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6B7280"/>
          <w:sz w:val="17"/>
        </w:rPr>
        <w:t>MARCUS VANE — THE SOVEREIGN STOREFRONT  ·  VIDEO AD SCRIPT #002</w:t>
      </w:r>
    </w:p>
    <w:p>
      <w:pPr>
        <w:spacing w:after="200"/>
      </w:pPr>
      <w:r>
        <w:rPr>
          <w:b/>
          <w:i w:val="0"/>
          <w:color w:val="1D4E89"/>
          <w:sz w:val="40"/>
        </w:rPr>
        <w:t>Ray - Who Writes My Check (cold, proof-led talking-head)</w:t>
      </w:r>
    </w:p>
    <w:tbl>
      <w:tblPr>
        <w:tblW w:type="auto" w:w="0"/>
        <w:jc w:val="left"/>
        <w:tblLayout w:type="fixed"/>
        <w:tblLook w:firstColumn="1" w:firstRow="1" w:lastColumn="0" w:lastRow="0" w:noHBand="0" w:noVBand="1" w:val="04A0"/>
      </w:tblPr>
      <w:tblGrid>
        <w:gridCol w:w="2400"/>
        <w:gridCol w:w="7000"/>
      </w:tblGrid>
      <w:tr>
        <w:tc>
          <w:tcPr>
            <w:tcW w:type="dxa" w:w="2400"/>
          </w:tcPr>
          <w:p>
            <w:r>
              <w:rPr>
                <w:b/>
                <w:i w:val="0"/>
                <w:color w:val="6B7280"/>
                <w:sz w:val="18"/>
              </w:rPr>
              <w:t>Client</w:t>
            </w:r>
          </w:p>
        </w:tc>
        <w:tc>
          <w:tcPr>
            <w:tcW w:type="dxa" w:w="7000"/>
          </w:tcPr>
          <w:p>
            <w:r>
              <w:rPr>
                <w:b w:val="0"/>
                <w:i w:val="0"/>
                <w:color w:val="1F232B"/>
                <w:sz w:val="19"/>
              </w:rPr>
              <w:t>Marcus Vane — The Sovereign Storefront</w:t>
            </w:r>
          </w:p>
        </w:tc>
      </w:tr>
      <w:tr>
        <w:tc>
          <w:tcPr>
            <w:tcW w:type="dxa" w:w="2400"/>
          </w:tcPr>
          <w:p>
            <w:r>
              <w:rPr>
                <w:b/>
                <w:i w:val="0"/>
                <w:color w:val="6B7280"/>
                <w:sz w:val="18"/>
              </w:rPr>
              <w:t>Concept</w:t>
            </w:r>
          </w:p>
        </w:tc>
        <w:tc>
          <w:tcPr>
            <w:tcW w:type="dxa" w:w="7000"/>
          </w:tcPr>
          <w:p>
            <w:r>
              <w:rPr>
                <w:b w:val="0"/>
                <w:i w:val="0"/>
                <w:color w:val="1F232B"/>
                <w:sz w:val="19"/>
              </w:rPr>
              <w:t>Don't take my word for it. Go read how liquidator placement works first. Then come back and check who writes my cheque.</w:t>
            </w:r>
          </w:p>
        </w:tc>
      </w:tr>
      <w:tr>
        <w:tc>
          <w:tcPr>
            <w:tcW w:type="dxa" w:w="2400"/>
          </w:tcPr>
          <w:p>
            <w:r>
              <w:rPr>
                <w:b/>
                <w:i w:val="0"/>
                <w:color w:val="6B7280"/>
                <w:sz w:val="18"/>
              </w:rPr>
              <w:t>Avatar · pain</w:t>
            </w:r>
          </w:p>
        </w:tc>
        <w:tc>
          <w:tcPr>
            <w:tcW w:type="dxa" w:w="7000"/>
          </w:tcPr>
          <w:p>
            <w:r>
              <w:rPr>
                <w:b w:val="0"/>
                <w:i w:val="0"/>
                <w:color w:val="1F232B"/>
                <w:sz w:val="19"/>
              </w:rPr>
              <w:t>Ray, the Methodical Skeptic (46, Canada) · Looks for the catch and needs incentives to line up; distrusts anything he can't verify.</w:t>
            </w:r>
          </w:p>
        </w:tc>
      </w:tr>
      <w:tr>
        <w:tc>
          <w:tcPr>
            <w:tcW w:type="dxa" w:w="2400"/>
          </w:tcPr>
          <w:p>
            <w:r>
              <w:rPr>
                <w:b/>
                <w:i w:val="0"/>
                <w:color w:val="6B7280"/>
                <w:sz w:val="18"/>
              </w:rPr>
              <w:t>Angle</w:t>
            </w:r>
          </w:p>
        </w:tc>
        <w:tc>
          <w:tcPr>
            <w:tcW w:type="dxa" w:w="7000"/>
          </w:tcPr>
          <w:p>
            <w:r>
              <w:rPr>
                <w:b w:val="0"/>
                <w:i w:val="0"/>
                <w:color w:val="1F232B"/>
                <w:sz w:val="19"/>
              </w:rPr>
              <w:t>Hand the skeptic the verification work: an external, checkable category plus a stated partner count instead of claims.</w:t>
            </w:r>
          </w:p>
        </w:tc>
      </w:tr>
      <w:tr>
        <w:tc>
          <w:tcPr>
            <w:tcW w:type="dxa" w:w="2400"/>
          </w:tcPr>
          <w:p>
            <w:r>
              <w:rPr>
                <w:b/>
                <w:i w:val="0"/>
                <w:color w:val="6B7280"/>
                <w:sz w:val="18"/>
              </w:rPr>
              <w:t>Creative · lead · funnel</w:t>
            </w:r>
          </w:p>
        </w:tc>
        <w:tc>
          <w:tcPr>
            <w:tcW w:type="dxa" w:w="7000"/>
          </w:tcPr>
          <w:p>
            <w:r>
              <w:rPr>
                <w:b w:val="0"/>
                <w:i w:val="0"/>
                <w:color w:val="1F232B"/>
                <w:sz w:val="19"/>
              </w:rPr>
              <w:t>talking-head · proof-led · cold traffic</w:t>
            </w:r>
          </w:p>
        </w:tc>
      </w:tr>
      <w:tr>
        <w:tc>
          <w:tcPr>
            <w:tcW w:type="dxa" w:w="2400"/>
          </w:tcPr>
          <w:p>
            <w:r>
              <w:rPr>
                <w:b/>
                <w:i w:val="0"/>
                <w:color w:val="6B7280"/>
                <w:sz w:val="18"/>
              </w:rPr>
              <w:t>ICE</w:t>
            </w:r>
          </w:p>
        </w:tc>
        <w:tc>
          <w:tcPr>
            <w:tcW w:type="dxa" w:w="7000"/>
          </w:tcPr>
          <w:p>
            <w:r>
              <w:rPr>
                <w:b w:val="0"/>
                <w:i w:val="0"/>
                <w:color w:val="1F232B"/>
                <w:sz w:val="19"/>
              </w:rPr>
              <w:t>8.3  (I 8 · C 8 · E 9)</w:t>
            </w:r>
          </w:p>
        </w:tc>
      </w:tr>
      <w:tr>
        <w:tc>
          <w:tcPr>
            <w:tcW w:type="dxa" w:w="2400"/>
          </w:tcPr>
          <w:p>
            <w:r>
              <w:rPr>
                <w:b/>
                <w:i w:val="0"/>
                <w:color w:val="6B7280"/>
                <w:sz w:val="18"/>
              </w:rPr>
              <w:t>Est. A-roll length</w:t>
            </w:r>
          </w:p>
        </w:tc>
        <w:tc>
          <w:tcPr>
            <w:tcW w:type="dxa" w:w="7000"/>
          </w:tcPr>
          <w:p>
            <w:r>
              <w:rPr>
                <w:b w:val="0"/>
                <w:i w:val="0"/>
                <w:color w:val="1F232B"/>
                <w:sz w:val="19"/>
              </w:rPr>
              <w:t>145–146 seconds (362–366 words)</w:t>
            </w:r>
          </w:p>
        </w:tc>
      </w:tr>
      <w:tr>
        <w:tc>
          <w:tcPr>
            <w:tcW w:type="dxa" w:w="2400"/>
          </w:tcPr>
          <w:p>
            <w:r>
              <w:rPr>
                <w:b/>
                <w:i w:val="0"/>
                <w:color w:val="6B7280"/>
                <w:sz w:val="18"/>
              </w:rPr>
              <w:t>Quality gate</w:t>
            </w:r>
          </w:p>
        </w:tc>
        <w:tc>
          <w:tcPr>
            <w:tcW w:type="dxa" w:w="7000"/>
          </w:tcPr>
          <w:p>
            <w:r>
              <w:rPr>
                <w:b w:val="0"/>
                <w:i w:val="0"/>
                <w:color w:val="1F232B"/>
                <w:sz w:val="19"/>
              </w:rPr>
              <w:t>PASSED 10/10 · reviewer score 4.6/5</w:t>
            </w:r>
          </w:p>
        </w:tc>
      </w:tr>
    </w:tbl>
    <w:p>
      <w:pPr>
        <w:spacing w:after="40"/>
      </w:pPr>
    </w:p>
    <w:tbl>
      <w:tblPr>
        <w:tblW w:type="auto" w:w="0"/>
        <w:tblLook w:firstColumn="1" w:firstRow="1" w:lastColumn="0" w:lastRow="0" w:noHBand="0" w:noVBand="1" w:val="04A0"/>
      </w:tblPr>
      <w:tblGrid>
        <w:gridCol w:w="9680"/>
      </w:tblGrid>
      <w:tr>
        <w:tc>
          <w:tcPr>
            <w:tcW w:type="dxa" w:w="9680"/>
            <w:shd w:val="clear" w:color="auto" w:fill="EEF2F7"/>
          </w:tcPr>
          <w:p>
            <w:r>
              <w:rPr>
                <w:b/>
                <w:i w:val="0"/>
                <w:color w:val="1D4E89"/>
                <w:sz w:val="17"/>
              </w:rPr>
              <w:t>PRODUCTION NOTES — FOR THE VIDEOGRAPHER (NOT SPOKEN)</w:t>
            </w:r>
          </w:p>
          <w:p>
            <w:r>
              <w:rPr>
                <w:b w:val="0"/>
                <w:i w:val="0"/>
                <w:color w:val="1F232B"/>
                <w:sz w:val="19"/>
              </w:rPr>
              <w:t>•  Single talking-head, Marcus to camera, calm and unhurried. No exclamation energy, no urgency theatre.</w:t>
            </w:r>
          </w:p>
          <w:p>
            <w:r>
              <w:rPr>
                <w:b w:val="0"/>
                <w:i w:val="0"/>
                <w:color w:val="1F232B"/>
                <w:sz w:val="19"/>
              </w:rPr>
              <w:t>•  Setting: if a warehouse or depot-style background is available, use it; otherwise a plain, uncluttered desk. No props needed.</w:t>
            </w:r>
          </w:p>
          <w:p>
            <w:r>
              <w:rPr>
                <w:b w:val="0"/>
                <w:i w:val="0"/>
                <w:color w:val="1F232B"/>
                <w:sz w:val="19"/>
              </w:rPr>
              <w:t>•  Hooks are interchangeable. Each is written to cut straight into the first line of the pain section ('You've been burned before...').</w:t>
            </w:r>
          </w:p>
          <w:p>
            <w:r>
              <w:rPr>
                <w:b w:val="0"/>
                <w:i w:val="0"/>
                <w:color w:val="1F232B"/>
                <w:sz w:val="19"/>
              </w:rPr>
              <w:t>•  On-screen text, lightly, in the proof section only: '11 vetted regional partners', '5 years running', '9,400+ members'. Do not add any other figures.</w:t>
            </w:r>
          </w:p>
          <w:p>
            <w:r>
              <w:rPr>
                <w:b w:val="0"/>
                <w:i w:val="0"/>
                <w:color w:val="1F232B"/>
                <w:sz w:val="19"/>
              </w:rPr>
              <w:t>•  Do not name or show any liquidator partner name. If a Liquidator Match sheet is shown as B-roll, use only the sample sheet and make sure no partner names are legible.</w:t>
            </w:r>
          </w:p>
          <w:p>
            <w:r>
              <w:rPr>
                <w:b w:val="0"/>
                <w:i w:val="0"/>
                <w:color w:val="1F232B"/>
                <w:sz w:val="19"/>
              </w:rPr>
              <w:t>•  Marcus speaks every line in the script, including the Ray C. quote. When he reads the quote verbatim, show the on-screen attribution: 'Ray C., Analyst, Canada'.</w:t>
            </w:r>
          </w:p>
          <w:p>
            <w:r>
              <w:rPr>
                <w:b w:val="0"/>
                <w:i w:val="0"/>
                <w:color w:val="1F232B"/>
                <w:sz w:val="19"/>
              </w:rPr>
              <w:t>•  Do not show any income figures, screenshots, or earnings imagery. Do not mention the Core or Concierge programs or their prices in this ad.</w:t>
            </w:r>
          </w:p>
          <w:p>
            <w:r>
              <w:rPr>
                <w:b w:val="0"/>
                <w:i w:val="0"/>
                <w:color w:val="1F232B"/>
                <w:sz w:val="19"/>
              </w:rPr>
              <w:t>•  Pace: slightly slower on the proof stack so each item registers. Take a beat after 'There is a catch.'</w:t>
            </w:r>
          </w:p>
        </w:tc>
      </w:tr>
    </w:tbl>
    <w:p>
      <w:pPr>
        <w:spacing w:before="360" w:after="40"/>
      </w:pPr>
      <w:r>
        <w:rPr>
          <w:b/>
          <w:i w:val="0"/>
          <w:color w:val="1D4E89"/>
          <w:sz w:val="17"/>
        </w:rPr>
        <w:t>HOOKS — FILM ALL THREE, TEST IN THE FIRST 3 SECONDS</w:t>
      </w:r>
    </w:p>
    <w:p>
      <w:pPr>
        <w:spacing w:before="120" w:after="40"/>
      </w:pPr>
      <w:r>
        <w:rPr>
          <w:b/>
          <w:i w:val="0"/>
          <w:color w:val="6B7280"/>
          <w:sz w:val="18"/>
        </w:rPr>
        <w:t>Hook 1 — pattern interrupt · direct challenge</w:t>
      </w:r>
    </w:p>
    <w:p>
      <w:pPr>
        <w:spacing w:after="80" w:line="300" w:lineRule="auto"/>
      </w:pPr>
      <w:r>
        <w:rPr>
          <w:b w:val="0"/>
          <w:i w:val="0"/>
          <w:color w:val="1F232B"/>
          <w:sz w:val="25"/>
        </w:rPr>
        <w:t>Don't take my word for it. Go read how liquidator placement works first. Then come back and check who writes my check.</w:t>
      </w:r>
    </w:p>
    <w:p>
      <w:pPr>
        <w:spacing w:before="120" w:after="40"/>
      </w:pPr>
      <w:r>
        <w:rPr>
          <w:b/>
          <w:i w:val="0"/>
          <w:color w:val="6B7280"/>
          <w:sz w:val="18"/>
        </w:rPr>
        <w:t>Hook 2 — alternate angle · private thought callout</w:t>
      </w:r>
    </w:p>
    <w:p>
      <w:pPr>
        <w:spacing w:after="80" w:line="300" w:lineRule="auto"/>
      </w:pPr>
      <w:r>
        <w:rPr>
          <w:b w:val="0"/>
          <w:i w:val="0"/>
          <w:color w:val="1F232B"/>
          <w:sz w:val="25"/>
        </w:rPr>
        <w:t>You're not watching this to be convinced. You're watching to find the hole in it. Good. Keep looking.</w:t>
      </w:r>
    </w:p>
    <w:p>
      <w:pPr>
        <w:spacing w:before="120" w:after="40"/>
      </w:pPr>
      <w:r>
        <w:rPr>
          <w:b/>
          <w:i w:val="0"/>
          <w:color w:val="6B7280"/>
          <w:sz w:val="18"/>
        </w:rPr>
        <w:t>Hook 3 — third option · unexpected specific</w:t>
      </w:r>
    </w:p>
    <w:p>
      <w:pPr>
        <w:spacing w:after="80" w:line="300" w:lineRule="auto"/>
      </w:pPr>
      <w:r>
        <w:rPr>
          <w:b w:val="0"/>
          <w:i w:val="0"/>
          <w:color w:val="1F232B"/>
          <w:sz w:val="25"/>
        </w:rPr>
        <w:t>Eleven signed agreements. That's what sits behind this. Not a promise, a count you can hold me to.</w:t>
      </w:r>
    </w:p>
    <w:p>
      <w:pPr>
        <w:spacing w:before="360" w:after="40"/>
      </w:pPr>
      <w:r>
        <w:rPr>
          <w:b/>
          <w:i w:val="0"/>
          <w:color w:val="1D4E89"/>
          <w:sz w:val="17"/>
        </w:rPr>
        <w:t>MAIN BODY</w:t>
      </w:r>
    </w:p>
    <w:p>
      <w:pPr>
        <w:spacing w:before="160" w:after="40"/>
      </w:pPr>
      <w:r>
        <w:rPr>
          <w:b/>
          <w:i w:val="0"/>
          <w:color w:val="6B7280"/>
          <w:sz w:val="17"/>
        </w:rPr>
        <w:t>PAIN</w:t>
      </w:r>
    </w:p>
    <w:p>
      <w:pPr>
        <w:spacing w:after="160" w:line="300" w:lineRule="auto"/>
      </w:pPr>
      <w:r>
        <w:rPr>
          <w:b w:val="0"/>
          <w:i w:val="0"/>
          <w:color w:val="1F232B"/>
          <w:sz w:val="24"/>
        </w:rPr>
        <w:t>You've been burned before, so you read the fine print now. You want the incentives to line up. You want the economics walked through, not promised. There is a catch. I'll tell you what it is before I ask you for anything.</w:t>
      </w:r>
    </w:p>
    <w:p>
      <w:pPr>
        <w:spacing w:before="160" w:after="40"/>
      </w:pPr>
      <w:r>
        <w:rPr>
          <w:b/>
          <w:i w:val="0"/>
          <w:color w:val="6B7280"/>
          <w:sz w:val="17"/>
        </w:rPr>
        <w:t>PROMISE</w:t>
      </w:r>
    </w:p>
    <w:p>
      <w:pPr>
        <w:spacing w:after="160" w:line="300" w:lineRule="auto"/>
      </w:pPr>
      <w:r>
        <w:rPr>
          <w:b w:val="0"/>
          <w:i w:val="0"/>
          <w:color w:val="1F232B"/>
          <w:sz w:val="24"/>
        </w:rPr>
        <w:t>Don't ask whether this works. Ask who pays whom. Regional liquidators have overstock and returned inventory they need to clear. They pay me a placement fee, but only when a member's store moves it. Members don't pay me up front for results. If your store doesn't move product, I don't get paid. Every week, members get the Liquidator Match sheet: overstock and returned lots the partners most need to clear, matched to store types. So the demand exists before your store does. The weekly work is cataloguing, listing, pricing and returns, with a done-with-you system and templates.</w:t>
      </w:r>
    </w:p>
    <w:p>
      <w:pPr>
        <w:spacing w:before="160" w:after="40"/>
      </w:pPr>
      <w:r>
        <w:rPr>
          <w:b/>
          <w:i w:val="0"/>
          <w:color w:val="6B7280"/>
          <w:sz w:val="17"/>
        </w:rPr>
        <w:t>PROOF</w:t>
      </w:r>
    </w:p>
    <w:p>
      <w:pPr>
        <w:spacing w:after="160" w:line="300" w:lineRule="auto"/>
      </w:pPr>
      <w:r>
        <w:rPr>
          <w:b w:val="0"/>
          <w:i w:val="0"/>
          <w:color w:val="1F232B"/>
          <w:sz w:val="24"/>
        </w:rPr>
        <w:t>Now the part you can hold me to. I managed a regional wholesale logistics depot for 14 years. I have 11 vetted regional liquidator partners under signed placement agreements. I've run this program for 5 years, and the weekly match sheets have run continuously that whole time. 9,400+ members across the US, Canada, the UK, and Australia. And here's the catch I promised. Ray C., an analyst in Canada, put it better than I could: "I went in looking for the catch. The catch is that you have to actually do the weekly work. The economics hold up, which is more than I can say for the last three." That's the catch. The work is yours, a few evenings a week, and I won't call it passive. I won't give you a number either. Anyone who does shouldn't be trusted.</w:t>
      </w:r>
    </w:p>
    <w:p>
      <w:pPr>
        <w:spacing w:before="160" w:after="40"/>
      </w:pPr>
      <w:r>
        <w:rPr>
          <w:b/>
          <w:i w:val="0"/>
          <w:color w:val="6B7280"/>
          <w:sz w:val="17"/>
        </w:rPr>
        <w:t>CTA</w:t>
      </w:r>
    </w:p>
    <w:p>
      <w:pPr>
        <w:spacing w:after="160" w:line="300" w:lineRule="auto"/>
      </w:pPr>
      <w:r>
        <w:rPr>
          <w:b w:val="0"/>
          <w:i w:val="0"/>
          <w:color w:val="1F232B"/>
          <w:sz w:val="24"/>
        </w:rPr>
        <w:t>The First Pallet workshop is two hours, live, and it walks the full mechanism end to end, so you can check every step of what I just said. You also get a sample Liquidator Match sheet and the Boring Economics workbook, the unit math of a single moved lot, no projections. Watch the First Pallet workshop for $1. See exactly how it works, then decide.</w:t>
      </w:r>
    </w:p>
    <w:p>
      <w:r>
        <w:br w:type="page"/>
      </w:r>
    </w:p>
    <w:p>
      <w:r>
        <w:rPr>
          <w:b/>
          <w:i w:val="0"/>
          <w:color w:val="1D4E89"/>
          <w:sz w:val="30"/>
        </w:rPr>
        <w:t>Appendix — quality gate report</w:t>
      </w:r>
    </w:p>
    <w:p>
      <w:r>
        <w:rPr>
          <w:b w:val="0"/>
          <w:i/>
          <w:color w:val="6B7280"/>
          <w:sz w:val="18"/>
        </w:rPr>
        <w:t>Passed all 10 checklist items · reviewer claude-sonnet-5-5 · rule: every item: no hard code finding AND AI score ≥ 4</w:t>
      </w:r>
    </w:p>
    <w:tbl>
      <w:tblPr>
        <w:tblStyle w:val="LightGrid-Accent1"/>
        <w:tblW w:type="auto" w:w="0"/>
        <w:tblLayout w:type="fixed"/>
        <w:tblLook w:firstColumn="1" w:firstRow="1" w:lastColumn="0" w:lastRow="0" w:noHBand="0" w:noVBand="1" w:val="04A0"/>
      </w:tblPr>
      <w:tblGrid>
        <w:gridCol w:w="440"/>
        <w:gridCol w:w="3400"/>
        <w:gridCol w:w="1240"/>
        <w:gridCol w:w="4320"/>
      </w:tblGrid>
      <w:tr>
        <w:tc>
          <w:tcPr>
            <w:tcW w:type="dxa" w:w="440"/>
          </w:tcPr>
          <w:p>
            <w:r>
              <w:rPr>
                <w:b/>
                <w:i w:val="0"/>
                <w:color w:val="1F232B"/>
                <w:sz w:val="18"/>
              </w:rPr>
              <w:t>#</w:t>
            </w:r>
          </w:p>
        </w:tc>
        <w:tc>
          <w:tcPr>
            <w:tcW w:type="dxa" w:w="3400"/>
          </w:tcPr>
          <w:p>
            <w:r>
              <w:rPr>
                <w:b/>
                <w:i w:val="0"/>
                <w:color w:val="1F232B"/>
                <w:sz w:val="18"/>
              </w:rPr>
              <w:t>Checklist item</w:t>
            </w:r>
          </w:p>
        </w:tc>
        <w:tc>
          <w:tcPr>
            <w:tcW w:type="dxa" w:w="1240"/>
          </w:tcPr>
          <w:p>
            <w:r>
              <w:rPr>
                <w:b/>
                <w:i w:val="0"/>
                <w:color w:val="1F232B"/>
                <w:sz w:val="18"/>
              </w:rPr>
              <w:t>Result</w:t>
            </w:r>
          </w:p>
        </w:tc>
        <w:tc>
          <w:tcPr>
            <w:tcW w:type="dxa" w:w="4320"/>
          </w:tcPr>
          <w:p>
            <w:r>
              <w:rPr>
                <w:b/>
                <w:i w:val="0"/>
                <w:color w:val="1F232B"/>
                <w:sz w:val="18"/>
              </w:rPr>
              <w:t>Evidence</w:t>
            </w:r>
          </w:p>
        </w:tc>
      </w:tr>
      <w:tr>
        <w:tc>
          <w:tcPr>
            <w:tcW w:type="dxa" w:w="440"/>
          </w:tcPr>
          <w:p>
            <w:r>
              <w:rPr>
                <w:b w:val="0"/>
                <w:i w:val="0"/>
                <w:color w:val="1F232B"/>
                <w:sz w:val="18"/>
              </w:rPr>
              <w:t>1</w:t>
            </w:r>
          </w:p>
        </w:tc>
        <w:tc>
          <w:tcPr>
            <w:tcW w:type="dxa" w:w="3400"/>
          </w:tcPr>
          <w:p>
            <w:r>
              <w:rPr>
                <w:b w:val="0"/>
                <w:i w:val="0"/>
                <w:color w:val="1F232B"/>
                <w:sz w:val="18"/>
              </w:rPr>
              <w:t>Hook opens with a pattern interrupt in the first 3 seconds</w:t>
            </w:r>
          </w:p>
        </w:tc>
        <w:tc>
          <w:tcPr>
            <w:tcW w:type="dxa" w:w="1240"/>
          </w:tcPr>
          <w:p>
            <w:r>
              <w:rPr>
                <w:b/>
                <w:i w:val="0"/>
                <w:color w:val="1E7B4F"/>
                <w:sz w:val="18"/>
              </w:rPr>
              <w:t>PASS · 4/5</w:t>
            </w:r>
          </w:p>
        </w:tc>
        <w:tc>
          <w:tcPr>
            <w:tcW w:type="dxa" w:w="4320"/>
          </w:tcPr>
          <w:p>
            <w:r>
              <w:rPr>
                <w:b w:val="0"/>
                <w:i w:val="0"/>
                <w:color w:val="6B7280"/>
                <w:sz w:val="17"/>
              </w:rPr>
              <w:t>Don't take my word for it. Go read how liquidator placement works first.</w:t>
            </w:r>
          </w:p>
        </w:tc>
      </w:tr>
      <w:tr>
        <w:tc>
          <w:tcPr>
            <w:tcW w:type="dxa" w:w="440"/>
          </w:tcPr>
          <w:p>
            <w:r>
              <w:rPr>
                <w:b w:val="0"/>
                <w:i w:val="0"/>
                <w:color w:val="1F232B"/>
                <w:sz w:val="18"/>
              </w:rPr>
              <w:t>2</w:t>
            </w:r>
          </w:p>
        </w:tc>
        <w:tc>
          <w:tcPr>
            <w:tcW w:type="dxa" w:w="3400"/>
          </w:tcPr>
          <w:p>
            <w:r>
              <w:rPr>
                <w:b w:val="0"/>
                <w:i w:val="0"/>
                <w:color w:val="1F232B"/>
                <w:sz w:val="18"/>
              </w:rPr>
              <w:t>Clear problem or pain statement present</w:t>
            </w:r>
          </w:p>
        </w:tc>
        <w:tc>
          <w:tcPr>
            <w:tcW w:type="dxa" w:w="1240"/>
          </w:tcPr>
          <w:p>
            <w:r>
              <w:rPr>
                <w:b/>
                <w:i w:val="0"/>
                <w:color w:val="1E7B4F"/>
                <w:sz w:val="18"/>
              </w:rPr>
              <w:t>PASS · 4/5</w:t>
            </w:r>
          </w:p>
        </w:tc>
        <w:tc>
          <w:tcPr>
            <w:tcW w:type="dxa" w:w="4320"/>
          </w:tcPr>
          <w:p>
            <w:r>
              <w:rPr>
                <w:b w:val="0"/>
                <w:i w:val="0"/>
                <w:color w:val="6B7280"/>
                <w:sz w:val="17"/>
              </w:rPr>
              <w:t>You've been burned before, so you read the fine print now. You want the incentives to line up. You want the economics walked through, not promised.</w:t>
            </w:r>
          </w:p>
        </w:tc>
      </w:tr>
      <w:tr>
        <w:tc>
          <w:tcPr>
            <w:tcW w:type="dxa" w:w="440"/>
          </w:tcPr>
          <w:p>
            <w:r>
              <w:rPr>
                <w:b w:val="0"/>
                <w:i w:val="0"/>
                <w:color w:val="1F232B"/>
                <w:sz w:val="18"/>
              </w:rPr>
              <w:t>3</w:t>
            </w:r>
          </w:p>
        </w:tc>
        <w:tc>
          <w:tcPr>
            <w:tcW w:type="dxa" w:w="3400"/>
          </w:tcPr>
          <w:p>
            <w:r>
              <w:rPr>
                <w:b w:val="0"/>
                <w:i w:val="0"/>
                <w:color w:val="1F232B"/>
                <w:sz w:val="18"/>
              </w:rPr>
              <w:t>Unique mechanism or differentiator explained</w:t>
            </w:r>
          </w:p>
        </w:tc>
        <w:tc>
          <w:tcPr>
            <w:tcW w:type="dxa" w:w="1240"/>
          </w:tcPr>
          <w:p>
            <w:r>
              <w:rPr>
                <w:b/>
                <w:i w:val="0"/>
                <w:color w:val="1E7B4F"/>
                <w:sz w:val="18"/>
              </w:rPr>
              <w:t>PASS · 5/5</w:t>
            </w:r>
          </w:p>
        </w:tc>
        <w:tc>
          <w:tcPr>
            <w:tcW w:type="dxa" w:w="4320"/>
          </w:tcPr>
          <w:p>
            <w:r>
              <w:rPr>
                <w:b w:val="0"/>
                <w:i w:val="0"/>
                <w:color w:val="6B7280"/>
                <w:sz w:val="17"/>
              </w:rPr>
              <w:t>They pay me a placement fee, but only when a member's store moves it. Members don't pay me up front for results. If your store doesn't move product, I don't get paid.</w:t>
            </w:r>
          </w:p>
        </w:tc>
      </w:tr>
      <w:tr>
        <w:tc>
          <w:tcPr>
            <w:tcW w:type="dxa" w:w="440"/>
          </w:tcPr>
          <w:p>
            <w:r>
              <w:rPr>
                <w:b w:val="0"/>
                <w:i w:val="0"/>
                <w:color w:val="1F232B"/>
                <w:sz w:val="18"/>
              </w:rPr>
              <w:t>4</w:t>
            </w:r>
          </w:p>
        </w:tc>
        <w:tc>
          <w:tcPr>
            <w:tcW w:type="dxa" w:w="3400"/>
          </w:tcPr>
          <w:p>
            <w:r>
              <w:rPr>
                <w:b w:val="0"/>
                <w:i w:val="0"/>
                <w:color w:val="1F232B"/>
                <w:sz w:val="18"/>
              </w:rPr>
              <w:t>Social proof or credibility element included</w:t>
            </w:r>
          </w:p>
        </w:tc>
        <w:tc>
          <w:tcPr>
            <w:tcW w:type="dxa" w:w="1240"/>
          </w:tcPr>
          <w:p>
            <w:r>
              <w:rPr>
                <w:b/>
                <w:i w:val="0"/>
                <w:color w:val="1E7B4F"/>
                <w:sz w:val="18"/>
              </w:rPr>
              <w:t>PASS · 5/5</w:t>
            </w:r>
          </w:p>
        </w:tc>
        <w:tc>
          <w:tcPr>
            <w:tcW w:type="dxa" w:w="4320"/>
          </w:tcPr>
          <w:p>
            <w:r>
              <w:rPr>
                <w:b w:val="0"/>
                <w:i w:val="0"/>
                <w:color w:val="6B7280"/>
                <w:sz w:val="17"/>
              </w:rPr>
              <w:t>I managed a regional wholesale logistics depot for 14 years. I have 11 vetted regional liquidator partners under signed placement agreements. I've run this program for 5 years</w:t>
            </w:r>
          </w:p>
        </w:tc>
      </w:tr>
      <w:tr>
        <w:tc>
          <w:tcPr>
            <w:tcW w:type="dxa" w:w="440"/>
          </w:tcPr>
          <w:p>
            <w:r>
              <w:rPr>
                <w:b w:val="0"/>
                <w:i w:val="0"/>
                <w:color w:val="1F232B"/>
                <w:sz w:val="18"/>
              </w:rPr>
              <w:t>5</w:t>
            </w:r>
          </w:p>
        </w:tc>
        <w:tc>
          <w:tcPr>
            <w:tcW w:type="dxa" w:w="3400"/>
          </w:tcPr>
          <w:p>
            <w:r>
              <w:rPr>
                <w:b w:val="0"/>
                <w:i w:val="0"/>
                <w:color w:val="1F232B"/>
                <w:sz w:val="18"/>
              </w:rPr>
              <w:t>CTA matches funnel stage (cold traffic vs. retargeting)</w:t>
            </w:r>
          </w:p>
        </w:tc>
        <w:tc>
          <w:tcPr>
            <w:tcW w:type="dxa" w:w="1240"/>
          </w:tcPr>
          <w:p>
            <w:r>
              <w:rPr>
                <w:b/>
                <w:i w:val="0"/>
                <w:color w:val="1E7B4F"/>
                <w:sz w:val="18"/>
              </w:rPr>
              <w:t>PASS · 5/5</w:t>
            </w:r>
          </w:p>
        </w:tc>
        <w:tc>
          <w:tcPr>
            <w:tcW w:type="dxa" w:w="4320"/>
          </w:tcPr>
          <w:p>
            <w:r>
              <w:rPr>
                <w:b w:val="0"/>
                <w:i w:val="0"/>
                <w:color w:val="6B7280"/>
                <w:sz w:val="17"/>
              </w:rPr>
              <w:t>Watch the First Pallet workshop for $1. See exactly how it works, then decide.</w:t>
            </w:r>
          </w:p>
        </w:tc>
      </w:tr>
      <w:tr>
        <w:tc>
          <w:tcPr>
            <w:tcW w:type="dxa" w:w="440"/>
          </w:tcPr>
          <w:p>
            <w:r>
              <w:rPr>
                <w:b w:val="0"/>
                <w:i w:val="0"/>
                <w:color w:val="1F232B"/>
                <w:sz w:val="18"/>
              </w:rPr>
              <w:t>6</w:t>
            </w:r>
          </w:p>
        </w:tc>
        <w:tc>
          <w:tcPr>
            <w:tcW w:type="dxa" w:w="3400"/>
          </w:tcPr>
          <w:p>
            <w:r>
              <w:rPr>
                <w:b w:val="0"/>
                <w:i w:val="0"/>
                <w:color w:val="1F232B"/>
                <w:sz w:val="18"/>
              </w:rPr>
              <w:t>Script length within target range (60 to 180 seconds A-roll)</w:t>
            </w:r>
          </w:p>
        </w:tc>
        <w:tc>
          <w:tcPr>
            <w:tcW w:type="dxa" w:w="1240"/>
          </w:tcPr>
          <w:p>
            <w:r>
              <w:rPr>
                <w:b/>
                <w:i w:val="0"/>
                <w:color w:val="1E7B4F"/>
                <w:sz w:val="18"/>
              </w:rPr>
              <w:t>PASS · 5/5</w:t>
            </w:r>
          </w:p>
        </w:tc>
        <w:tc>
          <w:tcPr>
            <w:tcW w:type="dxa" w:w="4320"/>
          </w:tcPr>
          <w:p>
            <w:r>
              <w:rPr>
                <w:b w:val="0"/>
                <w:i w:val="0"/>
                <w:color w:val="6B7280"/>
                <w:sz w:val="17"/>
              </w:rPr>
              <w:t>none found</w:t>
            </w:r>
          </w:p>
        </w:tc>
      </w:tr>
      <w:tr>
        <w:tc>
          <w:tcPr>
            <w:tcW w:type="dxa" w:w="440"/>
          </w:tcPr>
          <w:p>
            <w:r>
              <w:rPr>
                <w:b w:val="0"/>
                <w:i w:val="0"/>
                <w:color w:val="1F232B"/>
                <w:sz w:val="18"/>
              </w:rPr>
              <w:t>7</w:t>
            </w:r>
          </w:p>
        </w:tc>
        <w:tc>
          <w:tcPr>
            <w:tcW w:type="dxa" w:w="3400"/>
          </w:tcPr>
          <w:p>
            <w:r>
              <w:rPr>
                <w:b w:val="0"/>
                <w:i w:val="0"/>
                <w:color w:val="1F232B"/>
                <w:sz w:val="18"/>
              </w:rPr>
              <w:t>Client brand voice / rhythm alignment</w:t>
            </w:r>
          </w:p>
        </w:tc>
        <w:tc>
          <w:tcPr>
            <w:tcW w:type="dxa" w:w="1240"/>
          </w:tcPr>
          <w:p>
            <w:r>
              <w:rPr>
                <w:b/>
                <w:i w:val="0"/>
                <w:color w:val="1E7B4F"/>
                <w:sz w:val="18"/>
              </w:rPr>
              <w:t>PASS · 4/5</w:t>
            </w:r>
          </w:p>
        </w:tc>
        <w:tc>
          <w:tcPr>
            <w:tcW w:type="dxa" w:w="4320"/>
          </w:tcPr>
          <w:p>
            <w:r>
              <w:rPr>
                <w:b w:val="0"/>
                <w:i w:val="0"/>
                <w:color w:val="6B7280"/>
                <w:sz w:val="17"/>
              </w:rPr>
              <w:t>The work is yours, a few evenings a week, and I won't call it passive. I won't give you a number either. Anyone who does shouldn't be trusted.</w:t>
            </w:r>
          </w:p>
        </w:tc>
      </w:tr>
      <w:tr>
        <w:tc>
          <w:tcPr>
            <w:tcW w:type="dxa" w:w="440"/>
          </w:tcPr>
          <w:p>
            <w:r>
              <w:rPr>
                <w:b w:val="0"/>
                <w:i w:val="0"/>
                <w:color w:val="1F232B"/>
                <w:sz w:val="18"/>
              </w:rPr>
              <w:t>8</w:t>
            </w:r>
          </w:p>
        </w:tc>
        <w:tc>
          <w:tcPr>
            <w:tcW w:type="dxa" w:w="3400"/>
          </w:tcPr>
          <w:p>
            <w:r>
              <w:rPr>
                <w:b w:val="0"/>
                <w:i w:val="0"/>
                <w:color w:val="1F232B"/>
                <w:sz w:val="18"/>
              </w:rPr>
              <w:t>No fabricated claims or unverifiable statistics</w:t>
            </w:r>
          </w:p>
        </w:tc>
        <w:tc>
          <w:tcPr>
            <w:tcW w:type="dxa" w:w="1240"/>
          </w:tcPr>
          <w:p>
            <w:r>
              <w:rPr>
                <w:b/>
                <w:i w:val="0"/>
                <w:color w:val="1E7B4F"/>
                <w:sz w:val="18"/>
              </w:rPr>
              <w:t>PASS · 5/5</w:t>
            </w:r>
          </w:p>
        </w:tc>
        <w:tc>
          <w:tcPr>
            <w:tcW w:type="dxa" w:w="4320"/>
          </w:tcPr>
          <w:p>
            <w:r>
              <w:rPr>
                <w:b w:val="0"/>
                <w:i w:val="0"/>
                <w:color w:val="6B7280"/>
                <w:sz w:val="17"/>
              </w:rPr>
              <w:t>Ray C., an analyst in Canada, put it better than I could: "I went in looking for the catch. The catch is that you have to actually do the weekly work. The economics hold up, which is more than I can say for the last thre</w:t>
            </w:r>
          </w:p>
        </w:tc>
      </w:tr>
      <w:tr>
        <w:tc>
          <w:tcPr>
            <w:tcW w:type="dxa" w:w="440"/>
          </w:tcPr>
          <w:p>
            <w:r>
              <w:rPr>
                <w:b w:val="0"/>
                <w:i w:val="0"/>
                <w:color w:val="1F232B"/>
                <w:sz w:val="18"/>
              </w:rPr>
              <w:t>9</w:t>
            </w:r>
          </w:p>
        </w:tc>
        <w:tc>
          <w:tcPr>
            <w:tcW w:type="dxa" w:w="3400"/>
          </w:tcPr>
          <w:p>
            <w:r>
              <w:rPr>
                <w:b w:val="0"/>
                <w:i w:val="0"/>
                <w:color w:val="1F232B"/>
                <w:sz w:val="18"/>
              </w:rPr>
              <w:t>Curiosity or open loop used to maintain watch time</w:t>
            </w:r>
          </w:p>
        </w:tc>
        <w:tc>
          <w:tcPr>
            <w:tcW w:type="dxa" w:w="1240"/>
          </w:tcPr>
          <w:p>
            <w:r>
              <w:rPr>
                <w:b/>
                <w:i w:val="0"/>
                <w:color w:val="1E7B4F"/>
                <w:sz w:val="18"/>
              </w:rPr>
              <w:t>PASS · 5/5</w:t>
            </w:r>
          </w:p>
        </w:tc>
        <w:tc>
          <w:tcPr>
            <w:tcW w:type="dxa" w:w="4320"/>
          </w:tcPr>
          <w:p>
            <w:r>
              <w:rPr>
                <w:b w:val="0"/>
                <w:i w:val="0"/>
                <w:color w:val="6B7280"/>
                <w:sz w:val="17"/>
              </w:rPr>
              <w:t>There is a catch. I'll tell you what it is before I ask you for anything.</w:t>
            </w:r>
          </w:p>
        </w:tc>
      </w:tr>
      <w:tr>
        <w:tc>
          <w:tcPr>
            <w:tcW w:type="dxa" w:w="440"/>
          </w:tcPr>
          <w:p>
            <w:r>
              <w:rPr>
                <w:b w:val="0"/>
                <w:i w:val="0"/>
                <w:color w:val="1F232B"/>
                <w:sz w:val="18"/>
              </w:rPr>
              <w:t>10</w:t>
            </w:r>
          </w:p>
        </w:tc>
        <w:tc>
          <w:tcPr>
            <w:tcW w:type="dxa" w:w="3400"/>
          </w:tcPr>
          <w:p>
            <w:r>
              <w:rPr>
                <w:b w:val="0"/>
                <w:i w:val="0"/>
                <w:color w:val="1F232B"/>
                <w:sz w:val="18"/>
              </w:rPr>
              <w:t>VSL structure followed: Pain &gt; Promise &gt; Proof &gt; CTA</w:t>
            </w:r>
          </w:p>
        </w:tc>
        <w:tc>
          <w:tcPr>
            <w:tcW w:type="dxa" w:w="1240"/>
          </w:tcPr>
          <w:p>
            <w:r>
              <w:rPr>
                <w:b/>
                <w:i w:val="0"/>
                <w:color w:val="1E7B4F"/>
                <w:sz w:val="18"/>
              </w:rPr>
              <w:t>PASS · 4/5</w:t>
            </w:r>
          </w:p>
        </w:tc>
        <w:tc>
          <w:tcPr>
            <w:tcW w:type="dxa" w:w="4320"/>
          </w:tcPr>
          <w:p>
            <w:r>
              <w:rPr>
                <w:b w:val="0"/>
                <w:i w:val="0"/>
                <w:color w:val="6B7280"/>
                <w:sz w:val="17"/>
              </w:rPr>
              <w:t>Now the part you can hold me to.</w:t>
            </w:r>
          </w:p>
        </w:tc>
      </w:tr>
    </w:tbl>
    <w:p>
      <w:pPr>
        <w:spacing w:before="280" w:after="40"/>
      </w:pPr>
      <w:r>
        <w:rPr>
          <w:b/>
          <w:i w:val="0"/>
          <w:color w:val="6B7280"/>
          <w:sz w:val="17"/>
        </w:rPr>
        <w:t>VOICE &amp; RHYTHM</w:t>
      </w:r>
    </w:p>
    <w:p>
      <w:pPr>
        <w:spacing w:after="160" w:line="300" w:lineRule="auto"/>
      </w:pPr>
      <w:r>
        <w:rPr>
          <w:b w:val="0"/>
          <w:i w:val="0"/>
          <w:color w:val="1F232B"/>
          <w:sz w:val="19"/>
        </w:rPr>
        <w:t>Plainspoken 5/5 · Unhurried rhythm 4/5 · Operational specificity 5/5 · Anti-hype 5/5 · Avatar language 4/5. Short declaratives with the occasional longer explanation read naturally aloud. The tone is a calm operator's with no hype or urgency theatre. The avatar words 'burned', 'catch', 'fine print' and 'evenings' appear. 'Boring' appears only in the workbook title, and the Promise section is a fairly dense run of statements.</w:t>
      </w:r>
    </w:p>
    <w:p>
      <w:pPr>
        <w:spacing w:before="200" w:after="40"/>
      </w:pPr>
      <w:r>
        <w:rPr>
          <w:b/>
          <w:i w:val="0"/>
          <w:color w:val="6B7280"/>
          <w:sz w:val="17"/>
        </w:rPr>
        <w:t>CLAIM LEDGER — EVERY FACTUAL CLAIM AND ITS PROOF-BANK SOURCE</w:t>
      </w:r>
    </w:p>
    <w:tbl>
      <w:tblPr>
        <w:tblStyle w:val="LightGrid-Accent1"/>
        <w:tblW w:type="auto" w:w="0"/>
        <w:tblLayout w:type="fixed"/>
        <w:tblLook w:firstColumn="1" w:firstRow="1" w:lastColumn="0" w:lastRow="0" w:noHBand="0" w:noVBand="1" w:val="04A0"/>
      </w:tblPr>
      <w:tblGrid>
        <w:gridCol w:w="8200"/>
        <w:gridCol w:w="1200"/>
      </w:tblGrid>
      <w:tr>
        <w:tc>
          <w:tcPr>
            <w:tcW w:type="dxa" w:w="8200"/>
          </w:tcPr>
          <w:p>
            <w:r>
              <w:rPr>
                <w:b/>
                <w:i w:val="0"/>
                <w:color w:val="1F232B"/>
                <w:sz w:val="18"/>
              </w:rPr>
              <w:t>Claim</w:t>
            </w:r>
          </w:p>
        </w:tc>
        <w:tc>
          <w:tcPr>
            <w:tcW w:type="dxa" w:w="1200"/>
          </w:tcPr>
          <w:p>
            <w:r>
              <w:rPr>
                <w:b/>
                <w:i w:val="0"/>
                <w:color w:val="1F232B"/>
                <w:sz w:val="18"/>
              </w:rPr>
              <w:t>Proof ID</w:t>
            </w:r>
          </w:p>
        </w:tc>
      </w:tr>
      <w:tr>
        <w:tc>
          <w:tcPr>
            <w:tcW w:type="dxa" w:w="8200"/>
          </w:tcPr>
          <w:p>
            <w:r>
              <w:rPr>
                <w:b w:val="0"/>
                <w:i w:val="0"/>
                <w:color w:val="1F232B"/>
                <w:sz w:val="18"/>
              </w:rPr>
              <w:t>Marcus managed a regional wholesale logistics depot for 14 years.</w:t>
            </w:r>
          </w:p>
        </w:tc>
        <w:tc>
          <w:tcPr>
            <w:tcW w:type="dxa" w:w="1200"/>
          </w:tcPr>
          <w:p>
            <w:r>
              <w:rPr>
                <w:b/>
                <w:i w:val="0"/>
                <w:color w:val="1F232B"/>
                <w:sz w:val="18"/>
              </w:rPr>
              <w:t>C1</w:t>
            </w:r>
          </w:p>
        </w:tc>
      </w:tr>
      <w:tr>
        <w:tc>
          <w:tcPr>
            <w:tcW w:type="dxa" w:w="8200"/>
          </w:tcPr>
          <w:p>
            <w:r>
              <w:rPr>
                <w:b w:val="0"/>
                <w:i w:val="0"/>
                <w:color w:val="1F232B"/>
                <w:sz w:val="18"/>
              </w:rPr>
              <w:t>Eleven vetted regional liquidator partners have signed placement agreements with Marcus.</w:t>
            </w:r>
          </w:p>
        </w:tc>
        <w:tc>
          <w:tcPr>
            <w:tcW w:type="dxa" w:w="1200"/>
          </w:tcPr>
          <w:p>
            <w:r>
              <w:rPr>
                <w:b/>
                <w:i w:val="0"/>
                <w:color w:val="1F232B"/>
                <w:sz w:val="18"/>
              </w:rPr>
              <w:t>C2</w:t>
            </w:r>
          </w:p>
        </w:tc>
      </w:tr>
      <w:tr>
        <w:tc>
          <w:tcPr>
            <w:tcW w:type="dxa" w:w="8200"/>
          </w:tcPr>
          <w:p>
            <w:r>
              <w:rPr>
                <w:b w:val="0"/>
                <w:i w:val="0"/>
                <w:color w:val="1F232B"/>
                <w:sz w:val="18"/>
              </w:rPr>
              <w:t>Marcus has run the program for 5 years.</w:t>
            </w:r>
          </w:p>
        </w:tc>
        <w:tc>
          <w:tcPr>
            <w:tcW w:type="dxa" w:w="1200"/>
          </w:tcPr>
          <w:p>
            <w:r>
              <w:rPr>
                <w:b/>
                <w:i w:val="0"/>
                <w:color w:val="1F232B"/>
                <w:sz w:val="18"/>
              </w:rPr>
              <w:t>C3</w:t>
            </w:r>
          </w:p>
        </w:tc>
      </w:tr>
      <w:tr>
        <w:tc>
          <w:tcPr>
            <w:tcW w:type="dxa" w:w="8200"/>
          </w:tcPr>
          <w:p>
            <w:r>
              <w:rPr>
                <w:b w:val="0"/>
                <w:i w:val="0"/>
                <w:color w:val="1F232B"/>
                <w:sz w:val="18"/>
              </w:rPr>
              <w:t>Weekly match sheets have run continuously for 5 years.</w:t>
            </w:r>
          </w:p>
        </w:tc>
        <w:tc>
          <w:tcPr>
            <w:tcW w:type="dxa" w:w="1200"/>
          </w:tcPr>
          <w:p>
            <w:r>
              <w:rPr>
                <w:b/>
                <w:i w:val="0"/>
                <w:color w:val="1F232B"/>
                <w:sz w:val="18"/>
              </w:rPr>
              <w:t>C3</w:t>
            </w:r>
          </w:p>
        </w:tc>
      </w:tr>
      <w:tr>
        <w:tc>
          <w:tcPr>
            <w:tcW w:type="dxa" w:w="8200"/>
          </w:tcPr>
          <w:p>
            <w:r>
              <w:rPr>
                <w:b w:val="0"/>
                <w:i w:val="0"/>
                <w:color w:val="1F232B"/>
                <w:sz w:val="18"/>
              </w:rPr>
              <w:t>There are 9,400+ members across the US, Canada, the UK, and Australia.</w:t>
            </w:r>
          </w:p>
        </w:tc>
        <w:tc>
          <w:tcPr>
            <w:tcW w:type="dxa" w:w="1200"/>
          </w:tcPr>
          <w:p>
            <w:r>
              <w:rPr>
                <w:b/>
                <w:i w:val="0"/>
                <w:color w:val="1F232B"/>
                <w:sz w:val="18"/>
              </w:rPr>
              <w:t>C4</w:t>
            </w:r>
          </w:p>
        </w:tc>
      </w:tr>
      <w:tr>
        <w:tc>
          <w:tcPr>
            <w:tcW w:type="dxa" w:w="8200"/>
          </w:tcPr>
          <w:p>
            <w:r>
              <w:rPr>
                <w:b w:val="0"/>
                <w:i w:val="0"/>
                <w:color w:val="1F232B"/>
                <w:sz w:val="18"/>
              </w:rPr>
              <w:t>Regional liquidators pay Marcus a placement fee only when a member's store moves their inventory (the answer to who writes his check).</w:t>
            </w:r>
          </w:p>
        </w:tc>
        <w:tc>
          <w:tcPr>
            <w:tcW w:type="dxa" w:w="1200"/>
          </w:tcPr>
          <w:p>
            <w:r>
              <w:rPr>
                <w:b/>
                <w:i w:val="0"/>
                <w:color w:val="1F232B"/>
                <w:sz w:val="18"/>
              </w:rPr>
              <w:t>M1</w:t>
            </w:r>
          </w:p>
        </w:tc>
      </w:tr>
      <w:tr>
        <w:tc>
          <w:tcPr>
            <w:tcW w:type="dxa" w:w="8200"/>
          </w:tcPr>
          <w:p>
            <w:r>
              <w:rPr>
                <w:b w:val="0"/>
                <w:i w:val="0"/>
                <w:color w:val="1F232B"/>
                <w:sz w:val="18"/>
              </w:rPr>
              <w:t>Members don't pay Marcus up front for results.</w:t>
            </w:r>
          </w:p>
        </w:tc>
        <w:tc>
          <w:tcPr>
            <w:tcW w:type="dxa" w:w="1200"/>
          </w:tcPr>
          <w:p>
            <w:r>
              <w:rPr>
                <w:b/>
                <w:i w:val="0"/>
                <w:color w:val="1F232B"/>
                <w:sz w:val="18"/>
              </w:rPr>
              <w:t>M1</w:t>
            </w:r>
          </w:p>
        </w:tc>
      </w:tr>
      <w:tr>
        <w:tc>
          <w:tcPr>
            <w:tcW w:type="dxa" w:w="8200"/>
          </w:tcPr>
          <w:p>
            <w:r>
              <w:rPr>
                <w:b w:val="0"/>
                <w:i w:val="0"/>
                <w:color w:val="1F232B"/>
                <w:sz w:val="18"/>
              </w:rPr>
              <w:t>If a member's store doesn't move product, Marcus doesn't get paid.</w:t>
            </w:r>
          </w:p>
        </w:tc>
        <w:tc>
          <w:tcPr>
            <w:tcW w:type="dxa" w:w="1200"/>
          </w:tcPr>
          <w:p>
            <w:r>
              <w:rPr>
                <w:b/>
                <w:i w:val="0"/>
                <w:color w:val="1F232B"/>
                <w:sz w:val="18"/>
              </w:rPr>
              <w:t>M1</w:t>
            </w:r>
          </w:p>
        </w:tc>
      </w:tr>
      <w:tr>
        <w:tc>
          <w:tcPr>
            <w:tcW w:type="dxa" w:w="8200"/>
          </w:tcPr>
          <w:p>
            <w:r>
              <w:rPr>
                <w:b w:val="0"/>
                <w:i w:val="0"/>
                <w:color w:val="1F232B"/>
                <w:sz w:val="18"/>
              </w:rPr>
              <w:t>Regional liquidators have overstock and returned inventory they need to clear.</w:t>
            </w:r>
          </w:p>
        </w:tc>
        <w:tc>
          <w:tcPr>
            <w:tcW w:type="dxa" w:w="1200"/>
          </w:tcPr>
          <w:p>
            <w:r>
              <w:rPr>
                <w:b/>
                <w:i w:val="0"/>
                <w:color w:val="1F232B"/>
                <w:sz w:val="18"/>
              </w:rPr>
              <w:t>M2</w:t>
            </w:r>
          </w:p>
        </w:tc>
      </w:tr>
      <w:tr>
        <w:tc>
          <w:tcPr>
            <w:tcW w:type="dxa" w:w="8200"/>
          </w:tcPr>
          <w:p>
            <w:r>
              <w:rPr>
                <w:b w:val="0"/>
                <w:i w:val="0"/>
                <w:color w:val="1F232B"/>
                <w:sz w:val="18"/>
              </w:rPr>
              <w:t>Members get a weekly Liquidator Match sheet of overstock and returned lots the partners most need to clear, matched to store types.</w:t>
            </w:r>
          </w:p>
        </w:tc>
        <w:tc>
          <w:tcPr>
            <w:tcW w:type="dxa" w:w="1200"/>
          </w:tcPr>
          <w:p>
            <w:r>
              <w:rPr>
                <w:b/>
                <w:i w:val="0"/>
                <w:color w:val="1F232B"/>
                <w:sz w:val="18"/>
              </w:rPr>
              <w:t>M2</w:t>
            </w:r>
          </w:p>
        </w:tc>
      </w:tr>
      <w:tr>
        <w:tc>
          <w:tcPr>
            <w:tcW w:type="dxa" w:w="8200"/>
          </w:tcPr>
          <w:p>
            <w:r>
              <w:rPr>
                <w:b w:val="0"/>
                <w:i w:val="0"/>
                <w:color w:val="1F232B"/>
                <w:sz w:val="18"/>
              </w:rPr>
              <w:t>The demand exists before the member's store does.</w:t>
            </w:r>
          </w:p>
        </w:tc>
        <w:tc>
          <w:tcPr>
            <w:tcW w:type="dxa" w:w="1200"/>
          </w:tcPr>
          <w:p>
            <w:r>
              <w:rPr>
                <w:b/>
                <w:i w:val="0"/>
                <w:color w:val="1F232B"/>
                <w:sz w:val="18"/>
              </w:rPr>
              <w:t>M2</w:t>
            </w:r>
          </w:p>
        </w:tc>
      </w:tr>
      <w:tr>
        <w:tc>
          <w:tcPr>
            <w:tcW w:type="dxa" w:w="8200"/>
          </w:tcPr>
          <w:p>
            <w:r>
              <w:rPr>
                <w:b w:val="0"/>
                <w:i w:val="0"/>
                <w:color w:val="1F232B"/>
                <w:sz w:val="18"/>
              </w:rPr>
              <w:t>The weekly work is cataloguing, listing, pricing and returns, with a done-with-you system and templates.</w:t>
            </w:r>
          </w:p>
        </w:tc>
        <w:tc>
          <w:tcPr>
            <w:tcW w:type="dxa" w:w="1200"/>
          </w:tcPr>
          <w:p>
            <w:r>
              <w:rPr>
                <w:b/>
                <w:i w:val="0"/>
                <w:color w:val="1F232B"/>
                <w:sz w:val="18"/>
              </w:rPr>
              <w:t>M3</w:t>
            </w:r>
          </w:p>
        </w:tc>
      </w:tr>
      <w:tr>
        <w:tc>
          <w:tcPr>
            <w:tcW w:type="dxa" w:w="8200"/>
          </w:tcPr>
          <w:p>
            <w:r>
              <w:rPr>
                <w:b w:val="0"/>
                <w:i w:val="0"/>
                <w:color w:val="1F232B"/>
                <w:sz w:val="18"/>
              </w:rPr>
              <w:t>The workload is a few evenings a week and is not passive.</w:t>
            </w:r>
          </w:p>
        </w:tc>
        <w:tc>
          <w:tcPr>
            <w:tcW w:type="dxa" w:w="1200"/>
          </w:tcPr>
          <w:p>
            <w:r>
              <w:rPr>
                <w:b/>
                <w:i w:val="0"/>
                <w:color w:val="1F232B"/>
                <w:sz w:val="18"/>
              </w:rPr>
              <w:t>M3</w:t>
            </w:r>
          </w:p>
        </w:tc>
      </w:tr>
      <w:tr>
        <w:tc>
          <w:tcPr>
            <w:tcW w:type="dxa" w:w="8200"/>
          </w:tcPr>
          <w:p>
            <w:r>
              <w:rPr>
                <w:b w:val="0"/>
                <w:i w:val="0"/>
                <w:color w:val="1F232B"/>
                <w:sz w:val="18"/>
              </w:rPr>
              <w:t>Marcus won't give a number and says anyone who does shouldn't be trusted.</w:t>
            </w:r>
          </w:p>
        </w:tc>
        <w:tc>
          <w:tcPr>
            <w:tcW w:type="dxa" w:w="1200"/>
          </w:tcPr>
          <w:p>
            <w:r>
              <w:rPr>
                <w:b/>
                <w:i w:val="0"/>
                <w:color w:val="1F232B"/>
                <w:sz w:val="18"/>
              </w:rPr>
              <w:t>M4</w:t>
            </w:r>
          </w:p>
        </w:tc>
      </w:tr>
      <w:tr>
        <w:tc>
          <w:tcPr>
            <w:tcW w:type="dxa" w:w="8200"/>
          </w:tcPr>
          <w:p>
            <w:r>
              <w:rPr>
                <w:b w:val="0"/>
                <w:i w:val="0"/>
                <w:color w:val="1F232B"/>
                <w:sz w:val="18"/>
              </w:rPr>
              <w:t>The First Pallet workshop is $1, runs two hours, is live, and walks the full mechanism end to end.</w:t>
            </w:r>
          </w:p>
        </w:tc>
        <w:tc>
          <w:tcPr>
            <w:tcW w:type="dxa" w:w="1200"/>
          </w:tcPr>
          <w:p>
            <w:r>
              <w:rPr>
                <w:b/>
                <w:i w:val="0"/>
                <w:color w:val="1F232B"/>
                <w:sz w:val="18"/>
              </w:rPr>
              <w:t>O1</w:t>
            </w:r>
          </w:p>
        </w:tc>
      </w:tr>
      <w:tr>
        <w:tc>
          <w:tcPr>
            <w:tcW w:type="dxa" w:w="8200"/>
          </w:tcPr>
          <w:p>
            <w:r>
              <w:rPr>
                <w:b w:val="0"/>
                <w:i w:val="0"/>
                <w:color w:val="1F232B"/>
                <w:sz w:val="18"/>
              </w:rPr>
              <w:t>The workshop bundle includes a sample Liquidator Match sheet and the Boring Economics workbook, the unit math of a single moved lot with no projections.</w:t>
            </w:r>
          </w:p>
        </w:tc>
        <w:tc>
          <w:tcPr>
            <w:tcW w:type="dxa" w:w="1200"/>
          </w:tcPr>
          <w:p>
            <w:r>
              <w:rPr>
                <w:b/>
                <w:i w:val="0"/>
                <w:color w:val="1F232B"/>
                <w:sz w:val="18"/>
              </w:rPr>
              <w:t>O1</w:t>
            </w:r>
          </w:p>
        </w:tc>
      </w:tr>
      <w:tr>
        <w:tc>
          <w:tcPr>
            <w:tcW w:type="dxa" w:w="8200"/>
          </w:tcPr>
          <w:p>
            <w:r>
              <w:rPr>
                <w:b w:val="0"/>
                <w:i w:val="0"/>
                <w:color w:val="1F232B"/>
                <w:sz w:val="18"/>
              </w:rPr>
              <w:t>Ray C., an analyst in Canada, said: I went in looking for the catch. The catch is that you have to actually do the weekly work. The economics hold up, which is more than I can say for the last three.</w:t>
            </w:r>
          </w:p>
        </w:tc>
        <w:tc>
          <w:tcPr>
            <w:tcW w:type="dxa" w:w="1200"/>
          </w:tcPr>
          <w:p>
            <w:r>
              <w:rPr>
                <w:b/>
                <w:i w:val="0"/>
                <w:color w:val="1F232B"/>
                <w:sz w:val="18"/>
              </w:rPr>
              <w:t>T4</w:t>
            </w:r>
          </w:p>
        </w:tc>
      </w:tr>
    </w:tbl>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