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6B7280"/>
          <w:sz w:val="17"/>
        </w:rPr>
        <w:t>MARCUS VANE — THE SOVEREIGN STOREFRONT  ·  VIDEO AD SCRIPT #006</w:t>
      </w:r>
    </w:p>
    <w:p>
      <w:pPr>
        <w:spacing w:after="200"/>
      </w:pPr>
      <w:r>
        <w:rPr>
          <w:b/>
          <w:i w:val="0"/>
          <w:color w:val="1D4E89"/>
          <w:sz w:val="40"/>
        </w:rPr>
        <w:t>Dana R. - Who Actually Pays Him (cold, UGC-style testimonial)</w:t>
      </w:r>
    </w:p>
    <w:tbl>
      <w:tblPr>
        <w:tblW w:type="auto" w:w="0"/>
        <w:jc w:val="left"/>
        <w:tblLayout w:type="fixed"/>
        <w:tblLook w:firstColumn="1" w:firstRow="1" w:lastColumn="0" w:lastRow="0" w:noHBand="0" w:noVBand="1" w:val="04A0"/>
      </w:tblPr>
      <w:tblGrid>
        <w:gridCol w:w="2400"/>
        <w:gridCol w:w="7000"/>
      </w:tblGrid>
      <w:tr>
        <w:tc>
          <w:tcPr>
            <w:tcW w:type="dxa" w:w="2400"/>
          </w:tcPr>
          <w:p>
            <w:r>
              <w:rPr>
                <w:b/>
                <w:i w:val="0"/>
                <w:color w:val="6B7280"/>
                <w:sz w:val="18"/>
              </w:rPr>
              <w:t>Client</w:t>
            </w:r>
          </w:p>
        </w:tc>
        <w:tc>
          <w:tcPr>
            <w:tcW w:type="dxa" w:w="7000"/>
          </w:tcPr>
          <w:p>
            <w:r>
              <w:rPr>
                <w:b w:val="0"/>
                <w:i w:val="0"/>
                <w:color w:val="1F232B"/>
                <w:sz w:val="19"/>
              </w:rPr>
              <w:t>Marcus Vane — The Sovereign Storefront</w:t>
            </w:r>
          </w:p>
        </w:tc>
      </w:tr>
      <w:tr>
        <w:tc>
          <w:tcPr>
            <w:tcW w:type="dxa" w:w="2400"/>
          </w:tcPr>
          <w:p>
            <w:r>
              <w:rPr>
                <w:b/>
                <w:i w:val="0"/>
                <w:color w:val="6B7280"/>
                <w:sz w:val="18"/>
              </w:rPr>
              <w:t>Concept</w:t>
            </w:r>
          </w:p>
        </w:tc>
        <w:tc>
          <w:tcPr>
            <w:tcW w:type="dxa" w:w="7000"/>
          </w:tcPr>
          <w:p>
            <w:r>
              <w:rPr>
                <w:b w:val="0"/>
                <w:i w:val="0"/>
                <w:color w:val="1F232B"/>
                <w:sz w:val="19"/>
              </w:rPr>
              <w:t>Dana was certain this was a repeat of her $2,400 mistake. Then one question about who pays him changed her mind.</w:t>
            </w:r>
          </w:p>
        </w:tc>
      </w:tr>
      <w:tr>
        <w:tc>
          <w:tcPr>
            <w:tcW w:type="dxa" w:w="2400"/>
          </w:tcPr>
          <w:p>
            <w:r>
              <w:rPr>
                <w:b/>
                <w:i w:val="0"/>
                <w:color w:val="6B7280"/>
                <w:sz w:val="18"/>
              </w:rPr>
              <w:t>Avatar · pain</w:t>
            </w:r>
          </w:p>
        </w:tc>
        <w:tc>
          <w:tcPr>
            <w:tcW w:type="dxa" w:w="7000"/>
          </w:tcPr>
          <w:p>
            <w:r>
              <w:rPr>
                <w:b w:val="0"/>
                <w:i w:val="0"/>
                <w:color w:val="1F232B"/>
                <w:sz w:val="19"/>
              </w:rPr>
              <w:t>Dana, the Burned Earner (49, Ohio) · Hopeless belief: nothing like this works for me; fear of being fooled twice after the dropshipping course.</w:t>
            </w:r>
          </w:p>
        </w:tc>
      </w:tr>
      <w:tr>
        <w:tc>
          <w:tcPr>
            <w:tcW w:type="dxa" w:w="2400"/>
          </w:tcPr>
          <w:p>
            <w:r>
              <w:rPr>
                <w:b/>
                <w:i w:val="0"/>
                <w:color w:val="6B7280"/>
                <w:sz w:val="18"/>
              </w:rPr>
              <w:t>Angle</w:t>
            </w:r>
          </w:p>
        </w:tc>
        <w:tc>
          <w:tcPr>
            <w:tcW w:type="dxa" w:w="7000"/>
          </w:tcPr>
          <w:p>
            <w:r>
              <w:rPr>
                <w:b w:val="0"/>
                <w:i w:val="0"/>
                <w:color w:val="1F232B"/>
                <w:sz w:val="19"/>
              </w:rPr>
              <w:t>A skepticism-to-trust arc told through a real member's account of the moment the incentive structure made sense.</w:t>
            </w:r>
          </w:p>
        </w:tc>
      </w:tr>
      <w:tr>
        <w:tc>
          <w:tcPr>
            <w:tcW w:type="dxa" w:w="2400"/>
          </w:tcPr>
          <w:p>
            <w:r>
              <w:rPr>
                <w:b/>
                <w:i w:val="0"/>
                <w:color w:val="6B7280"/>
                <w:sz w:val="18"/>
              </w:rPr>
              <w:t>Creative · lead · funnel</w:t>
            </w:r>
          </w:p>
        </w:tc>
        <w:tc>
          <w:tcPr>
            <w:tcW w:type="dxa" w:w="7000"/>
          </w:tcPr>
          <w:p>
            <w:r>
              <w:rPr>
                <w:b w:val="0"/>
                <w:i w:val="0"/>
                <w:color w:val="1F232B"/>
                <w:sz w:val="19"/>
              </w:rPr>
              <w:t>UGC · proof-led · cold traffic</w:t>
            </w:r>
          </w:p>
        </w:tc>
      </w:tr>
      <w:tr>
        <w:tc>
          <w:tcPr>
            <w:tcW w:type="dxa" w:w="2400"/>
          </w:tcPr>
          <w:p>
            <w:r>
              <w:rPr>
                <w:b/>
                <w:i w:val="0"/>
                <w:color w:val="6B7280"/>
                <w:sz w:val="18"/>
              </w:rPr>
              <w:t>ICE</w:t>
            </w:r>
          </w:p>
        </w:tc>
        <w:tc>
          <w:tcPr>
            <w:tcW w:type="dxa" w:w="7000"/>
          </w:tcPr>
          <w:p>
            <w:r>
              <w:rPr>
                <w:b w:val="0"/>
                <w:i w:val="0"/>
                <w:color w:val="1F232B"/>
                <w:sz w:val="19"/>
              </w:rPr>
              <w:t>6.0  (I 8 · C 6 · E 4)</w:t>
            </w:r>
          </w:p>
        </w:tc>
      </w:tr>
      <w:tr>
        <w:tc>
          <w:tcPr>
            <w:tcW w:type="dxa" w:w="2400"/>
          </w:tcPr>
          <w:p>
            <w:r>
              <w:rPr>
                <w:b/>
                <w:i w:val="0"/>
                <w:color w:val="6B7280"/>
                <w:sz w:val="18"/>
              </w:rPr>
              <w:t>Est. A-roll length</w:t>
            </w:r>
          </w:p>
        </w:tc>
        <w:tc>
          <w:tcPr>
            <w:tcW w:type="dxa" w:w="7000"/>
          </w:tcPr>
          <w:p>
            <w:r>
              <w:rPr>
                <w:b w:val="0"/>
                <w:i w:val="0"/>
                <w:color w:val="1F232B"/>
                <w:sz w:val="19"/>
              </w:rPr>
              <w:t>142–145 seconds (354–363 words)</w:t>
            </w:r>
          </w:p>
        </w:tc>
      </w:tr>
      <w:tr>
        <w:tc>
          <w:tcPr>
            <w:tcW w:type="dxa" w:w="2400"/>
          </w:tcPr>
          <w:p>
            <w:r>
              <w:rPr>
                <w:b/>
                <w:i w:val="0"/>
                <w:color w:val="6B7280"/>
                <w:sz w:val="18"/>
              </w:rPr>
              <w:t>Quality gate</w:t>
            </w:r>
          </w:p>
        </w:tc>
        <w:tc>
          <w:tcPr>
            <w:tcW w:type="dxa" w:w="7000"/>
          </w:tcPr>
          <w:p>
            <w:r>
              <w:rPr>
                <w:b w:val="0"/>
                <w:i w:val="0"/>
                <w:color w:val="1F232B"/>
                <w:sz w:val="19"/>
              </w:rPr>
              <w:t>PASSED 10/10 · reviewer score 4.6/5</w:t>
            </w:r>
          </w:p>
        </w:tc>
      </w:tr>
    </w:tbl>
    <w:p>
      <w:pPr>
        <w:spacing w:after="40"/>
      </w:pPr>
    </w:p>
    <w:tbl>
      <w:tblPr>
        <w:tblW w:type="auto" w:w="0"/>
        <w:tblLook w:firstColumn="1" w:firstRow="1" w:lastColumn="0" w:lastRow="0" w:noHBand="0" w:noVBand="1" w:val="04A0"/>
      </w:tblPr>
      <w:tblGrid>
        <w:gridCol w:w="9680"/>
      </w:tblGrid>
      <w:tr>
        <w:tc>
          <w:tcPr>
            <w:tcW w:type="dxa" w:w="9680"/>
            <w:shd w:val="clear" w:color="auto" w:fill="EEF2F7"/>
          </w:tcPr>
          <w:p>
            <w:r>
              <w:rPr>
                <w:b/>
                <w:i w:val="0"/>
                <w:color w:val="1D4E89"/>
                <w:sz w:val="17"/>
              </w:rPr>
              <w:t>PRODUCTION NOTES — FOR THE VIDEOGRAPHER (NOT SPOKEN)</w:t>
            </w:r>
          </w:p>
          <w:p>
            <w:r>
              <w:rPr>
                <w:b w:val="0"/>
                <w:i w:val="0"/>
                <w:color w:val="1F232B"/>
                <w:sz w:val="19"/>
              </w:rPr>
              <w:t>•  UGC-style concept, but Marcus speaks every line of the script, including all three hooks. A member may only ever speak their own verbatim proof-bank testimonial.</w:t>
            </w:r>
          </w:p>
          <w:p>
            <w:r>
              <w:rPr>
                <w:b w:val="0"/>
                <w:i w:val="0"/>
                <w:color w:val="1F232B"/>
                <w:sz w:val="19"/>
              </w:rPr>
              <w:t>•  Default: Marcus reads Dana R.'s and Ray C.'s quotes to camera with on-screen attribution ("Dana R., Ohio" / "Ray C., Canada"). No member appearance is assumed.</w:t>
            </w:r>
          </w:p>
          <w:p>
            <w:r>
              <w:rPr>
                <w:b w:val="0"/>
                <w:i w:val="0"/>
                <w:color w:val="1F232B"/>
                <w:sz w:val="19"/>
              </w:rPr>
              <w:t>•  Optional: if Dana R. is available and has agreed to appear, she may deliver only her own testimonial excerpt, word for word, in place of Marcus reading it. Marcus still speaks everything else. Do not write or add any other lines for her.</w:t>
            </w:r>
          </w:p>
          <w:p>
            <w:r>
              <w:rPr>
                <w:b w:val="0"/>
                <w:i w:val="0"/>
                <w:color w:val="1F232B"/>
                <w:sz w:val="19"/>
              </w:rPr>
              <w:t>•  Hook 2 mentions the $2,400. It is Dana's stated past cost from her own quote. Show it only as her words with attribution, and never place it next to any earnings language or figure.</w:t>
            </w:r>
          </w:p>
          <w:p>
            <w:r>
              <w:rPr>
                <w:b w:val="0"/>
                <w:i w:val="0"/>
                <w:color w:val="1F232B"/>
                <w:sz w:val="19"/>
              </w:rPr>
              <w:t>•  Setting: calm, plain, unhurried. If a depot or warehouse-style location is available, use it as backdrop. Otherwise use a quiet, uncluttered room. No props that suggest lifestyle or wealth.</w:t>
            </w:r>
          </w:p>
          <w:p>
            <w:r>
              <w:rPr>
                <w:b w:val="0"/>
                <w:i w:val="0"/>
                <w:color w:val="1F232B"/>
                <w:sz w:val="19"/>
              </w:rPr>
              <w:t>•  B-roll, optional: screen capture of the Liquidator Match sample sheet if the client supplies one, and labeled bins in a garage corner. Do not show or name any liquidator partner.</w:t>
            </w:r>
          </w:p>
          <w:p>
            <w:r>
              <w:rPr>
                <w:b w:val="0"/>
                <w:i w:val="0"/>
                <w:color w:val="1F232B"/>
                <w:sz w:val="19"/>
              </w:rPr>
              <w:t>•  On-screen text: keep it to attributions and the CTA line. No countdowns, no spot counts, no earnings figures.</w:t>
            </w:r>
          </w:p>
          <w:p>
            <w:r>
              <w:rPr>
                <w:b w:val="0"/>
                <w:i w:val="0"/>
                <w:color w:val="1F232B"/>
                <w:sz w:val="19"/>
              </w:rPr>
              <w:t>•  Pace: slow and even, about 150 words per minute. Short pauses before the quotes and before the line "The weekly work is yours." No raised energy.</w:t>
            </w:r>
          </w:p>
          <w:p>
            <w:r>
              <w:rPr>
                <w:b w:val="0"/>
                <w:i w:val="0"/>
                <w:color w:val="1F232B"/>
                <w:sz w:val="19"/>
              </w:rPr>
              <w:t>•  Hooks are interchangeable. Each is cut onto the same body, which opens with "If you've been burned, you know the feeling."</w:t>
            </w:r>
          </w:p>
        </w:tc>
      </w:tr>
    </w:tbl>
    <w:p>
      <w:pPr>
        <w:spacing w:before="360" w:after="40"/>
      </w:pPr>
      <w:r>
        <w:rPr>
          <w:b/>
          <w:i w:val="0"/>
          <w:color w:val="1D4E89"/>
          <w:sz w:val="17"/>
        </w:rPr>
        <w:t>HOOKS — FILM ALL THREE, TEST IN THE FIRST 3 SECONDS</w:t>
      </w:r>
    </w:p>
    <w:p>
      <w:pPr>
        <w:spacing w:before="120" w:after="40"/>
      </w:pPr>
      <w:r>
        <w:rPr>
          <w:b/>
          <w:i w:val="0"/>
          <w:color w:val="6B7280"/>
          <w:sz w:val="18"/>
        </w:rPr>
        <w:t>Hook 1 — pattern interrupt · private thought callout</w:t>
      </w:r>
    </w:p>
    <w:p>
      <w:pPr>
        <w:spacing w:after="80" w:line="300" w:lineRule="auto"/>
      </w:pPr>
      <w:r>
        <w:rPr>
          <w:b w:val="0"/>
          <w:i w:val="0"/>
          <w:color w:val="1F232B"/>
          <w:sz w:val="25"/>
        </w:rPr>
        <w:t>What's the catch this time? You've already asked it, and I haven't said a word yet.</w:t>
      </w:r>
    </w:p>
    <w:p>
      <w:pPr>
        <w:spacing w:before="120" w:after="40"/>
      </w:pPr>
      <w:r>
        <w:rPr>
          <w:b/>
          <w:i w:val="0"/>
          <w:color w:val="6B7280"/>
          <w:sz w:val="18"/>
        </w:rPr>
        <w:t>Hook 2 — alternate angle · mid story open</w:t>
      </w:r>
    </w:p>
    <w:p>
      <w:pPr>
        <w:spacing w:after="80" w:line="300" w:lineRule="auto"/>
      </w:pPr>
      <w:r>
        <w:rPr>
          <w:b w:val="0"/>
          <w:i w:val="0"/>
          <w:color w:val="1F232B"/>
          <w:sz w:val="25"/>
        </w:rPr>
        <w:t>Dana R. was sure this was another version of the thing that cost her $2,400. Then I explained who actually pays me, and it clicked.</w:t>
      </w:r>
    </w:p>
    <w:p>
      <w:pPr>
        <w:spacing w:before="120" w:after="40"/>
      </w:pPr>
      <w:r>
        <w:rPr>
          <w:b/>
          <w:i w:val="0"/>
          <w:color w:val="6B7280"/>
          <w:sz w:val="18"/>
        </w:rPr>
        <w:t>Hook 3 — third option · contrarian admission</w:t>
      </w:r>
    </w:p>
    <w:p>
      <w:pPr>
        <w:spacing w:after="80" w:line="300" w:lineRule="auto"/>
      </w:pPr>
      <w:r>
        <w:rPr>
          <w:b w:val="0"/>
          <w:i w:val="0"/>
          <w:color w:val="1F232B"/>
          <w:sz w:val="25"/>
        </w:rPr>
        <w:t>I'm glad you don't trust me yet. If nothing's ever stuck for you, you've probably decided the problem is you.</w:t>
      </w:r>
    </w:p>
    <w:p>
      <w:pPr>
        <w:spacing w:before="360" w:after="40"/>
      </w:pPr>
      <w:r>
        <w:rPr>
          <w:b/>
          <w:i w:val="0"/>
          <w:color w:val="1D4E89"/>
          <w:sz w:val="17"/>
        </w:rPr>
        <w:t>MAIN BODY</w:t>
      </w:r>
    </w:p>
    <w:p>
      <w:pPr>
        <w:spacing w:before="160" w:after="40"/>
      </w:pPr>
      <w:r>
        <w:rPr>
          <w:b/>
          <w:i w:val="0"/>
          <w:color w:val="6B7280"/>
          <w:sz w:val="17"/>
        </w:rPr>
        <w:t>PAIN</w:t>
      </w:r>
    </w:p>
    <w:p>
      <w:pPr>
        <w:spacing w:after="160" w:line="300" w:lineRule="auto"/>
      </w:pPr>
      <w:r>
        <w:rPr>
          <w:b w:val="0"/>
          <w:i w:val="0"/>
          <w:color w:val="1F232B"/>
          <w:sz w:val="24"/>
        </w:rPr>
        <w:t>If you've been burned, you know the feeling. You saw the red flags and wanted it to work anyway. Maybe you never finished the last one, and now you don't trust your own judgment. So you ask: what's the catch this time? Good. I'll tell you the one real catch before I'm done.</w:t>
      </w:r>
    </w:p>
    <w:p>
      <w:pPr>
        <w:spacing w:before="160" w:after="40"/>
      </w:pPr>
      <w:r>
        <w:rPr>
          <w:b/>
          <w:i w:val="0"/>
          <w:color w:val="6B7280"/>
          <w:sz w:val="17"/>
        </w:rPr>
        <w:t>PROMISE</w:t>
      </w:r>
    </w:p>
    <w:p>
      <w:pPr>
        <w:spacing w:after="160" w:line="300" w:lineRule="auto"/>
      </w:pPr>
      <w:r>
        <w:rPr>
          <w:b w:val="0"/>
          <w:i w:val="0"/>
          <w:color w:val="1F232B"/>
          <w:sz w:val="24"/>
        </w:rPr>
        <w:t>Here's the question that matters: who actually pays me? The liquidators do. Regional liquidators always have overstock and returned inventory they need to clear. They pay me a placement fee only when a member's store actually moves it. Members don't pay me up front for results, so my income depends on your store working. Then there's the match sheet, refreshed weekly: lots the partners most need to clear, matched to store types. The demand exists before your store does. The work is a few evenings a week, with templates for listing, pricing, and returns. I won't insult you by calling it passive.</w:t>
      </w:r>
    </w:p>
    <w:p>
      <w:pPr>
        <w:spacing w:before="160" w:after="40"/>
      </w:pPr>
      <w:r>
        <w:rPr>
          <w:b/>
          <w:i w:val="0"/>
          <w:color w:val="6B7280"/>
          <w:sz w:val="17"/>
        </w:rPr>
        <w:t>PROOF</w:t>
      </w:r>
    </w:p>
    <w:p>
      <w:pPr>
        <w:spacing w:after="160" w:line="300" w:lineRule="auto"/>
      </w:pPr>
      <w:r>
        <w:rPr>
          <w:b w:val="0"/>
          <w:i w:val="0"/>
          <w:color w:val="1F232B"/>
          <w:sz w:val="24"/>
        </w:rPr>
        <w:t>Now check it, because you should. I managed a regional wholesale logistics depot for 14 years. I hold signed placement agreements with 11 vetted regional liquidator partners. The program's been running five years, with weekly match sheets that whole time. There are 9,400+ enrolled members across the US, Canada, the UK, and Australia. I won't give you an income number, because anyone who does shouldn't be trusted. Dana R., an office admin in Ohio, says: "Then he explained who actually pays him and it clicked. I have a real store now, not a folder of unwatched videos." And Ray C., an analyst in Canada, says: "I went in looking for the catch. The catch is that you have to actually do the weekly work." That's the catch I promised, and it's a fair one. The weekly work is yours.</w:t>
      </w:r>
    </w:p>
    <w:p>
      <w:pPr>
        <w:spacing w:before="160" w:after="40"/>
      </w:pPr>
      <w:r>
        <w:rPr>
          <w:b/>
          <w:i w:val="0"/>
          <w:color w:val="6B7280"/>
          <w:sz w:val="17"/>
        </w:rPr>
        <w:t>CTA</w:t>
      </w:r>
    </w:p>
    <w:p>
      <w:pPr>
        <w:spacing w:after="160" w:line="300" w:lineRule="auto"/>
      </w:pPr>
      <w:r>
        <w:rPr>
          <w:b w:val="0"/>
          <w:i w:val="0"/>
          <w:color w:val="1F232B"/>
          <w:sz w:val="24"/>
        </w:rPr>
        <w:t>If you want to see it for yourself, watch the First Pallet workshop for $1. It's two hours, live, and it walks the full mechanism end to end. You'll get a sample match sheet to inspect too. See exactly how it works, then decide.</w:t>
      </w:r>
    </w:p>
    <w:p>
      <w:r>
        <w:br w:type="page"/>
      </w:r>
    </w:p>
    <w:p>
      <w:r>
        <w:rPr>
          <w:b/>
          <w:i w:val="0"/>
          <w:color w:val="1D4E89"/>
          <w:sz w:val="30"/>
        </w:rPr>
        <w:t>Appendix — quality gate report</w:t>
      </w:r>
    </w:p>
    <w:p>
      <w:r>
        <w:rPr>
          <w:b w:val="0"/>
          <w:i/>
          <w:color w:val="6B7280"/>
          <w:sz w:val="18"/>
        </w:rPr>
        <w:t>Passed all 10 checklist items · reviewer claude-sonnet-5-5 · rule: every item: no hard code finding AND AI score ≥ 4</w:t>
      </w:r>
    </w:p>
    <w:tbl>
      <w:tblPr>
        <w:tblStyle w:val="LightGrid-Accent1"/>
        <w:tblW w:type="auto" w:w="0"/>
        <w:tblLayout w:type="fixed"/>
        <w:tblLook w:firstColumn="1" w:firstRow="1" w:lastColumn="0" w:lastRow="0" w:noHBand="0" w:noVBand="1" w:val="04A0"/>
      </w:tblPr>
      <w:tblGrid>
        <w:gridCol w:w="440"/>
        <w:gridCol w:w="3400"/>
        <w:gridCol w:w="1240"/>
        <w:gridCol w:w="4320"/>
      </w:tblGrid>
      <w:tr>
        <w:tc>
          <w:tcPr>
            <w:tcW w:type="dxa" w:w="440"/>
          </w:tcPr>
          <w:p>
            <w:r>
              <w:rPr>
                <w:b/>
                <w:i w:val="0"/>
                <w:color w:val="1F232B"/>
                <w:sz w:val="18"/>
              </w:rPr>
              <w:t>#</w:t>
            </w:r>
          </w:p>
        </w:tc>
        <w:tc>
          <w:tcPr>
            <w:tcW w:type="dxa" w:w="3400"/>
          </w:tcPr>
          <w:p>
            <w:r>
              <w:rPr>
                <w:b/>
                <w:i w:val="0"/>
                <w:color w:val="1F232B"/>
                <w:sz w:val="18"/>
              </w:rPr>
              <w:t>Checklist item</w:t>
            </w:r>
          </w:p>
        </w:tc>
        <w:tc>
          <w:tcPr>
            <w:tcW w:type="dxa" w:w="1240"/>
          </w:tcPr>
          <w:p>
            <w:r>
              <w:rPr>
                <w:b/>
                <w:i w:val="0"/>
                <w:color w:val="1F232B"/>
                <w:sz w:val="18"/>
              </w:rPr>
              <w:t>Result</w:t>
            </w:r>
          </w:p>
        </w:tc>
        <w:tc>
          <w:tcPr>
            <w:tcW w:type="dxa" w:w="4320"/>
          </w:tcPr>
          <w:p>
            <w:r>
              <w:rPr>
                <w:b/>
                <w:i w:val="0"/>
                <w:color w:val="1F232B"/>
                <w:sz w:val="18"/>
              </w:rPr>
              <w:t>Evidence</w:t>
            </w:r>
          </w:p>
        </w:tc>
      </w:tr>
      <w:tr>
        <w:tc>
          <w:tcPr>
            <w:tcW w:type="dxa" w:w="440"/>
          </w:tcPr>
          <w:p>
            <w:r>
              <w:rPr>
                <w:b w:val="0"/>
                <w:i w:val="0"/>
                <w:color w:val="1F232B"/>
                <w:sz w:val="18"/>
              </w:rPr>
              <w:t>1</w:t>
            </w:r>
          </w:p>
        </w:tc>
        <w:tc>
          <w:tcPr>
            <w:tcW w:type="dxa" w:w="3400"/>
          </w:tcPr>
          <w:p>
            <w:r>
              <w:rPr>
                <w:b w:val="0"/>
                <w:i w:val="0"/>
                <w:color w:val="1F232B"/>
                <w:sz w:val="18"/>
              </w:rPr>
              <w:t>Hook opens with a pattern interrupt in the first 3 seconds</w:t>
            </w:r>
          </w:p>
        </w:tc>
        <w:tc>
          <w:tcPr>
            <w:tcW w:type="dxa" w:w="1240"/>
          </w:tcPr>
          <w:p>
            <w:r>
              <w:rPr>
                <w:b/>
                <w:i w:val="0"/>
                <w:color w:val="1E7B4F"/>
                <w:sz w:val="18"/>
              </w:rPr>
              <w:t>PASS · 4/5</w:t>
            </w:r>
          </w:p>
        </w:tc>
        <w:tc>
          <w:tcPr>
            <w:tcW w:type="dxa" w:w="4320"/>
          </w:tcPr>
          <w:p>
            <w:r>
              <w:rPr>
                <w:b w:val="0"/>
                <w:i w:val="0"/>
                <w:color w:val="6B7280"/>
                <w:sz w:val="17"/>
              </w:rPr>
              <w:t>What's the catch this time? You've already asked it, and I haven't said a word yet.</w:t>
            </w:r>
          </w:p>
        </w:tc>
      </w:tr>
      <w:tr>
        <w:tc>
          <w:tcPr>
            <w:tcW w:type="dxa" w:w="440"/>
          </w:tcPr>
          <w:p>
            <w:r>
              <w:rPr>
                <w:b w:val="0"/>
                <w:i w:val="0"/>
                <w:color w:val="1F232B"/>
                <w:sz w:val="18"/>
              </w:rPr>
              <w:t>2</w:t>
            </w:r>
          </w:p>
        </w:tc>
        <w:tc>
          <w:tcPr>
            <w:tcW w:type="dxa" w:w="3400"/>
          </w:tcPr>
          <w:p>
            <w:r>
              <w:rPr>
                <w:b w:val="0"/>
                <w:i w:val="0"/>
                <w:color w:val="1F232B"/>
                <w:sz w:val="18"/>
              </w:rPr>
              <w:t>Clear problem or pain statement present</w:t>
            </w:r>
          </w:p>
        </w:tc>
        <w:tc>
          <w:tcPr>
            <w:tcW w:type="dxa" w:w="1240"/>
          </w:tcPr>
          <w:p>
            <w:r>
              <w:rPr>
                <w:b/>
                <w:i w:val="0"/>
                <w:color w:val="1E7B4F"/>
                <w:sz w:val="18"/>
              </w:rPr>
              <w:t>PASS · 4/5</w:t>
            </w:r>
          </w:p>
        </w:tc>
        <w:tc>
          <w:tcPr>
            <w:tcW w:type="dxa" w:w="4320"/>
          </w:tcPr>
          <w:p>
            <w:r>
              <w:rPr>
                <w:b w:val="0"/>
                <w:i w:val="0"/>
                <w:color w:val="6B7280"/>
                <w:sz w:val="17"/>
              </w:rPr>
              <w:t>You saw the red flags and wanted it to work anyway. Maybe you never finished the last one, and now you don't trust your own judgment.</w:t>
            </w:r>
          </w:p>
        </w:tc>
      </w:tr>
      <w:tr>
        <w:tc>
          <w:tcPr>
            <w:tcW w:type="dxa" w:w="440"/>
          </w:tcPr>
          <w:p>
            <w:r>
              <w:rPr>
                <w:b w:val="0"/>
                <w:i w:val="0"/>
                <w:color w:val="1F232B"/>
                <w:sz w:val="18"/>
              </w:rPr>
              <w:t>3</w:t>
            </w:r>
          </w:p>
        </w:tc>
        <w:tc>
          <w:tcPr>
            <w:tcW w:type="dxa" w:w="3400"/>
          </w:tcPr>
          <w:p>
            <w:r>
              <w:rPr>
                <w:b w:val="0"/>
                <w:i w:val="0"/>
                <w:color w:val="1F232B"/>
                <w:sz w:val="18"/>
              </w:rPr>
              <w:t>Unique mechanism or differentiator explained</w:t>
            </w:r>
          </w:p>
        </w:tc>
        <w:tc>
          <w:tcPr>
            <w:tcW w:type="dxa" w:w="1240"/>
          </w:tcPr>
          <w:p>
            <w:r>
              <w:rPr>
                <w:b/>
                <w:i w:val="0"/>
                <w:color w:val="1E7B4F"/>
                <w:sz w:val="18"/>
              </w:rPr>
              <w:t>PASS · 5/5</w:t>
            </w:r>
          </w:p>
        </w:tc>
        <w:tc>
          <w:tcPr>
            <w:tcW w:type="dxa" w:w="4320"/>
          </w:tcPr>
          <w:p>
            <w:r>
              <w:rPr>
                <w:b w:val="0"/>
                <w:i w:val="0"/>
                <w:color w:val="6B7280"/>
                <w:sz w:val="17"/>
              </w:rPr>
              <w:t>They pay me a placement fee only when a member's store actually moves it. Members don't pay me up front for results, so my income depends on your store working.</w:t>
            </w:r>
          </w:p>
        </w:tc>
      </w:tr>
      <w:tr>
        <w:tc>
          <w:tcPr>
            <w:tcW w:type="dxa" w:w="440"/>
          </w:tcPr>
          <w:p>
            <w:r>
              <w:rPr>
                <w:b w:val="0"/>
                <w:i w:val="0"/>
                <w:color w:val="1F232B"/>
                <w:sz w:val="18"/>
              </w:rPr>
              <w:t>4</w:t>
            </w:r>
          </w:p>
        </w:tc>
        <w:tc>
          <w:tcPr>
            <w:tcW w:type="dxa" w:w="3400"/>
          </w:tcPr>
          <w:p>
            <w:r>
              <w:rPr>
                <w:b w:val="0"/>
                <w:i w:val="0"/>
                <w:color w:val="1F232B"/>
                <w:sz w:val="18"/>
              </w:rPr>
              <w:t>Social proof or credibility element included</w:t>
            </w:r>
          </w:p>
        </w:tc>
        <w:tc>
          <w:tcPr>
            <w:tcW w:type="dxa" w:w="1240"/>
          </w:tcPr>
          <w:p>
            <w:r>
              <w:rPr>
                <w:b/>
                <w:i w:val="0"/>
                <w:color w:val="1E7B4F"/>
                <w:sz w:val="18"/>
              </w:rPr>
              <w:t>PASS · 5/5</w:t>
            </w:r>
          </w:p>
        </w:tc>
        <w:tc>
          <w:tcPr>
            <w:tcW w:type="dxa" w:w="4320"/>
          </w:tcPr>
          <w:p>
            <w:r>
              <w:rPr>
                <w:b w:val="0"/>
                <w:i w:val="0"/>
                <w:color w:val="6B7280"/>
                <w:sz w:val="17"/>
              </w:rPr>
              <w:t>I managed a regional wholesale logistics depot for 14 years. I hold signed placement agreements with 11 vetted regional liquidator partners.</w:t>
            </w:r>
          </w:p>
        </w:tc>
      </w:tr>
      <w:tr>
        <w:tc>
          <w:tcPr>
            <w:tcW w:type="dxa" w:w="440"/>
          </w:tcPr>
          <w:p>
            <w:r>
              <w:rPr>
                <w:b w:val="0"/>
                <w:i w:val="0"/>
                <w:color w:val="1F232B"/>
                <w:sz w:val="18"/>
              </w:rPr>
              <w:t>5</w:t>
            </w:r>
          </w:p>
        </w:tc>
        <w:tc>
          <w:tcPr>
            <w:tcW w:type="dxa" w:w="3400"/>
          </w:tcPr>
          <w:p>
            <w:r>
              <w:rPr>
                <w:b w:val="0"/>
                <w:i w:val="0"/>
                <w:color w:val="1F232B"/>
                <w:sz w:val="18"/>
              </w:rPr>
              <w:t>CTA matches funnel stage (cold traffic vs. retargeting)</w:t>
            </w:r>
          </w:p>
        </w:tc>
        <w:tc>
          <w:tcPr>
            <w:tcW w:type="dxa" w:w="1240"/>
          </w:tcPr>
          <w:p>
            <w:r>
              <w:rPr>
                <w:b/>
                <w:i w:val="0"/>
                <w:color w:val="1E7B4F"/>
                <w:sz w:val="18"/>
              </w:rPr>
              <w:t>PASS · 5/5</w:t>
            </w:r>
          </w:p>
        </w:tc>
        <w:tc>
          <w:tcPr>
            <w:tcW w:type="dxa" w:w="4320"/>
          </w:tcPr>
          <w:p>
            <w:r>
              <w:rPr>
                <w:b w:val="0"/>
                <w:i w:val="0"/>
                <w:color w:val="6B7280"/>
                <w:sz w:val="17"/>
              </w:rPr>
              <w:t>watch the First Pallet workshop for $1. It's two hours, live, and it walks the full mechanism end to end.</w:t>
            </w:r>
          </w:p>
        </w:tc>
      </w:tr>
      <w:tr>
        <w:tc>
          <w:tcPr>
            <w:tcW w:type="dxa" w:w="440"/>
          </w:tcPr>
          <w:p>
            <w:r>
              <w:rPr>
                <w:b w:val="0"/>
                <w:i w:val="0"/>
                <w:color w:val="1F232B"/>
                <w:sz w:val="18"/>
              </w:rPr>
              <w:t>6</w:t>
            </w:r>
          </w:p>
        </w:tc>
        <w:tc>
          <w:tcPr>
            <w:tcW w:type="dxa" w:w="3400"/>
          </w:tcPr>
          <w:p>
            <w:r>
              <w:rPr>
                <w:b w:val="0"/>
                <w:i w:val="0"/>
                <w:color w:val="1F232B"/>
                <w:sz w:val="18"/>
              </w:rPr>
              <w:t>Script length within target range (60 to 180 seconds A-roll)</w:t>
            </w:r>
          </w:p>
        </w:tc>
        <w:tc>
          <w:tcPr>
            <w:tcW w:type="dxa" w:w="1240"/>
          </w:tcPr>
          <w:p>
            <w:r>
              <w:rPr>
                <w:b/>
                <w:i w:val="0"/>
                <w:color w:val="1E7B4F"/>
                <w:sz w:val="18"/>
              </w:rPr>
              <w:t>PASS · 5/5</w:t>
            </w:r>
          </w:p>
        </w:tc>
        <w:tc>
          <w:tcPr>
            <w:tcW w:type="dxa" w:w="4320"/>
          </w:tcPr>
          <w:p>
            <w:r>
              <w:rPr>
                <w:b w:val="0"/>
                <w:i w:val="0"/>
                <w:color w:val="6B7280"/>
                <w:sz w:val="17"/>
              </w:rPr>
              <w:t>none found</w:t>
            </w:r>
          </w:p>
        </w:tc>
      </w:tr>
      <w:tr>
        <w:tc>
          <w:tcPr>
            <w:tcW w:type="dxa" w:w="440"/>
          </w:tcPr>
          <w:p>
            <w:r>
              <w:rPr>
                <w:b w:val="0"/>
                <w:i w:val="0"/>
                <w:color w:val="1F232B"/>
                <w:sz w:val="18"/>
              </w:rPr>
              <w:t>7</w:t>
            </w:r>
          </w:p>
        </w:tc>
        <w:tc>
          <w:tcPr>
            <w:tcW w:type="dxa" w:w="3400"/>
          </w:tcPr>
          <w:p>
            <w:r>
              <w:rPr>
                <w:b w:val="0"/>
                <w:i w:val="0"/>
                <w:color w:val="1F232B"/>
                <w:sz w:val="18"/>
              </w:rPr>
              <w:t>Client brand voice / rhythm alignment</w:t>
            </w:r>
          </w:p>
        </w:tc>
        <w:tc>
          <w:tcPr>
            <w:tcW w:type="dxa" w:w="1240"/>
          </w:tcPr>
          <w:p>
            <w:r>
              <w:rPr>
                <w:b/>
                <w:i w:val="0"/>
                <w:color w:val="1E7B4F"/>
                <w:sz w:val="18"/>
              </w:rPr>
              <w:t>PASS · 4/5</w:t>
            </w:r>
          </w:p>
        </w:tc>
        <w:tc>
          <w:tcPr>
            <w:tcW w:type="dxa" w:w="4320"/>
          </w:tcPr>
          <w:p>
            <w:r>
              <w:rPr>
                <w:b w:val="0"/>
                <w:i w:val="0"/>
                <w:color w:val="6B7280"/>
                <w:sz w:val="17"/>
              </w:rPr>
              <w:t>I won't insult you by calling it passive.</w:t>
            </w:r>
          </w:p>
        </w:tc>
      </w:tr>
      <w:tr>
        <w:tc>
          <w:tcPr>
            <w:tcW w:type="dxa" w:w="440"/>
          </w:tcPr>
          <w:p>
            <w:r>
              <w:rPr>
                <w:b w:val="0"/>
                <w:i w:val="0"/>
                <w:color w:val="1F232B"/>
                <w:sz w:val="18"/>
              </w:rPr>
              <w:t>8</w:t>
            </w:r>
          </w:p>
        </w:tc>
        <w:tc>
          <w:tcPr>
            <w:tcW w:type="dxa" w:w="3400"/>
          </w:tcPr>
          <w:p>
            <w:r>
              <w:rPr>
                <w:b w:val="0"/>
                <w:i w:val="0"/>
                <w:color w:val="1F232B"/>
                <w:sz w:val="18"/>
              </w:rPr>
              <w:t>No fabricated claims or unverifiable statistics</w:t>
            </w:r>
          </w:p>
        </w:tc>
        <w:tc>
          <w:tcPr>
            <w:tcW w:type="dxa" w:w="1240"/>
          </w:tcPr>
          <w:p>
            <w:r>
              <w:rPr>
                <w:b/>
                <w:i w:val="0"/>
                <w:color w:val="1E7B4F"/>
                <w:sz w:val="18"/>
              </w:rPr>
              <w:t>PASS · 5/5</w:t>
            </w:r>
          </w:p>
        </w:tc>
        <w:tc>
          <w:tcPr>
            <w:tcW w:type="dxa" w:w="4320"/>
          </w:tcPr>
          <w:p>
            <w:r>
              <w:rPr>
                <w:b w:val="0"/>
                <w:i w:val="0"/>
                <w:color w:val="6B7280"/>
                <w:sz w:val="17"/>
              </w:rPr>
              <w:t>Dana R., an office admin in Ohio, says: "Then he explained who actually pays him and it clicked. I have a real store now, not a folder of unwatched videos."</w:t>
            </w:r>
          </w:p>
        </w:tc>
      </w:tr>
      <w:tr>
        <w:tc>
          <w:tcPr>
            <w:tcW w:type="dxa" w:w="440"/>
          </w:tcPr>
          <w:p>
            <w:r>
              <w:rPr>
                <w:b w:val="0"/>
                <w:i w:val="0"/>
                <w:color w:val="1F232B"/>
                <w:sz w:val="18"/>
              </w:rPr>
              <w:t>9</w:t>
            </w:r>
          </w:p>
        </w:tc>
        <w:tc>
          <w:tcPr>
            <w:tcW w:type="dxa" w:w="3400"/>
          </w:tcPr>
          <w:p>
            <w:r>
              <w:rPr>
                <w:b w:val="0"/>
                <w:i w:val="0"/>
                <w:color w:val="1F232B"/>
                <w:sz w:val="18"/>
              </w:rPr>
              <w:t>Curiosity or open loop used to maintain watch time</w:t>
            </w:r>
          </w:p>
        </w:tc>
        <w:tc>
          <w:tcPr>
            <w:tcW w:type="dxa" w:w="1240"/>
          </w:tcPr>
          <w:p>
            <w:r>
              <w:rPr>
                <w:b/>
                <w:i w:val="0"/>
                <w:color w:val="1E7B4F"/>
                <w:sz w:val="18"/>
              </w:rPr>
              <w:t>PASS · 5/5</w:t>
            </w:r>
          </w:p>
        </w:tc>
        <w:tc>
          <w:tcPr>
            <w:tcW w:type="dxa" w:w="4320"/>
          </w:tcPr>
          <w:p>
            <w:r>
              <w:rPr>
                <w:b w:val="0"/>
                <w:i w:val="0"/>
                <w:color w:val="6B7280"/>
                <w:sz w:val="17"/>
              </w:rPr>
              <w:t>Good. I'll tell you the one real catch before I'm done.</w:t>
            </w:r>
          </w:p>
        </w:tc>
      </w:tr>
      <w:tr>
        <w:tc>
          <w:tcPr>
            <w:tcW w:type="dxa" w:w="440"/>
          </w:tcPr>
          <w:p>
            <w:r>
              <w:rPr>
                <w:b w:val="0"/>
                <w:i w:val="0"/>
                <w:color w:val="1F232B"/>
                <w:sz w:val="18"/>
              </w:rPr>
              <w:t>10</w:t>
            </w:r>
          </w:p>
        </w:tc>
        <w:tc>
          <w:tcPr>
            <w:tcW w:type="dxa" w:w="3400"/>
          </w:tcPr>
          <w:p>
            <w:r>
              <w:rPr>
                <w:b w:val="0"/>
                <w:i w:val="0"/>
                <w:color w:val="1F232B"/>
                <w:sz w:val="18"/>
              </w:rPr>
              <w:t>VSL structure followed: Pain &gt; Promise &gt; Proof &gt; CTA</w:t>
            </w:r>
          </w:p>
        </w:tc>
        <w:tc>
          <w:tcPr>
            <w:tcW w:type="dxa" w:w="1240"/>
          </w:tcPr>
          <w:p>
            <w:r>
              <w:rPr>
                <w:b/>
                <w:i w:val="0"/>
                <w:color w:val="1E7B4F"/>
                <w:sz w:val="18"/>
              </w:rPr>
              <w:t>PASS · 4/5</w:t>
            </w:r>
          </w:p>
        </w:tc>
        <w:tc>
          <w:tcPr>
            <w:tcW w:type="dxa" w:w="4320"/>
          </w:tcPr>
          <w:p>
            <w:r>
              <w:rPr>
                <w:b w:val="0"/>
                <w:i w:val="0"/>
                <w:color w:val="6B7280"/>
                <w:sz w:val="17"/>
              </w:rPr>
              <w:t>Here's the question that matters: who actually pays me?</w:t>
            </w:r>
          </w:p>
        </w:tc>
      </w:tr>
    </w:tbl>
    <w:p>
      <w:pPr>
        <w:spacing w:before="280" w:after="40"/>
      </w:pPr>
      <w:r>
        <w:rPr>
          <w:b/>
          <w:i w:val="0"/>
          <w:color w:val="6B7280"/>
          <w:sz w:val="17"/>
        </w:rPr>
        <w:t>VOICE &amp; RHYTHM</w:t>
      </w:r>
    </w:p>
    <w:p>
      <w:pPr>
        <w:spacing w:after="160" w:line="300" w:lineRule="auto"/>
      </w:pPr>
      <w:r>
        <w:rPr>
          <w:b w:val="0"/>
          <w:i w:val="0"/>
          <w:color w:val="1F232B"/>
          <w:sz w:val="19"/>
        </w:rPr>
        <w:t>Plainspoken 5/5 · Unhurried rhythm 4/5 · Operational specificity 5/5 · Anti-hype 5/5 · Avatar language 4/5. Calm warehouse-manager register with short declaratives and a few longer explanatory sentences. The script uses signature phrasing such as 'I won't insult you by calling it passive' and uses 'members' throughout. It could use a little more of the pack's 'boring on purpose' and 'a thing that's mine' language.</w:t>
      </w:r>
    </w:p>
    <w:p>
      <w:pPr>
        <w:spacing w:before="200" w:after="40"/>
      </w:pPr>
      <w:r>
        <w:rPr>
          <w:b/>
          <w:i w:val="0"/>
          <w:color w:val="6B7280"/>
          <w:sz w:val="17"/>
        </w:rPr>
        <w:t>CLAIM LEDGER — EVERY FACTUAL CLAIM AND ITS PROOF-BANK SOURCE</w:t>
      </w:r>
    </w:p>
    <w:tbl>
      <w:tblPr>
        <w:tblStyle w:val="LightGrid-Accent1"/>
        <w:tblW w:type="auto" w:w="0"/>
        <w:tblLayout w:type="fixed"/>
        <w:tblLook w:firstColumn="1" w:firstRow="1" w:lastColumn="0" w:lastRow="0" w:noHBand="0" w:noVBand="1" w:val="04A0"/>
      </w:tblPr>
      <w:tblGrid>
        <w:gridCol w:w="8200"/>
        <w:gridCol w:w="1200"/>
      </w:tblGrid>
      <w:tr>
        <w:tc>
          <w:tcPr>
            <w:tcW w:type="dxa" w:w="8200"/>
          </w:tcPr>
          <w:p>
            <w:r>
              <w:rPr>
                <w:b/>
                <w:i w:val="0"/>
                <w:color w:val="1F232B"/>
                <w:sz w:val="18"/>
              </w:rPr>
              <w:t>Claim</w:t>
            </w:r>
          </w:p>
        </w:tc>
        <w:tc>
          <w:tcPr>
            <w:tcW w:type="dxa" w:w="1200"/>
          </w:tcPr>
          <w:p>
            <w:r>
              <w:rPr>
                <w:b/>
                <w:i w:val="0"/>
                <w:color w:val="1F232B"/>
                <w:sz w:val="18"/>
              </w:rPr>
              <w:t>Proof ID</w:t>
            </w:r>
          </w:p>
        </w:tc>
      </w:tr>
      <w:tr>
        <w:tc>
          <w:tcPr>
            <w:tcW w:type="dxa" w:w="8200"/>
          </w:tcPr>
          <w:p>
            <w:r>
              <w:rPr>
                <w:b w:val="0"/>
                <w:i w:val="0"/>
                <w:color w:val="1F232B"/>
                <w:sz w:val="18"/>
              </w:rPr>
              <w:t>Dana R. was sure this was another version of the thing that cost her $2,400 (her prior course cost, stated in her testimonial).</w:t>
            </w:r>
          </w:p>
        </w:tc>
        <w:tc>
          <w:tcPr>
            <w:tcW w:type="dxa" w:w="1200"/>
          </w:tcPr>
          <w:p>
            <w:r>
              <w:rPr>
                <w:b/>
                <w:i w:val="0"/>
                <w:color w:val="1F232B"/>
                <w:sz w:val="18"/>
              </w:rPr>
              <w:t>T1</w:t>
            </w:r>
          </w:p>
        </w:tc>
      </w:tr>
      <w:tr>
        <w:tc>
          <w:tcPr>
            <w:tcW w:type="dxa" w:w="8200"/>
          </w:tcPr>
          <w:p>
            <w:r>
              <w:rPr>
                <w:b w:val="0"/>
                <w:i w:val="0"/>
                <w:color w:val="1F232B"/>
                <w:sz w:val="18"/>
              </w:rPr>
              <w:t>Once Marcus explained who actually pays him, it clicked for Dana R.</w:t>
            </w:r>
          </w:p>
        </w:tc>
        <w:tc>
          <w:tcPr>
            <w:tcW w:type="dxa" w:w="1200"/>
          </w:tcPr>
          <w:p>
            <w:r>
              <w:rPr>
                <w:b/>
                <w:i w:val="0"/>
                <w:color w:val="1F232B"/>
                <w:sz w:val="18"/>
              </w:rPr>
              <w:t>T1</w:t>
            </w:r>
          </w:p>
        </w:tc>
      </w:tr>
      <w:tr>
        <w:tc>
          <w:tcPr>
            <w:tcW w:type="dxa" w:w="8200"/>
          </w:tcPr>
          <w:p>
            <w:r>
              <w:rPr>
                <w:b w:val="0"/>
                <w:i w:val="0"/>
                <w:color w:val="1F232B"/>
                <w:sz w:val="18"/>
              </w:rPr>
              <w:t>Dana R. is an office admin in Ohio and says: "Then he explained who actually pays him and it clicked. I have a real store now, not a folder of unwatched videos."</w:t>
            </w:r>
          </w:p>
        </w:tc>
        <w:tc>
          <w:tcPr>
            <w:tcW w:type="dxa" w:w="1200"/>
          </w:tcPr>
          <w:p>
            <w:r>
              <w:rPr>
                <w:b/>
                <w:i w:val="0"/>
                <w:color w:val="1F232B"/>
                <w:sz w:val="18"/>
              </w:rPr>
              <w:t>T1</w:t>
            </w:r>
          </w:p>
        </w:tc>
      </w:tr>
      <w:tr>
        <w:tc>
          <w:tcPr>
            <w:tcW w:type="dxa" w:w="8200"/>
          </w:tcPr>
          <w:p>
            <w:r>
              <w:rPr>
                <w:b w:val="0"/>
                <w:i w:val="0"/>
                <w:color w:val="1F232B"/>
                <w:sz w:val="18"/>
              </w:rPr>
              <w:t>Regional liquidators pay Marcus a placement fee only when a member's store actually moves their inventory.</w:t>
            </w:r>
          </w:p>
        </w:tc>
        <w:tc>
          <w:tcPr>
            <w:tcW w:type="dxa" w:w="1200"/>
          </w:tcPr>
          <w:p>
            <w:r>
              <w:rPr>
                <w:b/>
                <w:i w:val="0"/>
                <w:color w:val="1F232B"/>
                <w:sz w:val="18"/>
              </w:rPr>
              <w:t>M1</w:t>
            </w:r>
          </w:p>
        </w:tc>
      </w:tr>
      <w:tr>
        <w:tc>
          <w:tcPr>
            <w:tcW w:type="dxa" w:w="8200"/>
          </w:tcPr>
          <w:p>
            <w:r>
              <w:rPr>
                <w:b w:val="0"/>
                <w:i w:val="0"/>
                <w:color w:val="1F232B"/>
                <w:sz w:val="18"/>
              </w:rPr>
              <w:t>Members don't pay Marcus up front for results, and his income depends on their stores working.</w:t>
            </w:r>
          </w:p>
        </w:tc>
        <w:tc>
          <w:tcPr>
            <w:tcW w:type="dxa" w:w="1200"/>
          </w:tcPr>
          <w:p>
            <w:r>
              <w:rPr>
                <w:b/>
                <w:i w:val="0"/>
                <w:color w:val="1F232B"/>
                <w:sz w:val="18"/>
              </w:rPr>
              <w:t>M1</w:t>
            </w:r>
          </w:p>
        </w:tc>
      </w:tr>
      <w:tr>
        <w:tc>
          <w:tcPr>
            <w:tcW w:type="dxa" w:w="8200"/>
          </w:tcPr>
          <w:p>
            <w:r>
              <w:rPr>
                <w:b w:val="0"/>
                <w:i w:val="0"/>
                <w:color w:val="1F232B"/>
                <w:sz w:val="18"/>
              </w:rPr>
              <w:t>Regional liquidators have overstock and returned inventory they need to clear.</w:t>
            </w:r>
          </w:p>
        </w:tc>
        <w:tc>
          <w:tcPr>
            <w:tcW w:type="dxa" w:w="1200"/>
          </w:tcPr>
          <w:p>
            <w:r>
              <w:rPr>
                <w:b/>
                <w:i w:val="0"/>
                <w:color w:val="1F232B"/>
                <w:sz w:val="18"/>
              </w:rPr>
              <w:t>M2</w:t>
            </w:r>
          </w:p>
        </w:tc>
      </w:tr>
      <w:tr>
        <w:tc>
          <w:tcPr>
            <w:tcW w:type="dxa" w:w="8200"/>
          </w:tcPr>
          <w:p>
            <w:r>
              <w:rPr>
                <w:b w:val="0"/>
                <w:i w:val="0"/>
                <w:color w:val="1F232B"/>
                <w:sz w:val="18"/>
              </w:rPr>
              <w:t>The match sheet is refreshed weekly and lists lots the partners most need to clear, matched to store types.</w:t>
            </w:r>
          </w:p>
        </w:tc>
        <w:tc>
          <w:tcPr>
            <w:tcW w:type="dxa" w:w="1200"/>
          </w:tcPr>
          <w:p>
            <w:r>
              <w:rPr>
                <w:b/>
                <w:i w:val="0"/>
                <w:color w:val="1F232B"/>
                <w:sz w:val="18"/>
              </w:rPr>
              <w:t>M2</w:t>
            </w:r>
          </w:p>
        </w:tc>
      </w:tr>
      <w:tr>
        <w:tc>
          <w:tcPr>
            <w:tcW w:type="dxa" w:w="8200"/>
          </w:tcPr>
          <w:p>
            <w:r>
              <w:rPr>
                <w:b w:val="0"/>
                <w:i w:val="0"/>
                <w:color w:val="1F232B"/>
                <w:sz w:val="18"/>
              </w:rPr>
              <w:t>Demand exists before the member's store does.</w:t>
            </w:r>
          </w:p>
        </w:tc>
        <w:tc>
          <w:tcPr>
            <w:tcW w:type="dxa" w:w="1200"/>
          </w:tcPr>
          <w:p>
            <w:r>
              <w:rPr>
                <w:b/>
                <w:i w:val="0"/>
                <w:color w:val="1F232B"/>
                <w:sz w:val="18"/>
              </w:rPr>
              <w:t>M2</w:t>
            </w:r>
          </w:p>
        </w:tc>
      </w:tr>
      <w:tr>
        <w:tc>
          <w:tcPr>
            <w:tcW w:type="dxa" w:w="8200"/>
          </w:tcPr>
          <w:p>
            <w:r>
              <w:rPr>
                <w:b w:val="0"/>
                <w:i w:val="0"/>
                <w:color w:val="1F232B"/>
                <w:sz w:val="18"/>
              </w:rPr>
              <w:t>The work is a few evenings a week, with templates for listing, pricing, and returns, and it is not passive.</w:t>
            </w:r>
          </w:p>
        </w:tc>
        <w:tc>
          <w:tcPr>
            <w:tcW w:type="dxa" w:w="1200"/>
          </w:tcPr>
          <w:p>
            <w:r>
              <w:rPr>
                <w:b/>
                <w:i w:val="0"/>
                <w:color w:val="1F232B"/>
                <w:sz w:val="18"/>
              </w:rPr>
              <w:t>M3</w:t>
            </w:r>
          </w:p>
        </w:tc>
      </w:tr>
      <w:tr>
        <w:tc>
          <w:tcPr>
            <w:tcW w:type="dxa" w:w="8200"/>
          </w:tcPr>
          <w:p>
            <w:r>
              <w:rPr>
                <w:b w:val="0"/>
                <w:i w:val="0"/>
                <w:color w:val="1F232B"/>
                <w:sz w:val="18"/>
              </w:rPr>
              <w:t>Marcus managed a regional wholesale logistics depot for 14 years.</w:t>
            </w:r>
          </w:p>
        </w:tc>
        <w:tc>
          <w:tcPr>
            <w:tcW w:type="dxa" w:w="1200"/>
          </w:tcPr>
          <w:p>
            <w:r>
              <w:rPr>
                <w:b/>
                <w:i w:val="0"/>
                <w:color w:val="1F232B"/>
                <w:sz w:val="18"/>
              </w:rPr>
              <w:t>C1</w:t>
            </w:r>
          </w:p>
        </w:tc>
      </w:tr>
      <w:tr>
        <w:tc>
          <w:tcPr>
            <w:tcW w:type="dxa" w:w="8200"/>
          </w:tcPr>
          <w:p>
            <w:r>
              <w:rPr>
                <w:b w:val="0"/>
                <w:i w:val="0"/>
                <w:color w:val="1F232B"/>
                <w:sz w:val="18"/>
              </w:rPr>
              <w:t>Marcus holds signed placement agreements with 11 vetted regional liquidator partners.</w:t>
            </w:r>
          </w:p>
        </w:tc>
        <w:tc>
          <w:tcPr>
            <w:tcW w:type="dxa" w:w="1200"/>
          </w:tcPr>
          <w:p>
            <w:r>
              <w:rPr>
                <w:b/>
                <w:i w:val="0"/>
                <w:color w:val="1F232B"/>
                <w:sz w:val="18"/>
              </w:rPr>
              <w:t>C2</w:t>
            </w:r>
          </w:p>
        </w:tc>
      </w:tr>
      <w:tr>
        <w:tc>
          <w:tcPr>
            <w:tcW w:type="dxa" w:w="8200"/>
          </w:tcPr>
          <w:p>
            <w:r>
              <w:rPr>
                <w:b w:val="0"/>
                <w:i w:val="0"/>
                <w:color w:val="1F232B"/>
                <w:sz w:val="18"/>
              </w:rPr>
              <w:t>The program has been running five years, with weekly match sheets running that whole time.</w:t>
            </w:r>
          </w:p>
        </w:tc>
        <w:tc>
          <w:tcPr>
            <w:tcW w:type="dxa" w:w="1200"/>
          </w:tcPr>
          <w:p>
            <w:r>
              <w:rPr>
                <w:b/>
                <w:i w:val="0"/>
                <w:color w:val="1F232B"/>
                <w:sz w:val="18"/>
              </w:rPr>
              <w:t>C3</w:t>
            </w:r>
          </w:p>
        </w:tc>
      </w:tr>
      <w:tr>
        <w:tc>
          <w:tcPr>
            <w:tcW w:type="dxa" w:w="8200"/>
          </w:tcPr>
          <w:p>
            <w:r>
              <w:rPr>
                <w:b w:val="0"/>
                <w:i w:val="0"/>
                <w:color w:val="1F232B"/>
                <w:sz w:val="18"/>
              </w:rPr>
              <w:t>There are 9,400+ enrolled members across the US, Canada, the UK, and Australia.</w:t>
            </w:r>
          </w:p>
        </w:tc>
        <w:tc>
          <w:tcPr>
            <w:tcW w:type="dxa" w:w="1200"/>
          </w:tcPr>
          <w:p>
            <w:r>
              <w:rPr>
                <w:b/>
                <w:i w:val="0"/>
                <w:color w:val="1F232B"/>
                <w:sz w:val="18"/>
              </w:rPr>
              <w:t>C4</w:t>
            </w:r>
          </w:p>
        </w:tc>
      </w:tr>
      <w:tr>
        <w:tc>
          <w:tcPr>
            <w:tcW w:type="dxa" w:w="8200"/>
          </w:tcPr>
          <w:p>
            <w:r>
              <w:rPr>
                <w:b w:val="0"/>
                <w:i w:val="0"/>
                <w:color w:val="1F232B"/>
                <w:sz w:val="18"/>
              </w:rPr>
              <w:t>Marcus won't give an income number, and anyone who does shouldn't be trusted.</w:t>
            </w:r>
          </w:p>
        </w:tc>
        <w:tc>
          <w:tcPr>
            <w:tcW w:type="dxa" w:w="1200"/>
          </w:tcPr>
          <w:p>
            <w:r>
              <w:rPr>
                <w:b/>
                <w:i w:val="0"/>
                <w:color w:val="1F232B"/>
                <w:sz w:val="18"/>
              </w:rPr>
              <w:t>M4</w:t>
            </w:r>
          </w:p>
        </w:tc>
      </w:tr>
      <w:tr>
        <w:tc>
          <w:tcPr>
            <w:tcW w:type="dxa" w:w="8200"/>
          </w:tcPr>
          <w:p>
            <w:r>
              <w:rPr>
                <w:b w:val="0"/>
                <w:i w:val="0"/>
                <w:color w:val="1F232B"/>
                <w:sz w:val="18"/>
              </w:rPr>
              <w:t>Ray C., an analyst in Canada, says: "I went in looking for the catch. The catch is that you have to actually do the weekly work."</w:t>
            </w:r>
          </w:p>
        </w:tc>
        <w:tc>
          <w:tcPr>
            <w:tcW w:type="dxa" w:w="1200"/>
          </w:tcPr>
          <w:p>
            <w:r>
              <w:rPr>
                <w:b/>
                <w:i w:val="0"/>
                <w:color w:val="1F232B"/>
                <w:sz w:val="18"/>
              </w:rPr>
              <w:t>T4</w:t>
            </w:r>
          </w:p>
        </w:tc>
      </w:tr>
      <w:tr>
        <w:tc>
          <w:tcPr>
            <w:tcW w:type="dxa" w:w="8200"/>
          </w:tcPr>
          <w:p>
            <w:r>
              <w:rPr>
                <w:b w:val="0"/>
                <w:i w:val="0"/>
                <w:color w:val="1F232B"/>
                <w:sz w:val="18"/>
              </w:rPr>
              <w:t>The First Pallet workshop costs $1, runs two hours live, and walks the full mechanism end to end.</w:t>
            </w:r>
          </w:p>
        </w:tc>
        <w:tc>
          <w:tcPr>
            <w:tcW w:type="dxa" w:w="1200"/>
          </w:tcPr>
          <w:p>
            <w:r>
              <w:rPr>
                <w:b/>
                <w:i w:val="0"/>
                <w:color w:val="1F232B"/>
                <w:sz w:val="18"/>
              </w:rPr>
              <w:t>O1</w:t>
            </w:r>
          </w:p>
        </w:tc>
      </w:tr>
      <w:tr>
        <w:tc>
          <w:tcPr>
            <w:tcW w:type="dxa" w:w="8200"/>
          </w:tcPr>
          <w:p>
            <w:r>
              <w:rPr>
                <w:b w:val="0"/>
                <w:i w:val="0"/>
                <w:color w:val="1F232B"/>
                <w:sz w:val="18"/>
              </w:rPr>
              <w:t>The $1 workshop bundle includes a Liquidator Match sample sheet to inspect.</w:t>
            </w:r>
          </w:p>
        </w:tc>
        <w:tc>
          <w:tcPr>
            <w:tcW w:type="dxa" w:w="1200"/>
          </w:tcPr>
          <w:p>
            <w:r>
              <w:rPr>
                <w:b/>
                <w:i w:val="0"/>
                <w:color w:val="1F232B"/>
                <w:sz w:val="18"/>
              </w:rPr>
              <w:t>O1</w:t>
            </w:r>
          </w:p>
        </w:tc>
      </w:tr>
    </w:tbl>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