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40"/>
        <w:jc w:val="center"/>
      </w:pPr>
      <w:r>
        <w:rPr>
          <w:rFonts w:ascii="Times New Roman" w:cs="Times New Roman" w:eastAsia="Times New Roman" w:hAnsi="Times New Roman"/>
          <w:b/>
          <w:bCs/>
          <w:i w:val="false"/>
          <w:iCs w:val="false"/>
          <w:sz w:val="48"/>
          <w:szCs w:val="48"/>
        </w:rPr>
        <w:t xml:space="preserve">BOOKSWAP</w:t>
      </w:r>
    </w:p>
    <w:p>
      <w:pPr>
        <w:spacing w:after="240"/>
        <w:jc w:val="center"/>
      </w:pPr>
      <w:r>
        <w:rPr>
          <w:rFonts w:ascii="Times New Roman" w:cs="Times New Roman" w:eastAsia="Times New Roman" w:hAnsi="Times New Roman"/>
          <w:b w:val="false"/>
          <w:bCs w:val="false"/>
          <w:i w:val="false"/>
          <w:iCs w:val="false"/>
          <w:sz w:val="28"/>
          <w:szCs w:val="28"/>
        </w:rPr>
        <w:t xml:space="preserve">A Centralized Peer-to-Peer Book Exchange Platform for Bookworms</w:t>
      </w:r>
    </w:p>
    <w:p>
      <w:pPr>
        <w:spacing w:after="720"/>
        <w:jc w:val="center"/>
      </w:pPr>
      <w:r>
        <w:rPr>
          <w:rFonts w:ascii="Times New Roman" w:cs="Times New Roman" w:eastAsia="Times New Roman" w:hAnsi="Times New Roman"/>
          <w:b w:val="false"/>
          <w:bCs w:val="false"/>
          <w:i/>
          <w:iCs/>
          <w:sz w:val="26"/>
          <w:szCs w:val="26"/>
        </w:rPr>
        <w:t xml:space="preserve">Phase 2: Database and Backend Implementation</w:t>
      </w:r>
    </w:p>
    <w:p>
      <w:pPr>
        <w:spacing w:after="120"/>
        <w:jc w:val="center"/>
      </w:pPr>
      <w:r>
        <w:rPr>
          <w:rFonts w:ascii="Times New Roman" w:cs="Times New Roman" w:eastAsia="Times New Roman" w:hAnsi="Times New Roman"/>
          <w:b w:val="false"/>
          <w:bCs w:val="false"/>
          <w:i w:val="false"/>
          <w:iCs w:val="false"/>
          <w:sz w:val="24"/>
          <w:szCs w:val="24"/>
        </w:rPr>
        <w:t xml:space="preserve">Submitted in partial fulfillment of the requirements for</w:t>
      </w:r>
    </w:p>
    <w:p>
      <w:pPr>
        <w:spacing w:after="720"/>
        <w:jc w:val="center"/>
      </w:pPr>
      <w:r>
        <w:rPr>
          <w:rFonts w:ascii="Times New Roman" w:cs="Times New Roman" w:eastAsia="Times New Roman" w:hAnsi="Times New Roman"/>
          <w:b/>
          <w:bCs/>
          <w:i w:val="false"/>
          <w:iCs w:val="false"/>
          <w:sz w:val="24"/>
          <w:szCs w:val="24"/>
        </w:rPr>
        <w:t xml:space="preserve">ITS122P</w:t>
      </w:r>
    </w:p>
    <w:p>
      <w:pPr>
        <w:spacing w:after="120"/>
        <w:jc w:val="center"/>
      </w:pPr>
      <w:r>
        <w:rPr>
          <w:rFonts w:ascii="Times New Roman" w:cs="Times New Roman" w:eastAsia="Times New Roman" w:hAnsi="Times New Roman"/>
          <w:b/>
          <w:bCs/>
          <w:i w:val="false"/>
          <w:iCs w:val="false"/>
          <w:sz w:val="24"/>
          <w:szCs w:val="24"/>
        </w:rPr>
        <w:t xml:space="preserve">Aldea, Adrian Ivan</w:t>
      </w:r>
    </w:p>
    <w:p>
      <w:pPr>
        <w:spacing w:after="120"/>
        <w:jc w:val="center"/>
      </w:pPr>
      <w:r>
        <w:rPr>
          <w:rFonts w:ascii="Times New Roman" w:cs="Times New Roman" w:eastAsia="Times New Roman" w:hAnsi="Times New Roman"/>
          <w:b/>
          <w:bCs/>
          <w:i w:val="false"/>
          <w:iCs w:val="false"/>
          <w:sz w:val="24"/>
          <w:szCs w:val="24"/>
        </w:rPr>
        <w:t xml:space="preserve">De Leon, Irish Gail</w:t>
      </w:r>
    </w:p>
    <w:p>
      <w:pPr>
        <w:spacing w:after="120"/>
        <w:jc w:val="center"/>
      </w:pPr>
      <w:r>
        <w:rPr>
          <w:rFonts w:ascii="Times New Roman" w:cs="Times New Roman" w:eastAsia="Times New Roman" w:hAnsi="Times New Roman"/>
          <w:b/>
          <w:bCs/>
          <w:i w:val="false"/>
          <w:iCs w:val="false"/>
          <w:sz w:val="24"/>
          <w:szCs w:val="24"/>
        </w:rPr>
        <w:t xml:space="preserve">Dorosan, Jade Danielle</w:t>
      </w:r>
    </w:p>
    <w:p>
      <w:pPr>
        <w:spacing w:after="120"/>
        <w:jc w:val="center"/>
      </w:pPr>
      <w:r>
        <w:rPr>
          <w:rFonts w:ascii="Times New Roman" w:cs="Times New Roman" w:eastAsia="Times New Roman" w:hAnsi="Times New Roman"/>
          <w:b/>
          <w:bCs/>
          <w:i w:val="false"/>
          <w:iCs w:val="false"/>
          <w:sz w:val="24"/>
          <w:szCs w:val="24"/>
        </w:rPr>
        <w:t xml:space="preserve">Jerusalem, Myrielle Alexcis</w:t>
      </w:r>
    </w:p>
    <w:p>
      <w:pPr>
        <w:spacing w:after="720"/>
        <w:jc w:val="center"/>
      </w:pPr>
      <w:r>
        <w:rPr>
          <w:rFonts w:ascii="Times New Roman" w:cs="Times New Roman" w:eastAsia="Times New Roman" w:hAnsi="Times New Roman"/>
          <w:b/>
          <w:bCs/>
          <w:i w:val="false"/>
          <w:iCs w:val="false"/>
          <w:sz w:val="24"/>
          <w:szCs w:val="24"/>
        </w:rPr>
        <w:t xml:space="preserve">Sabayo, Arnulfo III</w:t>
      </w:r>
    </w:p>
    <w:p>
      <w:pPr>
        <w:spacing w:after="120"/>
        <w:jc w:val="center"/>
      </w:pPr>
      <w:r>
        <w:rPr>
          <w:rFonts w:ascii="Times New Roman" w:cs="Times New Roman" w:eastAsia="Times New Roman" w:hAnsi="Times New Roman"/>
          <w:b w:val="false"/>
          <w:bCs w:val="false"/>
          <w:i w:val="false"/>
          <w:iCs w:val="false"/>
          <w:sz w:val="24"/>
          <w:szCs w:val="24"/>
        </w:rPr>
        <w:t xml:space="preserve">Group 3  |  Section AM6</w:t>
      </w:r>
    </w:p>
    <w:p>
      <w:pPr>
        <w:spacing w:after="120"/>
        <w:jc w:val="center"/>
      </w:pPr>
      <w:r>
        <w:rPr>
          <w:rFonts w:ascii="Times New Roman" w:cs="Times New Roman" w:eastAsia="Times New Roman" w:hAnsi="Times New Roman"/>
          <w:b w:val="false"/>
          <w:bCs w:val="false"/>
          <w:i w:val="false"/>
          <w:iCs w:val="false"/>
          <w:sz w:val="24"/>
          <w:szCs w:val="24"/>
        </w:rPr>
        <w:t xml:space="preserve">September 2026</w:t>
      </w:r>
    </w:p>
    <w:p>
      <w:r>
        <w:br w:type="page"/>
      </w:r>
    </w:p>
    <w:p>
      <w:pPr>
        <w:pStyle w:val="Heading1"/>
        <w:spacing w:after="160" w:before="320"/>
      </w:pPr>
      <w:r>
        <w:rPr>
          <w:rFonts w:ascii="Times New Roman" w:cs="Times New Roman" w:eastAsia="Times New Roman" w:hAnsi="Times New Roman"/>
          <w:b/>
          <w:bCs/>
          <w:i w:val="false"/>
          <w:iCs w:val="false"/>
          <w:sz w:val="28"/>
          <w:szCs w:val="28"/>
        </w:rPr>
        <w:t xml:space="preserve">1. Database</w:t>
      </w:r>
    </w:p>
    <w:p>
      <w:pPr>
        <w:spacing w:after="160" w:line="276"/>
        <w:jc w:val="both"/>
      </w:pPr>
      <w:r>
        <w:rPr>
          <w:rFonts w:ascii="Times New Roman" w:cs="Times New Roman" w:eastAsia="Times New Roman" w:hAnsi="Times New Roman"/>
          <w:b w:val="false"/>
          <w:bCs w:val="false"/>
          <w:i w:val="false"/>
          <w:iCs w:val="false"/>
          <w:sz w:val="24"/>
          <w:szCs w:val="24"/>
        </w:rPr>
        <w:t xml:space="preserve">The system uses a single relational database named bookswap, running on MySQL 8.0 and compatible with MariaDB 10.4. Its design follows the Initial Entity-Relationship Diagram in Figure 2 of the Phase 1 document. Every table uses the InnoDB storage engine so that foreign keys are enforced and grouped statements can be rolled back if any part fails. The utf8mb4 character set with utf8mb4_unicode_ci collation is applied throughout, which allows accented characters and other non-ASCII text in book titles and member notes.</w:t>
      </w:r>
    </w:p>
    <w:p>
      <w:pPr>
        <w:spacing w:after="160" w:line="276"/>
        <w:jc w:val="both"/>
      </w:pPr>
      <w:r>
        <w:rPr>
          <w:rFonts w:ascii="Times New Roman" w:cs="Times New Roman" w:eastAsia="Times New Roman" w:hAnsi="Times New Roman"/>
          <w:b w:val="false"/>
          <w:bCs w:val="false"/>
          <w:i w:val="false"/>
          <w:iCs w:val="false"/>
          <w:sz w:val="24"/>
          <w:szCs w:val="24"/>
        </w:rPr>
        <w:t xml:space="preserve">The application connects through a single PDO instance returned by getDBConnection() in config/database.php, shared by every model for the rest of the request. Errors are raised as exceptions, rows are returned as associative arrays, and prepared-statement emulation is disabled so that placeholders are bound by the database server rather than substituted into the SQL text. Credentials are read from config/local.php, a file kept out of version control, so passwords never reach the repository.</w:t>
      </w:r>
    </w:p>
    <w:p>
      <w:pPr>
        <w:spacing w:after="160" w:line="276"/>
        <w:jc w:val="both"/>
      </w:pPr>
      <w:r>
        <w:rPr>
          <w:rFonts w:ascii="Times New Roman" w:cs="Times New Roman" w:eastAsia="Times New Roman" w:hAnsi="Times New Roman"/>
          <w:b w:val="false"/>
          <w:bCs w:val="false"/>
          <w:i w:val="false"/>
          <w:iCs w:val="false"/>
          <w:sz w:val="24"/>
          <w:szCs w:val="24"/>
        </w:rPr>
        <w:t xml:space="preserve">Because every model shares one connection, work that spans several tables runs inside withTransaction(), which commits only if every step succeeds and otherwise rolls all of it back. Accepting an exchange, for example, marks the request accepted, locks both books, opens the transaction, and declines competing requests as one unit: if either book has just become unavailable, none of those changes is saved.</w:t>
      </w:r>
    </w:p>
    <w:p>
      <w:pPr>
        <w:pStyle w:val="Heading1"/>
        <w:spacing w:after="160" w:before="320"/>
      </w:pPr>
      <w:r>
        <w:rPr>
          <w:rFonts w:ascii="Times New Roman" w:cs="Times New Roman" w:eastAsia="Times New Roman" w:hAnsi="Times New Roman"/>
          <w:b/>
          <w:bCs/>
          <w:i w:val="false"/>
          <w:iCs w:val="false"/>
          <w:sz w:val="28"/>
          <w:szCs w:val="28"/>
        </w:rPr>
        <w:t xml:space="preserve">2. Tables</w:t>
      </w:r>
    </w:p>
    <w:p>
      <w:pPr>
        <w:spacing w:after="160" w:line="276"/>
        <w:jc w:val="both"/>
      </w:pPr>
      <w:r>
        <w:rPr>
          <w:rFonts w:ascii="Times New Roman" w:cs="Times New Roman" w:eastAsia="Times New Roman" w:hAnsi="Times New Roman"/>
          <w:b w:val="false"/>
          <w:bCs w:val="false"/>
          <w:i w:val="false"/>
          <w:iCs w:val="false"/>
          <w:sz w:val="24"/>
          <w:szCs w:val="24"/>
        </w:rPr>
        <w:t xml:space="preserve">The schema consists of sixteen tables: the fifteen entities of the Phase 1 ERD and a user_sessions table required for session management. Reference data (genres, formats, age categories, condition grades, and meetup locations) is retired through an is_active flag instead of being deleted, so listings created under a retired entry stay readable. Table 1 lists each table.</w:t>
      </w:r>
    </w:p>
    <w:p>
      <w:pPr>
        <w:keepNext/>
        <w:spacing w:after="0" w:before="240"/>
      </w:pPr>
      <w:r>
        <w:rPr>
          <w:rFonts w:ascii="Times New Roman" w:cs="Times New Roman" w:eastAsia="Times New Roman" w:hAnsi="Times New Roman"/>
          <w:b/>
          <w:bCs/>
          <w:i w:val="false"/>
          <w:iCs w:val="false"/>
          <w:sz w:val="24"/>
          <w:szCs w:val="24"/>
        </w:rPr>
        <w:t xml:space="preserve">Table 1</w:t>
      </w:r>
    </w:p>
    <w:p>
      <w:pPr>
        <w:keepNext/>
        <w:spacing w:after="120"/>
      </w:pPr>
      <w:r>
        <w:rPr>
          <w:rFonts w:ascii="Times New Roman" w:cs="Times New Roman" w:eastAsia="Times New Roman" w:hAnsi="Times New Roman"/>
          <w:b w:val="false"/>
          <w:bCs w:val="false"/>
          <w:i/>
          <w:iCs/>
          <w:sz w:val="24"/>
          <w:szCs w:val="24"/>
        </w:rPr>
        <w:t xml:space="preserve">Database Tables and Their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5260"/>
      </w:tblGrid>
      <w:tr>
        <w:trPr>
          <w:tblHeader/>
        </w:trPr>
        <w:tc>
          <w:tcPr>
            <w:tcW w:type="dxa" w:w="2000"/>
            <w:tcBorders>
              <w:top w:val="single" w:color="000000" w:sz="6"/>
              <w:left w:val="none" w:color="FFFFFF" w:sz="0"/>
              <w:bottom w:val="single" w:color="000000" w:sz="6"/>
              <w:right w:val="none" w:color="FFFFFF" w:sz="0"/>
            </w:tcBorders>
            <w:shd w:fill="F2F2F2"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22"/>
                <w:szCs w:val="22"/>
              </w:rPr>
              <w:t xml:space="preserve">Table</w:t>
            </w:r>
          </w:p>
        </w:tc>
        <w:tc>
          <w:tcPr>
            <w:tcW w:type="dxa" w:w="2100"/>
            <w:tcBorders>
              <w:top w:val="single" w:color="000000" w:sz="6"/>
              <w:left w:val="none" w:color="FFFFFF" w:sz="0"/>
              <w:bottom w:val="single" w:color="000000" w:sz="6"/>
              <w:right w:val="none" w:color="FFFFFF" w:sz="0"/>
            </w:tcBorders>
            <w:shd w:fill="F2F2F2"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22"/>
                <w:szCs w:val="22"/>
              </w:rPr>
              <w:t xml:space="preserve">Phase 1 Entity</w:t>
            </w:r>
          </w:p>
        </w:tc>
        <w:tc>
          <w:tcPr>
            <w:tcW w:type="dxa" w:w="5260"/>
            <w:tcBorders>
              <w:top w:val="single" w:color="000000" w:sz="6"/>
              <w:left w:val="none" w:color="FFFFFF" w:sz="0"/>
              <w:bottom w:val="single" w:color="000000" w:sz="6"/>
              <w:right w:val="none" w:color="FFFFFF" w:sz="0"/>
            </w:tcBorders>
            <w:shd w:fill="F2F2F2"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22"/>
                <w:szCs w:val="22"/>
              </w:rPr>
              <w:t xml:space="preserve">Purpose</w:t>
            </w:r>
          </w:p>
        </w:tc>
      </w:tr>
      <w:tr>
        <w:trPr>
          <w:cantSplit/>
        </w:trP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users</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USER</w:t>
            </w:r>
          </w:p>
        </w:tc>
        <w:tc>
          <w:tcPr>
            <w:tcW w:type="dxa" w:w="52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Member accounts, credentials, role, status, city, and favourite genres.</w:t>
            </w:r>
          </w:p>
        </w:tc>
      </w:tr>
      <w:tr>
        <w:trPr>
          <w:cantSplit/>
        </w:trP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genres</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GENRE</w:t>
            </w:r>
          </w:p>
        </w:tc>
        <w:tc>
          <w:tcPr>
            <w:tcW w:type="dxa" w:w="52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Genre taxonomy used to classify every listing.</w:t>
            </w:r>
          </w:p>
        </w:tc>
      </w:tr>
      <w:tr>
        <w:trPr>
          <w:cantSplit/>
        </w:trP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formats</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FORMAT</w:t>
            </w:r>
          </w:p>
        </w:tc>
        <w:tc>
          <w:tcPr>
            <w:tcW w:type="dxa" w:w="52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Book formats such as paperback and hardcover.</w:t>
            </w:r>
          </w:p>
        </w:tc>
      </w:tr>
      <w:tr>
        <w:trPr>
          <w:cantSplit/>
        </w:trP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age_categories</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AGE_CATEGORY</w:t>
            </w:r>
          </w:p>
        </w:tc>
        <w:tc>
          <w:tcPr>
            <w:tcW w:type="dxa" w:w="52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Reader age categories such as Children's, Young Adult, and Adult.</w:t>
            </w:r>
          </w:p>
        </w:tc>
      </w:tr>
      <w:tr>
        <w:trPr>
          <w:cantSplit/>
        </w:trP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conditions</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CONDITION_GRADE</w:t>
            </w:r>
          </w:p>
        </w:tc>
        <w:tc>
          <w:tcPr>
            <w:tcW w:type="dxa" w:w="52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Condition grades with the rubric shown when listing.</w:t>
            </w:r>
          </w:p>
        </w:tc>
      </w:tr>
      <w:tr>
        <w:trPr>
          <w:cantSplit/>
        </w:trP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meetup_locations</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MEETUP_LOCATION</w:t>
            </w:r>
          </w:p>
        </w:tc>
        <w:tc>
          <w:tcPr>
            <w:tcW w:type="dxa" w:w="52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Approved handover venues, with address and city.</w:t>
            </w:r>
          </w:p>
        </w:tc>
      </w:tr>
      <w:tr>
        <w:trPr>
          <w:cantSplit/>
        </w:trP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listings</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LISTING</w:t>
            </w:r>
          </w:p>
        </w:tc>
        <w:tc>
          <w:tcPr>
            <w:tcW w:type="dxa" w:w="52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Books offered for exchange, with owner, taxonomy, condition, verifier, and status.</w:t>
            </w:r>
          </w:p>
        </w:tc>
      </w:tr>
      <w:tr>
        <w:trPr>
          <w:cantSplit/>
        </w:trP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listing_photos</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LISTING_PHOTO</w:t>
            </w:r>
          </w:p>
        </w:tc>
        <w:tc>
          <w:tcPr>
            <w:tcW w:type="dxa" w:w="52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One to five photographs of the actual copy per listing.</w:t>
            </w:r>
          </w:p>
        </w:tc>
      </w:tr>
      <w:tr>
        <w:trPr>
          <w:cantSplit/>
        </w:trP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exchange_requests</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EXCHANGE_REQUEST</w:t>
            </w:r>
          </w:p>
        </w:tc>
        <w:tc>
          <w:tcPr>
            <w:tcW w:type="dxa" w:w="52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One-to-one swap proposals, decided by the listing owner.</w:t>
            </w:r>
          </w:p>
        </w:tc>
      </w:tr>
      <w:tr>
        <w:trPr>
          <w:cantSplit/>
        </w:trP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handover_slots</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HANDOVER_SLOT</w:t>
            </w:r>
          </w:p>
        </w:tc>
        <w:tc>
          <w:tcPr>
            <w:tcW w:type="dxa" w:w="52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Administrator-defined pool of dated time slots at each venue.</w:t>
            </w:r>
          </w:p>
        </w:tc>
      </w:tr>
      <w:tr>
        <w:trPr>
          <w:cantSplit/>
        </w:trP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transactions</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TRANSACTION</w:t>
            </w:r>
          </w:p>
        </w:tc>
        <w:tc>
          <w:tcPr>
            <w:tcW w:type="dxa" w:w="52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Exchanges opened on acceptance, with booked slot and both receipt confirmations.</w:t>
            </w:r>
          </w:p>
        </w:tc>
      </w:tr>
      <w:tr>
        <w:trPr>
          <w:cantSplit/>
        </w:trP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reports</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REPORT</w:t>
            </w:r>
          </w:p>
        </w:tc>
        <w:tc>
          <w:tcPr>
            <w:tcW w:type="dxa" w:w="52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Disputes, no-shows, inappropriate listings, and spam requests, with resolution.</w:t>
            </w:r>
          </w:p>
        </w:tc>
      </w:tr>
      <w:tr>
        <w:trPr>
          <w:cantSplit/>
        </w:trP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notifications</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NOTIFICATION</w:t>
            </w:r>
          </w:p>
        </w:tc>
        <w:tc>
          <w:tcPr>
            <w:tcW w:type="dxa" w:w="52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In-app alerts raised at each state change.</w:t>
            </w:r>
          </w:p>
        </w:tc>
      </w:tr>
      <w:tr>
        <w:trPr>
          <w:cantSplit/>
        </w:trP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activity_log</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ACTIVITY_LOG</w:t>
            </w:r>
          </w:p>
        </w:tc>
        <w:tc>
          <w:tcPr>
            <w:tcW w:type="dxa" w:w="52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Append-only audit trail of who changed what, and why.</w:t>
            </w:r>
          </w:p>
        </w:tc>
      </w:tr>
      <w:tr>
        <w:trPr>
          <w:cantSplit/>
        </w:trP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watchlist</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WATCHLIST</w:t>
            </w:r>
          </w:p>
        </w:tc>
        <w:tc>
          <w:tcPr>
            <w:tcW w:type="dxa" w:w="52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Listings a member is tracking; resolves users to listings as many-to-many.</w:t>
            </w:r>
          </w:p>
        </w:tc>
      </w:tr>
      <w:tr>
        <w:trPr>
          <w:cantSplit/>
        </w:trPr>
        <w:tc>
          <w:tcPr>
            <w:tcW w:type="dxa" w:w="2000"/>
            <w:tcBorders>
              <w:top w:val="none" w:color="FFFFFF" w:sz="0"/>
              <w:left w:val="none" w:color="FFFFFF" w:sz="0"/>
              <w:bottom w:val="single" w:color="000000" w:sz="6"/>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user_sessions</w:t>
            </w:r>
          </w:p>
        </w:tc>
        <w:tc>
          <w:tcPr>
            <w:tcW w:type="dxa" w:w="2100"/>
            <w:tcBorders>
              <w:top w:val="none" w:color="FFFFFF" w:sz="0"/>
              <w:left w:val="none" w:color="FFFFFF" w:sz="0"/>
              <w:bottom w:val="single" w:color="000000" w:sz="6"/>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Beyond the ERD</w:t>
            </w:r>
          </w:p>
        </w:tc>
        <w:tc>
          <w:tcPr>
            <w:tcW w:type="dxa" w:w="5260"/>
            <w:tcBorders>
              <w:top w:val="none" w:color="FFFFFF" w:sz="0"/>
              <w:left w:val="none" w:color="FFFFFF" w:sz="0"/>
              <w:bottom w:val="single" w:color="000000" w:sz="6"/>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Server-side sessions behind login tokens, so sessions can be ended at once.</w:t>
            </w:r>
          </w:p>
        </w:tc>
      </w:tr>
    </w:tbl>
    <w:p>
      <w:pPr>
        <w:spacing w:after="160" w:line="276"/>
        <w:jc w:val="both"/>
      </w:pPr>
      <w:r>
        <w:rPr>
          <w:rFonts w:ascii="Times New Roman" w:cs="Times New Roman" w:eastAsia="Times New Roman" w:hAnsi="Times New Roman"/>
          <w:b w:val="false"/>
          <w:bCs w:val="false"/>
          <w:i w:val="false"/>
          <w:iCs w:val="false"/>
          <w:sz w:val="24"/>
          <w:szCs w:val="24"/>
        </w:rPr>
        <w:t xml:space="preserve">Lifecycle state is modelled with ENUM columns, so invalid states are rejected by the database itself. A listing moves through unverified, available, locked, returned, rejected, archived, and withdrawn; a request through pending, accepted, declined, rejected, withdrawn, and cancelled; a transaction through accepted, scheduled, completed, and cancelled; and a report through open, resolved, and escalated.</w:t>
      </w:r>
    </w:p>
    <w:p>
      <w:pPr>
        <w:spacing w:after="160" w:line="276"/>
        <w:jc w:val="both"/>
      </w:pPr>
      <w:r>
        <w:rPr>
          <w:rFonts w:ascii="Times New Roman" w:cs="Times New Roman" w:eastAsia="Times New Roman" w:hAnsi="Times New Roman"/>
          <w:b w:val="false"/>
          <w:bCs w:val="false"/>
          <w:i w:val="false"/>
          <w:iCs w:val="false"/>
          <w:sz w:val="24"/>
          <w:szCs w:val="24"/>
        </w:rPr>
        <w:t xml:space="preserve">Column names follow the ERD except where an existing name was kept for a column with the same meaning. Table 2 lists every such difference, together with the columns added beyond the ERD and the Phase 1 rule each one serves.</w:t>
      </w:r>
    </w:p>
    <w:p>
      <w:pPr>
        <w:keepNext/>
        <w:spacing w:after="0" w:before="240"/>
      </w:pPr>
      <w:r>
        <w:rPr>
          <w:rFonts w:ascii="Times New Roman" w:cs="Times New Roman" w:eastAsia="Times New Roman" w:hAnsi="Times New Roman"/>
          <w:b/>
          <w:bCs/>
          <w:i w:val="false"/>
          <w:iCs w:val="false"/>
          <w:sz w:val="24"/>
          <w:szCs w:val="24"/>
        </w:rPr>
        <w:t xml:space="preserve">Table 2</w:t>
      </w:r>
    </w:p>
    <w:p>
      <w:pPr>
        <w:keepNext/>
        <w:spacing w:after="120"/>
      </w:pPr>
      <w:r>
        <w:rPr>
          <w:rFonts w:ascii="Times New Roman" w:cs="Times New Roman" w:eastAsia="Times New Roman" w:hAnsi="Times New Roman"/>
          <w:b w:val="false"/>
          <w:bCs w:val="false"/>
          <w:i/>
          <w:iCs/>
          <w:sz w:val="24"/>
          <w:szCs w:val="24"/>
        </w:rPr>
        <w:t xml:space="preserve">ERD Names Mapped to Schema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300"/>
        <w:gridCol w:w="2960"/>
      </w:tblGrid>
      <w:tr>
        <w:trPr>
          <w:tblHeader/>
        </w:trPr>
        <w:tc>
          <w:tcPr>
            <w:tcW w:type="dxa" w:w="3100"/>
            <w:tcBorders>
              <w:top w:val="single" w:color="000000" w:sz="6"/>
              <w:left w:val="none" w:color="FFFFFF" w:sz="0"/>
              <w:bottom w:val="single" w:color="000000" w:sz="6"/>
              <w:right w:val="none" w:color="FFFFFF" w:sz="0"/>
            </w:tcBorders>
            <w:shd w:fill="F2F2F2"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22"/>
                <w:szCs w:val="22"/>
              </w:rPr>
              <w:t xml:space="preserve">Phase 1 ERD</w:t>
            </w:r>
          </w:p>
        </w:tc>
        <w:tc>
          <w:tcPr>
            <w:tcW w:type="dxa" w:w="3300"/>
            <w:tcBorders>
              <w:top w:val="single" w:color="000000" w:sz="6"/>
              <w:left w:val="none" w:color="FFFFFF" w:sz="0"/>
              <w:bottom w:val="single" w:color="000000" w:sz="6"/>
              <w:right w:val="none" w:color="FFFFFF" w:sz="0"/>
            </w:tcBorders>
            <w:shd w:fill="F2F2F2"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22"/>
                <w:szCs w:val="22"/>
              </w:rPr>
              <w:t xml:space="preserve">Schema</w:t>
            </w:r>
          </w:p>
        </w:tc>
        <w:tc>
          <w:tcPr>
            <w:tcW w:type="dxa" w:w="2960"/>
            <w:tcBorders>
              <w:top w:val="single" w:color="000000" w:sz="6"/>
              <w:left w:val="none" w:color="FFFFFF" w:sz="0"/>
              <w:bottom w:val="single" w:color="000000" w:sz="6"/>
              <w:right w:val="none" w:color="FFFFFF" w:sz="0"/>
            </w:tcBorders>
            <w:shd w:fill="F2F2F2"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22"/>
                <w:szCs w:val="22"/>
              </w:rPr>
              <w:t xml:space="preserve">Note</w:t>
            </w:r>
          </w:p>
        </w:tc>
      </w:tr>
      <w:tr>
        <w:trPr>
          <w:cantSplit/>
        </w:trPr>
        <w:tc>
          <w:tcPr>
            <w:tcW w:type="dxa" w:w="3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&lt;entity&gt;_id primary keys</w:t>
            </w:r>
          </w:p>
        </w:tc>
        <w:tc>
          <w:tcPr>
            <w:tcW w:type="dxa" w:w="3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id</w:t>
            </w:r>
          </w:p>
        </w:tc>
        <w:tc>
          <w:tcPr>
            <w:tcW w:type="dxa" w:w="29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Every table uses id as its primary key.</w:t>
            </w:r>
          </w:p>
        </w:tc>
      </w:tr>
      <w:tr>
        <w:trPr>
          <w:cantSplit/>
        </w:trPr>
        <w:tc>
          <w:tcPr>
            <w:tcW w:type="dxa" w:w="3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USER.full_name</w:t>
            </w:r>
          </w:p>
        </w:tc>
        <w:tc>
          <w:tcPr>
            <w:tcW w:type="dxa" w:w="3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users.name</w:t>
            </w:r>
          </w:p>
        </w:tc>
        <w:tc>
          <w:tcPr>
            <w:tcW w:type="dxa" w:w="29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Same meaning.</w:t>
            </w:r>
          </w:p>
        </w:tc>
      </w:tr>
      <w:tr>
        <w:trPr>
          <w:cantSplit/>
        </w:trPr>
        <w:tc>
          <w:tcPr>
            <w:tcW w:type="dxa" w:w="3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LISTING.owner_id</w:t>
            </w:r>
          </w:p>
        </w:tc>
        <w:tc>
          <w:tcPr>
            <w:tcW w:type="dxa" w:w="3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listings.user_id</w:t>
            </w:r>
          </w:p>
        </w:tc>
        <w:tc>
          <w:tcPr>
            <w:tcW w:type="dxa" w:w="29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Same meaning.</w:t>
            </w:r>
          </w:p>
        </w:tc>
      </w:tr>
      <w:tr>
        <w:trPr>
          <w:cantSplit/>
        </w:trPr>
        <w:tc>
          <w:tcPr>
            <w:tcW w:type="dxa" w:w="3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CONDITION_GRADE.name</w:t>
            </w:r>
          </w:p>
        </w:tc>
        <w:tc>
          <w:tcPr>
            <w:tcW w:type="dxa" w:w="3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conditions.label</w:t>
            </w:r>
          </w:p>
        </w:tc>
        <w:tc>
          <w:tcPr>
            <w:tcW w:type="dxa" w:w="29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Same meaning.</w:t>
            </w:r>
          </w:p>
        </w:tc>
      </w:tr>
      <w:tr>
        <w:trPr>
          <w:cantSplit/>
        </w:trPr>
        <w:tc>
          <w:tcPr>
            <w:tcW w:type="dxa" w:w="3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EXCHANGE_REQUEST.requested_listing_id</w:t>
            </w:r>
          </w:p>
        </w:tc>
        <w:tc>
          <w:tcPr>
            <w:tcW w:type="dxa" w:w="3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exchange_requests.target_listing_id</w:t>
            </w:r>
          </w:p>
        </w:tc>
        <w:tc>
          <w:tcPr>
            <w:tcW w:type="dxa" w:w="29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Same meaning.</w:t>
            </w:r>
          </w:p>
        </w:tc>
      </w:tr>
      <w:tr>
        <w:trPr>
          <w:cantSplit/>
        </w:trPr>
        <w:tc>
          <w:tcPr>
            <w:tcW w:type="dxa" w:w="3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TRANSACTION.request_id</w:t>
            </w:r>
          </w:p>
        </w:tc>
        <w:tc>
          <w:tcPr>
            <w:tcW w:type="dxa" w:w="3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transactions.exchange_request_id</w:t>
            </w:r>
          </w:p>
        </w:tc>
        <w:tc>
          <w:tcPr>
            <w:tcW w:type="dxa" w:w="29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Same meaning.</w:t>
            </w:r>
          </w:p>
        </w:tc>
      </w:tr>
      <w:tr>
        <w:trPr>
          <w:cantSplit/>
        </w:trPr>
        <w:tc>
          <w:tcPr>
            <w:tcW w:type="dxa" w:w="3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ACTIVITY_LOG.user_id, entity_type, entity_id, reason</w:t>
            </w:r>
          </w:p>
        </w:tc>
        <w:tc>
          <w:tcPr>
            <w:tcW w:type="dxa" w:w="3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activity_log.actor_id, record_type, record_id, note</w:t>
            </w:r>
          </w:p>
        </w:tc>
        <w:tc>
          <w:tcPr>
            <w:tcW w:type="dxa" w:w="29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Same meaning.</w:t>
            </w:r>
          </w:p>
        </w:tc>
      </w:tr>
      <w:tr>
        <w:trPr>
          <w:cantSplit/>
        </w:trPr>
        <w:tc>
          <w:tcPr>
            <w:tcW w:type="dxa" w:w="3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(not in ERD)</w:t>
            </w:r>
          </w:p>
        </w:tc>
        <w:tc>
          <w:tcPr>
            <w:tcW w:type="dxa" w:w="3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listings.is_open_offer, staff_note</w:t>
            </w:r>
          </w:p>
        </w:tc>
        <w:tc>
          <w:tcPr>
            <w:tcW w:type="dxa" w:w="29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Phase 1 §3.3.2 open offers; §3.2.1 reason for a return or rejection.</w:t>
            </w:r>
          </w:p>
        </w:tc>
      </w:tr>
      <w:tr>
        <w:trPr>
          <w:cantSplit/>
        </w:trPr>
        <w:tc>
          <w:tcPr>
            <w:tcW w:type="dxa" w:w="3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(not in ERD)</w:t>
            </w:r>
          </w:p>
        </w:tc>
        <w:tc>
          <w:tcPr>
            <w:tcW w:type="dxa" w:w="3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reports.request_id</w:t>
            </w:r>
          </w:p>
        </w:tc>
        <w:tc>
          <w:tcPr>
            <w:tcW w:type="dxa" w:w="29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Phase 1 §3.2.2 reports about spam requests.</w:t>
            </w:r>
          </w:p>
        </w:tc>
      </w:tr>
      <w:tr>
        <w:trPr>
          <w:cantSplit/>
        </w:trPr>
        <w:tc>
          <w:tcPr>
            <w:tcW w:type="dxa" w:w="3100"/>
            <w:tcBorders>
              <w:top w:val="none" w:color="FFFFFF" w:sz="0"/>
              <w:left w:val="none" w:color="FFFFFF" w:sz="0"/>
              <w:bottom w:val="single" w:color="000000" w:sz="6"/>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(not in ERD)</w:t>
            </w:r>
          </w:p>
        </w:tc>
        <w:tc>
          <w:tcPr>
            <w:tcW w:type="dxa" w:w="3300"/>
            <w:tcBorders>
              <w:top w:val="none" w:color="FFFFFF" w:sz="0"/>
              <w:left w:val="none" w:color="FFFFFF" w:sz="0"/>
              <w:bottom w:val="single" w:color="000000" w:sz="6"/>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user_sessions</w:t>
            </w:r>
          </w:p>
        </w:tc>
        <w:tc>
          <w:tcPr>
            <w:tcW w:type="dxa" w:w="2960"/>
            <w:tcBorders>
              <w:top w:val="none" w:color="FFFFFF" w:sz="0"/>
              <w:left w:val="none" w:color="FFFFFF" w:sz="0"/>
              <w:bottom w:val="single" w:color="000000" w:sz="6"/>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Final Project Guide: session management.</w:t>
            </w:r>
          </w:p>
        </w:tc>
      </w:tr>
    </w:tbl>
    <w:p>
      <w:pPr>
        <w:pStyle w:val="Heading1"/>
        <w:spacing w:after="160" w:before="320"/>
      </w:pPr>
      <w:r>
        <w:rPr>
          <w:rFonts w:ascii="Times New Roman" w:cs="Times New Roman" w:eastAsia="Times New Roman" w:hAnsi="Times New Roman"/>
          <w:b/>
          <w:bCs/>
          <w:i w:val="false"/>
          <w:iCs w:val="false"/>
          <w:sz w:val="28"/>
          <w:szCs w:val="28"/>
        </w:rPr>
        <w:t xml:space="preserve">3. Relationships</w:t>
      </w:r>
    </w:p>
    <w:p>
      <w:pPr>
        <w:spacing w:after="160" w:line="276"/>
        <w:jc w:val="both"/>
      </w:pPr>
      <w:r>
        <w:rPr>
          <w:rFonts w:ascii="Times New Roman" w:cs="Times New Roman" w:eastAsia="Times New Roman" w:hAnsi="Times New Roman"/>
          <w:b w:val="false"/>
          <w:bCs w:val="false"/>
          <w:i w:val="false"/>
          <w:iCs w:val="false"/>
          <w:sz w:val="24"/>
          <w:szCs w:val="24"/>
        </w:rPr>
        <w:t xml:space="preserve">Twenty-four foreign keys implement the relationships drawn in the ERD. Delete rules are chosen per relationship. RESTRICT protects records with historical meaning: an account that owns listings, filed a report, or appears in the audit trail cannot be removed while those records exist. CASCADE is used where a child row has no meaning without its parent, such as a photo without its listing. SET NULL keeps a record when the moderator attached to it leaves, so a transaction or report survives a volunteer stepping down. Table 3 lists them as they exist in the deployed database.</w:t>
      </w:r>
    </w:p>
    <w:p>
      <w:pPr>
        <w:keepNext/>
        <w:spacing w:after="0" w:before="240"/>
      </w:pPr>
      <w:r>
        <w:rPr>
          <w:rFonts w:ascii="Times New Roman" w:cs="Times New Roman" w:eastAsia="Times New Roman" w:hAnsi="Times New Roman"/>
          <w:b/>
          <w:bCs/>
          <w:i w:val="false"/>
          <w:iCs w:val="false"/>
          <w:sz w:val="24"/>
          <w:szCs w:val="24"/>
        </w:rPr>
        <w:t xml:space="preserve">Table 3</w:t>
      </w:r>
    </w:p>
    <w:p>
      <w:pPr>
        <w:keepNext/>
        <w:spacing w:after="120"/>
      </w:pPr>
      <w:r>
        <w:rPr>
          <w:rFonts w:ascii="Times New Roman" w:cs="Times New Roman" w:eastAsia="Times New Roman" w:hAnsi="Times New Roman"/>
          <w:b w:val="false"/>
          <w:bCs w:val="false"/>
          <w:i/>
          <w:iCs/>
          <w:sz w:val="24"/>
          <w:szCs w:val="24"/>
        </w:rPr>
        <w:t xml:space="preserve">Foreign Key Constraints and Delete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50"/>
        <w:gridCol w:w="2100"/>
        <w:gridCol w:w="1300"/>
        <w:gridCol w:w="1710"/>
      </w:tblGrid>
      <w:tr>
        <w:trPr>
          <w:tblHeader/>
        </w:trPr>
        <w:tc>
          <w:tcPr>
            <w:tcW w:type="dxa" w:w="2100"/>
            <w:tcBorders>
              <w:top w:val="single" w:color="000000" w:sz="6"/>
              <w:left w:val="none" w:color="FFFFFF" w:sz="0"/>
              <w:bottom w:val="single" w:color="000000" w:sz="6"/>
              <w:right w:val="none" w:color="FFFFFF" w:sz="0"/>
            </w:tcBorders>
            <w:shd w:fill="F2F2F2"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22"/>
                <w:szCs w:val="22"/>
              </w:rPr>
              <w:t xml:space="preserve">Child Table</w:t>
            </w:r>
          </w:p>
        </w:tc>
        <w:tc>
          <w:tcPr>
            <w:tcW w:type="dxa" w:w="2150"/>
            <w:tcBorders>
              <w:top w:val="single" w:color="000000" w:sz="6"/>
              <w:left w:val="none" w:color="FFFFFF" w:sz="0"/>
              <w:bottom w:val="single" w:color="000000" w:sz="6"/>
              <w:right w:val="none" w:color="FFFFFF" w:sz="0"/>
            </w:tcBorders>
            <w:shd w:fill="F2F2F2"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22"/>
                <w:szCs w:val="22"/>
              </w:rPr>
              <w:t xml:space="preserve">Foreign Key</w:t>
            </w:r>
          </w:p>
        </w:tc>
        <w:tc>
          <w:tcPr>
            <w:tcW w:type="dxa" w:w="2100"/>
            <w:tcBorders>
              <w:top w:val="single" w:color="000000" w:sz="6"/>
              <w:left w:val="none" w:color="FFFFFF" w:sz="0"/>
              <w:bottom w:val="single" w:color="000000" w:sz="6"/>
              <w:right w:val="none" w:color="FFFFFF" w:sz="0"/>
            </w:tcBorders>
            <w:shd w:fill="F2F2F2"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22"/>
                <w:szCs w:val="22"/>
              </w:rPr>
              <w:t xml:space="preserve">Parent Table</w:t>
            </w:r>
          </w:p>
        </w:tc>
        <w:tc>
          <w:tcPr>
            <w:tcW w:type="dxa" w:w="1300"/>
            <w:tcBorders>
              <w:top w:val="single" w:color="000000" w:sz="6"/>
              <w:left w:val="none" w:color="FFFFFF" w:sz="0"/>
              <w:bottom w:val="single" w:color="000000" w:sz="6"/>
              <w:right w:val="none" w:color="FFFFFF" w:sz="0"/>
            </w:tcBorders>
            <w:shd w:fill="F2F2F2"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22"/>
                <w:szCs w:val="22"/>
              </w:rPr>
              <w:t xml:space="preserve">Cardinality</w:t>
            </w:r>
          </w:p>
        </w:tc>
        <w:tc>
          <w:tcPr>
            <w:tcW w:type="dxa" w:w="1710"/>
            <w:tcBorders>
              <w:top w:val="single" w:color="000000" w:sz="6"/>
              <w:left w:val="none" w:color="FFFFFF" w:sz="0"/>
              <w:bottom w:val="single" w:color="000000" w:sz="6"/>
              <w:right w:val="none" w:color="FFFFFF" w:sz="0"/>
            </w:tcBorders>
            <w:shd w:fill="F2F2F2"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22"/>
                <w:szCs w:val="22"/>
              </w:rPr>
              <w:t xml:space="preserve">On Delete</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listings</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user_id</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users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N:1</w:t>
            </w:r>
          </w:p>
        </w:tc>
        <w:tc>
          <w:tcPr>
            <w:tcW w:type="dxa" w:w="1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RESTRICT</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listings</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genre_id</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genres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N:1</w:t>
            </w:r>
          </w:p>
        </w:tc>
        <w:tc>
          <w:tcPr>
            <w:tcW w:type="dxa" w:w="1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RESTRICT</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listings</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format_id</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formats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N:1</w:t>
            </w:r>
          </w:p>
        </w:tc>
        <w:tc>
          <w:tcPr>
            <w:tcW w:type="dxa" w:w="1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RESTRICT</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listings</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age_category_id</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age_categories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N:1</w:t>
            </w:r>
          </w:p>
        </w:tc>
        <w:tc>
          <w:tcPr>
            <w:tcW w:type="dxa" w:w="1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RESTRICT</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listings</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condition_id</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conditions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N:1</w:t>
            </w:r>
          </w:p>
        </w:tc>
        <w:tc>
          <w:tcPr>
            <w:tcW w:type="dxa" w:w="1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RESTRICT</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listings</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verified_by</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users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N:1</w:t>
            </w:r>
          </w:p>
        </w:tc>
        <w:tc>
          <w:tcPr>
            <w:tcW w:type="dxa" w:w="1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SET NULL</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listing_photos</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listing_id</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listings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N:1</w:t>
            </w:r>
          </w:p>
        </w:tc>
        <w:tc>
          <w:tcPr>
            <w:tcW w:type="dxa" w:w="1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CASCADE</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exchange_requests</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requester_id</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users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N:1</w:t>
            </w:r>
          </w:p>
        </w:tc>
        <w:tc>
          <w:tcPr>
            <w:tcW w:type="dxa" w:w="1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RESTRICT</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exchange_requests</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target_listing_id</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listings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N:1</w:t>
            </w:r>
          </w:p>
        </w:tc>
        <w:tc>
          <w:tcPr>
            <w:tcW w:type="dxa" w:w="1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RESTRICT</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exchange_requests</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offered_listing_id</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listings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N:1</w:t>
            </w:r>
          </w:p>
        </w:tc>
        <w:tc>
          <w:tcPr>
            <w:tcW w:type="dxa" w:w="1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RESTRICT</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handover_slots</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location_id</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meetup_locations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N:1</w:t>
            </w:r>
          </w:p>
        </w:tc>
        <w:tc>
          <w:tcPr>
            <w:tcW w:type="dxa" w:w="1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RESTRICT</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transactions</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exchange_request_id</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exchange_requests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1:1</w:t>
            </w:r>
          </w:p>
        </w:tc>
        <w:tc>
          <w:tcPr>
            <w:tcW w:type="dxa" w:w="1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RESTRICT</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transactions</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handled_by</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users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N:1</w:t>
            </w:r>
          </w:p>
        </w:tc>
        <w:tc>
          <w:tcPr>
            <w:tcW w:type="dxa" w:w="1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SET NULL</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transactions</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slot_id</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handover_slots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N:1</w:t>
            </w:r>
          </w:p>
        </w:tc>
        <w:tc>
          <w:tcPr>
            <w:tcW w:type="dxa" w:w="1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RESTRICT</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reports</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reporter_id</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users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N:1</w:t>
            </w:r>
          </w:p>
        </w:tc>
        <w:tc>
          <w:tcPr>
            <w:tcW w:type="dxa" w:w="1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RESTRICT</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reports</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transaction_id</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transactions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N:1</w:t>
            </w:r>
          </w:p>
        </w:tc>
        <w:tc>
          <w:tcPr>
            <w:tcW w:type="dxa" w:w="1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RESTRICT</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reports</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listing_id</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listings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N:1</w:t>
            </w:r>
          </w:p>
        </w:tc>
        <w:tc>
          <w:tcPr>
            <w:tcW w:type="dxa" w:w="1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RESTRICT</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reports</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request_id</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exchange_requests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N:1</w:t>
            </w:r>
          </w:p>
        </w:tc>
        <w:tc>
          <w:tcPr>
            <w:tcW w:type="dxa" w:w="1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RESTRICT</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reports</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handled_by</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users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N:1</w:t>
            </w:r>
          </w:p>
        </w:tc>
        <w:tc>
          <w:tcPr>
            <w:tcW w:type="dxa" w:w="1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SET NULL</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notifications</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user_id</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users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N:1</w:t>
            </w:r>
          </w:p>
        </w:tc>
        <w:tc>
          <w:tcPr>
            <w:tcW w:type="dxa" w:w="1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CASCADE</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activity_log</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actor_id</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users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N:1</w:t>
            </w:r>
          </w:p>
        </w:tc>
        <w:tc>
          <w:tcPr>
            <w:tcW w:type="dxa" w:w="1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RESTRICT</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watchlist</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user_id</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users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N:M</w:t>
            </w:r>
          </w:p>
        </w:tc>
        <w:tc>
          <w:tcPr>
            <w:tcW w:type="dxa" w:w="1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CASCADE</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watchlist</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listing_id</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listings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N:M</w:t>
            </w:r>
          </w:p>
        </w:tc>
        <w:tc>
          <w:tcPr>
            <w:tcW w:type="dxa" w:w="1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CASCADE</w:t>
            </w:r>
          </w:p>
        </w:tc>
      </w:tr>
      <w:tr>
        <w:trPr>
          <w:cantSplit/>
        </w:trPr>
        <w:tc>
          <w:tcPr>
            <w:tcW w:type="dxa" w:w="2100"/>
            <w:tcBorders>
              <w:top w:val="none" w:color="FFFFFF" w:sz="0"/>
              <w:left w:val="none" w:color="FFFFFF" w:sz="0"/>
              <w:bottom w:val="single" w:color="000000" w:sz="6"/>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user_sessions</w:t>
            </w:r>
          </w:p>
        </w:tc>
        <w:tc>
          <w:tcPr>
            <w:tcW w:type="dxa" w:w="2150"/>
            <w:tcBorders>
              <w:top w:val="none" w:color="FFFFFF" w:sz="0"/>
              <w:left w:val="none" w:color="FFFFFF" w:sz="0"/>
              <w:bottom w:val="single" w:color="000000" w:sz="6"/>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user_id</w:t>
            </w:r>
          </w:p>
        </w:tc>
        <w:tc>
          <w:tcPr>
            <w:tcW w:type="dxa" w:w="2100"/>
            <w:tcBorders>
              <w:top w:val="none" w:color="FFFFFF" w:sz="0"/>
              <w:left w:val="none" w:color="FFFFFF" w:sz="0"/>
              <w:bottom w:val="single" w:color="000000" w:sz="6"/>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users</w:t>
            </w:r>
          </w:p>
        </w:tc>
        <w:tc>
          <w:tcPr>
            <w:tcW w:type="dxa" w:w="1300"/>
            <w:tcBorders>
              <w:top w:val="none" w:color="FFFFFF" w:sz="0"/>
              <w:left w:val="none" w:color="FFFFFF" w:sz="0"/>
              <w:bottom w:val="single" w:color="000000" w:sz="6"/>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N:1</w:t>
            </w:r>
          </w:p>
        </w:tc>
        <w:tc>
          <w:tcPr>
            <w:tcW w:type="dxa" w:w="1710"/>
            <w:tcBorders>
              <w:top w:val="none" w:color="FFFFFF" w:sz="0"/>
              <w:left w:val="none" w:color="FFFFFF" w:sz="0"/>
              <w:bottom w:val="single" w:color="000000" w:sz="6"/>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CASCADE</w:t>
            </w:r>
          </w:p>
        </w:tc>
      </w:tr>
    </w:tbl>
    <w:p>
      <w:pPr>
        <w:spacing w:after="160" w:line="276"/>
        <w:jc w:val="both"/>
      </w:pPr>
      <w:r>
        <w:rPr>
          <w:rFonts w:ascii="Times New Roman" w:cs="Times New Roman" w:eastAsia="Times New Roman" w:hAnsi="Times New Roman"/>
          <w:b w:val="false"/>
          <w:bCs w:val="false"/>
          <w:i w:val="false"/>
          <w:iCs w:val="false"/>
          <w:sz w:val="24"/>
          <w:szCs w:val="24"/>
        </w:rPr>
        <w:t xml:space="preserve">Unique keys and four CHECK constraints enforce further rules in the database itself:</w:t>
      </w:r>
    </w:p>
    <w:p>
      <w:pPr>
        <w:pStyle w:val="ListParagraph"/>
        <w:numPr>
          <w:ilvl w:val="0"/>
          <w:numId w:val="2"/>
        </w:numPr>
        <w:spacing w:after="100" w:line="276"/>
      </w:pPr>
      <w:r>
        <w:rPr>
          <w:rFonts w:ascii="Times New Roman" w:cs="Times New Roman" w:eastAsia="Times New Roman" w:hAnsi="Times New Roman"/>
          <w:b/>
          <w:bCs/>
          <w:i w:val="false"/>
          <w:iCs w:val="false"/>
          <w:sz w:val="24"/>
          <w:szCs w:val="24"/>
        </w:rPr>
        <w:t xml:space="preserve">One-to-one pairing. </w:t>
      </w:r>
      <w:r>
        <w:rPr>
          <w:rFonts w:ascii="Times New Roman" w:cs="Times New Roman" w:eastAsia="Times New Roman" w:hAnsi="Times New Roman"/>
          <w:b w:val="false"/>
          <w:bCs w:val="false"/>
          <w:i w:val="false"/>
          <w:iCs w:val="false"/>
          <w:sz w:val="24"/>
          <w:szCs w:val="24"/>
        </w:rPr>
        <w:t xml:space="preserve">A UNIQUE key on transactions.exchange_request_id allows at most one transaction per accepted request.</w:t>
      </w:r>
    </w:p>
    <w:p>
      <w:pPr>
        <w:pStyle w:val="ListParagraph"/>
        <w:numPr>
          <w:ilvl w:val="0"/>
          <w:numId w:val="2"/>
        </w:numPr>
        <w:spacing w:after="100" w:line="276"/>
      </w:pPr>
      <w:r>
        <w:rPr>
          <w:rFonts w:ascii="Times New Roman" w:cs="Times New Roman" w:eastAsia="Times New Roman" w:hAnsi="Times New Roman"/>
          <w:b/>
          <w:bCs/>
          <w:i w:val="false"/>
          <w:iCs w:val="false"/>
          <w:sz w:val="24"/>
          <w:szCs w:val="24"/>
        </w:rPr>
        <w:t xml:space="preserve">No duplicates. </w:t>
      </w:r>
      <w:r>
        <w:rPr>
          <w:rFonts w:ascii="Times New Roman" w:cs="Times New Roman" w:eastAsia="Times New Roman" w:hAnsi="Times New Roman"/>
          <w:b w:val="false"/>
          <w:bCs w:val="false"/>
          <w:i w:val="false"/>
          <w:iCs w:val="false"/>
          <w:sz w:val="24"/>
          <w:szCs w:val="24"/>
        </w:rPr>
        <w:t xml:space="preserve">Composite UNIQUE keys stop a member watching the same listing twice, and stop two slots starting at the same time at the same venue.</w:t>
      </w:r>
    </w:p>
    <w:p>
      <w:pPr>
        <w:pStyle w:val="ListParagraph"/>
        <w:numPr>
          <w:ilvl w:val="0"/>
          <w:numId w:val="2"/>
        </w:numPr>
        <w:spacing w:after="100" w:line="276"/>
      </w:pPr>
      <w:r>
        <w:rPr>
          <w:rFonts w:ascii="Times New Roman" w:cs="Times New Roman" w:eastAsia="Times New Roman" w:hAnsi="Times New Roman"/>
          <w:b/>
          <w:bCs/>
          <w:i w:val="false"/>
          <w:iCs w:val="false"/>
          <w:sz w:val="24"/>
          <w:szCs w:val="24"/>
        </w:rPr>
        <w:t xml:space="preserve">Rules as constraints. </w:t>
      </w:r>
      <w:r>
        <w:rPr>
          <w:rFonts w:ascii="Times New Roman" w:cs="Times New Roman" w:eastAsia="Times New Roman" w:hAnsi="Times New Roman"/>
          <w:b w:val="false"/>
          <w:bCs w:val="false"/>
          <w:i w:val="false"/>
          <w:iCs w:val="false"/>
          <w:sz w:val="24"/>
          <w:szCs w:val="24"/>
        </w:rPr>
        <w:t xml:space="preserve">chk_reschedule_limit caps rescheduling at once per transaction, chk_request_distinct_books stops a book being offered for itself, chk_slot_times requires a slot to end after it starts, and chk_report_has_subject requires every report to be about a transaction, a listing, or a request.</w:t>
      </w:r>
    </w:p>
    <w:p>
      <w:pPr>
        <w:pStyle w:val="Heading1"/>
        <w:spacing w:after="160" w:before="320"/>
      </w:pPr>
      <w:r>
        <w:rPr>
          <w:rFonts w:ascii="Times New Roman" w:cs="Times New Roman" w:eastAsia="Times New Roman" w:hAnsi="Times New Roman"/>
          <w:b/>
          <w:bCs/>
          <w:i w:val="false"/>
          <w:iCs w:val="false"/>
          <w:sz w:val="28"/>
          <w:szCs w:val="28"/>
        </w:rPr>
        <w:t xml:space="preserve">4. CRUD</w:t>
      </w:r>
    </w:p>
    <w:p>
      <w:pPr>
        <w:spacing w:after="160" w:line="276"/>
        <w:jc w:val="both"/>
      </w:pPr>
      <w:r>
        <w:rPr>
          <w:rFonts w:ascii="Times New Roman" w:cs="Times New Roman" w:eastAsia="Times New Roman" w:hAnsi="Times New Roman"/>
          <w:b w:val="false"/>
          <w:bCs w:val="false"/>
          <w:i w:val="false"/>
          <w:iCs w:val="false"/>
          <w:sz w:val="24"/>
          <w:szCs w:val="24"/>
        </w:rPr>
        <w:t xml:space="preserve">All database access is confined to eleven model classes. Controllers never issue SQL directly, and every statement is a prepared statement with bound parameters, which removes the possibility of SQL injection through user input. Deletion is a status change rather than physical removal, so withdrawn listings, cancelled exchanges, and retired taxonomy entries remain auditable. Table 4 summarises the operations each model provides.</w:t>
      </w:r>
    </w:p>
    <w:p>
      <w:pPr>
        <w:keepNext/>
        <w:spacing w:after="0" w:before="240"/>
      </w:pPr>
      <w:r>
        <w:rPr>
          <w:rFonts w:ascii="Times New Roman" w:cs="Times New Roman" w:eastAsia="Times New Roman" w:hAnsi="Times New Roman"/>
          <w:b/>
          <w:bCs/>
          <w:i w:val="false"/>
          <w:iCs w:val="false"/>
          <w:sz w:val="24"/>
          <w:szCs w:val="24"/>
        </w:rPr>
        <w:t xml:space="preserve">Table 4</w:t>
      </w:r>
    </w:p>
    <w:p>
      <w:pPr>
        <w:keepNext/>
        <w:spacing w:after="120"/>
      </w:pPr>
      <w:r>
        <w:rPr>
          <w:rFonts w:ascii="Times New Roman" w:cs="Times New Roman" w:eastAsia="Times New Roman" w:hAnsi="Times New Roman"/>
          <w:b w:val="false"/>
          <w:bCs w:val="false"/>
          <w:i/>
          <w:iCs/>
          <w:sz w:val="24"/>
          <w:szCs w:val="24"/>
        </w:rPr>
        <w:t xml:space="preserve">Model Classes and Their CRUD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50"/>
        <w:gridCol w:w="3000"/>
        <w:gridCol w:w="2710"/>
      </w:tblGrid>
      <w:tr>
        <w:trPr>
          <w:tblHeader/>
        </w:trPr>
        <w:tc>
          <w:tcPr>
            <w:tcW w:type="dxa" w:w="1700"/>
            <w:tcBorders>
              <w:top w:val="single" w:color="000000" w:sz="6"/>
              <w:left w:val="none" w:color="FFFFFF" w:sz="0"/>
              <w:bottom w:val="single" w:color="000000" w:sz="6"/>
              <w:right w:val="none" w:color="FFFFFF" w:sz="0"/>
            </w:tcBorders>
            <w:shd w:fill="F2F2F2"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22"/>
                <w:szCs w:val="22"/>
              </w:rPr>
              <w:t xml:space="preserve">Model</w:t>
            </w:r>
          </w:p>
        </w:tc>
        <w:tc>
          <w:tcPr>
            <w:tcW w:type="dxa" w:w="1950"/>
            <w:tcBorders>
              <w:top w:val="single" w:color="000000" w:sz="6"/>
              <w:left w:val="none" w:color="FFFFFF" w:sz="0"/>
              <w:bottom w:val="single" w:color="000000" w:sz="6"/>
              <w:right w:val="none" w:color="FFFFFF" w:sz="0"/>
            </w:tcBorders>
            <w:shd w:fill="F2F2F2"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22"/>
                <w:szCs w:val="22"/>
              </w:rPr>
              <w:t xml:space="preserve">Create</w:t>
            </w:r>
          </w:p>
        </w:tc>
        <w:tc>
          <w:tcPr>
            <w:tcW w:type="dxa" w:w="3000"/>
            <w:tcBorders>
              <w:top w:val="single" w:color="000000" w:sz="6"/>
              <w:left w:val="none" w:color="FFFFFF" w:sz="0"/>
              <w:bottom w:val="single" w:color="000000" w:sz="6"/>
              <w:right w:val="none" w:color="FFFFFF" w:sz="0"/>
            </w:tcBorders>
            <w:shd w:fill="F2F2F2"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22"/>
                <w:szCs w:val="22"/>
              </w:rPr>
              <w:t xml:space="preserve">Read</w:t>
            </w:r>
          </w:p>
        </w:tc>
        <w:tc>
          <w:tcPr>
            <w:tcW w:type="dxa" w:w="2710"/>
            <w:tcBorders>
              <w:top w:val="single" w:color="000000" w:sz="6"/>
              <w:left w:val="none" w:color="FFFFFF" w:sz="0"/>
              <w:bottom w:val="single" w:color="000000" w:sz="6"/>
              <w:right w:val="none" w:color="FFFFFF" w:sz="0"/>
            </w:tcBorders>
            <w:shd w:fill="F2F2F2"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22"/>
                <w:szCs w:val="22"/>
              </w:rPr>
              <w:t xml:space="preserve">Update and Delete</w:t>
            </w:r>
          </w:p>
        </w:tc>
      </w:tr>
      <w:tr>
        <w:trPr>
          <w:cantSplit/>
        </w:trPr>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UserModel</w:t>
            </w:r>
          </w:p>
        </w:tc>
        <w:tc>
          <w:tcPr>
            <w:tcW w:type="dxa" w:w="19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create()</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findById(), findByEmail(), search()</w:t>
            </w:r>
          </w:p>
        </w:tc>
        <w:tc>
          <w:tcPr>
            <w:tcW w:type="dxa" w:w="2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updateProfile(), updateStatus(), updateRole(), updatePassword()</w:t>
            </w:r>
          </w:p>
        </w:tc>
      </w:tr>
      <w:tr>
        <w:trPr>
          <w:cantSplit/>
        </w:trPr>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SessionModel</w:t>
            </w:r>
          </w:p>
        </w:tc>
        <w:tc>
          <w:tcPr>
            <w:tcW w:type="dxa" w:w="19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create()</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findActive()</w:t>
            </w:r>
          </w:p>
        </w:tc>
        <w:tc>
          <w:tcPr>
            <w:tcW w:type="dxa" w:w="2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touch(), revoke(), revokeAllForUser()</w:t>
            </w:r>
          </w:p>
        </w:tc>
      </w:tr>
      <w:tr>
        <w:trPr>
          <w:cantSplit/>
        </w:trPr>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ListingModel</w:t>
            </w:r>
          </w:p>
        </w:tc>
        <w:tc>
          <w:tcPr>
            <w:tcW w:type="dxa" w:w="19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create(), addPhoto()</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findById(), getPhotos(), searchCatalogue(), getByUserId(), getPending(), getIdle()</w:t>
            </w:r>
          </w:p>
        </w:tc>
        <w:tc>
          <w:tcPr>
            <w:tcW w:type="dxa" w:w="2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update(), updateStatus(), recordVerification(), lockAvailable(), withdraw()</w:t>
            </w:r>
          </w:p>
        </w:tc>
      </w:tr>
      <w:tr>
        <w:trPr>
          <w:cantSplit/>
        </w:trPr>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ExchangeModel</w:t>
            </w:r>
          </w:p>
        </w:tc>
        <w:tc>
          <w:tcPr>
            <w:tcW w:type="dxa" w:w="19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create()</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findById(), getByRequester(), getIncomingForOwner(), search()</w:t>
            </w:r>
          </w:p>
        </w:tc>
        <w:tc>
          <w:tcPr>
            <w:tcW w:type="dxa" w:w="2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markAccepted(), markDeclined(), setStatusIfPending(), declineCompeting(), cancelExpired()</w:t>
            </w:r>
          </w:p>
        </w:tc>
      </w:tr>
      <w:tr>
        <w:trPr>
          <w:cantSplit/>
        </w:trPr>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TransactionModel</w:t>
            </w:r>
          </w:p>
        </w:tc>
        <w:tc>
          <w:tcPr>
            <w:tcW w:type="dxa" w:w="19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create()</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findById(), getByUserId(), search(), getAwaitingSchedule(), getScheduledToday()</w:t>
            </w:r>
          </w:p>
        </w:tc>
        <w:tc>
          <w:tcPr>
            <w:tcW w:type="dxa" w:w="2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bookSlot(), confirmReceipt(), complete(), cancel()</w:t>
            </w:r>
          </w:p>
        </w:tc>
      </w:tr>
      <w:tr>
        <w:trPr>
          <w:cantSplit/>
        </w:trPr>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HandoverSlotModel</w:t>
            </w:r>
          </w:p>
        </w:tc>
        <w:tc>
          <w:tcPr>
            <w:tcW w:type="dxa" w:w="19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create()</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findById(), getUpcomingAvailable(), search()</w:t>
            </w:r>
          </w:p>
        </w:tc>
        <w:tc>
          <w:tcPr>
            <w:tcW w:type="dxa" w:w="2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retire()</w:t>
            </w:r>
          </w:p>
        </w:tc>
      </w:tr>
      <w:tr>
        <w:trPr>
          <w:cantSplit/>
        </w:trPr>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IncidentReportModel</w:t>
            </w:r>
          </w:p>
        </w:tc>
        <w:tc>
          <w:tcPr>
            <w:tcW w:type="dxa" w:w="19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create()</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findById(), search(), hasOpenReport()</w:t>
            </w:r>
          </w:p>
        </w:tc>
        <w:tc>
          <w:tcPr>
            <w:tcW w:type="dxa" w:w="2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resolve()</w:t>
            </w:r>
          </w:p>
        </w:tc>
      </w:tr>
      <w:tr>
        <w:trPr>
          <w:cantSplit/>
        </w:trPr>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CategoryModel</w:t>
            </w:r>
          </w:p>
        </w:tc>
        <w:tc>
          <w:tcPr>
            <w:tcW w:type="dxa" w:w="19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createTaxonomy(), createCondition(), createMeetupLocation()</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listTaxonomy(), getConditions(), getMeetupLocations()</w:t>
            </w:r>
          </w:p>
        </w:tc>
        <w:tc>
          <w:tcPr>
            <w:tcW w:type="dxa" w:w="2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retireTaxonomy(), retireCondition(), retireMeetupLocation()</w:t>
            </w:r>
          </w:p>
        </w:tc>
      </w:tr>
      <w:tr>
        <w:trPr>
          <w:cantSplit/>
        </w:trPr>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NotificationModel</w:t>
            </w:r>
          </w:p>
        </w:tc>
        <w:tc>
          <w:tcPr>
            <w:tcW w:type="dxa" w:w="19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create(), notifyMany(), notifyWatchers()</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getUnread(), getAll()</w:t>
            </w:r>
          </w:p>
        </w:tc>
        <w:tc>
          <w:tcPr>
            <w:tcW w:type="dxa" w:w="2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markRead(), markAllRead()</w:t>
            </w:r>
          </w:p>
        </w:tc>
      </w:tr>
      <w:tr>
        <w:trPr>
          <w:cantSplit/>
        </w:trPr>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WatchlistModel</w:t>
            </w:r>
          </w:p>
        </w:tc>
        <w:tc>
          <w:tcPr>
            <w:tcW w:type="dxa" w:w="19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add() using INSERT IGNORE</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getByUserId(), isWatchlisted()</w:t>
            </w:r>
          </w:p>
        </w:tc>
        <w:tc>
          <w:tcPr>
            <w:tcW w:type="dxa" w:w="27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remove()</w:t>
            </w:r>
          </w:p>
        </w:tc>
      </w:tr>
      <w:tr>
        <w:trPr>
          <w:cantSplit/>
        </w:trPr>
        <w:tc>
          <w:tcPr>
            <w:tcW w:type="dxa" w:w="1700"/>
            <w:tcBorders>
              <w:top w:val="none" w:color="FFFFFF" w:sz="0"/>
              <w:left w:val="none" w:color="FFFFFF" w:sz="0"/>
              <w:bottom w:val="single" w:color="000000" w:sz="6"/>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ReportModel</w:t>
            </w:r>
          </w:p>
        </w:tc>
        <w:tc>
          <w:tcPr>
            <w:tcW w:type="dxa" w:w="1950"/>
            <w:tcBorders>
              <w:top w:val="none" w:color="FFFFFF" w:sz="0"/>
              <w:left w:val="none" w:color="FFFFFF" w:sz="0"/>
              <w:bottom w:val="single" w:color="000000" w:sz="6"/>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logActivity()</w:t>
            </w:r>
          </w:p>
        </w:tc>
        <w:tc>
          <w:tcPr>
            <w:tcW w:type="dxa" w:w="3000"/>
            <w:tcBorders>
              <w:top w:val="none" w:color="FFFFFF" w:sz="0"/>
              <w:left w:val="none" w:color="FFFFFF" w:sz="0"/>
              <w:bottom w:val="single" w:color="000000" w:sz="6"/>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getStatusTotals(), getMonthlyTransactions(), getSummary(), getTopGenres(), getParticipationByCity(), getParticipationByAgeGroup(), searchActivityLog()</w:t>
            </w:r>
          </w:p>
        </w:tc>
        <w:tc>
          <w:tcPr>
            <w:tcW w:type="dxa" w:w="2710"/>
            <w:tcBorders>
              <w:top w:val="none" w:color="FFFFFF" w:sz="0"/>
              <w:left w:val="none" w:color="FFFFFF" w:sz="0"/>
              <w:bottom w:val="single" w:color="000000" w:sz="6"/>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Not applicable; the audit trail is append-only.</w:t>
            </w:r>
          </w:p>
        </w:tc>
      </w:tr>
    </w:tbl>
    <w:p>
      <w:pPr>
        <w:pStyle w:val="Heading2"/>
        <w:spacing w:after="120" w:before="240"/>
      </w:pPr>
      <w:r>
        <w:rPr>
          <w:rFonts w:ascii="Times New Roman" w:cs="Times New Roman" w:eastAsia="Times New Roman" w:hAnsi="Times New Roman"/>
          <w:b/>
          <w:bCs/>
          <w:i w:val="false"/>
          <w:iCs w:val="false"/>
          <w:sz w:val="24"/>
          <w:szCs w:val="24"/>
        </w:rPr>
        <w:t xml:space="preserve">4.1 Search, Filter, Sort, and Pagination</w:t>
      </w:r>
    </w:p>
    <w:p>
      <w:pPr>
        <w:spacing w:after="160" w:line="276"/>
        <w:jc w:val="both"/>
      </w:pPr>
      <w:r>
        <w:rPr>
          <w:rFonts w:ascii="Times New Roman" w:cs="Times New Roman" w:eastAsia="Times New Roman" w:hAnsi="Times New Roman"/>
          <w:b w:val="false"/>
          <w:bCs w:val="false"/>
          <w:i w:val="false"/>
          <w:iCs w:val="false"/>
          <w:sz w:val="24"/>
          <w:szCs w:val="24"/>
        </w:rPr>
        <w:t xml:space="preserve">The catalogue and every staff and administrator list accept a keyword, a status filter, a date range, a sort order, and a page. One helper, readListQuery(), validates all of them before a query is built: sort and status must come from a fixed list, dates must be real calendar dates with the start on or before the end, and page size is capped at fifty. Invalid input is answered with HTTP 422, and only whitelisted sort keys can ever reach an ORDER BY clause. Keyword text is escaped so that characters such as % are matched literally. The catalogue also filters by genre, format, age category, and condition, and can sort by relevance, placing the signed-in member’s favourite genres first (Phase 1 §3.3.3). Every list response carries the page, page size, total rows, and total pages.</w:t>
      </w:r>
    </w:p>
    <w:p>
      <w:pPr>
        <w:pStyle w:val="Heading2"/>
        <w:spacing w:after="120" w:before="240"/>
      </w:pPr>
      <w:r>
        <w:rPr>
          <w:rFonts w:ascii="Times New Roman" w:cs="Times New Roman" w:eastAsia="Times New Roman" w:hAnsi="Times New Roman"/>
          <w:b/>
          <w:bCs/>
          <w:i w:val="false"/>
          <w:iCs w:val="false"/>
          <w:sz w:val="24"/>
          <w:szCs w:val="24"/>
        </w:rPr>
        <w:t xml:space="preserve">4.2 Rules Enforced at Write Time</w:t>
      </w:r>
    </w:p>
    <w:p>
      <w:pPr>
        <w:spacing w:after="160" w:line="276"/>
        <w:jc w:val="both"/>
      </w:pPr>
      <w:r>
        <w:rPr>
          <w:rFonts w:ascii="Times New Roman" w:cs="Times New Roman" w:eastAsia="Times New Roman" w:hAnsi="Times New Roman"/>
          <w:b w:val="false"/>
          <w:bCs w:val="false"/>
          <w:i w:val="false"/>
          <w:iCs w:val="false"/>
          <w:sz w:val="24"/>
          <w:szCs w:val="24"/>
        </w:rPr>
        <w:t xml:space="preserve">Several conditions are written into the UPDATE statements themselves, so they hold even when two people act at the same moment. A book is locked only if it is still available, a request is accepted only if it is still pending, and a transaction is completed only if it is scheduled and both members have confirmed receipt. A handover slot is booked with its row locked, so two moderators cannot book the same slot, and rescheduling frees the previous slot in the same step.</w:t>
      </w:r>
    </w:p>
    <w:p>
      <w:pPr>
        <w:pStyle w:val="Heading1"/>
        <w:spacing w:after="160" w:before="320"/>
      </w:pPr>
      <w:r>
        <w:rPr>
          <w:rFonts w:ascii="Times New Roman" w:cs="Times New Roman" w:eastAsia="Times New Roman" w:hAnsi="Times New Roman"/>
          <w:b/>
          <w:bCs/>
          <w:i w:val="false"/>
          <w:iCs w:val="false"/>
          <w:sz w:val="28"/>
          <w:szCs w:val="28"/>
        </w:rPr>
        <w:t xml:space="preserve">5. Authentication</w:t>
      </w:r>
    </w:p>
    <w:p>
      <w:pPr>
        <w:pStyle w:val="Heading2"/>
        <w:spacing w:after="120" w:before="240"/>
      </w:pPr>
      <w:r>
        <w:rPr>
          <w:rFonts w:ascii="Times New Roman" w:cs="Times New Roman" w:eastAsia="Times New Roman" w:hAnsi="Times New Roman"/>
          <w:b/>
          <w:bCs/>
          <w:i w:val="false"/>
          <w:iCs w:val="false"/>
          <w:sz w:val="24"/>
          <w:szCs w:val="24"/>
        </w:rPr>
        <w:t xml:space="preserve">5.1 Password Storage</w:t>
      </w:r>
    </w:p>
    <w:p>
      <w:pPr>
        <w:spacing w:after="160" w:line="276"/>
        <w:jc w:val="both"/>
      </w:pPr>
      <w:r>
        <w:rPr>
          <w:rFonts w:ascii="Times New Roman" w:cs="Times New Roman" w:eastAsia="Times New Roman" w:hAnsi="Times New Roman"/>
          <w:b w:val="false"/>
          <w:bCs w:val="false"/>
          <w:i w:val="false"/>
          <w:iCs w:val="false"/>
          <w:sz w:val="24"/>
          <w:szCs w:val="24"/>
        </w:rPr>
        <w:t xml:space="preserve">Passwords are hashed with bcrypt through password_hash() at a cost factor of 12. Bcrypt applies a distinct salt to each password, so two members with the same password produce different stored values. The plaintext is never stored or logged, and verification uses password_verify(), which compares in constant time. A failed login returns the same message whether the email is unknown or the password is wrong, so the response never reveals which accounts exist.</w:t>
      </w:r>
    </w:p>
    <w:p>
      <w:pPr>
        <w:pStyle w:val="Heading2"/>
        <w:spacing w:after="120" w:before="240"/>
      </w:pPr>
      <w:r>
        <w:rPr>
          <w:rFonts w:ascii="Times New Roman" w:cs="Times New Roman" w:eastAsia="Times New Roman" w:hAnsi="Times New Roman"/>
          <w:b/>
          <w:bCs/>
          <w:i w:val="false"/>
          <w:iCs w:val="false"/>
          <w:sz w:val="24"/>
          <w:szCs w:val="24"/>
        </w:rPr>
        <w:t xml:space="preserve">5.2 Tokens and Sessions</w:t>
      </w:r>
    </w:p>
    <w:p>
      <w:pPr>
        <w:spacing w:after="160" w:line="276"/>
        <w:jc w:val="both"/>
      </w:pPr>
      <w:r>
        <w:rPr>
          <w:rFonts w:ascii="Times New Roman" w:cs="Times New Roman" w:eastAsia="Times New Roman" w:hAnsi="Times New Roman"/>
          <w:b w:val="false"/>
          <w:bCs w:val="false"/>
          <w:i w:val="false"/>
          <w:iCs w:val="false"/>
          <w:sz w:val="24"/>
          <w:szCs w:val="24"/>
        </w:rPr>
        <w:t xml:space="preserve">A successful login creates a row in user_sessions and returns a JSON Web Token signed with HMAC-SHA256. The token carries the member’s ID, role, a random token ID, and an expiry one hour later; only a SHA-256 hash of the token ID is stored. Every protected request is checked in three steps: the token’s signature and expiry, its session (which must exist, be unexpired, and not be revoked), and the account, which must still be active.</w:t>
      </w:r>
    </w:p>
    <w:p>
      <w:pPr>
        <w:spacing w:after="160" w:line="276"/>
        <w:jc w:val="both"/>
      </w:pPr>
      <w:r>
        <w:rPr>
          <w:rFonts w:ascii="Times New Roman" w:cs="Times New Roman" w:eastAsia="Times New Roman" w:hAnsi="Times New Roman"/>
          <w:b w:val="false"/>
          <w:bCs w:val="false"/>
          <w:i w:val="false"/>
          <w:iCs w:val="false"/>
          <w:sz w:val="24"/>
          <w:szCs w:val="24"/>
        </w:rPr>
        <w:t xml:space="preserve">Because the session is checked on every request, the server can end it before the token expires. Sessions are revoked in four situations:</w:t>
      </w:r>
    </w:p>
    <w:p>
      <w:pPr>
        <w:pStyle w:val="ListParagraph"/>
        <w:numPr>
          <w:ilvl w:val="0"/>
          <w:numId w:val="2"/>
        </w:numPr>
        <w:spacing w:after="100" w:line="276"/>
      </w:pPr>
      <w:r>
        <w:rPr>
          <w:rFonts w:ascii="Times New Roman" w:cs="Times New Roman" w:eastAsia="Times New Roman" w:hAnsi="Times New Roman"/>
          <w:b/>
          <w:bCs/>
          <w:i w:val="false"/>
          <w:iCs w:val="false"/>
          <w:sz w:val="24"/>
          <w:szCs w:val="24"/>
        </w:rPr>
        <w:t xml:space="preserve">Logout. </w:t>
      </w:r>
      <w:r>
        <w:rPr>
          <w:rFonts w:ascii="Times New Roman" w:cs="Times New Roman" w:eastAsia="Times New Roman" w:hAnsi="Times New Roman"/>
          <w:b w:val="false"/>
          <w:bCs w:val="false"/>
          <w:i w:val="false"/>
          <w:iCs w:val="false"/>
          <w:sz w:val="24"/>
          <w:szCs w:val="24"/>
        </w:rPr>
        <w:t xml:space="preserve">The current session ends; other devices stay signed in.</w:t>
      </w:r>
    </w:p>
    <w:p>
      <w:pPr>
        <w:pStyle w:val="ListParagraph"/>
        <w:numPr>
          <w:ilvl w:val="0"/>
          <w:numId w:val="2"/>
        </w:numPr>
        <w:spacing w:after="100" w:line="276"/>
      </w:pPr>
      <w:r>
        <w:rPr>
          <w:rFonts w:ascii="Times New Roman" w:cs="Times New Roman" w:eastAsia="Times New Roman" w:hAnsi="Times New Roman"/>
          <w:b/>
          <w:bCs/>
          <w:i w:val="false"/>
          <w:iCs w:val="false"/>
          <w:sz w:val="24"/>
          <w:szCs w:val="24"/>
        </w:rPr>
        <w:t xml:space="preserve">Deactivation or suspension. </w:t>
      </w:r>
      <w:r>
        <w:rPr>
          <w:rFonts w:ascii="Times New Roman" w:cs="Times New Roman" w:eastAsia="Times New Roman" w:hAnsi="Times New Roman"/>
          <w:b w:val="false"/>
          <w:bCs w:val="false"/>
          <w:i w:val="false"/>
          <w:iCs w:val="false"/>
          <w:sz w:val="24"/>
          <w:szCs w:val="24"/>
        </w:rPr>
        <w:t xml:space="preserve">All of the member’s sessions end.</w:t>
      </w:r>
    </w:p>
    <w:p>
      <w:pPr>
        <w:pStyle w:val="ListParagraph"/>
        <w:numPr>
          <w:ilvl w:val="0"/>
          <w:numId w:val="2"/>
        </w:numPr>
        <w:spacing w:after="100" w:line="276"/>
      </w:pPr>
      <w:r>
        <w:rPr>
          <w:rFonts w:ascii="Times New Roman" w:cs="Times New Roman" w:eastAsia="Times New Roman" w:hAnsi="Times New Roman"/>
          <w:b/>
          <w:bCs/>
          <w:i w:val="false"/>
          <w:iCs w:val="false"/>
          <w:sz w:val="24"/>
          <w:szCs w:val="24"/>
        </w:rPr>
        <w:t xml:space="preserve">Role change. </w:t>
      </w:r>
      <w:r>
        <w:rPr>
          <w:rFonts w:ascii="Times New Roman" w:cs="Times New Roman" w:eastAsia="Times New Roman" w:hAnsi="Times New Roman"/>
          <w:b w:val="false"/>
          <w:bCs w:val="false"/>
          <w:i w:val="false"/>
          <w:iCs w:val="false"/>
          <w:sz w:val="24"/>
          <w:szCs w:val="24"/>
        </w:rPr>
        <w:t xml:space="preserve">All sessions end, so a demoted moderator loses staff access at once.</w:t>
      </w:r>
    </w:p>
    <w:p>
      <w:pPr>
        <w:pStyle w:val="ListParagraph"/>
        <w:numPr>
          <w:ilvl w:val="0"/>
          <w:numId w:val="2"/>
        </w:numPr>
        <w:spacing w:after="100" w:line="276"/>
      </w:pPr>
      <w:r>
        <w:rPr>
          <w:rFonts w:ascii="Times New Roman" w:cs="Times New Roman" w:eastAsia="Times New Roman" w:hAnsi="Times New Roman"/>
          <w:b/>
          <w:bCs/>
          <w:i w:val="false"/>
          <w:iCs w:val="false"/>
          <w:sz w:val="24"/>
          <w:szCs w:val="24"/>
        </w:rPr>
        <w:t xml:space="preserve">Password reset. </w:t>
      </w:r>
      <w:r>
        <w:rPr>
          <w:rFonts w:ascii="Times New Roman" w:cs="Times New Roman" w:eastAsia="Times New Roman" w:hAnsi="Times New Roman"/>
          <w:b w:val="false"/>
          <w:bCs w:val="false"/>
          <w:i w:val="false"/>
          <w:iCs w:val="false"/>
          <w:sz w:val="24"/>
          <w:szCs w:val="24"/>
        </w:rPr>
        <w:t xml:space="preserve">All sessions end, including any opened with the old password.</w:t>
      </w:r>
    </w:p>
    <w:p>
      <w:pPr>
        <w:spacing w:after="160" w:line="276"/>
        <w:jc w:val="both"/>
      </w:pPr>
      <w:r>
        <w:rPr>
          <w:rFonts w:ascii="Times New Roman" w:cs="Times New Roman" w:eastAsia="Times New Roman" w:hAnsi="Times New Roman"/>
          <w:b w:val="false"/>
          <w:bCs w:val="false"/>
          <w:i w:val="false"/>
          <w:iCs w:val="false"/>
          <w:sz w:val="24"/>
          <w:szCs w:val="24"/>
        </w:rPr>
        <w:t xml:space="preserve">The signing secret is read from config/local.php. While that file still holds the published placeholder, login is refused and no token is accepted, since anyone reading the repository could otherwise forge one.</w:t>
      </w:r>
    </w:p>
    <w:p>
      <w:pPr>
        <w:pStyle w:val="Heading2"/>
        <w:spacing w:after="120" w:before="240"/>
      </w:pPr>
      <w:r>
        <w:rPr>
          <w:rFonts w:ascii="Times New Roman" w:cs="Times New Roman" w:eastAsia="Times New Roman" w:hAnsi="Times New Roman"/>
          <w:b/>
          <w:bCs/>
          <w:i w:val="false"/>
          <w:iCs w:val="false"/>
          <w:sz w:val="24"/>
          <w:szCs w:val="24"/>
        </w:rPr>
        <w:t xml:space="preserve">5.3 Role-Based Access Control</w:t>
      </w:r>
    </w:p>
    <w:p>
      <w:pPr>
        <w:spacing w:after="160" w:line="276"/>
        <w:jc w:val="both"/>
      </w:pPr>
      <w:r>
        <w:rPr>
          <w:rFonts w:ascii="Times New Roman" w:cs="Times New Roman" w:eastAsia="Times New Roman" w:hAnsi="Times New Roman"/>
          <w:b w:val="false"/>
          <w:bCs w:val="false"/>
          <w:i w:val="false"/>
          <w:iCs w:val="false"/>
          <w:sz w:val="24"/>
          <w:szCs w:val="24"/>
        </w:rPr>
        <w:t xml:space="preserve">Every protected controller method begins with requireAuth(), which runs the checks above and then enforces the required role. The role is read from the database rather than trusted from the token. A request without a valid session receives HTTP 401, and one from the wrong role receives HTTP 403, in both cases before any other query runs. The rules from Phase 1 §4 are enforced as follows:</w:t>
      </w:r>
    </w:p>
    <w:p>
      <w:pPr>
        <w:pStyle w:val="ListParagraph"/>
        <w:numPr>
          <w:ilvl w:val="0"/>
          <w:numId w:val="2"/>
        </w:numPr>
        <w:spacing w:after="100" w:line="276"/>
      </w:pPr>
      <w:r>
        <w:rPr>
          <w:rFonts w:ascii="Times New Roman" w:cs="Times New Roman" w:eastAsia="Times New Roman" w:hAnsi="Times New Roman"/>
          <w:b/>
          <w:bCs/>
          <w:i w:val="false"/>
          <w:iCs w:val="false"/>
          <w:sz w:val="24"/>
          <w:szCs w:val="24"/>
        </w:rPr>
        <w:t xml:space="preserve">Owners decide requests. </w:t>
      </w:r>
      <w:r>
        <w:rPr>
          <w:rFonts w:ascii="Times New Roman" w:cs="Times New Roman" w:eastAsia="Times New Roman" w:hAnsi="Times New Roman"/>
          <w:b w:val="false"/>
          <w:bCs w:val="false"/>
          <w:i w:val="false"/>
          <w:iCs w:val="false"/>
          <w:sz w:val="24"/>
          <w:szCs w:val="24"/>
        </w:rPr>
        <w:t xml:space="preserve">Only the owner of the requested book can accept or decline; Staff monitor requests and act only on reported or expired ones (§3.2.2, §4.4).</w:t>
      </w:r>
    </w:p>
    <w:p>
      <w:pPr>
        <w:pStyle w:val="ListParagraph"/>
        <w:numPr>
          <w:ilvl w:val="0"/>
          <w:numId w:val="2"/>
        </w:numPr>
        <w:spacing w:after="100" w:line="276"/>
      </w:pPr>
      <w:r>
        <w:rPr>
          <w:rFonts w:ascii="Times New Roman" w:cs="Times New Roman" w:eastAsia="Times New Roman" w:hAnsi="Times New Roman"/>
          <w:b/>
          <w:bCs/>
          <w:i w:val="false"/>
          <w:iCs w:val="false"/>
          <w:sz w:val="24"/>
          <w:szCs w:val="24"/>
        </w:rPr>
        <w:t xml:space="preserve">Only Staff change transactions. </w:t>
      </w:r>
      <w:r>
        <w:rPr>
          <w:rFonts w:ascii="Times New Roman" w:cs="Times New Roman" w:eastAsia="Times New Roman" w:hAnsi="Times New Roman"/>
          <w:b w:val="false"/>
          <w:bCs w:val="false"/>
          <w:i w:val="false"/>
          <w:iCs w:val="false"/>
          <w:sz w:val="24"/>
          <w:szCs w:val="24"/>
        </w:rPr>
        <w:t xml:space="preserve">Members confirm receipt; a moderator schedules, reschedules, completes, or cancels (§4.2).</w:t>
      </w:r>
    </w:p>
    <w:p>
      <w:pPr>
        <w:pStyle w:val="ListParagraph"/>
        <w:numPr>
          <w:ilvl w:val="0"/>
          <w:numId w:val="2"/>
        </w:numPr>
        <w:spacing w:after="100" w:line="276"/>
      </w:pPr>
      <w:r>
        <w:rPr>
          <w:rFonts w:ascii="Times New Roman" w:cs="Times New Roman" w:eastAsia="Times New Roman" w:hAnsi="Times New Roman"/>
          <w:b/>
          <w:bCs/>
          <w:i w:val="false"/>
          <w:iCs w:val="false"/>
          <w:sz w:val="24"/>
          <w:szCs w:val="24"/>
        </w:rPr>
        <w:t xml:space="preserve">No self-dealing. </w:t>
      </w:r>
      <w:r>
        <w:rPr>
          <w:rFonts w:ascii="Times New Roman" w:cs="Times New Roman" w:eastAsia="Times New Roman" w:hAnsi="Times New Roman"/>
          <w:b w:val="false"/>
          <w:bCs w:val="false"/>
          <w:i w:val="false"/>
          <w:iCs w:val="false"/>
          <w:sz w:val="24"/>
          <w:szCs w:val="24"/>
        </w:rPr>
        <w:t xml:space="preserve">A moderator is blocked from verifying, scheduling, rescheduling, completing, cancelling, or recording a no-show on anything they are part of (§4.5).</w:t>
      </w:r>
    </w:p>
    <w:p>
      <w:pPr>
        <w:pStyle w:val="ListParagraph"/>
        <w:numPr>
          <w:ilvl w:val="0"/>
          <w:numId w:val="2"/>
        </w:numPr>
        <w:spacing w:after="100" w:line="276"/>
      </w:pPr>
      <w:r>
        <w:rPr>
          <w:rFonts w:ascii="Times New Roman" w:cs="Times New Roman" w:eastAsia="Times New Roman" w:hAnsi="Times New Roman"/>
          <w:b/>
          <w:bCs/>
          <w:i w:val="false"/>
          <w:iCs w:val="false"/>
          <w:sz w:val="24"/>
          <w:szCs w:val="24"/>
        </w:rPr>
        <w:t xml:space="preserve">Accounts and administrators. </w:t>
      </w:r>
      <w:r>
        <w:rPr>
          <w:rFonts w:ascii="Times New Roman" w:cs="Times New Roman" w:eastAsia="Times New Roman" w:hAnsi="Times New Roman"/>
          <w:b w:val="false"/>
          <w:bCs w:val="false"/>
          <w:i w:val="false"/>
          <w:iCs w:val="false"/>
          <w:sz w:val="24"/>
          <w:szCs w:val="24"/>
        </w:rPr>
        <w:t xml:space="preserve">New registrations stay pending until an Administrator approves them, and the last active Administrator can never be deactivated (§3.1.1, §3.1.2).</w:t>
      </w:r>
    </w:p>
    <w:p>
      <w:pPr>
        <w:pStyle w:val="ListParagraph"/>
        <w:numPr>
          <w:ilvl w:val="0"/>
          <w:numId w:val="2"/>
        </w:numPr>
        <w:spacing w:after="100" w:line="276"/>
      </w:pPr>
      <w:r>
        <w:rPr>
          <w:rFonts w:ascii="Times New Roman" w:cs="Times New Roman" w:eastAsia="Times New Roman" w:hAnsi="Times New Roman"/>
          <w:b/>
          <w:bCs/>
          <w:i w:val="false"/>
          <w:iCs w:val="false"/>
          <w:sz w:val="24"/>
          <w:szCs w:val="24"/>
        </w:rPr>
        <w:t xml:space="preserve">Contact details. </w:t>
      </w:r>
      <w:r>
        <w:rPr>
          <w:rFonts w:ascii="Times New Roman" w:cs="Times New Roman" w:eastAsia="Times New Roman" w:hAnsi="Times New Roman"/>
          <w:b w:val="false"/>
          <w:bCs w:val="false"/>
          <w:i w:val="false"/>
          <w:iCs w:val="false"/>
          <w:sz w:val="24"/>
          <w:szCs w:val="24"/>
        </w:rPr>
        <w:t xml:space="preserve">A member sees the other member’s phone number only for an exchange that has been accepted; a moderator sees numbers only for exchanges they handle (§4.2, §4.3).</w:t>
      </w:r>
    </w:p>
    <w:p>
      <w:pPr>
        <w:pStyle w:val="Heading1"/>
        <w:spacing w:after="160" w:before="320"/>
      </w:pPr>
      <w:r>
        <w:rPr>
          <w:rFonts w:ascii="Times New Roman" w:cs="Times New Roman" w:eastAsia="Times New Roman" w:hAnsi="Times New Roman"/>
          <w:b/>
          <w:bCs/>
          <w:i w:val="false"/>
          <w:iCs w:val="false"/>
          <w:sz w:val="28"/>
          <w:szCs w:val="28"/>
        </w:rPr>
        <w:t xml:space="preserve">6. Basic Backend</w:t>
      </w:r>
    </w:p>
    <w:p>
      <w:pPr>
        <w:spacing w:after="160" w:line="276"/>
        <w:jc w:val="both"/>
      </w:pPr>
      <w:r>
        <w:rPr>
          <w:rFonts w:ascii="Times New Roman" w:cs="Times New Roman" w:eastAsia="Times New Roman" w:hAnsi="Times New Roman"/>
          <w:b w:val="false"/>
          <w:bCs w:val="false"/>
          <w:i w:val="false"/>
          <w:iCs w:val="false"/>
          <w:sz w:val="24"/>
          <w:szCs w:val="24"/>
        </w:rPr>
        <w:t xml:space="preserve">The backend is written in plain PHP with no framework and no Composer dependency, which keeps it deployable on shared hosting such as InfinityFree. A request passes through the layers in a fixed order, and each layer has a single responsibility.</w:t>
      </w:r>
    </w:p>
    <w:p>
      <w:pPr>
        <w:keepNext/>
        <w:spacing w:after="0" w:before="240"/>
      </w:pPr>
      <w:r>
        <w:rPr>
          <w:rFonts w:ascii="Times New Roman" w:cs="Times New Roman" w:eastAsia="Times New Roman" w:hAnsi="Times New Roman"/>
          <w:b/>
          <w:bCs/>
          <w:i w:val="false"/>
          <w:iCs w:val="false"/>
          <w:sz w:val="24"/>
          <w:szCs w:val="24"/>
        </w:rPr>
        <w:t xml:space="preserve">Table 5</w:t>
      </w:r>
    </w:p>
    <w:p>
      <w:pPr>
        <w:keepNext/>
        <w:spacing w:after="120"/>
      </w:pPr>
      <w:r>
        <w:rPr>
          <w:rFonts w:ascii="Times New Roman" w:cs="Times New Roman" w:eastAsia="Times New Roman" w:hAnsi="Times New Roman"/>
          <w:b w:val="false"/>
          <w:bCs w:val="false"/>
          <w:i/>
          <w:iCs/>
          <w:sz w:val="24"/>
          <w:szCs w:val="24"/>
        </w:rPr>
        <w:t xml:space="preserve">Backend Layers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2500"/>
        <w:gridCol w:w="5310"/>
      </w:tblGrid>
      <w:tr>
        <w:trPr>
          <w:tblHeader/>
        </w:trPr>
        <w:tc>
          <w:tcPr>
            <w:tcW w:type="dxa" w:w="1550"/>
            <w:tcBorders>
              <w:top w:val="single" w:color="000000" w:sz="6"/>
              <w:left w:val="none" w:color="FFFFFF" w:sz="0"/>
              <w:bottom w:val="single" w:color="000000" w:sz="6"/>
              <w:right w:val="none" w:color="FFFFFF" w:sz="0"/>
            </w:tcBorders>
            <w:shd w:fill="F2F2F2"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22"/>
                <w:szCs w:val="22"/>
              </w:rPr>
              <w:t xml:space="preserve">Layer</w:t>
            </w:r>
          </w:p>
        </w:tc>
        <w:tc>
          <w:tcPr>
            <w:tcW w:type="dxa" w:w="2500"/>
            <w:tcBorders>
              <w:top w:val="single" w:color="000000" w:sz="6"/>
              <w:left w:val="none" w:color="FFFFFF" w:sz="0"/>
              <w:bottom w:val="single" w:color="000000" w:sz="6"/>
              <w:right w:val="none" w:color="FFFFFF" w:sz="0"/>
            </w:tcBorders>
            <w:shd w:fill="F2F2F2"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22"/>
                <w:szCs w:val="22"/>
              </w:rPr>
              <w:t xml:space="preserve">Location</w:t>
            </w:r>
          </w:p>
        </w:tc>
        <w:tc>
          <w:tcPr>
            <w:tcW w:type="dxa" w:w="5310"/>
            <w:tcBorders>
              <w:top w:val="single" w:color="000000" w:sz="6"/>
              <w:left w:val="none" w:color="FFFFFF" w:sz="0"/>
              <w:bottom w:val="single" w:color="000000" w:sz="6"/>
              <w:right w:val="none" w:color="FFFFFF" w:sz="0"/>
            </w:tcBorders>
            <w:shd w:fill="F2F2F2"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22"/>
                <w:szCs w:val="22"/>
              </w:rPr>
              <w:t xml:space="preserve">Responsibility</w:t>
            </w:r>
          </w:p>
        </w:tc>
      </w:tr>
      <w:tr>
        <w:trPr>
          <w:cantSplit/>
        </w:trPr>
        <w:tc>
          <w:tcPr>
            <w:tcW w:type="dxa" w:w="15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Entry point</w:t>
            </w:r>
          </w:p>
        </w:tc>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index.php</w:t>
            </w:r>
          </w:p>
        </w:tc>
        <w:tc>
          <w:tcPr>
            <w:tcW w:type="dxa" w:w="53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Registers error handling, sends security and CORS headers, answers preflight requests, and dispatches to the router.</w:t>
            </w:r>
          </w:p>
        </w:tc>
      </w:tr>
      <w:tr>
        <w:trPr>
          <w:cantSplit/>
        </w:trPr>
        <w:tc>
          <w:tcPr>
            <w:tcW w:type="dxa" w:w="15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Routing</w:t>
            </w:r>
          </w:p>
        </w:tc>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routes/api.php</w:t>
            </w:r>
          </w:p>
        </w:tc>
        <w:tc>
          <w:tcPr>
            <w:tcW w:type="dxa" w:w="53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Matches the method and path against 65 routes and extracts path parameters.</w:t>
            </w:r>
          </w:p>
        </w:tc>
      </w:tr>
      <w:tr>
        <w:trPr>
          <w:cantSplit/>
        </w:trPr>
        <w:tc>
          <w:tcPr>
            <w:tcW w:type="dxa" w:w="15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Middleware</w:t>
            </w:r>
          </w:p>
        </w:tc>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middleware/auth_middleware.php</w:t>
            </w:r>
          </w:p>
        </w:tc>
        <w:tc>
          <w:tcPr>
            <w:tcW w:type="dxa" w:w="53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Checks the token, session, account, and role before the controller runs.</w:t>
            </w:r>
          </w:p>
        </w:tc>
      </w:tr>
      <w:tr>
        <w:trPr>
          <w:cantSplit/>
        </w:trPr>
        <w:tc>
          <w:tcPr>
            <w:tcW w:type="dxa" w:w="15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Controllers</w:t>
            </w:r>
          </w:p>
        </w:tc>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controllers/, eight classes</w:t>
            </w:r>
          </w:p>
        </w:tc>
        <w:tc>
          <w:tcPr>
            <w:tcW w:type="dxa" w:w="53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Validate input, apply business rules, and coordinate models and notifications.</w:t>
            </w:r>
          </w:p>
        </w:tc>
      </w:tr>
      <w:tr>
        <w:trPr>
          <w:cantSplit/>
        </w:trPr>
        <w:tc>
          <w:tcPr>
            <w:tcW w:type="dxa" w:w="15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Models</w:t>
            </w:r>
          </w:p>
        </w:tc>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models/, eleven classes</w:t>
            </w:r>
          </w:p>
        </w:tc>
        <w:tc>
          <w:tcPr>
            <w:tcW w:type="dxa" w:w="53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Execute prepared SQL statements and return plain arrays.</w:t>
            </w:r>
          </w:p>
        </w:tc>
      </w:tr>
      <w:tr>
        <w:trPr>
          <w:cantSplit/>
        </w:trPr>
        <w:tc>
          <w:tcPr>
            <w:tcW w:type="dxa" w:w="15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Helpers</w:t>
            </w:r>
          </w:p>
        </w:tc>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helpers/</w:t>
            </w:r>
          </w:p>
        </w:tc>
        <w:tc>
          <w:tcPr>
            <w:tcW w:type="dxa" w:w="53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JSON responses, validation and list queries, tokens, photo uploads, and global error handling.</w:t>
            </w:r>
          </w:p>
        </w:tc>
      </w:tr>
      <w:tr>
        <w:trPr>
          <w:cantSplit/>
        </w:trPr>
        <w:tc>
          <w:tcPr>
            <w:tcW w:type="dxa" w:w="1550"/>
            <w:tcBorders>
              <w:top w:val="none" w:color="FFFFFF" w:sz="0"/>
              <w:left w:val="none" w:color="FFFFFF" w:sz="0"/>
              <w:bottom w:val="single" w:color="000000" w:sz="6"/>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Configuration</w:t>
            </w:r>
          </w:p>
        </w:tc>
        <w:tc>
          <w:tcPr>
            <w:tcW w:type="dxa" w:w="2500"/>
            <w:tcBorders>
              <w:top w:val="none" w:color="FFFFFF" w:sz="0"/>
              <w:left w:val="none" w:color="FFFFFF" w:sz="0"/>
              <w:bottom w:val="single" w:color="000000" w:sz="6"/>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config/</w:t>
            </w:r>
          </w:p>
        </w:tc>
        <w:tc>
          <w:tcPr>
            <w:tcW w:type="dxa" w:w="5310"/>
            <w:tcBorders>
              <w:top w:val="none" w:color="FFFFFF" w:sz="0"/>
              <w:left w:val="none" w:color="FFFFFF" w:sz="0"/>
              <w:bottom w:val="single" w:color="000000" w:sz="6"/>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Database connection, shared constants, and machine-specific settings.</w:t>
            </w:r>
          </w:p>
        </w:tc>
      </w:tr>
    </w:tbl>
    <w:p>
      <w:pPr>
        <w:pStyle w:val="Heading2"/>
        <w:spacing w:after="120" w:before="240"/>
      </w:pPr>
      <w:r>
        <w:rPr>
          <w:rFonts w:ascii="Times New Roman" w:cs="Times New Roman" w:eastAsia="Times New Roman" w:hAnsi="Times New Roman"/>
          <w:b/>
          <w:bCs/>
          <w:i w:val="false"/>
          <w:iCs w:val="false"/>
          <w:sz w:val="24"/>
          <w:szCs w:val="24"/>
        </w:rPr>
        <w:t xml:space="preserve">6.1 Responses, Errors, and Security Headers</w:t>
      </w:r>
    </w:p>
    <w:p>
      <w:pPr>
        <w:spacing w:after="160" w:line="276"/>
        <w:jc w:val="both"/>
      </w:pPr>
      <w:r>
        <w:rPr>
          <w:rFonts w:ascii="Times New Roman" w:cs="Times New Roman" w:eastAsia="Times New Roman" w:hAnsi="Times New Roman"/>
          <w:b w:val="false"/>
          <w:bCs w:val="false"/>
          <w:i w:val="false"/>
          <w:iCs w:val="false"/>
          <w:sz w:val="24"/>
          <w:szCs w:val="24"/>
        </w:rPr>
        <w:t xml:space="preserve">Every endpoint returns the same JSON envelope: a success flag, a readable message, and a data member, plus a meta block for lists. Status codes are used consistently: 400 for a malformed request, 401 for a missing or ended session, 403 for an insufficient role or a self-dealing attempt, 404 for a record that does not exist or is not visible, 409 for a conflict with the current state, and 422 for failed validation.</w:t>
      </w:r>
    </w:p>
    <w:p>
      <w:pPr>
        <w:spacing w:after="160" w:line="276"/>
        <w:jc w:val="both"/>
      </w:pPr>
      <w:r>
        <w:rPr>
          <w:rFonts w:ascii="Times New Roman" w:cs="Times New Roman" w:eastAsia="Times New Roman" w:hAnsi="Times New Roman"/>
          <w:b w:val="false"/>
          <w:bCs w:val="false"/>
          <w:i w:val="false"/>
          <w:iCs w:val="false"/>
          <w:sz w:val="24"/>
          <w:szCs w:val="24"/>
        </w:rPr>
        <w:t xml:space="preserve">A global handler turns every failure into that envelope. Uncaught exceptions, PHP warnings, and fatal errors all return HTTP 500 with a generic message; the detail goes to the server log and reaches the client only when debugging is switched on locally. Every response also carries X-Content-Type-Options, X-Frame-Options, Referrer-Policy, and Content-Security-Policy headers, and cross-origin requests are allowed only from the origins listed in config/local.php. Input is stripped of HTML tags, and output escapes &lt;, &gt;, &amp;, and quotes as Unicode sequences, which together form the basic XSS protection.</w:t>
      </w:r>
    </w:p>
    <w:p>
      <w:pPr>
        <w:pStyle w:val="Heading2"/>
        <w:spacing w:after="120" w:before="240"/>
      </w:pPr>
      <w:r>
        <w:rPr>
          <w:rFonts w:ascii="Times New Roman" w:cs="Times New Roman" w:eastAsia="Times New Roman" w:hAnsi="Times New Roman"/>
          <w:b/>
          <w:bCs/>
          <w:i w:val="false"/>
          <w:iCs w:val="false"/>
          <w:sz w:val="24"/>
          <w:szCs w:val="24"/>
        </w:rPr>
        <w:t xml:space="preserve">6.2 Endpoint Groups</w:t>
      </w:r>
    </w:p>
    <w:p>
      <w:pPr>
        <w:spacing w:after="160" w:line="276"/>
        <w:jc w:val="both"/>
      </w:pPr>
      <w:r>
        <w:rPr>
          <w:rFonts w:ascii="Times New Roman" w:cs="Times New Roman" w:eastAsia="Times New Roman" w:hAnsi="Times New Roman"/>
          <w:b w:val="false"/>
          <w:bCs w:val="false"/>
          <w:i w:val="false"/>
          <w:iCs w:val="false"/>
          <w:sz w:val="24"/>
          <w:szCs w:val="24"/>
        </w:rPr>
        <w:t xml:space="preserve">The API exposes 65 routes. Table 6 summarises them by group and required access.</w:t>
      </w:r>
    </w:p>
    <w:p>
      <w:pPr>
        <w:keepNext/>
        <w:spacing w:after="0" w:before="240"/>
      </w:pPr>
      <w:r>
        <w:rPr>
          <w:rFonts w:ascii="Times New Roman" w:cs="Times New Roman" w:eastAsia="Times New Roman" w:hAnsi="Times New Roman"/>
          <w:b/>
          <w:bCs/>
          <w:i w:val="false"/>
          <w:iCs w:val="false"/>
          <w:sz w:val="24"/>
          <w:szCs w:val="24"/>
        </w:rPr>
        <w:t xml:space="preserve">Table 6</w:t>
      </w:r>
    </w:p>
    <w:p>
      <w:pPr>
        <w:keepNext/>
        <w:spacing w:after="120"/>
      </w:pPr>
      <w:r>
        <w:rPr>
          <w:rFonts w:ascii="Times New Roman" w:cs="Times New Roman" w:eastAsia="Times New Roman" w:hAnsi="Times New Roman"/>
          <w:b w:val="false"/>
          <w:bCs w:val="false"/>
          <w:i/>
          <w:iCs/>
          <w:sz w:val="24"/>
          <w:szCs w:val="24"/>
        </w:rPr>
        <w:t xml:space="preserve">REST API Endpoint Groups and Access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2300"/>
        <w:gridCol w:w="3860"/>
      </w:tblGrid>
      <w:tr>
        <w:trPr>
          <w:tblHeader/>
        </w:trPr>
        <w:tc>
          <w:tcPr>
            <w:tcW w:type="dxa" w:w="2300"/>
            <w:tcBorders>
              <w:top w:val="single" w:color="000000" w:sz="6"/>
              <w:left w:val="none" w:color="FFFFFF" w:sz="0"/>
              <w:bottom w:val="single" w:color="000000" w:sz="6"/>
              <w:right w:val="none" w:color="FFFFFF" w:sz="0"/>
            </w:tcBorders>
            <w:shd w:fill="F2F2F2"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22"/>
                <w:szCs w:val="22"/>
              </w:rPr>
              <w:t xml:space="preserve">Group</w:t>
            </w:r>
          </w:p>
        </w:tc>
        <w:tc>
          <w:tcPr>
            <w:tcW w:type="dxa" w:w="900"/>
            <w:tcBorders>
              <w:top w:val="single" w:color="000000" w:sz="6"/>
              <w:left w:val="none" w:color="FFFFFF" w:sz="0"/>
              <w:bottom w:val="single" w:color="000000" w:sz="6"/>
              <w:right w:val="none" w:color="FFFFFF" w:sz="0"/>
            </w:tcBorders>
            <w:shd w:fill="F2F2F2"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22"/>
                <w:szCs w:val="22"/>
              </w:rPr>
              <w:t xml:space="preserve">Routes</w:t>
            </w:r>
          </w:p>
        </w:tc>
        <w:tc>
          <w:tcPr>
            <w:tcW w:type="dxa" w:w="2300"/>
            <w:tcBorders>
              <w:top w:val="single" w:color="000000" w:sz="6"/>
              <w:left w:val="none" w:color="FFFFFF" w:sz="0"/>
              <w:bottom w:val="single" w:color="000000" w:sz="6"/>
              <w:right w:val="none" w:color="FFFFFF" w:sz="0"/>
            </w:tcBorders>
            <w:shd w:fill="F2F2F2"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22"/>
                <w:szCs w:val="22"/>
              </w:rPr>
              <w:t xml:space="preserve">Access</w:t>
            </w:r>
          </w:p>
        </w:tc>
        <w:tc>
          <w:tcPr>
            <w:tcW w:type="dxa" w:w="3860"/>
            <w:tcBorders>
              <w:top w:val="single" w:color="000000" w:sz="6"/>
              <w:left w:val="none" w:color="FFFFFF" w:sz="0"/>
              <w:bottom w:val="single" w:color="000000" w:sz="6"/>
              <w:right w:val="none" w:color="FFFFFF" w:sz="0"/>
            </w:tcBorders>
            <w:shd w:fill="F2F2F2"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22"/>
                <w:szCs w:val="22"/>
              </w:rPr>
              <w:t xml:space="preserve">Representative Endpoint</w:t>
            </w:r>
          </w:p>
        </w:tc>
      </w:tr>
      <w:tr>
        <w:trPr>
          <w:cantSplit/>
        </w:trPr>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Authentication</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3</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Public / signed in</w:t>
            </w:r>
          </w:p>
        </w:tc>
        <w:tc>
          <w:tcPr>
            <w:tcW w:type="dxa" w:w="3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POST /api/auth/login</w:t>
            </w:r>
          </w:p>
        </w:tc>
      </w:tr>
      <w:tr>
        <w:trPr>
          <w:cantSplit/>
        </w:trPr>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Public catalogue</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2</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Public</w:t>
            </w:r>
          </w:p>
        </w:tc>
        <w:tc>
          <w:tcPr>
            <w:tcW w:type="dxa" w:w="3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GET /api/listings</w:t>
            </w:r>
          </w:p>
        </w:tc>
      </w:tr>
      <w:tr>
        <w:trPr>
          <w:cantSplit/>
        </w:trPr>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Taxonomy</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5</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Public</w:t>
            </w:r>
          </w:p>
        </w:tc>
        <w:tc>
          <w:tcPr>
            <w:tcW w:type="dxa" w:w="3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GET /api/genres</w:t>
            </w:r>
          </w:p>
        </w:tc>
      </w:tr>
      <w:tr>
        <w:trPr>
          <w:cantSplit/>
        </w:trPr>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Profile, dashboard, account</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4</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Signed in</w:t>
            </w:r>
          </w:p>
        </w:tc>
        <w:tc>
          <w:tcPr>
            <w:tcW w:type="dxa" w:w="3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PUT /api/user/deactivate</w:t>
            </w:r>
          </w:p>
        </w:tc>
      </w:tr>
      <w:tr>
        <w:trPr>
          <w:cantSplit/>
        </w:trPr>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Notifications</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3</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Signed in</w:t>
            </w:r>
          </w:p>
        </w:tc>
        <w:tc>
          <w:tcPr>
            <w:tcW w:type="dxa" w:w="3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GET /api/user/notifications</w:t>
            </w:r>
          </w:p>
        </w:tc>
      </w:tr>
      <w:tr>
        <w:trPr>
          <w:cantSplit/>
        </w:trPr>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Listings and watchlist</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6</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Member, owner only</w:t>
            </w:r>
          </w:p>
        </w:tc>
        <w:tc>
          <w:tcPr>
            <w:tcW w:type="dxa" w:w="3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POST /api/listings</w:t>
            </w:r>
          </w:p>
        </w:tc>
      </w:tr>
      <w:tr>
        <w:trPr>
          <w:cantSplit/>
        </w:trPr>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Exchange requests</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5</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Member; owner decides</w:t>
            </w:r>
          </w:p>
        </w:tc>
        <w:tc>
          <w:tcPr>
            <w:tcW w:type="dxa" w:w="3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PUT /api/exchanges/{id}/accept</w:t>
            </w:r>
          </w:p>
        </w:tc>
      </w:tr>
      <w:tr>
        <w:trPr>
          <w:cantSplit/>
        </w:trPr>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Transactions and reports</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3</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Members of the exchange</w:t>
            </w:r>
          </w:p>
        </w:tc>
        <w:tc>
          <w:tcPr>
            <w:tcW w:type="dxa" w:w="3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POST /api/reports</w:t>
            </w:r>
          </w:p>
        </w:tc>
      </w:tr>
      <w:tr>
        <w:trPr>
          <w:cantSplit/>
        </w:trPr>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Moderation</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11</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Staff and Administrator</w:t>
            </w:r>
          </w:p>
        </w:tc>
        <w:tc>
          <w:tcPr>
            <w:tcW w:type="dxa" w:w="3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POST /api/staff/transactions/{id}/schedule</w:t>
            </w:r>
          </w:p>
        </w:tc>
      </w:tr>
      <w:tr>
        <w:trPr>
          <w:cantSplit/>
        </w:trPr>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User administration</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4</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Administrator</w:t>
            </w:r>
          </w:p>
        </w:tc>
        <w:tc>
          <w:tcPr>
            <w:tcW w:type="dxa" w:w="3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PUT /api/admin/users/{id}/status</w:t>
            </w:r>
          </w:p>
        </w:tc>
      </w:tr>
      <w:tr>
        <w:trPr>
          <w:cantSplit/>
        </w:trPr>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Dashboard, reports, audit</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6</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Administrator</w:t>
            </w:r>
          </w:p>
        </w:tc>
        <w:tc>
          <w:tcPr>
            <w:tcW w:type="dxa" w:w="3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GET /api/admin/dashboard</w:t>
            </w:r>
          </w:p>
        </w:tc>
      </w:tr>
      <w:tr>
        <w:trPr>
          <w:cantSplit/>
        </w:trPr>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Taxonomy administration</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10</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Administrator</w:t>
            </w:r>
          </w:p>
        </w:tc>
        <w:tc>
          <w:tcPr>
            <w:tcW w:type="dxa" w:w="3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POST /api/admin/genres</w:t>
            </w:r>
          </w:p>
        </w:tc>
      </w:tr>
      <w:tr>
        <w:trPr>
          <w:cantSplit/>
        </w:trPr>
        <w:tc>
          <w:tcPr>
            <w:tcW w:type="dxa" w:w="2300"/>
            <w:tcBorders>
              <w:top w:val="none" w:color="FFFFFF" w:sz="0"/>
              <w:left w:val="none" w:color="FFFFFF" w:sz="0"/>
              <w:bottom w:val="single" w:color="000000" w:sz="6"/>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Handover slot pool</w:t>
            </w:r>
          </w:p>
        </w:tc>
        <w:tc>
          <w:tcPr>
            <w:tcW w:type="dxa" w:w="900"/>
            <w:tcBorders>
              <w:top w:val="none" w:color="FFFFFF" w:sz="0"/>
              <w:left w:val="none" w:color="FFFFFF" w:sz="0"/>
              <w:bottom w:val="single" w:color="000000" w:sz="6"/>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3</w:t>
            </w:r>
          </w:p>
        </w:tc>
        <w:tc>
          <w:tcPr>
            <w:tcW w:type="dxa" w:w="2300"/>
            <w:tcBorders>
              <w:top w:val="none" w:color="FFFFFF" w:sz="0"/>
              <w:left w:val="none" w:color="FFFFFF" w:sz="0"/>
              <w:bottom w:val="single" w:color="000000" w:sz="6"/>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Administrator</w:t>
            </w:r>
          </w:p>
        </w:tc>
        <w:tc>
          <w:tcPr>
            <w:tcW w:type="dxa" w:w="3860"/>
            <w:tcBorders>
              <w:top w:val="none" w:color="FFFFFF" w:sz="0"/>
              <w:left w:val="none" w:color="FFFFFF" w:sz="0"/>
              <w:bottom w:val="single" w:color="000000" w:sz="6"/>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POST /api/admin/handover-slots</w:t>
            </w:r>
          </w:p>
        </w:tc>
      </w:tr>
    </w:tbl>
    <w:p>
      <w:pPr>
        <w:pStyle w:val="Heading2"/>
        <w:spacing w:after="120" w:before="240"/>
      </w:pPr>
      <w:r>
        <w:rPr>
          <w:rFonts w:ascii="Times New Roman" w:cs="Times New Roman" w:eastAsia="Times New Roman" w:hAnsi="Times New Roman"/>
          <w:b/>
          <w:bCs/>
          <w:i w:val="false"/>
          <w:iCs w:val="false"/>
          <w:sz w:val="24"/>
          <w:szCs w:val="24"/>
        </w:rPr>
        <w:t xml:space="preserve">6.3 Dashboard and Reports</w:t>
      </w:r>
    </w:p>
    <w:p>
      <w:pPr>
        <w:spacing w:after="160" w:line="276"/>
        <w:jc w:val="both"/>
      </w:pPr>
      <w:r>
        <w:rPr>
          <w:rFonts w:ascii="Times New Roman" w:cs="Times New Roman" w:eastAsia="Times New Roman" w:hAnsi="Times New Roman"/>
          <w:b w:val="false"/>
          <w:bCs w:val="false"/>
          <w:i w:val="false"/>
          <w:iCs w:val="false"/>
          <w:sz w:val="24"/>
          <w:szCs w:val="24"/>
        </w:rPr>
        <w:t xml:space="preserve">The Administrator dashboard returns current totals (requests, pending requests, awaiting schedule, scheduled, completed, cancelled, open reports, and pending accounts), transactions opened, completed, and cancelled for each of the last twelve months, the most requested genres, and the ten most recent activities. Reports cover listings posted, requests sent, exchanges completed, cancellations and cancellation rate, most requested genres, and participation by city and by age group, for any date range (Phase 1 §3.1.5). The moderation dashboard shows pending verifications, accepted exchanges awaiting a slot, today’s handovers, idle listings, open reports, and the number of items the moderator has processed (§3.2.6).</w:t>
      </w:r>
    </w:p>
    <w:p>
      <w:pPr>
        <w:pStyle w:val="Heading2"/>
        <w:spacing w:after="120" w:before="240"/>
      </w:pPr>
      <w:r>
        <w:rPr>
          <w:rFonts w:ascii="Times New Roman" w:cs="Times New Roman" w:eastAsia="Times New Roman" w:hAnsi="Times New Roman"/>
          <w:b/>
          <w:bCs/>
          <w:i w:val="false"/>
          <w:iCs w:val="false"/>
          <w:sz w:val="24"/>
          <w:szCs w:val="24"/>
        </w:rPr>
        <w:t xml:space="preserve">6.4 Verification</w:t>
      </w:r>
    </w:p>
    <w:p>
      <w:pPr>
        <w:spacing w:after="160" w:line="276"/>
        <w:jc w:val="both"/>
      </w:pPr>
      <w:r>
        <w:rPr>
          <w:rFonts w:ascii="Times New Roman" w:cs="Times New Roman" w:eastAsia="Times New Roman" w:hAnsi="Times New Roman"/>
          <w:b w:val="false"/>
          <w:bCs w:val="false"/>
          <w:i w:val="false"/>
          <w:iCs w:val="false"/>
          <w:sz w:val="24"/>
          <w:szCs w:val="24"/>
        </w:rPr>
        <w:t xml:space="preserve">The backend was run on a local Apache, MariaDB, and PHP environment against a freshly seeded database and exercised through its HTTP interface. Two hundred thirty-four checks covered both the accepted path and the rejected path of each rule, and inspected the database afterwards to confirm side effects were saved rather than merely reported. All 234 passed. Table 7 records the checks by area.</w:t>
      </w:r>
    </w:p>
    <w:p>
      <w:pPr>
        <w:keepNext/>
        <w:spacing w:after="0" w:before="240"/>
      </w:pPr>
      <w:r>
        <w:rPr>
          <w:rFonts w:ascii="Times New Roman" w:cs="Times New Roman" w:eastAsia="Times New Roman" w:hAnsi="Times New Roman"/>
          <w:b/>
          <w:bCs/>
          <w:i w:val="false"/>
          <w:iCs w:val="false"/>
          <w:sz w:val="24"/>
          <w:szCs w:val="24"/>
        </w:rPr>
        <w:t xml:space="preserve">Table 7</w:t>
      </w:r>
    </w:p>
    <w:p>
      <w:pPr>
        <w:keepNext/>
        <w:spacing w:after="120"/>
      </w:pPr>
      <w:r>
        <w:rPr>
          <w:rFonts w:ascii="Times New Roman" w:cs="Times New Roman" w:eastAsia="Times New Roman" w:hAnsi="Times New Roman"/>
          <w:b w:val="false"/>
          <w:bCs w:val="false"/>
          <w:i/>
          <w:iCs/>
          <w:sz w:val="24"/>
          <w:szCs w:val="24"/>
        </w:rPr>
        <w:t xml:space="preserve">Verification Results by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860"/>
      </w:tblGrid>
      <w:tr>
        <w:trPr>
          <w:tblHeader/>
        </w:trPr>
        <w:tc>
          <w:tcPr>
            <w:tcW w:type="dxa" w:w="2600"/>
            <w:tcBorders>
              <w:top w:val="single" w:color="000000" w:sz="6"/>
              <w:left w:val="none" w:color="FFFFFF" w:sz="0"/>
              <w:bottom w:val="single" w:color="000000" w:sz="6"/>
              <w:right w:val="none" w:color="FFFFFF" w:sz="0"/>
            </w:tcBorders>
            <w:shd w:fill="F2F2F2"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22"/>
                <w:szCs w:val="22"/>
              </w:rPr>
              <w:t xml:space="preserve">Area</w:t>
            </w:r>
          </w:p>
        </w:tc>
        <w:tc>
          <w:tcPr>
            <w:tcW w:type="dxa" w:w="900"/>
            <w:tcBorders>
              <w:top w:val="single" w:color="000000" w:sz="6"/>
              <w:left w:val="none" w:color="FFFFFF" w:sz="0"/>
              <w:bottom w:val="single" w:color="000000" w:sz="6"/>
              <w:right w:val="none" w:color="FFFFFF" w:sz="0"/>
            </w:tcBorders>
            <w:shd w:fill="F2F2F2"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22"/>
                <w:szCs w:val="22"/>
              </w:rPr>
              <w:t xml:space="preserve">Checks</w:t>
            </w:r>
          </w:p>
        </w:tc>
        <w:tc>
          <w:tcPr>
            <w:tcW w:type="dxa" w:w="5860"/>
            <w:tcBorders>
              <w:top w:val="single" w:color="000000" w:sz="6"/>
              <w:left w:val="none" w:color="FFFFFF" w:sz="0"/>
              <w:bottom w:val="single" w:color="000000" w:sz="6"/>
              <w:right w:val="none" w:color="FFFFFF" w:sz="0"/>
            </w:tcBorders>
            <w:shd w:fill="F2F2F2"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22"/>
                <w:szCs w:val="22"/>
              </w:rPr>
              <w:t xml:space="preserve">Representative Assertion</w:t>
            </w:r>
          </w:p>
        </w:tc>
      </w:tr>
      <w:tr>
        <w:trPr>
          <w:cantSplit/>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Authentication and sessions</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33</w:t>
            </w:r>
          </w:p>
        </w:tc>
        <w:tc>
          <w:tcPr>
            <w:tcW w:type="dxa" w:w="5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A token stops working immediately after logout, suspension, role change, or password reset.</w:t>
            </w:r>
          </w:p>
        </w:tc>
      </w:tr>
      <w:tr>
        <w:trPr>
          <w:cantSplit/>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Role-based access</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6</w:t>
            </w:r>
          </w:p>
        </w:tc>
        <w:tc>
          <w:tcPr>
            <w:tcW w:type="dxa" w:w="5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A moderator cannot accept a request; only the owner can.</w:t>
            </w:r>
          </w:p>
        </w:tc>
      </w:tr>
      <w:tr>
        <w:trPr>
          <w:cantSplit/>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Search, filter, sort, pagination</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32</w:t>
            </w:r>
          </w:p>
        </w:tc>
        <w:tc>
          <w:tcPr>
            <w:tcW w:type="dxa" w:w="5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An unknown sort key or impossible date is rejected with 422.</w:t>
            </w:r>
          </w:p>
        </w:tc>
      </w:tr>
      <w:tr>
        <w:trPr>
          <w:cantSplit/>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Dashboard and reports</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18</w:t>
            </w:r>
          </w:p>
        </w:tc>
        <w:tc>
          <w:tcPr>
            <w:tcW w:type="dxa" w:w="5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The dashboard returns twelve monthly buckets ending in the current month.</w:t>
            </w:r>
          </w:p>
        </w:tc>
      </w:tr>
      <w:tr>
        <w:trPr>
          <w:cantSplit/>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Listings</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17</w:t>
            </w:r>
          </w:p>
        </w:tc>
        <w:tc>
          <w:tcPr>
            <w:tcW w:type="dxa" w:w="5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A text file renamed to .png is refused as a photo.</w:t>
            </w:r>
          </w:p>
        </w:tc>
      </w:tr>
      <w:tr>
        <w:trPr>
          <w:cantSplit/>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Exchange requests</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25</w:t>
            </w:r>
          </w:p>
        </w:tc>
        <w:tc>
          <w:tcPr>
            <w:tcW w:type="dxa" w:w="5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Accepting one request declines the competing one; a failed acceptance saves nothing.</w:t>
            </w:r>
          </w:p>
        </w:tc>
      </w:tr>
      <w:tr>
        <w:trPr>
          <w:cantSplit/>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Transactions and handovers</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49</w:t>
            </w:r>
          </w:p>
        </w:tc>
        <w:tc>
          <w:tcPr>
            <w:tcW w:type="dxa" w:w="5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A moderator who is a party to an exchange cannot schedule it.</w:t>
            </w:r>
          </w:p>
        </w:tc>
      </w:tr>
      <w:tr>
        <w:trPr>
          <w:cantSplit/>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Reports</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18</w:t>
            </w:r>
          </w:p>
        </w:tc>
        <w:tc>
          <w:tcPr>
            <w:tcW w:type="dxa" w:w="5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Only an Administrator can close an escalated report.</w:t>
            </w:r>
          </w:p>
        </w:tc>
      </w:tr>
      <w:tr>
        <w:trPr>
          <w:cantSplit/>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Reference data and slot pool</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12</w:t>
            </w:r>
          </w:p>
        </w:tc>
        <w:tc>
          <w:tcPr>
            <w:tcW w:type="dxa" w:w="5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A retired genre cannot be used for a new listing.</w:t>
            </w:r>
          </w:p>
        </w:tc>
      </w:tr>
      <w:tr>
        <w:trPr>
          <w:cantSplit/>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Profile and account</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13</w:t>
            </w:r>
          </w:p>
        </w:tc>
        <w:tc>
          <w:tcPr>
            <w:tcW w:type="dxa" w:w="5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Deactivating an account withdraws the member’s open listings and requests.</w:t>
            </w:r>
          </w:p>
        </w:tc>
      </w:tr>
      <w:tr>
        <w:trPr>
          <w:cantSplit/>
        </w:trPr>
        <w:tc>
          <w:tcPr>
            <w:tcW w:type="dxa" w:w="2600"/>
            <w:tcBorders>
              <w:top w:val="none" w:color="FFFFFF" w:sz="0"/>
              <w:left w:val="none" w:color="FFFFFF" w:sz="0"/>
              <w:bottom w:val="single" w:color="000000" w:sz="6"/>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Errors, headers, CORS</w:t>
            </w:r>
          </w:p>
        </w:tc>
        <w:tc>
          <w:tcPr>
            <w:tcW w:type="dxa" w:w="900"/>
            <w:tcBorders>
              <w:top w:val="none" w:color="FFFFFF" w:sz="0"/>
              <w:left w:val="none" w:color="FFFFFF" w:sz="0"/>
              <w:bottom w:val="single" w:color="000000" w:sz="6"/>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11</w:t>
            </w:r>
          </w:p>
        </w:tc>
        <w:tc>
          <w:tcPr>
            <w:tcW w:type="dxa" w:w="5860"/>
            <w:tcBorders>
              <w:top w:val="none" w:color="FFFFFF" w:sz="0"/>
              <w:left w:val="none" w:color="FFFFFF" w:sz="0"/>
              <w:bottom w:val="single" w:color="000000" w:sz="6"/>
              <w:right w:val="none" w:color="FFFFFF" w:sz="0"/>
            </w:tcBorders>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22"/>
                <w:szCs w:val="22"/>
              </w:rPr>
              <w:t xml:space="preserve">An uncaught exception returns a generic JSON 500 with no internal detail.</w:t>
            </w:r>
          </w:p>
        </w:tc>
      </w:tr>
    </w:tbl>
    <w:p>
      <w:pPr>
        <w:spacing w:after="160" w:line="276"/>
        <w:jc w:val="both"/>
      </w:pPr>
      <w:r>
        <w:rPr>
          <w:rFonts w:ascii="Times New Roman" w:cs="Times New Roman" w:eastAsia="Times New Roman" w:hAnsi="Times New Roman"/>
          <w:b w:val="false"/>
          <w:bCs w:val="false"/>
          <w:i w:val="false"/>
          <w:iCs w:val="false"/>
          <w:sz w:val="24"/>
          <w:szCs w:val="24"/>
        </w:rPr>
        <w:t xml:space="preserve">Two defects were found during verification and corrected. An accepted request whose exchange had later been cancelled still counted as active, which prevented the member from ever requesting that book again; the check now considers the state of the exchange. Creating a handover slot returned HTTP 500 because a character written directly after a variable in a string was read as part of the variable’s name.</w:t>
      </w:r>
    </w:p>
    <w:sectPr>
      <w:headerReference w:type="default" r:id="rId7"/>
      <w:headerReference w:type="first" r:id="rId8"/>
      <w:footerReference w:type="default" r:id="rId9"/>
      <w:footerReference w:type="first" r:id="rId10"/>
      <w:pgSz w:w="12240" w:h="15840" w:orient="portrait"/>
      <w:pgMar w:top="1440" w:right="1440" w:bottom="1440" w:left="144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iCs/>
        <w:sz w:val="20"/>
        <w:szCs w:val="20"/>
      </w:rPr>
      <w:t xml:space="preserve">BookSwap: Phase 2 Database and Backend Implementation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BookSwap Phase 2: Database and Backend Implementation</dc:title>
  <dc:creator>Group 3, Section AM6</dc:creator>
  <cp:lastModifiedBy>Un-named</cp:lastModifiedBy>
  <cp:revision>1</cp:revision>
  <dcterms:created xsi:type="dcterms:W3CDTF">2026-09-15T05:09:32.644Z</dcterms:created>
  <dcterms:modified xsi:type="dcterms:W3CDTF">2026-09-15T05:09:32.658Z</dcterms:modified>
</cp:coreProperties>
</file>

<file path=docProps/custom.xml><?xml version="1.0" encoding="utf-8"?>
<Properties xmlns="http://schemas.openxmlformats.org/officeDocument/2006/custom-properties" xmlns:vt="http://schemas.openxmlformats.org/officeDocument/2006/docPropsVTypes"/>
</file>