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6F65" w14:textId="10FDB9AC" w:rsidR="00545B28" w:rsidRDefault="00000000" w:rsidP="00715D04">
      <w:pPr>
        <w:spacing w:after="10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Приложение №1</w:t>
      </w:r>
      <w:r w:rsid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</w:t>
      </w:r>
      <w:r w:rsidR="00715D04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715D04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к Договору  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{НОМЕР_ДОГОВОРА}</w:t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/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от </w:t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>{ДАТА_ДОГОВОРА}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г. </w:t>
      </w:r>
    </w:p>
    <w:p w14:paraId="03ED80D6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</w:p>
    <w:p w14:paraId="4974510E" w14:textId="4E17B76F" w:rsidR="00545B28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ЗАЯВКА №{НОМЕР_ЗАЯВКИ}</w:t>
      </w:r>
      <w:r w:rsidR="00715D04">
        <w:rPr>
          <w:rFonts w:ascii="Times New Roman" w:hAnsi="Times New Roman" w:cs="Times New Roman"/>
          <w:b/>
          <w:sz w:val="24"/>
          <w:szCs w:val="24"/>
        </w:rPr>
        <w:t/>
      </w:r>
      <w:r w:rsidR="00C859C5">
        <w:rPr>
          <w:rFonts w:ascii="Times New Roman" w:hAnsi="Times New Roman" w:cs="Times New Roman"/>
          <w:b/>
          <w:sz w:val="24"/>
          <w:szCs w:val="24"/>
        </w:rPr>
        <w:t/>
      </w:r>
      <w:r w:rsidR="002E68AA">
        <w:rPr>
          <w:rFonts w:ascii="Times New Roman" w:hAnsi="Times New Roman" w:cs="Times New Roman"/>
          <w:b/>
          <w:sz w:val="24"/>
          <w:szCs w:val="24"/>
        </w:rPr>
        <w:t/>
      </w:r>
    </w:p>
    <w:p w14:paraId="0E567296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769892" w14:textId="77777777" w:rsidR="00545B28" w:rsidRDefault="00000000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Сведения о товаре и поставщиках: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559"/>
        <w:gridCol w:w="1417"/>
        <w:gridCol w:w="1134"/>
        <w:gridCol w:w="993"/>
        <w:gridCol w:w="2345"/>
      </w:tblGrid>
      <w:tr w:rsidR="00545B28" w14:paraId="34027511" w14:textId="77777777">
        <w:trPr>
          <w:trHeight w:val="385"/>
        </w:trPr>
        <w:tc>
          <w:tcPr>
            <w:tcW w:w="5670" w:type="dxa"/>
            <w:gridSpan w:val="3"/>
          </w:tcPr>
          <w:p w14:paraId="51C7D5BB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Ваш менеджер (ФИО, контактные данные):</w:t>
            </w:r>
          </w:p>
        </w:tc>
        <w:tc>
          <w:tcPr>
            <w:tcW w:w="4472" w:type="dxa"/>
            <w:gridSpan w:val="3"/>
          </w:tcPr>
          <w:p w14:paraId="7A5F45B7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{МЕНЕДЖЕР}</w:t>
            </w:r>
          </w:p>
        </w:tc>
      </w:tr>
      <w:tr w:rsidR="00545B28" w:rsidRPr="00715D04" w14:paraId="1C5F60B4" w14:textId="77777777">
        <w:trPr>
          <w:trHeight w:val="256"/>
        </w:trPr>
        <w:tc>
          <w:tcPr>
            <w:tcW w:w="5670" w:type="dxa"/>
            <w:gridSpan w:val="3"/>
          </w:tcPr>
          <w:p w14:paraId="5D51E31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ГРУЗООТПРАВИТЕЛЬ:</w:t>
            </w:r>
          </w:p>
        </w:tc>
        <w:tc>
          <w:tcPr>
            <w:tcW w:w="4472" w:type="dxa"/>
            <w:gridSpan w:val="3"/>
          </w:tcPr>
          <w:p w14:paraId="2982DCDA" w14:textId="7A6B09A8" w:rsidR="00545B28" w:rsidRPr="00C859C5" w:rsidRDefault="005572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2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{ГРУЗООТПРАВИТЕЛЬ}</w:t>
            </w:r>
          </w:p>
        </w:tc>
      </w:tr>
      <w:tr w:rsidR="00545B28" w14:paraId="3BC82C93" w14:textId="77777777">
        <w:trPr>
          <w:trHeight w:val="251"/>
        </w:trPr>
        <w:tc>
          <w:tcPr>
            <w:tcW w:w="5670" w:type="dxa"/>
            <w:gridSpan w:val="3"/>
          </w:tcPr>
          <w:p w14:paraId="120D9423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ГРУЗОПОЛУЧАТЕЛЬ:</w:t>
            </w:r>
          </w:p>
        </w:tc>
        <w:tc>
          <w:tcPr>
            <w:tcW w:w="4472" w:type="dxa"/>
            <w:gridSpan w:val="3"/>
          </w:tcPr>
          <w:p w14:paraId="2DF8C5C7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Style w:val="selectable-text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{ГРУЗОПОЛУЧАТЕЛЬ}</w:t>
            </w:r>
            <w:proofErr w:type="gramEnd"/>
            <w:r>
              <w:rPr>
                <w:rStyle w:val="selectable-text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/>
            </w:r>
          </w:p>
        </w:tc>
      </w:tr>
      <w:tr w:rsidR="00545B28" w14:paraId="2BCCF8E9" w14:textId="77777777">
        <w:trPr>
          <w:trHeight w:val="254"/>
        </w:trPr>
        <w:tc>
          <w:tcPr>
            <w:tcW w:w="5670" w:type="dxa"/>
            <w:gridSpan w:val="3"/>
          </w:tcPr>
          <w:p w14:paraId="0962CF9C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забора груза:</w:t>
            </w:r>
          </w:p>
        </w:tc>
        <w:tc>
          <w:tcPr>
            <w:tcW w:w="4472" w:type="dxa"/>
            <w:gridSpan w:val="3"/>
          </w:tcPr>
          <w:p w14:paraId="12FDC075" w14:textId="4ADC1793" w:rsidR="00545B28" w:rsidRDefault="00A357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5773">
              <w:rPr>
                <w:rFonts w:ascii="SimSun" w:eastAsia="SimSun" w:hAnsi="SimSun" w:cs="SimSun" w:hint="eastAsia"/>
                <w:kern w:val="0"/>
                <w:sz w:val="24"/>
                <w:szCs w:val="24"/>
                <w:lang w:val="en-US" w:bidi="ar"/>
              </w:rPr>
              <w:t>{АДРЕС_ЗАБОРА}</w:t>
            </w:r>
            <w:r w:rsidRPr="00A35773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bidi="ar"/>
              </w:rPr>
              <w:t/>
            </w:r>
            <w:r w:rsidRPr="00A35773">
              <w:rPr>
                <w:rFonts w:ascii="SimSun" w:eastAsia="SimSun" w:hAnsi="SimSun" w:cs="SimSun"/>
                <w:kern w:val="0"/>
                <w:sz w:val="24"/>
                <w:szCs w:val="24"/>
                <w:lang w:val="en-US" w:bidi="ar"/>
              </w:rPr>
              <w:t xml:space="preserve"/>
            </w:r>
            <w:r w:rsidRPr="00A35773">
              <w:rPr>
                <w:rFonts w:ascii="SimSun" w:eastAsia="SimSun" w:hAnsi="SimSun" w:cs="SimSun" w:hint="eastAsia"/>
                <w:kern w:val="0"/>
                <w:sz w:val="24"/>
                <w:szCs w:val="24"/>
                <w:lang w:val="en-US" w:bidi="ar"/>
              </w:rPr>
              <w:t/>
            </w:r>
            <w:r w:rsidRPr="00A35773">
              <w:rPr>
                <w:rFonts w:ascii="SimSun" w:eastAsia="SimSun" w:hAnsi="SimSun" w:cs="SimSun"/>
                <w:kern w:val="0"/>
                <w:sz w:val="24"/>
                <w:szCs w:val="24"/>
                <w:lang w:val="en-US" w:bidi="ar"/>
              </w:rPr>
              <w:t/>
            </w:r>
            <w:r w:rsidRPr="00A35773">
              <w:rPr>
                <w:rFonts w:ascii="SimSun" w:eastAsia="SimSun" w:hAnsi="SimSun" w:cs="SimSun" w:hint="eastAsia"/>
                <w:kern w:val="0"/>
                <w:sz w:val="24"/>
                <w:szCs w:val="24"/>
                <w:lang w:val="en-US" w:bidi="ar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545B28" w14:paraId="42B26730" w14:textId="77777777">
        <w:trPr>
          <w:trHeight w:val="254"/>
        </w:trPr>
        <w:tc>
          <w:tcPr>
            <w:tcW w:w="5670" w:type="dxa"/>
            <w:gridSpan w:val="3"/>
          </w:tcPr>
          <w:p w14:paraId="7175C328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Контактная информация:</w:t>
            </w:r>
          </w:p>
        </w:tc>
        <w:tc>
          <w:tcPr>
            <w:tcW w:w="4472" w:type="dxa"/>
            <w:gridSpan w:val="3"/>
          </w:tcPr>
          <w:p w14:paraId="4DCCBE6E" w14:textId="77777777" w:rsidR="00545B28" w:rsidRDefault="00545B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5B28" w14:paraId="36A7CD6D" w14:textId="77777777">
        <w:trPr>
          <w:trHeight w:val="263"/>
        </w:trPr>
        <w:tc>
          <w:tcPr>
            <w:tcW w:w="5670" w:type="dxa"/>
            <w:gridSpan w:val="3"/>
          </w:tcPr>
          <w:p w14:paraId="512D857C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Контактное лицо для согласования вопросов перевозки:</w:t>
            </w:r>
          </w:p>
        </w:tc>
        <w:tc>
          <w:tcPr>
            <w:tcW w:w="4472" w:type="dxa"/>
            <w:gridSpan w:val="3"/>
          </w:tcPr>
          <w:p w14:paraId="5A66D936" w14:textId="17A51A8B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{КОНТАКТ_СОГЛАСОВАНИЯ}</w:t>
            </w:r>
            <w:proofErr w:type="spellEnd"/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</w:tc>
      </w:tr>
      <w:tr w:rsidR="00545B28" w14:paraId="6E7FFC04" w14:textId="77777777" w:rsidTr="00C859C5">
        <w:trPr>
          <w:trHeight w:val="800"/>
        </w:trPr>
        <w:tc>
          <w:tcPr>
            <w:tcW w:w="2694" w:type="dxa"/>
          </w:tcPr>
          <w:p w14:paraId="5E809C26" w14:textId="77777777" w:rsidR="00545B28" w:rsidRDefault="00545B2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F33793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груза</w:t>
            </w:r>
          </w:p>
        </w:tc>
        <w:tc>
          <w:tcPr>
            <w:tcW w:w="1559" w:type="dxa"/>
          </w:tcPr>
          <w:p w14:paraId="3BA7A6B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Маркировка, упаковка</w:t>
            </w:r>
          </w:p>
        </w:tc>
        <w:tc>
          <w:tcPr>
            <w:tcW w:w="1417" w:type="dxa"/>
          </w:tcPr>
          <w:p w14:paraId="29B4A489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мест</w:t>
            </w:r>
          </w:p>
        </w:tc>
        <w:tc>
          <w:tcPr>
            <w:tcW w:w="1134" w:type="dxa"/>
          </w:tcPr>
          <w:p w14:paraId="1218E9A0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 (кг.)</w:t>
            </w:r>
          </w:p>
        </w:tc>
        <w:tc>
          <w:tcPr>
            <w:tcW w:w="993" w:type="dxa"/>
          </w:tcPr>
          <w:p w14:paraId="60C74809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Объем (м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5" w:type="dxa"/>
          </w:tcPr>
          <w:p w14:paraId="582361DA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Особые условия, температурный</w:t>
            </w:r>
          </w:p>
          <w:p w14:paraId="606DC734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и т.п.</w:t>
            </w:r>
          </w:p>
        </w:tc>
      </w:tr>
      <w:tr w:rsidR="00545B28" w14:paraId="5CC0DA05" w14:textId="77777777" w:rsidTr="00C859C5">
        <w:trPr>
          <w:trHeight w:val="551"/>
        </w:trPr>
        <w:tc>
          <w:tcPr>
            <w:tcW w:w="2694" w:type="dxa"/>
          </w:tcPr>
          <w:p w14:paraId="3EF41565" w14:textId="6E4900C0" w:rsidR="00545B28" w:rsidRPr="00C859C5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{ГРУЗ_НАИМЕНОВАНИЕ}</w:t>
            </w:r>
            <w:r w:rsidRPr="00A35773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59" w:type="dxa"/>
          </w:tcPr>
          <w:p w14:paraId="34E5ABEB" w14:textId="77777777" w:rsidR="00545B28" w:rsidRDefault="00545B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{ГРУЗ_УПАКОВКА}</w:t>
            </w:r>
          </w:p>
        </w:tc>
        <w:tc>
          <w:tcPr>
            <w:tcW w:w="1417" w:type="dxa"/>
          </w:tcPr>
          <w:p w14:paraId="6A01233F" w14:textId="48A0F144" w:rsidR="00545B28" w:rsidRDefault="00545B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 xml:space="preserve">{ГРУЗ_МЕСТ}</w:t>
            </w:r>
          </w:p>
        </w:tc>
        <w:tc>
          <w:tcPr>
            <w:tcW w:w="1134" w:type="dxa"/>
          </w:tcPr>
          <w:p w14:paraId="48B20FAA" w14:textId="31E9F522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{ГРУЗ_ВЕС}</w:t>
            </w:r>
          </w:p>
        </w:tc>
        <w:tc>
          <w:tcPr>
            <w:tcW w:w="993" w:type="dxa"/>
          </w:tcPr>
          <w:p w14:paraId="720FB62F" w14:textId="4570A847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{ГРУЗ_ОБЪЕМ}</w:t>
            </w:r>
          </w:p>
        </w:tc>
        <w:tc>
          <w:tcPr>
            <w:tcW w:w="2345" w:type="dxa"/>
          </w:tcPr>
          <w:p w14:paraId="5FCD2993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{ГРУЗ_УСЛОВИЯ}</w:t>
            </w:r>
          </w:p>
        </w:tc>
      </w:tr>
    </w:tbl>
    <w:p w14:paraId="6D78E80D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6B2CB0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9E406A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Сведения по грузоперевозке:</w:t>
      </w: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4678"/>
      </w:tblGrid>
      <w:tr w:rsidR="00545B28" w14:paraId="32A13D5B" w14:textId="77777777">
        <w:trPr>
          <w:trHeight w:val="258"/>
        </w:trPr>
        <w:tc>
          <w:tcPr>
            <w:tcW w:w="5103" w:type="dxa"/>
          </w:tcPr>
          <w:p w14:paraId="761A1299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 перевозки:</w:t>
            </w:r>
          </w:p>
        </w:tc>
        <w:tc>
          <w:tcPr>
            <w:tcW w:w="4678" w:type="dxa"/>
          </w:tcPr>
          <w:p w14:paraId="61486D98" w14:textId="1D0181B8" w:rsidR="00545B28" w:rsidRDefault="00A357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{МАРШРУТ}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545B28" w14:paraId="6829DEE3" w14:textId="77777777">
        <w:trPr>
          <w:trHeight w:val="253"/>
        </w:trPr>
        <w:tc>
          <w:tcPr>
            <w:tcW w:w="5103" w:type="dxa"/>
          </w:tcPr>
          <w:p w14:paraId="6EBB9D6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перевозки USD:</w:t>
            </w:r>
          </w:p>
        </w:tc>
        <w:tc>
          <w:tcPr>
            <w:tcW w:w="4678" w:type="dxa"/>
          </w:tcPr>
          <w:p w14:paraId="2E9368D7" w14:textId="1439C29B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{СТОИМОСТЬ_USD}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545B28" w14:paraId="65663AB5" w14:textId="77777777">
        <w:trPr>
          <w:trHeight w:val="460"/>
        </w:trPr>
        <w:tc>
          <w:tcPr>
            <w:tcW w:w="5103" w:type="dxa"/>
          </w:tcPr>
          <w:p w14:paraId="2958A20D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перевозки KZT:</w:t>
            </w:r>
          </w:p>
        </w:tc>
        <w:tc>
          <w:tcPr>
            <w:tcW w:w="4678" w:type="dxa"/>
          </w:tcPr>
          <w:p w14:paraId="484DA2AA" w14:textId="28923C38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{СТОИМОСТЬ_KZT}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545B28" w14:paraId="27117B13" w14:textId="77777777">
        <w:trPr>
          <w:trHeight w:val="253"/>
        </w:trPr>
        <w:tc>
          <w:tcPr>
            <w:tcW w:w="5103" w:type="dxa"/>
          </w:tcPr>
          <w:p w14:paraId="1DE721A0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Экспортное оформление:</w:t>
            </w:r>
          </w:p>
        </w:tc>
        <w:tc>
          <w:tcPr>
            <w:tcW w:w="4678" w:type="dxa"/>
          </w:tcPr>
          <w:p w14:paraId="4701B1D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{ЭКСПОРТ_ОФОРМЛЕНИЕ}</w:t>
            </w:r>
          </w:p>
        </w:tc>
      </w:tr>
      <w:tr w:rsidR="00545B28" w14:paraId="57862737" w14:textId="77777777">
        <w:trPr>
          <w:trHeight w:val="254"/>
        </w:trPr>
        <w:tc>
          <w:tcPr>
            <w:tcW w:w="5103" w:type="dxa"/>
          </w:tcPr>
          <w:p w14:paraId="64AB512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Страховка:</w:t>
            </w:r>
          </w:p>
        </w:tc>
        <w:tc>
          <w:tcPr>
            <w:tcW w:w="4678" w:type="dxa"/>
          </w:tcPr>
          <w:p w14:paraId="1B564447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{СТРАХОВКА}</w:t>
            </w:r>
          </w:p>
        </w:tc>
      </w:tr>
      <w:tr w:rsidR="00545B28" w14:paraId="18A93795" w14:textId="77777777">
        <w:trPr>
          <w:trHeight w:val="253"/>
        </w:trPr>
        <w:tc>
          <w:tcPr>
            <w:tcW w:w="5103" w:type="dxa"/>
          </w:tcPr>
          <w:p w14:paraId="509B5780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Дополнительные услуги:</w:t>
            </w:r>
          </w:p>
        </w:tc>
        <w:tc>
          <w:tcPr>
            <w:tcW w:w="4678" w:type="dxa"/>
          </w:tcPr>
          <w:p w14:paraId="7278A044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{ДОП_УСЛУГИ}</w:t>
            </w:r>
          </w:p>
        </w:tc>
      </w:tr>
      <w:tr w:rsidR="00545B28" w14:paraId="3B6D957D" w14:textId="77777777">
        <w:trPr>
          <w:trHeight w:val="253"/>
        </w:trPr>
        <w:tc>
          <w:tcPr>
            <w:tcW w:w="5103" w:type="dxa"/>
          </w:tcPr>
          <w:p w14:paraId="2EC611B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Услуги СВХ</w:t>
            </w:r>
          </w:p>
        </w:tc>
        <w:tc>
          <w:tcPr>
            <w:tcW w:w="4678" w:type="dxa"/>
          </w:tcPr>
          <w:p w14:paraId="7FA36BDA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{УСЛУГИ_СВХ}</w:t>
            </w:r>
          </w:p>
        </w:tc>
      </w:tr>
      <w:tr w:rsidR="00545B28" w14:paraId="43E767A4" w14:textId="77777777">
        <w:trPr>
          <w:trHeight w:val="462"/>
        </w:trPr>
        <w:tc>
          <w:tcPr>
            <w:tcW w:w="5103" w:type="dxa"/>
          </w:tcPr>
          <w:p w14:paraId="760CA9A9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транспорта: авто доставка / ЖД доставка / авиа- доставка</w:t>
            </w:r>
          </w:p>
        </w:tc>
        <w:tc>
          <w:tcPr>
            <w:tcW w:w="4678" w:type="dxa"/>
          </w:tcPr>
          <w:p w14:paraId="5ED59CA6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{ВИД_ТРАНСПОРТА}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/>
            </w:r>
          </w:p>
        </w:tc>
      </w:tr>
      <w:tr w:rsidR="00545B28" w14:paraId="1FF46661" w14:textId="77777777">
        <w:trPr>
          <w:trHeight w:val="257"/>
        </w:trPr>
        <w:tc>
          <w:tcPr>
            <w:tcW w:w="5103" w:type="dxa"/>
          </w:tcPr>
          <w:p w14:paraId="1F7FE887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Согласованная общая ставка:</w:t>
            </w:r>
          </w:p>
        </w:tc>
        <w:tc>
          <w:tcPr>
            <w:tcW w:w="4678" w:type="dxa"/>
          </w:tcPr>
          <w:p w14:paraId="090856BE" w14:textId="61DBCEFF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{ОБЩАЯ_СТАВКА}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545B28" w14:paraId="7B421518" w14:textId="77777777">
        <w:trPr>
          <w:trHeight w:val="257"/>
        </w:trPr>
        <w:tc>
          <w:tcPr>
            <w:tcW w:w="5103" w:type="dxa"/>
          </w:tcPr>
          <w:p w14:paraId="7E086948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Транзитное время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678" w:type="dxa"/>
          </w:tcPr>
          <w:p w14:paraId="23BBEB64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{ТРАНЗИТ_ВРЕМЯ}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31303BA5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6D0195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Особые условия:</w:t>
      </w:r>
    </w:p>
    <w:p w14:paraId="4AE28666" w14:textId="77777777" w:rsidR="00545B28" w:rsidRDefault="00000000">
      <w:pPr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Погрузка груза в месте забора, осуществляется Грузоотправителем.</w:t>
      </w:r>
    </w:p>
    <w:p w14:paraId="6F4AC5A7" w14:textId="77777777" w:rsidR="00545B28" w:rsidRDefault="00000000">
      <w:pPr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Грузы, нуждающиеся в таре и (или) упаковке для их предохранения от утраты, недостачи, порчи и повреждения при перевозке, должны предъявляться к перевозке в исправной таре и (или) упаковке, обеспечивающей их полную сохранность. Грузы, нуждающиеся в специальной упаковке, должны предъявляться Клиентом (Грузоотправителем) к экспедированию в исправной таре, соответствующей государственным стандартам или техническим условиям и обеспечивающим полную сохранность груза при перевозке. При сдаче к перевозке груза в упаковке, не соответствующей характеру и свойствам груза, не обеспечивающей сохранность груза при транспортировке, чувствительного к температурному воздействию и/или с деформацией и/или нарушением целостности, при отказе от упаковки груза (приведения упаковки в состояние, обеспечивающие сохранность груза при его транспортировке) предложенной Экспедитором, а также иными дефектами упаковки, ответственность за все последствия порчи, повреждения и утраты несет Клиент. Клиент (Грузоотправитель) отвечает</w:t>
      </w:r>
    </w:p>
    <w:p w14:paraId="228D8644" w14:textId="77777777" w:rsidR="00545B28" w:rsidRDefault="00545B28">
      <w:pPr>
        <w:spacing w:after="0" w:line="240" w:lineRule="auto"/>
        <w:ind w:left="426"/>
        <w:jc w:val="both"/>
        <w:rPr>
          <w:rFonts w:ascii="Times New Roman" w:hAnsi="Times New Roman" w:cs="Times New Roman"/>
        </w:rPr>
        <w:sectPr w:rsidR="00545B28">
          <w:pgSz w:w="11900" w:h="16860"/>
          <w:pgMar w:top="1540" w:right="300" w:bottom="280" w:left="1200" w:header="230" w:footer="0" w:gutter="0"/>
          <w:cols w:space="720"/>
        </w:sectPr>
      </w:pPr>
    </w:p>
    <w:p w14:paraId="2A649614" w14:textId="77777777" w:rsidR="00545B28" w:rsidRDefault="00000000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 все последствия неправильной внутренней упаковки грузов (в частности: бой, поломку, деформацию, течь), а также применение тары и упаковки, не соответствующих свойствам груза, его весу или установленным стандартам и техническим условиям. Дополнительная упаковка/переупаковка груза осуществляется Экспедитором по письменному согласованию сторон, за счет Клиента.</w:t>
      </w:r>
    </w:p>
    <w:p w14:paraId="6FDE39A8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Доставка груза на территорию склада консолидации в Турции осуществляется за счет Грузоотправителя, если иное место забора не оговорено сторонами.</w:t>
      </w:r>
    </w:p>
    <w:p w14:paraId="3B56CB4E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Приём груза Экспедитором производится по количеству грузовых мест, объему и весу, без досмотра и проверки содержимого упаковки на предмет работоспособности, внутренней комплектации, количества, качества, наличия явных или скрытых дефектов, чувствительности к температурному и механическому воздействию.</w:t>
      </w:r>
    </w:p>
    <w:p w14:paraId="0BC2511F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Стоимость может измениться перед выходом состава.</w:t>
      </w:r>
    </w:p>
    <w:p w14:paraId="38AEC750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полной загрузке контейнера/автомобиля на территории Грузоотправителя, с наложением средств идентификации (опломбировании транспортного средства), ответственность за количественные и качественные характеристики груза несет Грузоотправитель.</w:t>
      </w:r>
    </w:p>
    <w:p w14:paraId="2421129E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Взаимоотношения между Грузоотправителем и Клиентом регулируются в рамках отдельного Договора, при этом Экспедитор не является стороной данных Договорных отношений.</w:t>
      </w:r>
    </w:p>
    <w:p w14:paraId="23D406F9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Допускается доставка Груза частями (партиями). При этом, Клиент не вправе отказать в приёмке отдельных частей (партии) и несёт ответственность за любые негативные последствия, вызванные таким отказом в размере штрафов (простой, неустойка и т.д.), выставленных Экспедитору Перевозчиком.</w:t>
      </w:r>
    </w:p>
    <w:p w14:paraId="181C548D" w14:textId="77777777" w:rsidR="00545B28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Перечень оказываемых услуг:</w:t>
      </w:r>
    </w:p>
    <w:p w14:paraId="11E473C0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организация перевозки груза в оговоренном маршруте;</w:t>
      </w:r>
    </w:p>
    <w:p w14:paraId="04394E04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забор и выдача грузов, погрузочно-разгрузочные услуги, консолидация на складе.</w:t>
      </w:r>
    </w:p>
    <w:p w14:paraId="2572AAF3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организация страхования грузов (по дополнительному согласованию);</w:t>
      </w:r>
    </w:p>
    <w:p w14:paraId="3B14E84C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упаковка, переупаковка груза (по дополнительному согласованию за дополнительную плату);</w:t>
      </w:r>
    </w:p>
    <w:p w14:paraId="2C20720B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фотоотчет погрузки груза на складе консолидации;</w:t>
      </w:r>
    </w:p>
    <w:p w14:paraId="73C3DFF1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оформление экспортной декларации (по дополнительному согласованию); оформление транзитной декларации;</w:t>
      </w:r>
    </w:p>
    <w:p w14:paraId="3C73197C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посреднические услуги по хранению товаров на складах временного хранения и таможенных складах, при предоставлении Клиентом соответствующих полномочий (по дополнительному согласованию сторон). </w:t>
      </w:r>
    </w:p>
    <w:p w14:paraId="26A58A7B" w14:textId="77777777" w:rsidR="00545B28" w:rsidRDefault="00000000">
      <w:pPr>
        <w:spacing w:after="0" w:line="240" w:lineRule="auto"/>
        <w:ind w:left="2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Стоимость услуг и порядок расчетов</w:t>
      </w:r>
      <w:r>
        <w:rPr>
          <w:rFonts w:ascii="Times New Roman" w:hAnsi="Times New Roman" w:cs="Times New Roman"/>
        </w:rPr>
        <w:t>:</w:t>
      </w:r>
    </w:p>
    <w:p w14:paraId="37BE61C2" w14:textId="77777777" w:rsidR="00545B28" w:rsidRDefault="00000000">
      <w:pPr>
        <w:spacing w:after="0" w:line="240" w:lineRule="auto"/>
        <w:ind w:left="110" w:hangingChars="50" w:hanging="1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Оплата производится банковским переводом на расчетный счет Экспедитора одной транзакцией. Транзакция – оплата в размере 100% по прибытию на СВХ г.Алматы , в течении 2(двух) рабочих дней с момента получения счета на оплату</w:t>
      </w:r>
    </w:p>
    <w:p w14:paraId="1DB9177C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Условия об индексации (применяется к заявкам, заключенным в тенге):</w:t>
      </w:r>
    </w:p>
    <w:p w14:paraId="60C6B8E0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в течение срока действия Договора, заявки к настоящему Договору на момент поступления средств от клиента на счёт экспедитора произойдет повышение официального курса доллара США к национальной валюте (тенге), указанного на официальном сайте АО «Народный банк Казахстана» </w:t>
      </w:r>
      <w:hyperlink r:id="rId7">
        <w:r w:rsidR="00545B28">
          <w:rPr>
            <w:rStyle w:val="Hyperlink"/>
            <w:rFonts w:ascii="Times New Roman" w:hAnsi="Times New Roman" w:cs="Times New Roman"/>
          </w:rPr>
          <w:t xml:space="preserve">-https://halykbank.kz/ru, </w:t>
        </w:r>
      </w:hyperlink>
      <w:r>
        <w:rPr>
          <w:rFonts w:ascii="Times New Roman" w:hAnsi="Times New Roman" w:cs="Times New Roman"/>
        </w:rPr>
        <w:t>установленный на момент подписания</w:t>
      </w:r>
    </w:p>
    <w:p w14:paraId="42AF587E" w14:textId="51926496" w:rsidR="00545B28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настоящей Заявки (далее – Учетный курс), Экспедитор имеет право в одностороннем порядке произвести индексацию стоимости оказанных услуг с применением Коэффициента индексации (далее–КИ). Учетный курс на дату подписания настоящей Заявки составляет {УЧЕТНЫЙ_КУРС} тенге</w:t>
      </w:r>
      <w:r w:rsidRPr="00C859C5">
        <w:rPr>
          <w:rFonts w:ascii="Times New Roman" w:hAnsi="Times New Roman" w:cs="Times New Roman"/>
        </w:rPr>
        <w:t/>
      </w:r>
      <w:r w:rsidR="00C859C5"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>.</w:t>
      </w:r>
    </w:p>
    <w:p w14:paraId="5BE2C1EC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Индексация стоимости Услуг производится по следующей формуле: сумма стоимости Услуг, подлежащая оплате = стоимости Услуг </w:t>
      </w:r>
      <w:r>
        <w:rPr>
          <w:rFonts w:ascii="Times New Roman" w:hAnsi="Times New Roman" w:cs="Times New Roman"/>
          <w:b/>
        </w:rPr>
        <w:t xml:space="preserve">х </w:t>
      </w:r>
      <w:r>
        <w:rPr>
          <w:rFonts w:ascii="Times New Roman" w:hAnsi="Times New Roman" w:cs="Times New Roman"/>
        </w:rPr>
        <w:t>КИ. Коэффициент индексации означает коэффициент, рассчитанный на основании соотношения учетного курса на дату платежа и Учетного курса на дату заключения настоящей Заявки.</w:t>
      </w:r>
    </w:p>
    <w:p w14:paraId="25366702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обязуется оплатить стоимость Услуг, образовавшуюся после индексации, в течение 2 (двух) рабочих дней с момента получения от Экспедитора соответствующего письменного уведомления и счета.</w:t>
      </w:r>
    </w:p>
    <w:p w14:paraId="331A7D43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0"/>
        <w:gridCol w:w="4941"/>
      </w:tblGrid>
      <w:tr w:rsidR="00545B28" w14:paraId="6025747B" w14:textId="77777777">
        <w:trPr>
          <w:trHeight w:val="416"/>
        </w:trPr>
        <w:tc>
          <w:tcPr>
            <w:tcW w:w="4940" w:type="dxa"/>
          </w:tcPr>
          <w:p w14:paraId="1A443C66" w14:textId="77777777" w:rsidR="00545B2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{КЛИЕНТ_ДОЛЖНОСТЬ}</w:t>
            </w:r>
          </w:p>
        </w:tc>
        <w:tc>
          <w:tcPr>
            <w:tcW w:w="4941" w:type="dxa"/>
          </w:tcPr>
          <w:p w14:paraId="46CDCC5A" w14:textId="77777777" w:rsidR="00545B2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{ЭКСПЕДИТОР_ДОЛЖНОСТЬ}</w:t>
            </w:r>
          </w:p>
        </w:tc>
      </w:tr>
      <w:tr w:rsidR="00545B28" w14:paraId="210EA58D" w14:textId="77777777">
        <w:trPr>
          <w:trHeight w:val="428"/>
        </w:trPr>
        <w:tc>
          <w:tcPr>
            <w:tcW w:w="4940" w:type="dxa"/>
          </w:tcPr>
          <w:p w14:paraId="17F28015" w14:textId="77777777" w:rsidR="00545B2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_______________{КЛИЕНТ_ПОДПИСАНТ}</w:t>
            </w:r>
          </w:p>
        </w:tc>
        <w:tc>
          <w:tcPr>
            <w:tcW w:w="4941" w:type="dxa"/>
          </w:tcPr>
          <w:p w14:paraId="4D286099" w14:textId="77777777" w:rsidR="00545B2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_______________{ЭКСПЕДИТОР_ПОДПИСАНТ}</w:t>
            </w:r>
          </w:p>
        </w:tc>
      </w:tr>
    </w:tbl>
    <w:p w14:paraId="49F1CF24" w14:textId="77777777" w:rsidR="00545B28" w:rsidRDefault="00545B28">
      <w:pPr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</w:p>
    <w:sectPr w:rsidR="00545B2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DAB40" w14:textId="77777777" w:rsidR="009F7710" w:rsidRDefault="009F7710">
      <w:pPr>
        <w:spacing w:line="240" w:lineRule="auto"/>
      </w:pPr>
      <w:r>
        <w:separator/>
      </w:r>
    </w:p>
  </w:endnote>
  <w:endnote w:type="continuationSeparator" w:id="0">
    <w:p w14:paraId="315235B6" w14:textId="77777777" w:rsidR="009F7710" w:rsidRDefault="009F7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CC"/>
    <w:family w:val="swiss"/>
    <w:pitch w:val="default"/>
    <w:sig w:usb0="A00002EF" w:usb1="4000A44B" w:usb2="00000000" w:usb3="00000000" w:csb0="2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ECC7A" w14:textId="77777777" w:rsidR="009F7710" w:rsidRDefault="009F7710">
      <w:pPr>
        <w:spacing w:after="0"/>
      </w:pPr>
      <w:r>
        <w:separator/>
      </w:r>
    </w:p>
  </w:footnote>
  <w:footnote w:type="continuationSeparator" w:id="0">
    <w:p w14:paraId="357852F6" w14:textId="77777777" w:rsidR="009F7710" w:rsidRDefault="009F77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91F"/>
    <w:multiLevelType w:val="multilevel"/>
    <w:tmpl w:val="0F17191F"/>
    <w:lvl w:ilvl="0">
      <w:start w:val="1"/>
      <w:numFmt w:val="bullet"/>
      <w:lvlText w:val=""/>
      <w:lvlJc w:val="left"/>
      <w:pPr>
        <w:ind w:left="218" w:hanging="284"/>
      </w:pPr>
      <w:rPr>
        <w:rFonts w:ascii="Wingdings" w:hAnsi="Wingdings" w:hint="default"/>
        <w:w w:val="100"/>
        <w:lang w:val="ru-RU" w:eastAsia="en-US" w:bidi="ar-SA"/>
      </w:rPr>
    </w:lvl>
    <w:lvl w:ilvl="1">
      <w:numFmt w:val="bullet"/>
      <w:lvlText w:val="•"/>
      <w:lvlJc w:val="left"/>
      <w:pPr>
        <w:ind w:left="1237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255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3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1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9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7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5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3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17294680"/>
    <w:multiLevelType w:val="multilevel"/>
    <w:tmpl w:val="1729468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A6A82"/>
    <w:multiLevelType w:val="multilevel"/>
    <w:tmpl w:val="46DA6A82"/>
    <w:lvl w:ilvl="0">
      <w:start w:val="1"/>
      <w:numFmt w:val="upperRoman"/>
      <w:lvlText w:val="%1."/>
      <w:lvlJc w:val="left"/>
      <w:pPr>
        <w:ind w:left="502" w:hanging="284"/>
      </w:pPr>
      <w:rPr>
        <w:rFonts w:ascii="Times New Roman" w:eastAsia="Corbel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489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479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69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9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9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9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19" w:hanging="284"/>
      </w:pPr>
      <w:rPr>
        <w:rFonts w:hint="default"/>
        <w:lang w:val="ru-RU" w:eastAsia="en-US" w:bidi="ar-SA"/>
      </w:rPr>
    </w:lvl>
  </w:abstractNum>
  <w:num w:numId="1" w16cid:durableId="1776704919">
    <w:abstractNumId w:val="1"/>
  </w:num>
  <w:num w:numId="2" w16cid:durableId="1456217240">
    <w:abstractNumId w:val="2"/>
  </w:num>
  <w:num w:numId="3" w16cid:durableId="186648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7D"/>
    <w:rsid w:val="00024DD4"/>
    <w:rsid w:val="00037581"/>
    <w:rsid w:val="001B0EB0"/>
    <w:rsid w:val="001F08B0"/>
    <w:rsid w:val="00216B70"/>
    <w:rsid w:val="0024301A"/>
    <w:rsid w:val="002E68AA"/>
    <w:rsid w:val="00332883"/>
    <w:rsid w:val="00343258"/>
    <w:rsid w:val="003B45CB"/>
    <w:rsid w:val="003D2DCD"/>
    <w:rsid w:val="003E3947"/>
    <w:rsid w:val="004A0BB4"/>
    <w:rsid w:val="004E6C5F"/>
    <w:rsid w:val="00545B28"/>
    <w:rsid w:val="005572F0"/>
    <w:rsid w:val="006C0B77"/>
    <w:rsid w:val="00715D04"/>
    <w:rsid w:val="0075620E"/>
    <w:rsid w:val="008242FF"/>
    <w:rsid w:val="00862E2A"/>
    <w:rsid w:val="00870751"/>
    <w:rsid w:val="00881317"/>
    <w:rsid w:val="008E5576"/>
    <w:rsid w:val="00922C48"/>
    <w:rsid w:val="0096112C"/>
    <w:rsid w:val="009A31A6"/>
    <w:rsid w:val="009E7EE3"/>
    <w:rsid w:val="009F7710"/>
    <w:rsid w:val="009F7A51"/>
    <w:rsid w:val="00A053BF"/>
    <w:rsid w:val="00A35773"/>
    <w:rsid w:val="00B915B7"/>
    <w:rsid w:val="00BB4DDE"/>
    <w:rsid w:val="00BC3A95"/>
    <w:rsid w:val="00C859C5"/>
    <w:rsid w:val="00DB727D"/>
    <w:rsid w:val="00E66E0C"/>
    <w:rsid w:val="00EA59DF"/>
    <w:rsid w:val="00EE4070"/>
    <w:rsid w:val="00F12C76"/>
    <w:rsid w:val="00F168B8"/>
    <w:rsid w:val="00F357D4"/>
    <w:rsid w:val="00F920A0"/>
    <w:rsid w:val="00FE33D8"/>
    <w:rsid w:val="01231C2B"/>
    <w:rsid w:val="09A71C59"/>
    <w:rsid w:val="09E9526F"/>
    <w:rsid w:val="0ED03507"/>
    <w:rsid w:val="0EF40A2E"/>
    <w:rsid w:val="13C97661"/>
    <w:rsid w:val="151E1FCD"/>
    <w:rsid w:val="1BC64B50"/>
    <w:rsid w:val="20FC0D60"/>
    <w:rsid w:val="314651F2"/>
    <w:rsid w:val="3C805A9D"/>
    <w:rsid w:val="43563424"/>
    <w:rsid w:val="454E6C69"/>
    <w:rsid w:val="4B410044"/>
    <w:rsid w:val="542311A9"/>
    <w:rsid w:val="56CB292D"/>
    <w:rsid w:val="5AC41344"/>
    <w:rsid w:val="5CE40F4C"/>
    <w:rsid w:val="65C15D27"/>
    <w:rsid w:val="68371870"/>
    <w:rsid w:val="6C732879"/>
    <w:rsid w:val="7114627D"/>
    <w:rsid w:val="75F81D66"/>
    <w:rsid w:val="7B12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D8F8A"/>
  <w15:docId w15:val="{877E3416-00F4-48FC-9CA4-C6CF88A1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kern w:val="2"/>
      <w:sz w:val="22"/>
      <w:szCs w:val="22"/>
      <w:lang w:val="ru-RU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Cs w:val="28"/>
    </w:rPr>
  </w:style>
  <w:style w:type="table" w:styleId="TableGrid">
    <w:name w:val="Table Grid"/>
    <w:basedOn w:val="TableNormal"/>
    <w:uiPriority w:val="39"/>
    <w:qFormat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  <w:sz w:val="2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Сильное выделение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2E74B5" w:themeColor="accent1" w:themeShade="BF"/>
      <w:sz w:val="28"/>
    </w:rPr>
  </w:style>
  <w:style w:type="character" w:customStyle="1" w:styleId="10">
    <w:name w:val="Сильная ссылка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selectable-text">
    <w:name w:val="selectabl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lykbank.k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Batyrkhan</cp:lastModifiedBy>
  <cp:revision>2</cp:revision>
  <cp:lastPrinted>2025-05-08T05:45:00Z</cp:lastPrinted>
  <dcterms:created xsi:type="dcterms:W3CDTF">2026-07-15T20:00:00Z</dcterms:created>
  <dcterms:modified xsi:type="dcterms:W3CDTF">2026-07-15T20:00:00Z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DF4A64D4D7354546B4775D8C5A595363_12</vt:lpwstr>
  </property>
  <property fmtid="{D5CDD505-2E9C-101B-9397-08002B2CF9AE}" pid="4" name="KSOTemplateDocerSaveRecord">
    <vt:lpwstr>eyJoZGlkIjoiMjIxNjhjMzZjZTEyMDdlYzdjMTQxOTc1YmM4OThiNjkifQ==</vt:lpwstr>
  </property>
</Properties>
</file>