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KESEHATAN JIWA KERJA — INSTRUMEN SKRINING PSIKOLOGIS OKUPASI</w:t>
      </w:r>
    </w:p>
    <w:p>
      <w:r>
        <w:t>Catatan board PPDS Okupasi — disusun dari NotebookLM notebook "Pyshosocial" (81 sumber) dan outline yang diberikan.</w:t>
      </w:r>
    </w:p>
    <w:p>
      <w:pPr>
        <w:pStyle w:val="Heading1"/>
      </w:pPr>
      <w:r>
        <w:t>BAGIAN A — UMUM</w:t>
      </w:r>
    </w:p>
    <w:p>
      <w:pPr>
        <w:pStyle w:val="Heading2"/>
      </w:pPr>
      <w:r>
        <w:t>A1. Dasar Hukum &amp; Konsep</w:t>
      </w:r>
    </w:p>
    <w:p>
      <w:r>
        <w:t>Ketiga model teoritis psikososial kerja—JDC-S, ERI, dan JD-R—memberikan kerangka kerja yang saling melengkapi dalam memahami timbulnya stres, kelelahan kerja (burnout), serta Kesejahteraan mental pekerja.</w:t>
      </w:r>
    </w:p>
    <w:p>
      <w:pPr>
        <w:pStyle w:val="Heading3"/>
      </w:pPr>
      <w:r>
        <w:t>1. Model Job Demand-Control-Support (JDC-S) — Karasek &amp; Theorell</w:t>
      </w:r>
    </w:p>
    <w:p>
      <w:pPr>
        <w:pStyle w:val="ListBullet"/>
      </w:pPr>
      <w:r>
        <w:rPr>
          <w:b/>
        </w:rPr>
        <w:t xml:space="preserve">Mekanisme Utama: </w:t>
      </w:r>
      <w:r>
        <w:t>Model ini berlandaskan pada stress-management model berorientasi lingkungan. Stres atau tekanan mental (job strain) timbul bukan dari satu aspek saja, melainkan dari interaksi antara tuntutan pekerjaan (job demands) yang tinggi dan keterbatasan kebebasan mengambil keputusan (job control/decision latitude). Hambatan pada otonomi mencegah pelepasan energi stres menjadi tindakan nyata. Penambahan dimensi dukungan sosial (social support) melengkapi model ini (JDC-S), di mana dukungan yang rendah makin meningkatkan risiko gangguan kesehatan (iso-strain).</w:t>
      </w:r>
    </w:p>
    <w:p>
      <w:pPr>
        <w:pStyle w:val="ListBullet"/>
      </w:pPr>
      <w:r>
        <w:rPr>
          <w:b/>
        </w:rPr>
        <w:t xml:space="preserve">Komponen Inti: </w:t>
      </w:r>
    </w:p>
    <w:p>
      <w:pPr>
        <w:pStyle w:val="ListBullet"/>
      </w:pPr>
      <w:r>
        <w:rPr>
          <w:b/>
        </w:rPr>
        <w:t xml:space="preserve">Job Demands: </w:t>
      </w:r>
      <w:r>
        <w:t>Beban kerja kuantitatif/kualitatif, tekanan waktu, gangguan kerja, dan tuntutan psikologis/konflik tugas.</w:t>
      </w:r>
    </w:p>
    <w:p>
      <w:pPr>
        <w:pStyle w:val="ListBullet"/>
      </w:pPr>
      <w:r>
        <w:rPr>
          <w:b/>
        </w:rPr>
        <w:t xml:space="preserve">Job Control / Decision Latitude: </w:t>
      </w:r>
      <w:r>
        <w:t>Terdiri dari skill discretion (kesempatan menggunakan keterampilan/kreativitas) dan decision authority (otonomi/kebebasan menentukan cara kerja).</w:t>
      </w:r>
    </w:p>
    <w:p>
      <w:pPr>
        <w:pStyle w:val="ListBullet"/>
      </w:pPr>
      <w:r>
        <w:rPr>
          <w:b/>
        </w:rPr>
        <w:t xml:space="preserve">Social Support: </w:t>
      </w:r>
      <w:r>
        <w:t>Dukungan emosional dan instrumental dari atasan (supervisor) maupun rekan kerja (coworker).</w:t>
      </w:r>
    </w:p>
    <w:p>
      <w:pPr>
        <w:pStyle w:val="ListBullet"/>
      </w:pPr>
      <w:r>
        <w:rPr>
          <w:b/>
        </w:rPr>
        <w:t xml:space="preserve">Empat Kuadran Pekerjaan: </w:t>
      </w:r>
      <w:r>
        <w:t>High Strain (Tuntutan tinggi, Kontrol rendah), Active Jobs (Tuntutan tinggi, Kontrol tinggi — memicu pembelajaran dan motivasi), Passive Jobs (Tuntutan rendah, Kontrol rendah — memicu apati), dan Low Strain (Tuntutan rendah, Kontrol tinggi).</w:t>
      </w:r>
    </w:p>
    <w:p>
      <w:pPr>
        <w:pStyle w:val="Heading3"/>
      </w:pPr>
      <w:r>
        <w:t>2. Model Effort-Reward Imbalance (ERI) — Siegrist</w:t>
      </w:r>
    </w:p>
    <w:p>
      <w:pPr>
        <w:pStyle w:val="ListBullet"/>
      </w:pPr>
      <w:r>
        <w:rPr>
          <w:b/>
        </w:rPr>
        <w:t xml:space="preserve">Mekanisme Utama: </w:t>
      </w:r>
      <w:r>
        <w:t>Model ini berlandaskan pada prinsip resiprositas sosial (social reciprocity) dan kontrak pertukaran kerja. Stres kerja timbul ketika terjadi ketidakseimbangan antara biaya/usaha tinggi (high effort) yang dikeluarkan pekerja dengan imbalan rendah (low reward) yang diterima. Kondisi non-resiprokal (high-cost/low-gain) ini memicu frustrasi emosional, distres psikologis, serta aktivasi otonom/neuroendokrin kronis yang berdampak buruk pada kesehatan fisik dan mental.</w:t>
      </w:r>
    </w:p>
    <w:p>
      <w:pPr>
        <w:pStyle w:val="ListBullet"/>
      </w:pPr>
      <w:r>
        <w:rPr>
          <w:b/>
        </w:rPr>
        <w:t xml:space="preserve">Komponen Inti: </w:t>
      </w:r>
    </w:p>
    <w:p>
      <w:pPr>
        <w:pStyle w:val="ListBullet"/>
      </w:pPr>
      <w:r>
        <w:rPr>
          <w:b/>
        </w:rPr>
        <w:t xml:space="preserve">Extrinsic Effort: </w:t>
      </w:r>
      <w:r>
        <w:t>Tuntutan pekerjaan eksternal seperti beban kerja, tekanan waktu, interupsi, dan beban tanggung jawab.</w:t>
      </w:r>
    </w:p>
    <w:p>
      <w:pPr>
        <w:pStyle w:val="ListBullet"/>
      </w:pPr>
      <w:r>
        <w:rPr>
          <w:b/>
        </w:rPr>
        <w:t xml:space="preserve">Reward: </w:t>
      </w:r>
      <w:r>
        <w:t>Terbagi menjadi 3 dimensi sosial-organisasional: Finansial (gaji/pendapatan), Estim/Penghargaan (pengakuan dan rasa dihormati), serta Status Control / Job Security (prospek promosi, kejelasan karir, dan kepastian pekerjaan).Overcommitment (Intrinsic Effort): Pola koping personal yang ditandai oleh dorongan berlebih untuk berprestasi dan kebutuhan tinggi akan persetujuan/kontrol, sehingga individu cenderung mengeluarkan usaha berlebihan secara berkelanjutan.</w:t>
      </w:r>
    </w:p>
    <w:p>
      <w:pPr>
        <w:pStyle w:val="ListBullet"/>
      </w:pPr>
      <w:r>
        <w:rPr>
          <w:b/>
        </w:rPr>
        <w:t xml:space="preserve">Indikator ER-Ratio: </w:t>
      </w:r>
      <w:r>
        <w:t>Dihitung dengan rumus $ER = \frac{E}{R \times c}$. Skor $&gt; 1.0$ mengindikasikan ketidakseimbangan berisiko tinggi bagi kesehatan.</w:t>
      </w:r>
    </w:p>
    <w:p>
      <w:pPr>
        <w:pStyle w:val="Heading3"/>
      </w:pPr>
      <w:r>
        <w:t>3. Model Job Demands-Resources (JD-R) — Bakker &amp; Demerouti</w:t>
      </w:r>
    </w:p>
    <w:p>
      <w:pPr>
        <w:pStyle w:val="ListBullet"/>
      </w:pPr>
      <w:r>
        <w:rPr>
          <w:b/>
        </w:rPr>
        <w:t xml:space="preserve">Mekanisme Utama: </w:t>
      </w:r>
      <w:r>
        <w:t>Model ini menggunakan pendekatan proses ganda (dual-process model) yang bersifat fleksibel dan dapat diterapkan pada berbagai jenis pekerjaan:Proses Penurunan Kesehatan (Health Impairment Process): Job demands yang kronis dan berlebihan menguras energi fisik dan psikologis pekerja, menyebabkan kelelahan (exhaustion), burnout, hingga penurunan kesehatan fisik/mental.Proses Motivasi (Motivational Process): Job resources yang memadai meningkatkan motivasi, keterikatan kerja (work engagement), dan kinerja, sekaligus berfungsi sebagai penyangga (buffer) terhadap dampak negatif dari job demands.</w:t>
      </w:r>
    </w:p>
    <w:p>
      <w:pPr>
        <w:pStyle w:val="ListBullet"/>
      </w:pPr>
      <w:r>
        <w:rPr>
          <w:b/>
        </w:rPr>
        <w:t xml:space="preserve">Komponen Inti: </w:t>
      </w:r>
    </w:p>
    <w:p>
      <w:pPr>
        <w:pStyle w:val="ListBullet"/>
      </w:pPr>
      <w:r>
        <w:rPr>
          <w:b/>
        </w:rPr>
        <w:t xml:space="preserve">Job Demands: </w:t>
      </w:r>
      <w:r>
        <w:t>Aspek fisik, psikologis, sosial, atau organisasi pekerjaan yang memerlukan usaha fisik/psikologis berkelanjutan (misalnya beban kerja berlebih, tuntutan emosional, konflik peran, konflik kerja-keluarga).</w:t>
      </w:r>
    </w:p>
    <w:p>
      <w:pPr>
        <w:pStyle w:val="ListBullet"/>
      </w:pPr>
      <w:r>
        <w:rPr>
          <w:b/>
        </w:rPr>
        <w:t xml:space="preserve">Job Resources: </w:t>
      </w:r>
      <w:r>
        <w:t>Aspek fisik, psikologis, sosial, atau organisasi yang membantu mencapai tujuan kerja, mengurangi dampak job demands, serta mestimulasi pertumbuhan personal (misalnya otonomi, umpan balik kinerja, keadilan interaksional, iklim organisasi, dan dukungan sosial di tingkat tugas, kelompok, maupun organisasi).</w:t>
      </w:r>
    </w:p>
    <w:p>
      <w:pPr>
        <w:pStyle w:val="ListBullet"/>
      </w:pPr>
      <w:r>
        <w:rPr>
          <w:b/>
        </w:rPr>
        <w:t xml:space="preserve">Personal Resources: </w:t>
      </w:r>
      <w:r>
        <w:t>Faktor internal individu (seperti self-efficacy, optimisme, ketangguhan) yang memengaruhi kemampuan mengelola tuntutan dan memanfaatkan sumber daya lingkungan kerja.</w:t>
      </w:r>
    </w:p>
    <w:p>
      <w:pPr>
        <w:pStyle w:val="Heading3"/>
      </w:pPr>
      <w:r>
        <w:t>Perbandingan: Faktor Individu vs. Faktor Organisasi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 Teoritis</w:t>
            </w:r>
          </w:p>
        </w:tc>
        <w:tc>
          <w:tcPr>
            <w:tcW w:type="dxa" w:w="2160"/>
          </w:tcPr>
          <w:p>
            <w:r>
              <w:t>Fokus Faktor Organisasi</w:t>
            </w:r>
          </w:p>
        </w:tc>
        <w:tc>
          <w:tcPr>
            <w:tcW w:type="dxa" w:w="2160"/>
          </w:tcPr>
          <w:p>
            <w:r>
              <w:t>Fokus Faktor Individu</w:t>
            </w:r>
          </w:p>
        </w:tc>
        <w:tc>
          <w:tcPr>
            <w:tcW w:type="dxa" w:w="2160"/>
          </w:tcPr>
          <w:p>
            <w:r>
              <w:t>Pendekatan Integrasi</w:t>
            </w:r>
          </w:p>
        </w:tc>
      </w:tr>
      <w:tr>
        <w:tc>
          <w:tcPr>
            <w:tcW w:type="dxa" w:w="2160"/>
          </w:tcPr>
          <w:p>
            <w:r>
              <w:t>JDC-S (Karasek)</w:t>
            </w:r>
          </w:p>
        </w:tc>
        <w:tc>
          <w:tcPr>
            <w:tcW w:type="dxa" w:w="2160"/>
          </w:tcPr>
          <w:p>
            <w:r>
              <w:t>Sangat Dominan: menekankan struktur lingkungan tugas (beban kerja, otonomi keputusan, dan dukungan sosial organisasi).</w:t>
            </w:r>
          </w:p>
        </w:tc>
        <w:tc>
          <w:tcPr>
            <w:tcW w:type="dxa" w:w="2160"/>
          </w:tcPr>
          <w:p>
            <w:r>
              <w:t>Minimal/Sekunder: awalnya mengesampingkan kepribadian individu; memandang strain sebagai hasil langsung dari karakteristik objektif struktur kerja.</w:t>
            </w:r>
          </w:p>
        </w:tc>
        <w:tc>
          <w:tcPr>
            <w:tcW w:type="dxa" w:w="2160"/>
          </w:tcPr>
          <w:p>
            <w:r>
              <w:t>Berbasis Lingkungan: faktor individu dianggap sebagai hasil adaptasi/pembelajaran dari desain kerja, bukan penyebab utama stres.</w:t>
            </w:r>
          </w:p>
        </w:tc>
      </w:tr>
      <w:tr>
        <w:tc>
          <w:tcPr>
            <w:tcW w:type="dxa" w:w="2160"/>
          </w:tcPr>
          <w:p>
            <w:r>
              <w:t>ERI (Siegrist)</w:t>
            </w:r>
          </w:p>
        </w:tc>
        <w:tc>
          <w:tcPr>
            <w:tcW w:type="dxa" w:w="2160"/>
          </w:tcPr>
          <w:p>
            <w:r>
              <w:t>Eksplisit: terwujud dalam Usaha Ekstrinsik (tuntutan kerja) dan struktur Imbalan organisasi (gaji, jaminan kerja, sistem promosi).</w:t>
            </w:r>
          </w:p>
        </w:tc>
        <w:tc>
          <w:tcPr>
            <w:tcW w:type="dxa" w:w="2160"/>
          </w:tcPr>
          <w:p>
            <w:r>
              <w:t>Eksplisit: diukur melalui Overcommitment (kebutuhan internal akan kontrol dan persetujuan).</w:t>
            </w:r>
          </w:p>
        </w:tc>
        <w:tc>
          <w:tcPr>
            <w:tcW w:type="dxa" w:w="2160"/>
          </w:tcPr>
          <w:p>
            <w:r>
              <w:t>Interaktif (Sosiopsikologis): menggabungkan struktur kontrak pertukaran sosial organisasi dengan gaya koping intrinsik individu.</w:t>
            </w:r>
          </w:p>
        </w:tc>
      </w:tr>
      <w:tr>
        <w:tc>
          <w:tcPr>
            <w:tcW w:type="dxa" w:w="2160"/>
          </w:tcPr>
          <w:p>
            <w:r>
              <w:t>JD-R (Bakker &amp; Demerouti)</w:t>
            </w:r>
          </w:p>
        </w:tc>
        <w:tc>
          <w:tcPr>
            <w:tcW w:type="dxa" w:w="2160"/>
          </w:tcPr>
          <w:p>
            <w:r>
              <w:t>Sangat Luas: mencakup Job Demands dan Job Resources di level tugas, tim, maupun organisasi (kebijakan HR, kepemimpinan, sarana kerja).</w:t>
            </w:r>
          </w:p>
        </w:tc>
        <w:tc>
          <w:tcPr>
            <w:tcW w:type="dxa" w:w="2160"/>
          </w:tcPr>
          <w:p>
            <w:r>
              <w:t>Inklusif &amp; Fleksibel: memasukkan Personal Resources (self-efficacy, optimisme) dan perilaku aktif seperti job crafting.</w:t>
            </w:r>
          </w:p>
        </w:tc>
        <w:tc>
          <w:tcPr>
            <w:tcW w:type="dxa" w:w="2160"/>
          </w:tcPr>
          <w:p>
            <w:r>
              <w:t>Proses Ganda Holistik: memetakan bagaimana sumber daya organisasi dan personal saling berinteraksi memediasi atau memoderasi stres dan keterikatan kerja.</w:t>
            </w:r>
          </w:p>
        </w:tc>
      </w:tr>
    </w:tbl>
    <w:p>
      <w:r>
        <w:rPr>
          <w:b/>
        </w:rPr>
        <w:t xml:space="preserve">Regulasi &amp; sumber tambahan (dari outline pengguna): </w:t>
      </w:r>
      <w:r>
        <w:t>Regulasi ID: Permenaker 5/2018 · Permenkes 29/2022 · UU 18/2014 · PP 49/2023. Regulasi internasional: ISO 45003:2021. Sumber rujukan: iso.org/standard/64283.html · jdih.kemkes.go.id/documents/peraturan-menteri-kesehatan-nomor-29-tahun-2022 · peraturan.go.id/id/permenkes-no-29-tahun-2022 · Karasek original: pubmed.ncbi.nlm.nih.gov/?term=Karasek+job+demand+control+1979 · Siegrist original: pubmed.ncbi.nlm.nih.gov/?term=Siegrist+effort+reward+imbalance+1996</w:t>
      </w:r>
    </w:p>
    <w:p>
      <w:pPr>
        <w:pStyle w:val="Heading2"/>
      </w:pPr>
      <w:r>
        <w:t>A2. Syarat Administrasi Valid</w:t>
      </w:r>
    </w:p>
    <w:p>
      <w:r>
        <w:t>Persyaratan administrasi dan kriteria validitas dalam pemeriksaan kesehatan jiwa kerja mencakup ketentuan fasyankes, kesiapan subjek, serta standar adaptasi instrumen skrining:</w:t>
      </w:r>
    </w:p>
    <w:p>
      <w:pPr>
        <w:pStyle w:val="Heading3"/>
      </w:pPr>
      <w:r>
        <w:t>1. Persyaratan Fasilitas dan Tim Pemeriksa (Permenkes No. 29 Tahun 2022)</w:t>
      </w:r>
    </w:p>
    <w:p>
      <w:r>
        <w:t>Sesuai dengan Peraturan Menteri Kesehatan No. 29 Tahun 2022, penyelenggaraan pemeriksaan kesehatan jiwa untuk kepentingan pekerjaan atau jabatan tertentu wajib memenuhi ketentuan administratif dan teknis berikut:Fasilitas Pelayanan Kesehatan (Fasyankes):Dilaksanakan di fasyankes milik Pemerintah Pusat, Pemerintah Daerah, atau swasta yang meliputi Klinik Utama, Rumah Sakit Umum, atau Rumah Sakit Khusus Jiwa.Pemeriksaan dilakukan di unit pelayanan tersendiri atau terintegrasi yang ditetapkan oleh pimpinan fasyankes.Fasyankes wajib memiliki 1 ruang pemeriksaan yang memenuhi standar (representatif, tenang, dan menjamin kerahasiaan), tenaga administrasi (sekurang-kurangnya pranata komputer dan administrasi umum), serta instrumen psikometri yang direkomendasikan organisasi profesi.</w:t>
      </w:r>
    </w:p>
    <w:p>
      <w:pPr>
        <w:pStyle w:val="ListBullet"/>
      </w:pPr>
      <w:r>
        <w:rPr>
          <w:b/>
        </w:rPr>
        <w:t xml:space="preserve">Tim Pemeriksa: </w:t>
      </w:r>
      <w:r>
        <w:t>Ditetapkan melalui Surat Keputusan (SK) direktur/kepala rumah sakit atau pimpinan klinik utama.Tim berjumlah paling sedikit 2 (dua) orang, terdiri atas Dokter Spesialis Kedokteran Jiwa (Psikiater) dan Psikolog Klinis.Dokter Spesialis Kedokteran Jiwa ditunjuk wajib sebagai Ketua Tim Pemeriksa yang nantinya menandatangani Surat Keterangan Pemeriksaan Kesehatan Jiwa.</w:t>
      </w:r>
    </w:p>
    <w:p>
      <w:pPr>
        <w:pStyle w:val="ListBullet"/>
      </w:pPr>
      <w:r>
        <w:rPr>
          <w:b/>
        </w:rPr>
        <w:t xml:space="preserve">Dokumen Administratif &amp; Prosedur: </w:t>
      </w:r>
    </w:p>
    <w:p>
      <w:pPr>
        <w:pStyle w:val="ListBullet"/>
      </w:pPr>
      <w:r>
        <w:rPr>
          <w:b/>
        </w:rPr>
        <w:t xml:space="preserve">Surat Permintaan Tertulis: </w:t>
      </w:r>
      <w:r>
        <w:t>Diajukan oleh pemohon (lembaga, institusi, pengurus/pengelola tempat kerja, pemberi kerja, atau perorangan) dengan mencantumkan identitas terperiksa dan tujuan pemeriksaan.Informed Consent (Surat Persetujuan): Calon terperiksa wajib menandatangani surat persetujuan tindakan pemeriksaan dan persetujuan pengiriman hasil pemeriksaan kepada pemohon. Jika calon terperiksa menolak, ia menandatangani formulir penolakan dan pemeriksaan tidak dilakukan.</w:t>
      </w:r>
    </w:p>
    <w:p>
      <w:pPr>
        <w:pStyle w:val="ListBullet"/>
      </w:pPr>
      <w:r>
        <w:rPr>
          <w:b/>
        </w:rPr>
        <w:t xml:space="preserve">Hasil &amp; Surat Keterangan: </w:t>
      </w:r>
      <w:r>
        <w:t>Surat Keterangan Pemeriksaan Kesehatan Jiwa menggambarkan ada/tidaknya potensi psikopatologi bermakna (serta profil kecerdasan/kepribadian) yang ditandatangani oleh Ketua Tim Pemeriksa dan diketahui oleh pimpinan fasyankes.</w:t>
      </w:r>
    </w:p>
    <w:p>
      <w:pPr>
        <w:pStyle w:val="Heading3"/>
      </w:pPr>
      <w:r>
        <w:t>2. Kondisi Subjek (Prasyarat Kelayakan Non-Krisis Akut)</w:t>
      </w:r>
    </w:p>
    <w:p>
      <w:r>
        <w:t>Pemeriksaan kesehatan jiwa kerja (baik pra-penempatan, berkala, maupun evaluasi kondisi khusus) diperuntukkan bagi penilaian kapasitas fungsional pekerja:</w:t>
      </w:r>
    </w:p>
    <w:p>
      <w:pPr>
        <w:pStyle w:val="ListBullet"/>
      </w:pPr>
      <w:r>
        <w:rPr>
          <w:b/>
        </w:rPr>
        <w:t xml:space="preserve">Persyaratan Kondisi Stabil: </w:t>
      </w:r>
      <w:r>
        <w:t>Subjek harus hadir secara fisik, dalam kondisi stabil, sadar, dan memiliki kemampuan untuk menjawab pertanyaan kuesioner maupun wawancara klinis secara mandiri.</w:t>
      </w:r>
    </w:p>
    <w:p>
      <w:pPr>
        <w:pStyle w:val="ListBullet"/>
      </w:pPr>
      <w:r>
        <w:rPr>
          <w:b/>
        </w:rPr>
        <w:t xml:space="preserve">Eksklusi Kondisi Krisis Akut: </w:t>
      </w:r>
      <w:r>
        <w:t>Jika individu menunjukkan kondisi krisis akut atau perilaku gawat darurat psikiatri yang dapat membahayakan diri sendiri atau orang lain, prioritas utama adalah penatalaksanaan medis/psikiatri darurat dan pengendalian perilaku berbahaya. Evaluasi administratif kelayakan kerja tidak dapat dilakukan saat subjek berada dalam fase krisis akut.3. Validitas Adaptasi Bahasa dan Budaya Instrumen SkriningPenggunaan kuesioner skrining psikososial dan kesehatan jiwa harus memenuhi kaidah ilmiah psikometri dan adaptasi transkultural agar hasilnya sah (valid):</w:t>
      </w:r>
    </w:p>
    <w:p>
      <w:pPr>
        <w:pStyle w:val="ListBullet"/>
      </w:pPr>
      <w:r>
        <w:rPr>
          <w:b/>
        </w:rPr>
        <w:t xml:space="preserve">Metode Adaptasi Transkultural Baku: </w:t>
      </w:r>
      <w:r>
        <w:t>Proses penerjemahan instrumen dari bahasa asli harus mengikuti pedoman internasional yang diakui (seperti metode 10 langkah ISPOR atau pedoman Beaton). Prosedur ini meliputi forward translation oleh penerjemah independen, reconciliation, back translation, serta expert panel review.Penyesuaian Bahasa &amp; Lintas Budaya (Cultural Adaptation): Frasa atau idiom asing yang membingungkan diadaptasi agar sesuai dengan bahasa dan konteks budaya lokal tanpa mengubah makna konsep aslinya (misalnya penyesuaian istilah "race/ethnicity" menjadi "SARA" pada kuesioner ENSS versi Indonesia, atau penyesuaian pilihan skala frasa agar tidak ambigu). Tahap cognitive debriefing (uji keterbacaan) dilakukan pada sampel responden untuk memastikan butir pertanyaan dipahami secara tepat.</w:t>
      </w:r>
    </w:p>
    <w:p>
      <w:pPr>
        <w:pStyle w:val="ListBullet"/>
      </w:pPr>
      <w:r>
        <w:rPr>
          <w:b/>
        </w:rPr>
        <w:t xml:space="preserve">Pengujian Properti Psikometri Lokal: </w:t>
      </w:r>
    </w:p>
    <w:p>
      <w:pPr>
        <w:pStyle w:val="ListBullet"/>
      </w:pPr>
      <w:r>
        <w:rPr>
          <w:b/>
        </w:rPr>
        <w:t xml:space="preserve">Validitas Isi &amp; Konstruk: </w:t>
      </w:r>
      <w:r>
        <w:t>Diuji secara empiris pada populasi pekerja lokal menggunakan analisis faktor seperti Exploratory Factor Analysis (EFA) dan Confirmatory Factor Analysis (CFA) untuk memastikan struktur dimensi kuesioner fit dengan model teoritisnya.</w:t>
      </w:r>
    </w:p>
    <w:p>
      <w:pPr>
        <w:pStyle w:val="ListBullet"/>
      </w:pPr>
      <w:r>
        <w:rPr>
          <w:b/>
        </w:rPr>
        <w:t xml:space="preserve">Reliabilitas: </w:t>
      </w:r>
      <w:r>
        <w:t>Memiliki tingkat konsistensi internal yang tinggi (umumnya dinyatakan dengan koefisien Cronbach's Alpha $\ge 0{,}70$ atau Composite Reliability) serta stabilitas uji ulang (test-retest reliability).Penetapan Nilai Pisah (Cut-off Point): Kuesioner skrining harus memiliki ambang batas skor yang tervalidasi melalui studi lokal (seperti nilai pisah 5/6 pada SRQ-20) untuk mengategorikan tingkat risiko atau gejala emosional secara akurat.</w:t>
      </w:r>
    </w:p>
    <w:p>
      <w:pPr>
        <w:pStyle w:val="Heading2"/>
      </w:pPr>
      <w:r>
        <w:t>A3. Indikasi &amp; Waktu Pemeriksaan</w:t>
      </w:r>
    </w:p>
    <w:p>
      <w:r>
        <w:t>Pemeriksaan kesehatan jiwa kerja dilaksanakan dalam berbagai indikasi dan konteks waktu yang spesifik, mulai dari tahap rekrutmen hingga evaluasi populatif organisasi:</w:t>
      </w:r>
    </w:p>
    <w:p>
      <w:pPr>
        <w:pStyle w:val="Heading3"/>
      </w:pPr>
      <w:r>
        <w:t>1. Pra-Kerja / Pra-Penempatan (Pre-Employment / Pre-Placement)</w:t>
      </w:r>
    </w:p>
    <w:p>
      <w:pPr>
        <w:pStyle w:val="ListBullet"/>
      </w:pPr>
      <w:r>
        <w:rPr>
          <w:b/>
        </w:rPr>
        <w:t xml:space="preserve">Indikasi &amp; Waktu: </w:t>
      </w:r>
      <w:r>
        <w:t>Wajib dilakukan sebelum seseorang melaksanakan pekerjaan tertentu atau menduduki jabatan tertentu, khususnya pada posisi dengan beban tanggung jawab tinggi, pembuat keputusan penting, atau jabatan berisiko keselamatan (safety critical jobs)</w:t>
        <w:br/>
        <w:t>.</w:t>
        <w:br/>
        <w:t>Konteks &amp; Tujuan: Berfungsi sebagai proses seleksi dan penyaringan awal (baseline assessment) untuk menilai kesesuaian serta kapasitas mental calon pekerja (fitness to work) terhadap tuntutan pekerjaan yang akan dihadapi</w:t>
        <w:br/>
        <w:t>.</w:t>
        <w:br/>
        <w:t>Komponen Evaluasi: Menilai profil kecerdasan, profil kepribadian, potensi psikopatologi, serta potensi khusus/kompetensi manajerial</w:t>
        <w:br/>
        <w:t>.</w:t>
      </w:r>
    </w:p>
    <w:p>
      <w:pPr>
        <w:pStyle w:val="Heading3"/>
      </w:pPr>
      <w:r>
        <w:t>2. Pemeriksaan Berkala (Periodic Examination)</w:t>
      </w:r>
    </w:p>
    <w:p>
      <w:pPr>
        <w:pStyle w:val="ListBullet"/>
      </w:pPr>
      <w:r>
        <w:rPr>
          <w:b/>
        </w:rPr>
        <w:t xml:space="preserve">Indikasi &amp; Waktu: </w:t>
      </w:r>
      <w:r>
        <w:t>Dilakukan secara rutin selama masa kerja dengan interval waktu tertentu (misalnya tahunan atau 2 tahunan) sesuai dengan kemampuan dan kebijakan manajemen tempat kerja</w:t>
        <w:br/>
        <w:t>.</w:t>
        <w:br/>
        <w:t>Konteks &amp; Tujuan: Berfokus pada deteksi dini (early screening) dan pencegahan sekunder terhadap dampak pemaparan bahaya/stressor psikososial kronis di tempat kerja (seperti kecemasan, depresi, atau kelelahan kerja/burnout)</w:t>
        <w:br/>
        <w:t>.</w:t>
        <w:br/>
        <w:t>Komponen Evaluasi: Menggunakan alat penapisan (screening tool) yang efisien dan tervalidasi (seperti SRQ-20, DASS-21, atau NBJSQ) untuk memantau perubahan kondisi mental emosional pekerja dari waktu ke waktu</w:t>
        <w:br/>
        <w:t>.</w:t>
      </w:r>
    </w:p>
    <w:p>
      <w:pPr>
        <w:pStyle w:val="Heading3"/>
      </w:pPr>
      <w:r>
        <w:t>3. Insidental / Khusus / Post-Event (Fitness for Duty / Special Assessment)</w:t>
      </w:r>
    </w:p>
    <w:p>
      <w:pPr>
        <w:pStyle w:val="ListBullet"/>
      </w:pPr>
      <w:r>
        <w:rPr>
          <w:b/>
        </w:rPr>
        <w:t xml:space="preserve">Indikasi &amp; Waktu: </w:t>
      </w:r>
      <w:r>
        <w:t>Dilakukan apabila pekerja menunjukkan indikasi potensi psikopatologi, mengalami penurunan kinerja/perubahan perilaku yang signifikan, atau setelah terpapar peristiwa kritis/tramatis (critical/traumatic event) di tempat kerja</w:t>
        <w:br/>
        <w:t>.</w:t>
        <w:br/>
        <w:t>Konteks &amp; Tujuan: Evaluasi kelaikan kerja khusus (Fitness for Duty) untuk memastikan pekerja dapat menjalankan tugasnya secara aman tanpa membahayakan diri sendiri atau orang lain</w:t>
        <w:br/>
        <w:t>. Pemeriksaan ini juga digunakan untuk penegakan diagnosis Penyakit Akibat Kerja (PAK)</w:t>
        <w:br/>
        <w:t>.</w:t>
        <w:br/>
        <w:t>Komponen Evaluasi: Wawancara klinis psikiatri mendalam, investigasi kausalitas 7 langkah diagnosis PAK, serta analisis dampaknya terhadap fungsi kognitif dan perilaku keselamatan</w:t>
        <w:br/>
        <w:t>.</w:t>
      </w:r>
    </w:p>
    <w:p>
      <w:pPr>
        <w:pStyle w:val="Heading3"/>
      </w:pPr>
      <w:r>
        <w:t>4. Return-to-Work (RTW / Kembali Bekerja)</w:t>
      </w:r>
    </w:p>
    <w:p>
      <w:pPr>
        <w:pStyle w:val="ListBullet"/>
      </w:pPr>
      <w:r>
        <w:rPr>
          <w:b/>
        </w:rPr>
        <w:t xml:space="preserve">Indikasi &amp; Waktu: </w:t>
      </w:r>
      <w:r>
        <w:t>Dilakukan pasca-absensi sakit jangka panjang (sick leave) akibat gangguan kesehatan jiwa atau distres emosional berat sebelum pekerja kembali aktif beroperasi.Konteks &amp; Tujuan: Menilai kesiapan mental pekerja untuk kembali bekerja, menentukan akomodasi atau penyesuaian kerja yang wajar (reasonable work adjustments), serta mencegah terjadinya kekambuhan (relapse).Komponen Evaluasi: Penilaian tingkat pemulihan klinis, penyusunan strategi kembali bekerja secara bertahap (graded return), modifikasi beban tugas (accommodated duties), dan koordinasi antara Dokter Okupasi, Psikiater/Psikolog, HR, serta manajemen.5. Self-Assessment Korporat / Survei Risiko Psikososial OrganisasiIndikasi &amp; Waktu: Dilakukan secara berkala oleh unit K3/HR perusahaan sebagai bagian dari sistem manajemen keselamatan dan kesehatan kerja (sesuai Permenaker 5/2018 &amp; ISO 45003).Konteks &amp; Tujuan: Asesmen populatif anonim (bukan diagnostik medis individual) untuk memetakan tingkat risiko psikososial lingkungan kerja (misalnya job demands, job control, social support, dan effort-reward imbalance).Komponen Evaluasi: Menggunakan kuesioner terstruktur tingkat organisasi (seperti NBJSQ, COPSOQ, ERI-Q, atau SDS-30) sebagai dasar perancangan intervensi pencegahan primer (job redesign, perbaikan budaya kerja, dan kebijakan fleksibilitas).</w:t>
        <w:t/>
        <w:t/>
        <w:t/>
        <w:t/>
        <w:t/>
        <w:t/>
        <w:t/>
        <w:t/>
        <w:t/>
        <w:t/>
        <w:t/>
        <w:t/>
        <w:t/>
        <w:t/>
        <w:t/>
        <w:t/>
      </w:r>
    </w:p>
    <w:p>
      <w:pPr>
        <w:pStyle w:val="Heading1"/>
      </w:pPr>
      <w:r>
        <w:t>BAGIAN B — KLASIFIKASI PER INSTRUMEN</w:t>
      </w:r>
    </w:p>
    <w:p>
      <w:pPr>
        <w:pStyle w:val="Heading3"/>
      </w:pPr>
      <w:r>
        <w:t>Template Pencatatan Wajib per Kuesioner</w:t>
      </w:r>
    </w:p>
    <w:p>
      <w:r>
        <w:t>Untuk setiap instrumen di B1–B12, catat 4 hal ini dari sumber yang tersedia:</w:t>
      </w:r>
    </w:p>
    <w:tbl>
      <w:tblPr>
        <w:tblStyle w:val="LightGrid-Accent1"/>
        <w:tblW w:type="auto" w:w="0"/>
        <w:tblLook w:firstColumn="1" w:firstRow="1" w:lastColumn="0" w:lastRow="0" w:noHBand="0" w:noVBand="1" w:val="04A0"/>
      </w:tblPr>
      <w:tblGrid>
        <w:gridCol w:w="4320"/>
        <w:gridCol w:w="4320"/>
      </w:tblGrid>
      <w:tr>
        <w:tc>
          <w:tcPr>
            <w:tcW w:type="dxa" w:w="4320"/>
          </w:tcPr>
          <w:p>
            <w:r>
              <w:t>Elemen</w:t>
            </w:r>
          </w:p>
        </w:tc>
        <w:tc>
          <w:tcPr>
            <w:tcW w:type="dxa" w:w="4320"/>
          </w:tcPr>
          <w:p>
            <w:r>
              <w:t>Isi yang dicari</w:t>
            </w:r>
          </w:p>
        </w:tc>
      </w:tr>
      <w:tr>
        <w:tc>
          <w:tcPr>
            <w:tcW w:type="dxa" w:w="4320"/>
          </w:tcPr>
          <w:p>
            <w:r>
              <w:t>1. Latar Belakang</w:t>
            </w:r>
          </w:p>
        </w:tc>
        <w:tc>
          <w:tcPr>
            <w:tcW w:type="dxa" w:w="4320"/>
          </w:tcPr>
          <w:p>
            <w:r>
              <w:t>Versi (jumlah item/tahun), target populasi, tujuan pembuatan</w:t>
            </w:r>
          </w:p>
        </w:tc>
      </w:tr>
      <w:tr>
        <w:tc>
          <w:tcPr>
            <w:tcW w:type="dxa" w:w="4320"/>
          </w:tcPr>
          <w:p>
            <w:r>
              <w:t>2. Dimensi &amp; Skala</w:t>
            </w:r>
          </w:p>
        </w:tc>
        <w:tc>
          <w:tcPr>
            <w:tcW w:type="dxa" w:w="4320"/>
          </w:tcPr>
          <w:p>
            <w:r>
              <w:t>Domain/subskala yang diukur, jenis skala respons (Likert, ya/tidak, dll.)</w:t>
            </w:r>
          </w:p>
        </w:tc>
      </w:tr>
      <w:tr>
        <w:tc>
          <w:tcPr>
            <w:tcW w:type="dxa" w:w="4320"/>
          </w:tcPr>
          <w:p>
            <w:r>
              <w:t>3. Interpretasi</w:t>
            </w:r>
          </w:p>
        </w:tc>
        <w:tc>
          <w:tcPr>
            <w:tcW w:type="dxa" w:w="4320"/>
          </w:tcPr>
          <w:p>
            <w:r>
              <w:t>Cutoff, cara skoring, band severity</w:t>
            </w:r>
          </w:p>
        </w:tc>
      </w:tr>
      <w:tr>
        <w:tc>
          <w:tcPr>
            <w:tcW w:type="dxa" w:w="4320"/>
          </w:tcPr>
          <w:p>
            <w:r>
              <w:t>4. Sumber</w:t>
            </w:r>
          </w:p>
        </w:tc>
        <w:tc>
          <w:tcPr>
            <w:tcW w:type="dxa" w:w="4320"/>
          </w:tcPr>
          <w:p>
            <w:r>
              <w:t>Link original + validasi Indonesia (jika ada)</w:t>
            </w:r>
          </w:p>
        </w:tc>
      </w:tr>
    </w:tbl>
    <w:p>
      <w:pPr>
        <w:pStyle w:val="Heading2"/>
      </w:pPr>
      <w:r>
        <w:t>B1. Skrining Umum Gejala Psikologis</w:t>
      </w:r>
    </w:p>
    <w:p>
      <w:r>
        <w:rPr>
          <w:b/>
        </w:rPr>
        <w:t xml:space="preserve">Instrumen: </w:t>
      </w:r>
      <w:r>
        <w:t>SRQ-20, GHQ-12 (Goldberg), SCL-90 (Derogatis)</w:t>
      </w:r>
    </w:p>
    <w:p>
      <w:r>
        <w:t>Berikut adalah rincian detail mengenai tiga instrumen skrining umum gejala psikologis (SRQ-20, GHQ-12, dan SCL-90):</w:t>
      </w:r>
    </w:p>
    <w:p>
      <w:pPr>
        <w:pStyle w:val="Heading3"/>
      </w:pPr>
      <w:r>
        <w:t>1. SRQ-20 (Self-Reporting Questionnaire - 20)</w:t>
      </w:r>
    </w:p>
    <w:p>
      <w:pPr>
        <w:pStyle w:val="Heading4"/>
      </w:pPr>
      <w:r>
        <w:t>(1) Latar Belakang</w:t>
      </w:r>
    </w:p>
    <w:p>
      <w:pPr>
        <w:pStyle w:val="ListBullet"/>
      </w:pPr>
      <w:r>
        <w:rPr>
          <w:b/>
        </w:rPr>
        <w:t xml:space="preserve">Pengembang &amp; Tahun: </w:t>
      </w:r>
      <w:r>
        <w:t>Dikembangkan oleh Organisasi Kesehatan Dunia (WHO) pada tahun 1980 (Harding et al.) dan dipublikasikan secara resmi dalam panduan pengguna WHO pada tahun 1994 (Beusenberg &amp; Orley).</w:t>
      </w:r>
    </w:p>
    <w:p>
      <w:pPr>
        <w:pStyle w:val="ListBullet"/>
      </w:pPr>
      <w:r>
        <w:rPr>
          <w:b/>
        </w:rPr>
        <w:t xml:space="preserve">Versi &amp; Jumlah Item: </w:t>
      </w:r>
      <w:r>
        <w:t>Awalnya dirancang sebagai instrumen 25 item (SRQ-25), namun versi SRQ-20 secara khusus berfokus pada 20 item gejala non-psikotik (neurotik) dengan mengeliminasi item psikotik dan kejang.</w:t>
      </w:r>
    </w:p>
    <w:p>
      <w:pPr>
        <w:pStyle w:val="ListBullet"/>
      </w:pPr>
      <w:r>
        <w:rPr>
          <w:b/>
        </w:rPr>
        <w:t xml:space="preserve">Target Populasi: </w:t>
      </w:r>
      <w:r>
        <w:t>Masyarakat umum dan pasien layanan kesehatan primer (primary health care), khususnya di negara-negara berkembang. Di Indonesia, SRQ-20 digunakan secara luas dalam Riset Kesehatan Dasar (Riskesdas).</w:t>
      </w:r>
    </w:p>
    <w:p>
      <w:pPr>
        <w:pStyle w:val="ListBullet"/>
      </w:pPr>
      <w:r>
        <w:rPr>
          <w:b/>
        </w:rPr>
        <w:t xml:space="preserve">Tujuan: </w:t>
      </w:r>
      <w:r>
        <w:t>Penapisan (screening) cepat untuk mendeteksi masalah kesehatan jiwa emosional, distres psikologis, serta potensi gejala cemas dan depresi.</w:t>
      </w:r>
    </w:p>
    <w:p>
      <w:pPr>
        <w:pStyle w:val="Heading4"/>
      </w:pPr>
      <w:r>
        <w:t>(2) Dimensi &amp; Skala</w:t>
      </w:r>
    </w:p>
    <w:p>
      <w:pPr>
        <w:pStyle w:val="ListBullet"/>
      </w:pPr>
      <w:r>
        <w:rPr>
          <w:b/>
        </w:rPr>
        <w:t xml:space="preserve">Domain / Subskala: </w:t>
      </w:r>
      <w:r>
        <w:t>Meskipun sering dihitung sebagai skor total univariat, butir-butir pertanyaan SRQ-20 mencakup domain gejala spesifik:Gejala Depresi (item 6, 9, 10, 14, 15, 16, 17)Gejala Cemas (item 3, 4, 5, 6)Gejala Somatik / Fisik (item 1, 2, 7, 19)Gejala Kognitif (item 8, 12, 13)Gejala Penurunan Energi / Kelelahan (item 8, 11, 12, 13, 18, 20) (Berdasarkan analisis faktor PCA di Indonesia, SRQ-20 membentuk 2 struktur utama: Depresi dan Cemas-Somatik).</w:t>
      </w:r>
    </w:p>
    <w:p>
      <w:pPr>
        <w:pStyle w:val="ListBullet"/>
      </w:pPr>
      <w:r>
        <w:rPr>
          <w:b/>
        </w:rPr>
        <w:t xml:space="preserve">Jenis Skala Respons: </w:t>
      </w:r>
      <w:r>
        <w:t>Dikotomi "Ya" (1) dan "Tidak" (0) berdasarkan keluhan yang dirasakan selama 30 hari terakhir.</w:t>
      </w:r>
    </w:p>
    <w:p>
      <w:pPr>
        <w:pStyle w:val="Heading4"/>
      </w:pPr>
      <w:r>
        <w:t>(3) Interpretasi</w:t>
      </w:r>
    </w:p>
    <w:p>
      <w:pPr>
        <w:pStyle w:val="ListBullet"/>
      </w:pPr>
      <w:r>
        <w:rPr>
          <w:b/>
        </w:rPr>
        <w:t xml:space="preserve">Cara Skoring: </w:t>
      </w:r>
      <w:r>
        <w:t>Jawaban "Ya" diberi skor 1 dan "Tidak" diberi skor 059. Total skor diperoleh dengan menjumlahkan seluruh jawaban "Ya" dengan rentang skor 0 hingga 2059.</w:t>
      </w:r>
    </w:p>
    <w:p>
      <w:pPr>
        <w:pStyle w:val="ListBullet"/>
      </w:pPr>
      <w:r>
        <w:rPr>
          <w:b/>
        </w:rPr>
        <w:t xml:space="preserve">Cutoff Score: </w:t>
      </w:r>
      <w:r>
        <w:t>Ambang batas internasional bervariasi antara 5/6 hingga 7/8 tergantung sampel.Standar Indonesia (Riskesdas / Litbangkes): Cutoff point resmi adalah 5/6 (skor $\ge 6$ menunjukkan hasil positif distres psikologis / gangguan mental emosional).</w:t>
      </w:r>
    </w:p>
    <w:p>
      <w:pPr>
        <w:pStyle w:val="ListBullet"/>
      </w:pPr>
      <w:r>
        <w:rPr>
          <w:b/>
        </w:rPr>
        <w:t xml:space="preserve">Band Severity / Kategorisasi: </w:t>
      </w:r>
      <w:r>
        <w:t>Berfungsi sebagai instrumen pemilah kasus dikotomis (case-finding):Skor 0–5: Normal / Tidak menunjukkan distres emosional bermakna.Skor $\ge 6$: Positif mengalami distres psikologis / gangguan mental emosional (memerlukan evaluasi psikiatri/klinis lanjutan).</w:t>
      </w:r>
    </w:p>
    <w:p>
      <w:pPr>
        <w:pStyle w:val="Heading3"/>
      </w:pPr>
      <w:r>
        <w:t>2. GHQ-12 (General Health Questionnaire - 12)</w:t>
      </w:r>
    </w:p>
    <w:p>
      <w:pPr>
        <w:pStyle w:val="Heading4"/>
      </w:pPr>
      <w:r>
        <w:t>(1) Latar Belakang</w:t>
      </w:r>
    </w:p>
    <w:p>
      <w:pPr>
        <w:pStyle w:val="ListBullet"/>
      </w:pPr>
      <w:r>
        <w:rPr>
          <w:b/>
        </w:rPr>
        <w:t xml:space="preserve">Pengembang &amp; Tahun: </w:t>
      </w:r>
      <w:r>
        <w:t>Dikembangkan oleh David Goldberg pada tahun 1972 (versi awal GHQ-60) dan diturunkan menjadi versi singkat GHQ-12 yang terdiri dari 12 item.</w:t>
      </w:r>
    </w:p>
    <w:p>
      <w:pPr>
        <w:pStyle w:val="ListBullet"/>
      </w:pPr>
      <w:r>
        <w:rPr>
          <w:b/>
        </w:rPr>
        <w:t xml:space="preserve">Target Populasi: </w:t>
      </w:r>
      <w:r>
        <w:t>Pasien di layanan kesehatan primer, populasi pekerja, dan masyarakat umum dalam setting medis non-psikiatri.</w:t>
      </w:r>
    </w:p>
    <w:p>
      <w:pPr>
        <w:pStyle w:val="ListBullet"/>
      </w:pPr>
      <w:r>
        <w:rPr>
          <w:b/>
        </w:rPr>
        <w:t xml:space="preserve">Tujuan: </w:t>
      </w:r>
      <w:r>
        <w:t>Mendeteksi distres psikologis jangka pendek (short-term psychological distress) dan ketidakmampuan individu dalam menjalankan fungsi sehat harian secara normal.</w:t>
      </w:r>
    </w:p>
    <w:p>
      <w:pPr>
        <w:pStyle w:val="Heading4"/>
      </w:pPr>
      <w:r>
        <w:t>(2) Dimensi &amp; Skala</w:t>
      </w:r>
    </w:p>
    <w:p>
      <w:pPr>
        <w:pStyle w:val="ListBullet"/>
      </w:pPr>
      <w:r>
        <w:rPr>
          <w:b/>
        </w:rPr>
        <w:t xml:space="preserve">Domain / Subskala: </w:t>
      </w:r>
      <w:r>
        <w:t>Mengukur dua fenomena utama: (a) ketidakmampuan menjalankan fungsi harian secara normal, dan (b) kemunculan fenomena baru yang mengganggu emosi. Terdiri dari 6 item berfase positif (kemampuan berfungsi) dan 6 item berfase negatif (distres) yang mencakup domain fungsi sosial (social dysfunction), kecemasan/depresi (anxiety/depression), serta kehilangan rasa percaya diri.</w:t>
      </w:r>
    </w:p>
    <w:p>
      <w:pPr>
        <w:pStyle w:val="ListBullet"/>
      </w:pPr>
      <w:r>
        <w:rPr>
          <w:b/>
        </w:rPr>
        <w:t xml:space="preserve">Jenis Skala Respons: </w:t>
      </w:r>
      <w:r>
        <w:t>Skala Likert 4 pilihan jawaban (misalnya: Tidak sama sekali, Tidak lebih dari biasanya, Agak lebih dari biasanya, Sangat lebih dari biasanya).</w:t>
      </w:r>
    </w:p>
    <w:p>
      <w:pPr>
        <w:pStyle w:val="Heading4"/>
      </w:pPr>
      <w:r>
        <w:t>(3) Interpretasi</w:t>
      </w:r>
    </w:p>
    <w:p>
      <w:pPr>
        <w:pStyle w:val="ListBullet"/>
      </w:pPr>
      <w:r>
        <w:rPr>
          <w:b/>
        </w:rPr>
        <w:t xml:space="preserve">Cara Skoring: </w:t>
      </w:r>
      <w:r>
        <w:t>Memiliki dua metode skoring baku:Metode GHQ Biner (0-0-1-1): Pilihan respons 1 &amp; 2 diberi skor 0, pilihan respons 3 &amp; 4 diberi skor 113. Rentang skor total: 0 hingga 1213.Metode Likert Konvensional (0-1-2-3): Pilihan respons diberi skor 0, 1, 2, dan 3. Rentang skor total: 0 hingga 36.</w:t>
      </w:r>
    </w:p>
    <w:p>
      <w:pPr>
        <w:pStyle w:val="ListBullet"/>
      </w:pPr>
      <w:r>
        <w:rPr>
          <w:b/>
        </w:rPr>
        <w:t xml:space="preserve">Cutoff Score: </w:t>
      </w:r>
      <w:r>
        <w:t>Pada metode biner (0-0-1-1), cutoff score standar yang paling umum adalah 2/3 atau 3/4 (skor $\ge 3$ atau $\ge 4$ diindikasikan sebagai probable psychiatric case / mengalami distres psikologis bermakna).</w:t>
      </w:r>
    </w:p>
    <w:p>
      <w:pPr>
        <w:pStyle w:val="ListBullet"/>
      </w:pPr>
      <w:r>
        <w:rPr>
          <w:b/>
        </w:rPr>
        <w:t xml:space="preserve">Band Severity / Kategorisasi: </w:t>
      </w:r>
      <w:r>
        <w:t>Skor 0–2 (Metode Biner): Normal / Fungsi psikologis terpelihara.Skor $\ge 3$ (Metode Biner): Indikasi distres psikologis bermakna (probable case) yang memerlukan asesmen lebih lanjut.</w:t>
      </w:r>
    </w:p>
    <w:p>
      <w:pPr>
        <w:pStyle w:val="Heading3"/>
      </w:pPr>
      <w:r>
        <w:t>3. SCL-90 / SCL-90-R (Symptom Checklist-90-Revised)</w:t>
      </w:r>
    </w:p>
    <w:p>
      <w:pPr>
        <w:pStyle w:val="Heading4"/>
      </w:pPr>
      <w:r>
        <w:t>(1) Latar Belakang</w:t>
      </w:r>
    </w:p>
    <w:p>
      <w:pPr>
        <w:pStyle w:val="ListBullet"/>
      </w:pPr>
      <w:r>
        <w:rPr>
          <w:b/>
        </w:rPr>
        <w:t xml:space="preserve">Pengembang &amp; Tahun: </w:t>
      </w:r>
      <w:r>
        <w:t>Dikembangkan oleh Leonard R. Derogatis pada pertengahan tahun 1970-an (1973; direvisi menjadi SCL-90-R pada tahun 1977/1994). Terdiri dari 90 item.</w:t>
      </w:r>
    </w:p>
    <w:p>
      <w:pPr>
        <w:pStyle w:val="ListBullet"/>
      </w:pPr>
      <w:r>
        <w:rPr>
          <w:b/>
        </w:rPr>
        <w:t xml:space="preserve">Target Populasi: </w:t>
      </w:r>
      <w:r>
        <w:t>Pasien psikiatri rawat jalan, pasien rawat inap, pasien medis, serta populasi dewasa umum/pekerja.</w:t>
      </w:r>
    </w:p>
    <w:p>
      <w:pPr>
        <w:pStyle w:val="ListBullet"/>
      </w:pPr>
      <w:r>
        <w:rPr>
          <w:b/>
        </w:rPr>
        <w:t xml:space="preserve">Tujuan: </w:t>
      </w:r>
      <w:r>
        <w:t>Mengukur spektrum luas gejala psikopatologi dan tingkat keparahan distres psikologis terkini (current psychological distress status).</w:t>
      </w:r>
    </w:p>
    <w:p>
      <w:pPr>
        <w:pStyle w:val="Heading4"/>
      </w:pPr>
      <w:r>
        <w:t>(2) Dimensi &amp; Skala</w:t>
      </w:r>
    </w:p>
    <w:p>
      <w:pPr>
        <w:pStyle w:val="ListBullet"/>
      </w:pPr>
      <w:r>
        <w:rPr>
          <w:b/>
        </w:rPr>
        <w:t xml:space="preserve">Domain / Subskala: </w:t>
      </w:r>
      <w:r>
        <w:t>Terdiri dari 9 Dimensi Gejala Utama (Primary Symptom Dimensions):Somatisasi (Somatization - SOM): 12 itemObsesif-Kompulsif (Obsessive-Compulsive - OBS): 10 itemSensitivitas Interpersonal (Interpersonal Sensitivity - INT): 9 itemDepresi (Depression - DEP): 13 itemKecemasan (Anxiety - ANX): 10 itemPermusuhan/Kemarahan (Anger-Hostility - HOS): 6 itemKecemasan Fobik (Phobic Anxiety - PHOB): 7 itemIdeasi Paranoid (Paranoid Ideation - PAR): 6 itemPsikotisisme (Psychoticism - PSY): 10 item (Serta 7 item tambahan untuk keluhan tidur dan selera makan).3 Indeks Global (Global Indices):GSI (Global Severity Index): Rata-rata skor dari 90 item (indikator umum keparahan distres).PST (Positive Symptom Total): Jumlah item dengan skor $&gt;0$ (luasnya gejala).PSDI (Positive Symptom Distress Index): Total skor dibagi PST (intensitas gejala yang dikeluhkan).</w:t>
      </w:r>
    </w:p>
    <w:p>
      <w:pPr>
        <w:pStyle w:val="ListBullet"/>
      </w:pPr>
      <w:r>
        <w:rPr>
          <w:b/>
        </w:rPr>
        <w:t xml:space="preserve">Jenis Skala Respons: </w:t>
      </w:r>
      <w:r>
        <w:t>Skala Likert 5 poin (0 = Tidak sama sekali / Not at all hingga 4 = Sangat berat / Extremely) berdasarkan kondisi selama 1 minggu terakhir.</w:t>
      </w:r>
    </w:p>
    <w:p>
      <w:pPr>
        <w:pStyle w:val="Heading4"/>
      </w:pPr>
      <w:r>
        <w:t>(3) Interpretasi</w:t>
      </w:r>
    </w:p>
    <w:p>
      <w:pPr>
        <w:pStyle w:val="ListBullet"/>
      </w:pPr>
      <w:r>
        <w:rPr>
          <w:b/>
        </w:rPr>
        <w:t xml:space="preserve">Cara Skoring: </w:t>
      </w:r>
      <w:r>
        <w:t>Skor murni (raw score) setiap dimensi diperoleh dengan menjumlahkan skor item pada dimensi tersebut lalu dibagi dengan jumlah itemnya (skor 0–4). GSI dihitung dari total skor 90 item dibagi 90. Skor murni dikonversi menjadi T-score standar berdasarkan norma populasi acuan.</w:t>
      </w:r>
    </w:p>
    <w:p>
      <w:pPr>
        <w:pStyle w:val="ListBullet"/>
      </w:pPr>
      <w:r>
        <w:rPr>
          <w:b/>
        </w:rPr>
        <w:t xml:space="preserve">Cutoff Score: </w:t>
      </w:r>
      <w:r>
        <w:t>Kriteria Positif Kasus (Caseness Threshold): Ditentukan oleh T-score $\ge 63$ pada indeks GSI ATAU T-score $\ge 63$ pada minimal 2 dimensi gejala utama.Band Severity (Berdasarkan Standar T-Score):T-score &lt; 60: Normal / Di bawah ambang klinis.T-score 60–62: Ambang batas / Distres ringan (Borderline elevation).T-score 63–69: Moderat / Bermakna secara klinis (Clinical elevation).T-score $\ge 70$: Sangat Tinggi / Distres berat (Severe elevation).</w:t>
      </w:r>
    </w:p>
    <w:p>
      <w:r>
        <w:rPr>
          <w:b/>
        </w:rPr>
        <w:t xml:space="preserve">Sumber: </w:t>
      </w:r>
      <w:r>
        <w:t>lib.ui.ac.id/detail.jsp?id=20339921 · researchgate.net/publication/368836650 · researchgate.net/publication/376465904 (cutoff 5/6, beda gender) · apps.who.int/iris/handle/10665/61113 (SRQ-20) | pubmed.ncbi.nlm.nih.gov/36474956 (GHQ-12) | onlinelibrary.wiley.com/doi/10.1002/9780470479216.corpsy0970 · arc.psych.wisc.edu/self-report/symptom-checklist-90-scl90 (SCL-90)</w:t>
      </w:r>
    </w:p>
    <w:p>
      <w:pPr>
        <w:pStyle w:val="Heading2"/>
      </w:pPr>
      <w:r>
        <w:t>B2. Depresi</w:t>
      </w:r>
    </w:p>
    <w:p>
      <w:r>
        <w:rPr>
          <w:b/>
        </w:rPr>
        <w:t xml:space="preserve">Instrumen: </w:t>
      </w:r>
      <w:r>
        <w:t>PHQ-9, DASS-21 (subskala Depresi)</w:t>
      </w:r>
    </w:p>
    <w:p>
      <w:r>
        <w:t>Berikut rincian detail instrumen skrining depresi PHQ-9 dan Subskala Depresi DASS-211:</w:t>
      </w:r>
    </w:p>
    <w:p>
      <w:pPr>
        <w:pStyle w:val="Heading3"/>
      </w:pPr>
      <w:r>
        <w:t>1. PHQ-9 (Patient Health Questionnaire - 9)</w:t>
      </w:r>
    </w:p>
    <w:p>
      <w:pPr>
        <w:pStyle w:val="Heading4"/>
      </w:pPr>
      <w:r>
        <w:t>(1) Latar Belakang</w:t>
      </w:r>
    </w:p>
    <w:p>
      <w:pPr>
        <w:pStyle w:val="ListBullet"/>
      </w:pPr>
      <w:r>
        <w:rPr>
          <w:b/>
        </w:rPr>
        <w:t xml:space="preserve">Pengembang &amp; Tahun: </w:t>
      </w:r>
      <w:r>
        <w:t>Dikembangkan oleh Dr. Kurt Kroenke, Dr. Robert L. Spitzer, Janet B.W. Williams, dan rekan-rekan pada tahun 2001 sebagai modul kuesioner mandiri dari instrumen evaluasi klinis PRIME-MD.</w:t>
      </w:r>
    </w:p>
    <w:p>
      <w:pPr>
        <w:pStyle w:val="ListBullet"/>
      </w:pPr>
      <w:r>
        <w:rPr>
          <w:b/>
        </w:rPr>
        <w:t xml:space="preserve">Versi &amp; Jumlah Item: </w:t>
      </w:r>
      <w:r>
        <w:t>Terdiri dari 9 item utama yang setiap butirnya berkorespondensi langsung dengan 9 kriteria diagnosis Gangguan Depresi Mayor (Major Depressive Disorder) dalam DSM-IV dan DSM-5, serta 1 item pertanyaan tambahan untuk menilai tingkat gangguan fungsional/kesulitan harian.</w:t>
      </w:r>
    </w:p>
    <w:p>
      <w:pPr>
        <w:pStyle w:val="ListBullet"/>
      </w:pPr>
      <w:r>
        <w:rPr>
          <w:b/>
        </w:rPr>
        <w:t xml:space="preserve">Target Populasi: </w:t>
      </w:r>
      <w:r>
        <w:t>Pasien di layanan kesehatan primer (primary care), populasi medis umum, pekerja di lingkungan K3/okupasi, dan masyarakat umum.</w:t>
      </w:r>
    </w:p>
    <w:p>
      <w:pPr>
        <w:pStyle w:val="ListBullet"/>
      </w:pPr>
      <w:r>
        <w:rPr>
          <w:b/>
        </w:rPr>
        <w:t xml:space="preserve">Tujuan: </w:t>
      </w:r>
      <w:r>
        <w:t>Penapisan (screening) cepat gejala depresi, membantu penegakan diagnosis depresi mayor, serta memantau (monitoring) keparahan gejala dan respons terapi secara berkala.</w:t>
      </w:r>
    </w:p>
    <w:p>
      <w:pPr>
        <w:pStyle w:val="Heading4"/>
      </w:pPr>
      <w:r>
        <w:t>(2) Dimensi &amp; Skala</w:t>
      </w:r>
    </w:p>
    <w:p>
      <w:pPr>
        <w:pStyle w:val="ListBullet"/>
      </w:pPr>
      <w:r>
        <w:rPr>
          <w:b/>
        </w:rPr>
        <w:t xml:space="preserve">Domain yang Diukur: </w:t>
      </w:r>
      <w:r>
        <w:t>Evaluasi 9 kriteria gejala fisik dan psikologis depresi selama 2 minggu terakhir:Anhedonia / kurang tertarik atau bergairah melakukan sesuatuPerasaan murung, muram, atau putus asaGangguan tidur (sulit tidur, sering terbangun, atau terlalu banyak tidur)Kelelahan atau kurang bertenagaPerubahan nafsu makan atau berat badanRasa bersalah, rendah diri, atau merasa gagalSulit berkonsentrasi (misalnya membaca atau menonton TV)Perubahan psikomotor (gerak/bicara sangat lambat atau sebaliknya sangat gelisah)Ideasi bunuh diri atau keinginan melukai diri sendiri</w:t>
      </w:r>
    </w:p>
    <w:p>
      <w:pPr>
        <w:pStyle w:val="ListBullet"/>
      </w:pPr>
      <w:r>
        <w:rPr>
          <w:b/>
        </w:rPr>
        <w:t xml:space="preserve">Jenis Skala Respons: </w:t>
      </w:r>
      <w:r>
        <w:t>Skala Likert 4 poin berdasarkan frekuensi keluhan:0 = Tidak pernah (Not at all) = Beberapa hari (Several days) = Lebih dari separuh waktu (More than half the days) = Hampir setiap hari (Nearly every day)</w:t>
      </w:r>
    </w:p>
    <w:p>
      <w:pPr>
        <w:pStyle w:val="Heading4"/>
      </w:pPr>
      <w:r>
        <w:t>(3) Interpretasi</w:t>
      </w:r>
    </w:p>
    <w:p>
      <w:pPr>
        <w:pStyle w:val="ListBullet"/>
      </w:pPr>
      <w:r>
        <w:rPr>
          <w:b/>
        </w:rPr>
        <w:t xml:space="preserve">Cara Skoring: </w:t>
      </w:r>
      <w:r>
        <w:t>Total skor diperoleh dari penjumlahan nilai kesembilan item dengan rentang skor 0 hingga 2727.</w:t>
      </w:r>
    </w:p>
    <w:p>
      <w:pPr>
        <w:pStyle w:val="ListBullet"/>
      </w:pPr>
      <w:r>
        <w:rPr>
          <w:b/>
        </w:rPr>
        <w:t xml:space="preserve">Cutoff Score: </w:t>
      </w:r>
      <w:r>
        <w:t>Skor $\ge 10$ merupakan cutoff point standar baku untuk mengindikasikan kemungkinan depresi mayor (probable major depression) dengan sensitivitas dan spesifisitas yang optimal.</w:t>
      </w:r>
    </w:p>
    <w:p>
      <w:pPr>
        <w:pStyle w:val="ListBullet"/>
      </w:pPr>
      <w:r>
        <w:rPr>
          <w:b/>
        </w:rPr>
        <w:t xml:space="preserve">Perhatian Khusus: </w:t>
      </w:r>
      <w:r>
        <w:t>Jawaban skor $\ge 1$ pada item nomor 9 (ideasi bunuh diri) memerlukan evaluasi risiko klinis segera tanpa memandang total skor akhir.</w:t>
      </w:r>
    </w:p>
    <w:p>
      <w:pPr>
        <w:pStyle w:val="ListBullet"/>
      </w:pPr>
      <w:r>
        <w:rPr>
          <w:b/>
        </w:rPr>
        <w:t xml:space="preserve">Band Severity / Tingkat Keparahan: </w:t>
      </w:r>
      <w:r>
        <w:t>0–4: Depresi Minimal / Normal</w:t>
        <w:br/>
        <w:t>5–9: Depresi Ringan (Mild)</w:t>
        <w:br/>
        <w:t>10–14: Depresi Sedang (Moderate)</w:t>
        <w:br/>
        <w:t>15–19: Depresi Sedang-Berat (Moderately Severe)</w:t>
        <w:br/>
        <w:t>20–27: Depresi Berat (Severe). Subskala Depresi DASS-21 (Depression Anxiety Stress Scales - 21)</w:t>
      </w:r>
    </w:p>
    <w:p>
      <w:pPr>
        <w:pStyle w:val="Heading4"/>
      </w:pPr>
      <w:r>
        <w:t>(1) Latar Belakang</w:t>
      </w:r>
    </w:p>
    <w:p>
      <w:pPr>
        <w:pStyle w:val="ListBullet"/>
      </w:pPr>
      <w:r>
        <w:rPr>
          <w:b/>
        </w:rPr>
        <w:t xml:space="preserve">Pengembang &amp; Tahun: </w:t>
      </w:r>
      <w:r>
        <w:t>Dikembangkan oleh S.H. Lovibond dan P.F. Lovibond dari University of New South Wales, Australia, pada tahun 1995.</w:t>
      </w:r>
    </w:p>
    <w:p>
      <w:pPr>
        <w:pStyle w:val="ListBullet"/>
      </w:pPr>
      <w:r>
        <w:rPr>
          <w:b/>
        </w:rPr>
        <w:t xml:space="preserve">Versi &amp; Jumlah Item: </w:t>
      </w:r>
      <w:r>
        <w:t>DASS-21 merupakan versi singkat dari DASS-4234. Kuesioner ini memiliki 21 item total (3 subskala), di mana Subskala Depresi terdiri dari 7 item khusus (item nomor 3, 5, 10, 13, 16, 17, dan 21).</w:t>
      </w:r>
    </w:p>
    <w:p>
      <w:pPr>
        <w:pStyle w:val="ListBullet"/>
      </w:pPr>
      <w:r>
        <w:rPr>
          <w:b/>
        </w:rPr>
        <w:t xml:space="preserve">Target Populasi: </w:t>
      </w:r>
      <w:r>
        <w:t>Populasi dewasa umum, pekerja, mahasiswa, serta pasien sampel klinis dan non-klinis.</w:t>
      </w:r>
    </w:p>
    <w:p>
      <w:pPr>
        <w:pStyle w:val="ListBullet"/>
      </w:pPr>
      <w:r>
        <w:rPr>
          <w:b/>
        </w:rPr>
        <w:t xml:space="preserve">Tujuan: </w:t>
      </w:r>
      <w:r>
        <w:t>Mengukur tingkat keparahan keadaan emosional negatif depresi berbasis pendekatan dimensional/kontinum (bukan untuk menetapkan diagnosis kategorikal ICD/DSM).</w:t>
      </w:r>
    </w:p>
    <w:p>
      <w:pPr>
        <w:pStyle w:val="Heading4"/>
      </w:pPr>
      <w:r>
        <w:t>(2) Dimensi &amp; Skala</w:t>
      </w:r>
    </w:p>
    <w:p>
      <w:pPr>
        <w:pStyle w:val="ListBullet"/>
      </w:pPr>
      <w:r>
        <w:rPr>
          <w:b/>
        </w:rPr>
        <w:t xml:space="preserve">Domain yang Diukur: </w:t>
      </w:r>
      <w:r>
        <w:t>Mengacu pada tripartite model (Clark &amp; Watson), subskala depresi secara spesifik mengukur low positive affect dan anhedonia, disforia, keputusasaan (hopelessness), devaluasi arti hidup (devaluation of life), perasaan tidak berharga/rendah diri (self-deprecation), serta kurangnya inisiatif/inersia selama 1 minggu terakhir.</w:t>
      </w:r>
    </w:p>
    <w:p>
      <w:pPr>
        <w:pStyle w:val="ListBullet"/>
      </w:pPr>
      <w:r>
        <w:rPr>
          <w:b/>
        </w:rPr>
        <w:t xml:space="preserve">Jenis Skala Respons: </w:t>
      </w:r>
      <w:r>
        <w:t>Skala Likert 4 poin (0–3) berdasarkan derajat keterjadian:0 = Tidak pernah / tidak berlaku pada saya (Did not apply to me at all) = Jarang / kadang-kadang (Applied to me to some degree/some of the time) = Sering / cukup sering (Applied to me to a considerable degree/good part of time) = Sangat sering / hampir selalu (Applied to me very much/most of the time)</w:t>
      </w:r>
    </w:p>
    <w:p>
      <w:pPr>
        <w:pStyle w:val="Heading4"/>
      </w:pPr>
      <w:r>
        <w:t>(3) Interpretasi</w:t>
      </w:r>
    </w:p>
    <w:p>
      <w:pPr>
        <w:pStyle w:val="ListBullet"/>
      </w:pPr>
      <w:r>
        <w:rPr>
          <w:b/>
        </w:rPr>
        <w:t xml:space="preserve">Cara Skoring: </w:t>
      </w:r>
      <w:r>
        <w:t>Dijumlahkan skor dari 7 item subskala depresi (skor murni 0–21), kemudian dikalikan dengan angka 2 (faktor pengali) agar skor setara dengan skala DASS-42 asli (rentang skor akhir 0 hingga 42).</w:t>
      </w:r>
    </w:p>
    <w:p>
      <w:pPr>
        <w:pStyle w:val="ListBullet"/>
      </w:pPr>
      <w:r>
        <w:rPr>
          <w:b/>
        </w:rPr>
        <w:t xml:space="preserve">Cutoff Score: </w:t>
      </w:r>
      <w:r>
        <w:t>Skor akhir $\ge 10$ mengindikasikan adanya gejala depresi di atas kisaran populasi normal.Dalam evaluasi kesehatan jiwa kerja/okupasi, cutoff score 12 sering direkomendasikan untuk menapis pekerja yang berisiko mengalami gangguan depresi.Band Severity / Tingkat Keparahan (Skor Akhir setelah Dikali 2):</w:t>
        <w:br/>
        <w:t>0–9: Normal</w:t>
        <w:br/>
        <w:t>10–13: Ringan (Mild)</w:t>
        <w:br/>
        <w:t>14–20: Sedang (Moderate)</w:t>
        <w:br/>
        <w:t>21–27: Berat (Severe)</w:t>
        <w:br/>
        <w:t>28+: Sangat Berat (Extremely Severe)</w:t>
      </w:r>
    </w:p>
    <w:p>
      <w:r>
        <w:rPr>
          <w:b/>
        </w:rPr>
        <w:t xml:space="preserve">Sumber: </w:t>
      </w:r>
      <w:r>
        <w:t>pubmed.ncbi.nlm.nih.gov/?term=PHQ-9+Kroenke+Spitzer+2001 (PHQ-9) | labvanced.com/content/research/en/questionnaires-and-scales/dass-21-scoring-and-interpretation (DASS-21)</w:t>
      </w:r>
    </w:p>
    <w:p>
      <w:pPr>
        <w:pStyle w:val="Heading2"/>
      </w:pPr>
      <w:r>
        <w:t>B3. Ansietas</w:t>
      </w:r>
    </w:p>
    <w:p>
      <w:r>
        <w:rPr>
          <w:b/>
        </w:rPr>
        <w:t xml:space="preserve">Instrumen: </w:t>
      </w:r>
      <w:r>
        <w:t>GAD-7, DASS-21 (subskala Ansietas)</w:t>
      </w:r>
    </w:p>
    <w:p>
      <w:r>
        <w:t>Berikut adalah penjelasan detail mengenai instrumen skrining ansietas/kecemasan GAD-7 dan Subskala Ansietas DASS-21:</w:t>
      </w:r>
    </w:p>
    <w:p>
      <w:pPr>
        <w:pStyle w:val="Heading3"/>
      </w:pPr>
      <w:r>
        <w:t>1. GAD-7 (Generalized Anxiety Disorder 7-item)</w:t>
      </w:r>
    </w:p>
    <w:p>
      <w:pPr>
        <w:pStyle w:val="Heading4"/>
      </w:pPr>
      <w:r>
        <w:t>(1) Latar Belakang</w:t>
      </w:r>
    </w:p>
    <w:p>
      <w:pPr>
        <w:pStyle w:val="ListBullet"/>
      </w:pPr>
      <w:r>
        <w:rPr>
          <w:b/>
        </w:rPr>
        <w:t xml:space="preserve">Pengembang &amp; Tahun: </w:t>
      </w:r>
      <w:r>
        <w:t>Dikembangkan oleh Drs. Robert L. Spitzer, Kurt Kroenke, Janet B.W. Williams, Bernd Löwe, dan rekan-rekan pada tahun 2006 (dengan dukungan hibah pendidikan dari Pfizer Inc.).</w:t>
      </w:r>
    </w:p>
    <w:p>
      <w:pPr>
        <w:pStyle w:val="ListBullet"/>
      </w:pPr>
      <w:r>
        <w:rPr>
          <w:b/>
        </w:rPr>
        <w:t xml:space="preserve">Versi &amp; Jumlah Item: </w:t>
      </w:r>
      <w:r>
        <w:t>Kuesioner mandiri (self-report) singkat yang terdiri dari 7 item.</w:t>
      </w:r>
    </w:p>
    <w:p>
      <w:pPr>
        <w:pStyle w:val="ListBullet"/>
      </w:pPr>
      <w:r>
        <w:rPr>
          <w:b/>
        </w:rPr>
        <w:t xml:space="preserve">Target Populasi: </w:t>
      </w:r>
      <w:r>
        <w:t>Pasien layanan kesehatan primer (primary care), populasi medis umum, pekerja di lingkungan K3/okupasi, serta sampel penelitian klinis.</w:t>
      </w:r>
    </w:p>
    <w:p>
      <w:pPr>
        <w:pStyle w:val="ListBullet"/>
      </w:pPr>
      <w:r>
        <w:rPr>
          <w:b/>
        </w:rPr>
        <w:t xml:space="preserve">Tujuan: </w:t>
      </w:r>
      <w:r>
        <w:t>Penapisan (screening) cepat untuk mengidentifikasi kemungkinan kasus Gangguan Kecemasan Menyeluruh (Generalized Anxiety Disorder / GAD) berdasarkan kriteria DSM-IV, serta mengukur tingkat keparahan gejala kecemasan.</w:t>
      </w:r>
    </w:p>
    <w:p>
      <w:pPr>
        <w:pStyle w:val="Heading4"/>
      </w:pPr>
      <w:r>
        <w:t>(2) Dimensi &amp; Skala</w:t>
      </w:r>
    </w:p>
    <w:p>
      <w:pPr>
        <w:pStyle w:val="ListBullet"/>
      </w:pPr>
      <w:r>
        <w:rPr>
          <w:b/>
        </w:rPr>
        <w:t xml:space="preserve">Domain yang Diukur: </w:t>
      </w:r>
      <w:r>
        <w:t>Evaluasi 7 gejala utama kecemasan yang dirasakan selama 2 minggu terakhir:Merasa gelisah, cemas, atau amat tegang (feeling nervous, anxious or on edge)Tidak mampu menghentikan atau mengendalikan rasa khawatir (not being able to stop or control worrying)Terlalu mengkhawatirkan berbagai hal (worrying too much about different things)Sulit untuk santai (trouble relaxing)Sangat gelisah sehingga sulit untuk duduk diam (being so restless that it is hard to sit still)Menjadi mudah jengkel atau lekas marah (becoming easily annoyed or irritable)Merasa takut seolah-olah sesuatu yang mengerikan mungkin terjadi (feeling afraid as if something awful might happen)</w:t>
      </w:r>
    </w:p>
    <w:p>
      <w:pPr>
        <w:pStyle w:val="ListBullet"/>
      </w:pPr>
      <w:r>
        <w:rPr>
          <w:b/>
        </w:rPr>
        <w:t xml:space="preserve">Jenis Skala Respons: </w:t>
      </w:r>
      <w:r>
        <w:t>Skala Likert 4 poin berdasarkan frekuensi kemunculan gejala:0 = Tidak pernah (Not at all) = Beberapa hari (Several days) = Lebih dari separuh waktu (More than half the days) = Hampir setiap hari (Nearly every day)</w:t>
      </w:r>
    </w:p>
    <w:p>
      <w:pPr>
        <w:pStyle w:val="Heading4"/>
      </w:pPr>
      <w:r>
        <w:t>(3) Interpretasi</w:t>
      </w:r>
    </w:p>
    <w:p>
      <w:pPr>
        <w:pStyle w:val="ListBullet"/>
      </w:pPr>
      <w:r>
        <w:rPr>
          <w:b/>
        </w:rPr>
        <w:t xml:space="preserve">Cara Skoring: </w:t>
      </w:r>
      <w:r>
        <w:t>Dijumlahkan skor dari ke-7 item pertanyaan sehingga menghasilkan rentang skor total 0 hingga 216.</w:t>
      </w:r>
    </w:p>
    <w:p>
      <w:pPr>
        <w:pStyle w:val="ListBullet"/>
      </w:pPr>
      <w:r>
        <w:rPr>
          <w:b/>
        </w:rPr>
        <w:t xml:space="preserve">Cutoff Score: </w:t>
      </w:r>
      <w:r>
        <w:t>Skor $\ge 10$ merupakan cutoff point standar baku untuk menapis kemungkinan kasus kecemasan umum (probable GAD) dengan sensitivitas 89% dan spesifisitas 82%5.Cutoff $\ge 15$ mengoptimalkan spesifisitas (95%) untuk mengonfirmasi tingkat kecemasan yang berat.</w:t>
      </w:r>
    </w:p>
    <w:p>
      <w:pPr>
        <w:pStyle w:val="ListBullet"/>
      </w:pPr>
      <w:r>
        <w:rPr>
          <w:b/>
        </w:rPr>
        <w:t xml:space="preserve">Band Severity / Tingkat Keparahan: </w:t>
      </w:r>
      <w:r>
        <w:t>0–4: Kecemasan Minimal (Minimal anxiety)</w:t>
        <w:br/>
        <w:t>5–9: Kecemasan Ringan (Mild anxiety)</w:t>
        <w:br/>
        <w:t>10–14: Kecemasan Sedang (Moderate anxiety)</w:t>
        <w:br/>
        <w:t>15–21: Kecemasan Berat (Severe anxiety). Subskala Ansietas DASS-21 (Depression Anxiety Stress Scales - 21)</w:t>
      </w:r>
    </w:p>
    <w:p>
      <w:pPr>
        <w:pStyle w:val="Heading4"/>
      </w:pPr>
      <w:r>
        <w:t>(1) Latar Belakang</w:t>
      </w:r>
    </w:p>
    <w:p>
      <w:pPr>
        <w:pStyle w:val="ListBullet"/>
      </w:pPr>
      <w:r>
        <w:rPr>
          <w:b/>
        </w:rPr>
        <w:t xml:space="preserve">Pengembang &amp; Tahun: </w:t>
      </w:r>
      <w:r>
        <w:t>Dikembangkan oleh S.H. Lovibond dan P.F. Lovibond dari University of New South Wales, Australia, pada tahun 1995.</w:t>
      </w:r>
    </w:p>
    <w:p>
      <w:pPr>
        <w:pStyle w:val="ListBullet"/>
      </w:pPr>
      <w:r>
        <w:rPr>
          <w:b/>
        </w:rPr>
        <w:t xml:space="preserve">Versi &amp; Jumlah Item: </w:t>
      </w:r>
      <w:r>
        <w:t>Merupakan versi singkat dari instrumen DASS-42. Dari 21 item total DASS-21, Subskala Ansietas terdiri dari 7 item khusus (item nomor 2, 4, 7, 9, 15, 19, dan 20).</w:t>
      </w:r>
    </w:p>
    <w:p>
      <w:pPr>
        <w:pStyle w:val="ListBullet"/>
      </w:pPr>
      <w:r>
        <w:rPr>
          <w:b/>
        </w:rPr>
        <w:t xml:space="preserve">Target Populasi: </w:t>
      </w:r>
      <w:r>
        <w:t>Populasi dewasa umum, pekerja di tempat kerja, mahasiswa, serta populasi sampel klinis dan non-klinis.</w:t>
      </w:r>
    </w:p>
    <w:p>
      <w:pPr>
        <w:pStyle w:val="ListBullet"/>
      </w:pPr>
      <w:r>
        <w:rPr>
          <w:b/>
        </w:rPr>
        <w:t xml:space="preserve">Tujuan: </w:t>
      </w:r>
      <w:r>
        <w:t>Mengukur tingkat keparahan reaksi afektif dan somatik kecemasan berbasis pendekatan dimensional/kontinum (bukan untuk menetapkan diagnosis kategorikal DSM/ICD).</w:t>
      </w:r>
    </w:p>
    <w:p>
      <w:pPr>
        <w:pStyle w:val="Heading4"/>
      </w:pPr>
      <w:r>
        <w:t>(2) Dimensi &amp; Skala</w:t>
      </w:r>
    </w:p>
    <w:p>
      <w:pPr>
        <w:pStyle w:val="ListBullet"/>
      </w:pPr>
      <w:r>
        <w:rPr>
          <w:b/>
        </w:rPr>
        <w:t xml:space="preserve">Domain yang Diukur: </w:t>
      </w:r>
      <w:r>
        <w:t>Berdasarkan tripartite model (Clark &amp; Watson), subskala ansietas mengukur gairah fisiologis/otonom (autonomic arousal, seperti mulut kering, jantung berdebar), efek otot rangka (skeletal muscle effects), kecemasan situasional (situational anxiety), serta pengalaman subjektif afek cemas dan panik selama 1 minggu terakhir.</w:t>
      </w:r>
    </w:p>
    <w:p>
      <w:pPr>
        <w:pStyle w:val="ListBullet"/>
      </w:pPr>
      <w:r>
        <w:rPr>
          <w:b/>
        </w:rPr>
        <w:t xml:space="preserve">Jenis Skala Respons: </w:t>
      </w:r>
      <w:r>
        <w:t>Skala Likert 4 poin (0–3) berdasarkan derajat keterjadian:0 = Tidak pernah / tidak terjadi pada saya (Did not apply to me at all) = Jarang / kadang-kadang (Applied to me to some degree/some of the time) = Sering / cukup sering (Applied to me to a considerable degree/good part of time) = Sangat sering / hampir selalu (Applied to me very much/most of the time)</w:t>
      </w:r>
    </w:p>
    <w:p>
      <w:pPr>
        <w:pStyle w:val="Heading4"/>
      </w:pPr>
      <w:r>
        <w:t>(3) Interpretasi</w:t>
      </w:r>
    </w:p>
    <w:p>
      <w:pPr>
        <w:pStyle w:val="ListBullet"/>
      </w:pPr>
      <w:r>
        <w:rPr>
          <w:b/>
        </w:rPr>
        <w:t xml:space="preserve">Cara Skoring: </w:t>
      </w:r>
      <w:r>
        <w:t>Dijumlahkan nilai dari 7 item subskala ansietas (skor murni 0–21), lalu dikalikan 2 (faktor pengali) agar nilainya setara dengan skala DASS-42 asli (rentang skor akhir 0 hingga 42).</w:t>
      </w:r>
    </w:p>
    <w:p>
      <w:pPr>
        <w:pStyle w:val="ListBullet"/>
      </w:pPr>
      <w:r>
        <w:rPr>
          <w:b/>
        </w:rPr>
        <w:t xml:space="preserve">Cutoff Score: </w:t>
      </w:r>
      <w:r>
        <w:t>Skor akhir $\ge 8$ (setelah dikali 2) mengindikasikan tingkatan gejala kecemasan di atas norma populasi sehat.Dalam studi kesehatan kerja/okupasi, cutoff point skor murni 5 (atau setara skor 10 pada DASS-42) terbukti efektif sebagai penapis awal untuk menyaring pekerja yang berisiko mengalami gangguan kecemasan.Band Severity / Tingkat Keparahan (Skor Akhir setelah Dikali 2):</w:t>
        <w:br/>
        <w:t>0–7: Normal</w:t>
        <w:br/>
        <w:t>8–9: Ringan (Mild)</w:t>
        <w:br/>
        <w:t>10–14: Sedang (Moderate)</w:t>
        <w:br/>
        <w:t>15–19: Berat / Parah (Severe)</w:t>
        <w:br/>
        <w:t>20+: Sangat Berat / Sangat Parah (Extremely Severe)</w:t>
      </w:r>
    </w:p>
    <w:p>
      <w:r>
        <w:rPr>
          <w:b/>
        </w:rPr>
        <w:t xml:space="preserve">Sumber: </w:t>
      </w:r>
      <w:r>
        <w:t>pubmed.ncbi.nlm.nih.gov/16717171 (GAD-7) | sama seperti B2 (DASS-21)</w:t>
      </w:r>
    </w:p>
    <w:p>
      <w:pPr>
        <w:pStyle w:val="Heading2"/>
      </w:pPr>
      <w:r>
        <w:t>B4. Stres Umum / Kehidupan (non-spesifik kerja)</w:t>
      </w:r>
    </w:p>
    <w:p>
      <w:r>
        <w:rPr>
          <w:b/>
        </w:rPr>
        <w:t xml:space="preserve">Instrumen: </w:t>
      </w:r>
      <w:r>
        <w:t>PSS — Perceived Stress Scale (Cohen), Holmes-Rahe SRRS</w:t>
      </w:r>
    </w:p>
    <w:p>
      <w:r>
        <w:t>Berikut adalah penjelasan detail mengenai dua instrumen pengukuran stres umum/kehidupan non-spesifik kerja (PSS dan Holmes-Rahe SRRS):</w:t>
      </w:r>
    </w:p>
    <w:p>
      <w:pPr>
        <w:pStyle w:val="Heading3"/>
      </w:pPr>
      <w:r>
        <w:t>1. PSS (Perceived Stress Scale — Sheldon Cohen)</w:t>
      </w:r>
    </w:p>
    <w:p>
      <w:pPr>
        <w:pStyle w:val="Heading4"/>
      </w:pPr>
      <w:r>
        <w:t>(1) Latar Belakang</w:t>
      </w:r>
    </w:p>
    <w:p>
      <w:pPr>
        <w:pStyle w:val="ListBullet"/>
      </w:pPr>
      <w:r>
        <w:rPr>
          <w:b/>
        </w:rPr>
        <w:t xml:space="preserve">Pengembang &amp; Tahun: </w:t>
      </w:r>
      <w:r>
        <w:t>Dikembangkan oleh Sheldon Cohen, Tom Kamarck, dan Robin Mermelstein pada tahun 1983.</w:t>
      </w:r>
    </w:p>
    <w:p>
      <w:pPr>
        <w:pStyle w:val="ListBullet"/>
      </w:pPr>
      <w:r>
        <w:rPr>
          <w:b/>
        </w:rPr>
        <w:t xml:space="preserve">Versi &amp; Jumlah Item: </w:t>
      </w:r>
      <w:r>
        <w:t>Versi orisinal terdiri dari 14 item (PSS-14). Pada tahun 1988, Cohen &amp; Williamson menyederhanakannya menjadi versi PSS-10 (10 item) setelah mengeliminasi 4 item dengan factor loading rendah. Terdapat pula versi ultra-singkat PSS-4 (4 item).</w:t>
      </w:r>
    </w:p>
    <w:p>
      <w:pPr>
        <w:pStyle w:val="ListBullet"/>
      </w:pPr>
      <w:r>
        <w:rPr>
          <w:b/>
        </w:rPr>
        <w:t xml:space="preserve">Target Populasi: </w:t>
      </w:r>
      <w:r>
        <w:t>Populasi dewasa umum, mahasiswa, sampel medis, serta pekerja/pegawai.</w:t>
      </w:r>
    </w:p>
    <w:p>
      <w:pPr>
        <w:pStyle w:val="ListBullet"/>
      </w:pPr>
      <w:r>
        <w:rPr>
          <w:b/>
        </w:rPr>
        <w:t xml:space="preserve">Tujuan: </w:t>
      </w:r>
      <w:r>
        <w:t>Mengukur sejauh mana situasi dalam kehidupan seseorang dipersepsikan sebagai hal yang tidak terprediksi (unpredictable), tidak dapat dikendalikan (uncontrollable), dan berlebihan/melebihi kapasitas koping (overloading). PSS bersifat global/trans-situasional dan tidak terikat pada satu sumber kejadian stres tertentu.</w:t>
      </w:r>
    </w:p>
    <w:p>
      <w:pPr>
        <w:pStyle w:val="Heading4"/>
      </w:pPr>
      <w:r>
        <w:t>(2) Dimensi &amp; Skala</w:t>
      </w:r>
    </w:p>
    <w:p>
      <w:pPr>
        <w:pStyle w:val="ListBullet"/>
      </w:pPr>
      <w:r>
        <w:rPr>
          <w:b/>
        </w:rPr>
        <w:t xml:space="preserve">Domain yang Diukur: </w:t>
      </w:r>
      <w:r>
        <w:t>Mengevaluasi dua faktor utama selama 1 bulan terakhir (past month):</w:t>
      </w:r>
    </w:p>
    <w:p>
      <w:pPr>
        <w:pStyle w:val="ListBullet"/>
      </w:pPr>
      <w:r>
        <w:rPr>
          <w:b/>
        </w:rPr>
        <w:t xml:space="preserve">Perceived Helplessness / Lack of Control: </w:t>
      </w:r>
      <w:r>
        <w:t>Perasaan hilang kendali dan ketidakmampuan mengatasi distres/tekanan.</w:t>
      </w:r>
    </w:p>
    <w:p>
      <w:r>
        <w:t>Perceived Self-</w:t>
      </w:r>
    </w:p>
    <w:p>
      <w:pPr>
        <w:pStyle w:val="ListBullet"/>
      </w:pPr>
      <w:r>
        <w:rPr>
          <w:b/>
        </w:rPr>
        <w:t xml:space="preserve">Efficacy: </w:t>
      </w:r>
      <w:r>
        <w:t>Persepsi positif terhadap kemampuan diri dalam mengelola masalah dan mengendalikan emosi.</w:t>
      </w:r>
    </w:p>
    <w:p>
      <w:pPr>
        <w:pStyle w:val="ListBullet"/>
      </w:pPr>
      <w:r>
        <w:rPr>
          <w:b/>
        </w:rPr>
        <w:t xml:space="preserve">Jenis Skala Respons: </w:t>
      </w:r>
      <w:r>
        <w:t>Skala Likert 5 poin berdasarkan frekuensi pengalaman:0 = Tidak pernah (Never) = Hampir tidak pernah (Almost never) = Kadang-kadang (Sometimes) = Cukup sering (Fairly often) = Sangat sering (Very often)</w:t>
      </w:r>
    </w:p>
    <w:p>
      <w:pPr>
        <w:pStyle w:val="Heading4"/>
      </w:pPr>
      <w:r>
        <w:t>(3) Interpretasi</w:t>
      </w:r>
    </w:p>
    <w:p>
      <w:pPr>
        <w:pStyle w:val="ListBullet"/>
      </w:pPr>
      <w:r>
        <w:rPr>
          <w:b/>
        </w:rPr>
        <w:t xml:space="preserve">Cara Skoring: </w:t>
      </w:r>
      <w:r>
        <w:t>Skor untuk item berfase positif (seperti item 4, 5, 7, 8 pada PSS-10 atau item 4, 5, 6, 7, 9, 10, 13 pada PSS-14) dibalik (reverse-scored): $0 \to 4, 1 \to 3, 2 \to 2, 3 \to 1, 4 \to 0$2.Seluruh skor item dijumlahkan. Rentang skor total PSS-10 adalah 0 hingga 40 (dan 0 hingga 56 pada PSS-14).Cutoff Score &amp; Band Severity (Acuan Standar PSS-10):0–13: Stres Rendah (Low perceived stress)14–26: Stres Sedang (Moderate perceived stress)27–40: Stres Tinggi (High perceived stress). Holmes-Rahe SRRS (Social Readjustment Rating Scale)</w:t>
      </w:r>
    </w:p>
    <w:p>
      <w:pPr>
        <w:pStyle w:val="Heading4"/>
      </w:pPr>
      <w:r>
        <w:t>(1) Latar Belakang</w:t>
      </w:r>
    </w:p>
    <w:p>
      <w:pPr>
        <w:pStyle w:val="ListBullet"/>
      </w:pPr>
      <w:r>
        <w:rPr>
          <w:b/>
        </w:rPr>
        <w:t xml:space="preserve">Pengembang &amp; Tahun: </w:t>
      </w:r>
      <w:r>
        <w:t>Dikembangkan oleh Thomas H. Holmes dan Richard H. Rahe pada tahun 1967.</w:t>
      </w:r>
    </w:p>
    <w:p>
      <w:pPr>
        <w:pStyle w:val="ListBullet"/>
      </w:pPr>
      <w:r>
        <w:rPr>
          <w:b/>
        </w:rPr>
        <w:t xml:space="preserve">Versi &amp; Jumlah Item: </w:t>
      </w:r>
      <w:r>
        <w:t>Terdiri dari 43 daftar kejadian hidup (life change events). Instrumen ini telah mengalami beberapa kali pembaharuan dan modernisasi (seperti SRRS-R oleh Hobson et al., serta SRRS-2022) untuk menyesuaikan konteks zaman.</w:t>
      </w:r>
    </w:p>
    <w:p>
      <w:pPr>
        <w:pStyle w:val="ListBullet"/>
      </w:pPr>
      <w:r>
        <w:rPr>
          <w:b/>
        </w:rPr>
        <w:t xml:space="preserve">Target Populasi: </w:t>
      </w:r>
      <w:r>
        <w:t>Populasi umum dewasa.</w:t>
      </w:r>
    </w:p>
    <w:p>
      <w:pPr>
        <w:pStyle w:val="ListBullet"/>
      </w:pPr>
      <w:r>
        <w:rPr>
          <w:b/>
        </w:rPr>
        <w:t xml:space="preserve">Tujuan: </w:t>
      </w:r>
      <w:r>
        <w:t>Mengukur tingkat akumulasi perubahan sosial dan penyesuaian diri (social readjustment) yang dibutuhkan seseorang akibat berbagai peristiwa kehidupan, guna memprediksi risiko timbulnya gangguan kesehatan fisik maupun mental (illness onset).</w:t>
      </w:r>
    </w:p>
    <w:p>
      <w:pPr>
        <w:pStyle w:val="Heading4"/>
      </w:pPr>
      <w:r>
        <w:t>(2) Dimensi &amp; Skala</w:t>
      </w:r>
    </w:p>
    <w:p>
      <w:pPr>
        <w:pStyle w:val="ListBullet"/>
      </w:pPr>
      <w:r>
        <w:rPr>
          <w:b/>
        </w:rPr>
        <w:t xml:space="preserve">Domain yang Diukur: </w:t>
      </w:r>
      <w:r>
        <w:t>Mencakup 43 peristiwa kehidupan penting di 4 area utama:Keluarga &amp; Pernikahan (misalnya kematian pasangan [100 LCU], perceraian [73 LCU], pernikahan [50 LCU]).Pekerjaan &amp; Karir (misalnya pemutusan hubungan kerja/PHK [47 LCU], pensiun [45 LCU], perubahan tanggung jawab kerja [29 LCU]).Finansial (misalnya pinjaman/hipotek besar [31 LCU], sita jamin [30 LCU]).Pribadi &amp; Sosial/Lingkungan (misalnya cedera/sakit parah [53 LCU], perubahan kebiasaan pribadi [24 LCU]).</w:t>
      </w:r>
    </w:p>
    <w:p>
      <w:pPr>
        <w:pStyle w:val="ListBullet"/>
      </w:pPr>
      <w:r>
        <w:rPr>
          <w:b/>
        </w:rPr>
        <w:t xml:space="preserve">Jenis Skala Respons: </w:t>
      </w:r>
      <w:r>
        <w:t>Daftar periksa dikotomi ("Ya / Pernah" vs "Tidak") untuk mencatat kejadian-kejadian yang dialami individu dalam rentang waktu 12 bulan terakhir.</w:t>
      </w:r>
    </w:p>
    <w:p>
      <w:pPr>
        <w:pStyle w:val="Heading4"/>
      </w:pPr>
      <w:r>
        <w:t>(3) Interpretasi</w:t>
      </w:r>
    </w:p>
    <w:p>
      <w:pPr>
        <w:pStyle w:val="ListBullet"/>
      </w:pPr>
      <w:r>
        <w:rPr>
          <w:b/>
        </w:rPr>
        <w:t xml:space="preserve">Cara Skoring: </w:t>
      </w:r>
      <w:r>
        <w:t>Setiap kejadian hidup yang dicentang memiliki bobot nilai standar yang disebut Life Change Units (LCU). Total skor diperoleh dengan menjumlahkan seluruh nilai LCU dari peristiwa yang dialami dalam 1 tahun terakhir.Cutoff Score &amp; Band Severity / Prediksi Risiko Kesehatan (Model Holmes-Rahe):&lt; 150 LCU: Risiko Rendah (Low Stress / Low Vulnerability) — Tingkat perubahan hidup relatif kecil, peluang rendah mengalami masalah kesehatan fisik/mental dalam waktu dekat.150–299 LCU: Risiko Sedang (Moderate Stress / Mild-Moderate Crisis) — Memiliki peluang sekitar 50% untuk mengalami gangguan kesehatan fisik/mental bermakna dalam 2 tahun ke depan.$\ge 300$ LCU: Risiko Tinggi (Major Life Crisis / High Risk) — Memiliki peluang sekitar 80% untuk mengalami masalah kesehatan/penyakit fisik-psikologis bermakna dalam 2 tahun ke depan.</w:t>
      </w:r>
    </w:p>
    <w:p>
      <w:r>
        <w:rPr>
          <w:b/>
        </w:rPr>
        <w:t xml:space="preserve">Sumber: </w:t>
      </w:r>
      <w:r>
        <w:t>pubmed.ncbi.nlm.nih.gov/6668417 · cmu.edu/dietrich/psychology/stress-immunity-disease-lab/publications/scalesmeasurements/pdfs/globalmeas83.pdf (PSS) | sciencedirect.com/science/article/abs/pii/0022399967900104 · pubmed.ncbi.nlm.nih.gov/38109368 (versi update 2023) (Holmes-Rahe SRRS). Posisi klinis: untuk DD non-okupasional — menyingkirkan kontribusi stresor non-kerja sebelum simpulkan PAK.</w:t>
      </w:r>
    </w:p>
    <w:p>
      <w:pPr>
        <w:pStyle w:val="Heading2"/>
      </w:pPr>
      <w:r>
        <w:t>B5. Paparan/Stres Kerja</w:t>
      </w:r>
    </w:p>
    <w:p>
      <w:r>
        <w:rPr>
          <w:b/>
        </w:rPr>
        <w:t xml:space="preserve">Instrumen: </w:t>
      </w:r>
      <w:r>
        <w:t>NBJSQ, JCQ (Karasek), ERI-Q (Siegrist), COPSOQ, ENSS, SDS-30 (Ivancevich &amp; Matteson)</w:t>
      </w:r>
    </w:p>
    <w:p>
      <w:r>
        <w:t>Berikut adalah penjelasan detail mengenai tiga instrumen pengukuran paparan hazard dan stres kerja psikososial (NBJSQ, JCQ, dan ERI-Q):</w:t>
      </w:r>
    </w:p>
    <w:p>
      <w:pPr>
        <w:pStyle w:val="Heading3"/>
      </w:pPr>
      <w:r>
        <w:t>1. NBJSQ (New Brief Job Stress Questionnaire)</w:t>
      </w:r>
    </w:p>
    <w:p>
      <w:pPr>
        <w:pStyle w:val="Heading4"/>
      </w:pPr>
      <w:r>
        <w:t>(1) Latar Belakang</w:t>
      </w:r>
    </w:p>
    <w:p>
      <w:pPr>
        <w:pStyle w:val="ListBullet"/>
      </w:pPr>
      <w:r>
        <w:rPr>
          <w:b/>
        </w:rPr>
        <w:t xml:space="preserve">Pengembang &amp; Tahun: </w:t>
      </w:r>
      <w:r>
        <w:t>Dikembangkan oleh Akiomi Inoue, Norito Kawakami, dan rekan-rekan pada tahun 2014 di Jepang. Instrumen ini merupakan pembaruan komprehensif dari instrumen Brief Job Stress Questionnaire (BJSQ) yang sudah ada sebelumnya.</w:t>
      </w:r>
    </w:p>
    <w:p>
      <w:pPr>
        <w:pStyle w:val="ListBullet"/>
      </w:pPr>
      <w:r>
        <w:rPr>
          <w:b/>
        </w:rPr>
        <w:t xml:space="preserve">Versi &amp; Jumlah Item: </w:t>
      </w:r>
    </w:p>
    <w:p>
      <w:pPr>
        <w:pStyle w:val="ListBullet"/>
      </w:pPr>
      <w:r>
        <w:rPr>
          <w:b/>
        </w:rPr>
        <w:t xml:space="preserve">Versi Asli Jepang: </w:t>
      </w:r>
      <w:r>
        <w:t>Terdiri dari versi panjang multidimensi dan versi singkat.</w:t>
      </w:r>
    </w:p>
    <w:p>
      <w:pPr>
        <w:pStyle w:val="ListBullet"/>
      </w:pPr>
      <w:r>
        <w:rPr>
          <w:b/>
        </w:rPr>
        <w:t xml:space="preserve">Versi Bahasa Indonesia: </w:t>
      </w:r>
      <w:r>
        <w:t>Merupakan adaptasi versi singkat yang valid dan reliabel untuk pekerja kantor di Indonesia, umumnya terdiri dari 63 item (13–14 faktor), atau versi terstruktur 33–42 subkategori/variabel.</w:t>
      </w:r>
    </w:p>
    <w:p>
      <w:pPr>
        <w:pStyle w:val="ListBullet"/>
      </w:pPr>
      <w:r>
        <w:rPr>
          <w:b/>
        </w:rPr>
        <w:t xml:space="preserve">Target Populasi: </w:t>
      </w:r>
      <w:r>
        <w:t>Pekerja kantor (office workers), pegawai perkantoran, serta karyawan di berbagai sektor industri.</w:t>
      </w:r>
    </w:p>
    <w:p>
      <w:pPr>
        <w:pStyle w:val="ListBullet"/>
      </w:pPr>
      <w:r>
        <w:rPr>
          <w:b/>
        </w:rPr>
        <w:t xml:space="preserve">Tujuan: </w:t>
      </w:r>
      <w:r>
        <w:t>Mengidentifikasi bahaya psikososial tempat kerja secara multidimensional dengan menggabungkan kerangka teoritis JD-R (Job Demands-Resources) dan ERI (Effort-Reward Imbalance). Instrumen ini menilai tuntutan kerja, sumber daya kerja, faktor organisasi tingkat tinggi (seperti social capital dan kepemimpinan), perundungan/pelecehan (harassment), serta indikator psikologi positif (work engagement). Instrumen ini dirancang untuk evaluasi lingkungan kerja organisasi dan bukan untuk diagnosis klinis individu.</w:t>
      </w:r>
    </w:p>
    <w:p>
      <w:pPr>
        <w:pStyle w:val="Heading4"/>
      </w:pPr>
      <w:r>
        <w:t>(2) Dimensi &amp; Skala</w:t>
      </w:r>
    </w:p>
    <w:p>
      <w:pPr>
        <w:pStyle w:val="ListBullet"/>
      </w:pPr>
      <w:r>
        <w:rPr>
          <w:b/>
        </w:rPr>
        <w:t xml:space="preserve">Domain / Subskala Utama: </w:t>
      </w:r>
      <w:r>
        <w:t>Job Demands (Tuntutan Pekerjaan): Tuntutan emosional, konflik peran/posisi, dan keseimbangan kerja-pribadi negatif (work-self balance – negative).Job Resources – Task Level (Sumber Daya Level Tugas): Ketersesuaian pekerjaan (job fit), kebermaknaan kerja, otonomi, dan kejelasan peran.Job Resources – Workgroup Level (Sumber Daya Level Kelompok Kerja): Kepemimpinan, dukungan rekan/atasan, keadilan interaksional, serta iklim tempat kerja yang saling mendukung.Job Resources – Organizational Level (Sumber Daya Level Organisasi): Kepercayaan pada manajemen, kesiapan menghadapi perubahan, penghormatan bagi individu, evaluasi pekerja yang adil, keberagaman, pengembangan karir, dan keseimbangan kerja-pribadi positif.</w:t>
      </w:r>
    </w:p>
    <w:p>
      <w:pPr>
        <w:pStyle w:val="ListBullet"/>
      </w:pPr>
      <w:r>
        <w:rPr>
          <w:b/>
        </w:rPr>
        <w:t xml:space="preserve">Outcomes / Reaksi &amp; Luaran: </w:t>
      </w:r>
      <w:r>
        <w:t>Reaksi stres fisik/somatik, gejala emosional (kecemasan, depresi, kelelahan, amarah/iritabilitas, vitalitas), kepuasan kerja (job satisfaction), workplace social capital, dan keterikatan kerja (work engagement).</w:t>
      </w:r>
    </w:p>
    <w:p>
      <w:pPr>
        <w:pStyle w:val="ListBullet"/>
      </w:pPr>
      <w:r>
        <w:rPr>
          <w:b/>
        </w:rPr>
        <w:t xml:space="preserve">Jenis Skala Respons: </w:t>
      </w:r>
      <w:r>
        <w:t>Skala Likert 4 poin (misalnya: 1 = Sangat Setuju / Sangat Benar / Hampir tidak ada hingga 4 = Sangat Tidak Setuju / Tidak Benar / Hampir selalu, atau sebaliknya tergantung arah masing-masing butir pertanyaan).</w:t>
      </w:r>
    </w:p>
    <w:p>
      <w:pPr>
        <w:pStyle w:val="Heading4"/>
      </w:pPr>
      <w:r>
        <w:t>(3) Interpretasi</w:t>
      </w:r>
    </w:p>
    <w:p>
      <w:pPr>
        <w:pStyle w:val="ListBullet"/>
      </w:pPr>
      <w:r>
        <w:rPr>
          <w:b/>
        </w:rPr>
        <w:t xml:space="preserve">Cara Skoring: </w:t>
      </w:r>
      <w:r>
        <w:t>Skor rata-rata (mean score) dihitung untuk setiap subkategori/variabel setelah dilakukan reverse scoring pada item-item berarah negatif.</w:t>
      </w:r>
    </w:p>
    <w:p>
      <w:pPr>
        <w:pStyle w:val="ListBullet"/>
      </w:pPr>
      <w:r>
        <w:rPr>
          <w:b/>
        </w:rPr>
        <w:t xml:space="preserve">Cutoff Score &amp; Band Severity: </w:t>
      </w:r>
      <w:r>
        <w:t>Skor $\ge 3{,}00$: Baik / Sehat (Good / Low risk).Skor 2,25 – 2,99: Intermediat / Bahaya Moderat (Intermediate / Moderate hazard).Skor &lt; 2,25: Buruk / Risiko Tinggi (Poor / High risk).</w:t>
      </w:r>
    </w:p>
    <w:p>
      <w:pPr>
        <w:pStyle w:val="Heading3"/>
      </w:pPr>
      <w:r>
        <w:t>2. JCQ (Job Content Questionnaire — Karasek)</w:t>
      </w:r>
    </w:p>
    <w:p>
      <w:pPr>
        <w:pStyle w:val="Heading4"/>
      </w:pPr>
      <w:r>
        <w:t>(1) Latar Belakang</w:t>
      </w:r>
    </w:p>
    <w:p>
      <w:pPr>
        <w:pStyle w:val="ListBullet"/>
      </w:pPr>
      <w:r>
        <w:rPr>
          <w:b/>
        </w:rPr>
        <w:t xml:space="preserve">Pengembang &amp; Tahun: </w:t>
      </w:r>
      <w:r>
        <w:t>Dikembangkan oleh Robert Karasek (berlandaskan model Job Demand-Control 1979, lalu diformalkan sebagai JCQ versi 1.1 pada tahun 1985 dan diperbarui pada tahun 1995/1998).</w:t>
      </w:r>
    </w:p>
    <w:p>
      <w:pPr>
        <w:pStyle w:val="ListBullet"/>
      </w:pPr>
      <w:r>
        <w:rPr>
          <w:b/>
        </w:rPr>
        <w:t xml:space="preserve">Versi &amp; Jumlah Item: </w:t>
      </w:r>
    </w:p>
    <w:p>
      <w:pPr>
        <w:pStyle w:val="ListBullet"/>
      </w:pPr>
      <w:r>
        <w:rPr>
          <w:b/>
        </w:rPr>
        <w:t xml:space="preserve">Full Recommended JCQ: </w:t>
      </w:r>
      <w:r>
        <w:t>49 item.</w:t>
      </w:r>
    </w:p>
    <w:p>
      <w:pPr>
        <w:pStyle w:val="ListBullet"/>
      </w:pPr>
      <w:r>
        <w:rPr>
          <w:b/>
        </w:rPr>
        <w:t xml:space="preserve">Core QES JCQ: </w:t>
      </w:r>
      <w:r>
        <w:t>27 item.</w:t>
      </w:r>
    </w:p>
    <w:p>
      <w:pPr>
        <w:pStyle w:val="ListBullet"/>
      </w:pPr>
      <w:r>
        <w:rPr>
          <w:b/>
        </w:rPr>
        <w:t xml:space="preserve">Target Populasi: </w:t>
      </w:r>
      <w:r>
        <w:t>Pekerja secara internasional di berbagai jenis pekerjaan (blue-collar maupun white-collar).</w:t>
      </w:r>
    </w:p>
    <w:p>
      <w:pPr>
        <w:pStyle w:val="ListBullet"/>
      </w:pPr>
      <w:r>
        <w:rPr>
          <w:b/>
        </w:rPr>
        <w:t xml:space="preserve">Tujuan: </w:t>
      </w:r>
      <w:r>
        <w:t>Mengukur karakteristik sosial dan psikologis pekerjaan secara "objektif" (melaporkan kondisi lingkungan tugas, meminimalkan evaluasi subjektif individu). Berlandaskan model Job Demand-Control-Support (JDC-S) untuk memprediksi risiko job strain, penyakit kardiovaskular, distres psikologis, gangguan muskuloskeletal, serta tingkat motivasi dan kepuasan kerja.</w:t>
      </w:r>
    </w:p>
    <w:p>
      <w:pPr>
        <w:pStyle w:val="Heading4"/>
      </w:pPr>
      <w:r>
        <w:t>(2) Dimensi &amp; Skala</w:t>
      </w:r>
    </w:p>
    <w:p>
      <w:r>
        <w:t>Domain / Subskala Utama (Versi Rekomendasi 49 Item):Decision Latitude (Job Control):Skill Discretion (6 item): Kesempatan menggunakan keterampilan, kreativitas, dan variasi tugas.Decision Authority (3 item): Kebebasan mengambil keputusan sendiri dan otonomi menentukan cara kerja.(</w:t>
      </w:r>
    </w:p>
    <w:p>
      <w:pPr>
        <w:pStyle w:val="ListBullet"/>
      </w:pPr>
      <w:r>
        <w:rPr>
          <w:b/>
        </w:rPr>
        <w:t xml:space="preserve">Serta subskala makro: </w:t>
      </w:r>
      <w:r>
        <w:t>skill underutilization, work group decision authority, formal authority, union influence).Psychological Job Demands (5–9 item): Beban kerja psikologis, kecepatan kerja, tekanan waktu, dan konflik tuntutan kerja.Social Support (4–11 item):</w:t>
      </w:r>
    </w:p>
    <w:p>
      <w:pPr>
        <w:pStyle w:val="ListBullet"/>
      </w:pPr>
      <w:r>
        <w:rPr>
          <w:b/>
        </w:rPr>
        <w:t xml:space="preserve">Supervisor Support: </w:t>
      </w:r>
      <w:r>
        <w:t>Dukungan emosional dan instrumental dari atasan.</w:t>
      </w:r>
    </w:p>
    <w:p>
      <w:pPr>
        <w:pStyle w:val="ListBullet"/>
      </w:pPr>
      <w:r>
        <w:rPr>
          <w:b/>
        </w:rPr>
        <w:t xml:space="preserve">Coworker Support: </w:t>
      </w:r>
      <w:r>
        <w:t>Dukungan dari rekan kerja.Physical Demands (1–5 item): Beban fisik umum, beban isometrik, dan beban aerobik.Job Insecurity (3–6 item): Ketidakpastian pekerjaan dan prospek masa depan karir.</w:t>
      </w:r>
    </w:p>
    <w:p>
      <w:pPr>
        <w:pStyle w:val="ListBullet"/>
      </w:pPr>
      <w:r>
        <w:rPr>
          <w:b/>
        </w:rPr>
        <w:t xml:space="preserve">Jenis Skala Respons: </w:t>
      </w:r>
      <w:r>
        <w:t>Skala Likert 4 poin (1 = Sangat Tidak Setuju / Strongly Disagree hingga 4 = Sangat Setuju / Strongly Agree).</w:t>
      </w:r>
    </w:p>
    <w:p>
      <w:pPr>
        <w:pStyle w:val="Heading4"/>
      </w:pPr>
      <w:r>
        <w:t>(3) Interpretasi</w:t>
      </w:r>
    </w:p>
    <w:p>
      <w:pPr>
        <w:pStyle w:val="ListBullet"/>
      </w:pPr>
      <w:r>
        <w:rPr>
          <w:b/>
        </w:rPr>
        <w:t xml:space="preserve">Cara Skoring: </w:t>
      </w:r>
      <w:r>
        <w:t>Skor subskala dihitung dengan formula penjumlahan dan pembobotan khusus (misalnya skor Decision Latitude dihitung dari gabungan bobot Skill Discretion dan Decision Authority).Model 4 Kuadran Pekerjaan (Job Strain Model): Penggabungan skor Demands dan Decision Latitude (berdasarkan nilai pembagi median/kuartil populasi acuan) mengelompokkan jenis pekerjaan ke dalam 4 Kuadran:High Strain (Demands Tinggi, Control Rendah): Berisiko paling tinggi memicu distres psikologis, burnout, dan penyakit kardiovaskular.Active Jobs (Demands Tinggi, Control Tinggi): Memicu pembelajaran, motivasi tinggi, dan active coping.Passive Jobs (Demands Rendah, Control Rendah): Memicu penurunan keterampilan, hilangnya motivasi, dan apati.Low Strain (Demands Rendah, Control Tinggi): Kondisi dengan tingkat stres paling minimal.</w:t>
      </w:r>
    </w:p>
    <w:p>
      <w:r>
        <w:t>Iso-</w:t>
      </w:r>
    </w:p>
    <w:p>
      <w:pPr>
        <w:pStyle w:val="ListBullet"/>
      </w:pPr>
      <w:r>
        <w:rPr>
          <w:b/>
        </w:rPr>
        <w:t xml:space="preserve">Strain: </w:t>
      </w:r>
      <w:r>
        <w:t>Terjadi apabila kondisi High Strain disertai pula oleh Social Support yang rendah (Low Support).</w:t>
      </w:r>
    </w:p>
    <w:p>
      <w:pPr>
        <w:pStyle w:val="Heading3"/>
      </w:pPr>
      <w:r>
        <w:t>3. ERI-Q (Effort-Reward Imbalance Questionnaire — Siegrist)</w:t>
      </w:r>
    </w:p>
    <w:p>
      <w:pPr>
        <w:pStyle w:val="Heading4"/>
      </w:pPr>
      <w:r>
        <w:t>(1) Latar Belakang</w:t>
      </w:r>
    </w:p>
    <w:p>
      <w:pPr>
        <w:pStyle w:val="ListBullet"/>
      </w:pPr>
      <w:r>
        <w:rPr>
          <w:b/>
        </w:rPr>
        <w:t xml:space="preserve">Pengembang &amp; Tahun: </w:t>
      </w:r>
      <w:r>
        <w:t>Dikembangkan oleh Johannes Siegrist pada tahun 1996 (dengan revisi/pembaharuan berkala pada tahun 2004, 2009, 2012, dan 2014).</w:t>
      </w:r>
    </w:p>
    <w:p>
      <w:pPr>
        <w:pStyle w:val="ListBullet"/>
      </w:pPr>
      <w:r>
        <w:rPr>
          <w:b/>
        </w:rPr>
        <w:t xml:space="preserve">Versi &amp; Jumlah Item: </w:t>
      </w:r>
      <w:r>
        <w:t>Long Version (Versi Panjang): 22 item (atau 16 item pada revisi versi 2012/2014).Short Version (Versi Pendek): 16 item.</w:t>
      </w:r>
    </w:p>
    <w:p>
      <w:pPr>
        <w:pStyle w:val="ListBullet"/>
      </w:pPr>
      <w:r>
        <w:rPr>
          <w:b/>
        </w:rPr>
        <w:t xml:space="preserve">Target Populasi: </w:t>
      </w:r>
      <w:r>
        <w:t>Populasi pekerja dewasa di berbagai sektor industri, medis/kesehatan, dan perkantoran secara luas.</w:t>
      </w:r>
    </w:p>
    <w:p>
      <w:pPr>
        <w:pStyle w:val="ListBullet"/>
      </w:pPr>
      <w:r>
        <w:rPr>
          <w:b/>
        </w:rPr>
        <w:t xml:space="preserve">Tujuan: </w:t>
      </w:r>
      <w:r>
        <w:t>Mengukur ketidakseimbangan antara effort (usaha/biaya yang dikeluarkan) dan reward (imbalan yang diterima) di tempat kerja berdasarkan prinsip sosiologi pertukaran sosial (social reciprocity), serta menilai overcommitment (gaya koping intrinsik) untuk memprediksi risiko penyakit kardiovaskular, burnout, depresi, dan gangguan kesehatan.</w:t>
      </w:r>
    </w:p>
    <w:p>
      <w:pPr>
        <w:pStyle w:val="Heading4"/>
      </w:pPr>
      <w:r>
        <w:t>(2) Dimensi &amp; Skala</w:t>
      </w:r>
    </w:p>
    <w:p>
      <w:pPr>
        <w:pStyle w:val="ListBullet"/>
      </w:pPr>
      <w:r>
        <w:rPr>
          <w:b/>
        </w:rPr>
        <w:t xml:space="preserve">Domain / Subskala Utama: </w:t>
      </w:r>
      <w:r>
        <w:t>Effort (Usaha Ekstrinsik):</w:t>
      </w:r>
    </w:p>
    <w:p>
      <w:pPr>
        <w:pStyle w:val="ListBullet"/>
      </w:pPr>
      <w:r>
        <w:rPr>
          <w:b/>
        </w:rPr>
        <w:t xml:space="preserve">Versi Panjang: </w:t>
      </w:r>
      <w:r>
        <w:t>5–6 item (beban kerja, tekanan waktu, gangguan tugas, tanggung jawab, beban fisik).</w:t>
      </w:r>
    </w:p>
    <w:p>
      <w:pPr>
        <w:pStyle w:val="ListBullet"/>
      </w:pPr>
      <w:r>
        <w:rPr>
          <w:b/>
        </w:rPr>
        <w:t xml:space="preserve">Versi Pendek: </w:t>
      </w:r>
      <w:r>
        <w:t>3 item (ERI1–ERI).Reward (Imbalan Organisasional):</w:t>
      </w:r>
    </w:p>
    <w:p>
      <w:pPr>
        <w:pStyle w:val="ListBullet"/>
      </w:pPr>
      <w:r>
        <w:rPr>
          <w:b/>
        </w:rPr>
        <w:t xml:space="preserve">Versi Panjang: </w:t>
      </w:r>
      <w:r>
        <w:t>10–11 item; Versi Pendek: 7 item (ERI4–ERI).</w:t>
      </w:r>
    </w:p>
    <w:p>
      <w:pPr>
        <w:pStyle w:val="ListBullet"/>
      </w:pPr>
      <w:r>
        <w:rPr>
          <w:b/>
        </w:rPr>
        <w:t xml:space="preserve">Terbagi dalam 3 Subdimensi: </w:t>
      </w:r>
      <w:r>
        <w:t>Esteem/Penghargaan (dihormati, perlakuan adil), Promotion/Karir (prospek promosi, posisi sesuai), dan Job Security/Status Control (kepastian kerja).Overcommitment (Usaha/Koping Intrinsik): 6 item (OC1–OC) mengukur dorongan internal berlebih untuk berprestasi, kesulitan melepaskan diri dari tugas kerja, dan kebutuhan tinggi akan kontrol/persetujuan.</w:t>
      </w:r>
    </w:p>
    <w:p>
      <w:pPr>
        <w:pStyle w:val="ListBullet"/>
      </w:pPr>
      <w:r>
        <w:rPr>
          <w:b/>
        </w:rPr>
        <w:t xml:space="preserve">Jenis Skala Respons: </w:t>
      </w:r>
      <w:r>
        <w:t>Skala Likert 4 poin (1 = Sangat Tidak Setuju / Strongly Disagree hingga 4 = Sangat Setuju / Strongly Agree).</w:t>
      </w:r>
    </w:p>
    <w:p>
      <w:pPr>
        <w:pStyle w:val="Heading4"/>
      </w:pPr>
      <w:r>
        <w:t>(3) Interpretasi</w:t>
      </w:r>
    </w:p>
    <w:p>
      <w:pPr>
        <w:pStyle w:val="ListBullet"/>
      </w:pPr>
      <w:r>
        <w:rPr>
          <w:b/>
        </w:rPr>
        <w:t xml:space="preserve">Cara Skoring: </w:t>
      </w:r>
      <w:r>
        <w:t>Skor Effort (E): Penjumlahan item Effort (rentang skor 3–12 pada versi pendek, atau 5–20 / 6–24 pada versi panjang).Skor Reward (R): Penjumlahan item Reward (setelah reverse coding pada item tertentu) (rentang skor 7–28 pada versi pendek, atau 10–40 pada versi panjang).Skor Overcommitment (OC): Penjumlahan 6 item Overcommitment (rentang skor 6–24).Perhitungan Indikator ER-Ratio (Effort-Reward Ratio): Ketidakseimbangan dihitung menggunakan rumus: $$ER = \frac{E}{R \times c}$$ Di mana $E$ adalah skor Effort, $R$ adalah skor Reward, dan $c$ adalah faktor koreksi penyesuai rasio jumlah item ($c = \frac{\text{jumlah item E}}{\text{jumlah item R}}$, misalnya $c = \frac{3}{7} \approx 0{,}42857$ pada versi pendek, atau $c = \frac{5}{11} \approx 0{,}45455$ pada versi panjang).</w:t>
      </w:r>
    </w:p>
    <w:p>
      <w:pPr>
        <w:pStyle w:val="ListBullet"/>
      </w:pPr>
      <w:r>
        <w:rPr>
          <w:b/>
        </w:rPr>
        <w:t xml:space="preserve">Cutoff Score &amp; Band Severity: </w:t>
      </w:r>
      <w:r>
        <w:t>$ER \le 1{,}0$: Kondisi Sehat / Non-Berisiko — Imbalan yang diterima sebanding atau lebih besar daripada usaha yang dikeluarkan.$ER &gt; 1{,}0$: Ketidakseimbangan Berisiko (Imbalance Risk / High Cost-Low Gain) — Mengindikasikan usaha berlebih yang tidak seimbang dengan imbalan. Semakin tinggi angka di atas 1,0, semakin tinggi risiko gangguan kesehatan fisik (hipertensi, penyakit jantung koroner) dan mental (burnout, depresi).</w:t>
      </w:r>
    </w:p>
    <w:p>
      <w:pPr>
        <w:pStyle w:val="ListBullet"/>
      </w:pPr>
      <w:r>
        <w:rPr>
          <w:b/>
        </w:rPr>
        <w:t xml:space="preserve">Overcommitment: </w:t>
      </w:r>
      <w:r>
        <w:t>Skor tinggi (misalnya berada pada sepertiga teratas / upper tertile / skor $\ge 18$) memodifikasi dan memperkuat (amplify) dampak buruk dari kondisi ketidakseimbangan $ER &gt; 1{,}0$49.</w:t>
      </w:r>
    </w:p>
    <w:p>
      <w:r>
        <w:t>Berikut adalah rincian detail mengenai instrumen pengukuran paparan hazard dan stres kerja COPSOQ, ENSS (termasuk validasi versi Indonesia), serta SDS-30:</w:t>
      </w:r>
    </w:p>
    <w:p>
      <w:pPr>
        <w:pStyle w:val="Heading3"/>
      </w:pPr>
      <w:r>
        <w:t>1. COPSOQ (Copenhagen Psychosocial Questionnaire — Tage S. Kristensen)</w:t>
      </w:r>
    </w:p>
    <w:p>
      <w:pPr>
        <w:pStyle w:val="Heading4"/>
      </w:pPr>
      <w:r>
        <w:t>(1) Latar Belakang</w:t>
      </w:r>
    </w:p>
    <w:p>
      <w:pPr>
        <w:pStyle w:val="ListBullet"/>
      </w:pPr>
      <w:r>
        <w:rPr>
          <w:b/>
        </w:rPr>
        <w:t xml:space="preserve">Pengembang &amp; Tahun: </w:t>
      </w:r>
      <w:r>
        <w:t>Dikembangkan oleh Tage S. Kristensen, Hannerz, Høgh, dan Borg di National Institute of Occupational Health, Denmark pada pertengahan tahun 1990-an dan dipublikasikan secara resmi pada tahun 2005.</w:t>
      </w:r>
    </w:p>
    <w:p>
      <w:pPr>
        <w:pStyle w:val="ListBullet"/>
      </w:pPr>
      <w:r>
        <w:rPr>
          <w:b/>
        </w:rPr>
        <w:t xml:space="preserve">Versi &amp; Jumlah Item: </w:t>
      </w:r>
      <w:r>
        <w:t>Dirancang dalam 3 tingkatan panjang kuesioner:</w:t>
      </w:r>
    </w:p>
    <w:p>
      <w:pPr>
        <w:pStyle w:val="ListBullet"/>
      </w:pPr>
      <w:r>
        <w:rPr>
          <w:b/>
        </w:rPr>
        <w:t xml:space="preserve">Long / Research Version: </w:t>
      </w:r>
      <w:r>
        <w:t>141 item (30 dimensi) untuk keperluan riset akademis mendalam.</w:t>
      </w:r>
    </w:p>
    <w:p>
      <w:pPr>
        <w:pStyle w:val="ListBullet"/>
      </w:pPr>
      <w:r>
        <w:rPr>
          <w:b/>
        </w:rPr>
        <w:t xml:space="preserve">Medium-length Version: </w:t>
      </w:r>
      <w:r>
        <w:t>95 item (26 dimensi) untuk praktisi K3 dan profesional lingkungan kerja.</w:t>
      </w:r>
    </w:p>
    <w:p>
      <w:pPr>
        <w:pStyle w:val="ListBullet"/>
      </w:pPr>
      <w:r>
        <w:rPr>
          <w:b/>
        </w:rPr>
        <w:t xml:space="preserve">Short Version: </w:t>
      </w:r>
      <w:r>
        <w:t>44 item (8 dimensi) untuk survei praktis internal di tempat kerja.</w:t>
      </w:r>
    </w:p>
    <w:p>
      <w:pPr>
        <w:pStyle w:val="ListBullet"/>
      </w:pPr>
      <w:r>
        <w:rPr>
          <w:b/>
        </w:rPr>
        <w:t xml:space="preserve">Target Populasi: </w:t>
      </w:r>
      <w:r>
        <w:t>Seluruh populasi pekerja/karyawan di berbagai sektor industri, jabatan, dan profesi.</w:t>
      </w:r>
    </w:p>
    <w:p>
      <w:pPr>
        <w:pStyle w:val="ListBullet"/>
      </w:pPr>
      <w:r>
        <w:rPr>
          <w:b/>
        </w:rPr>
        <w:t xml:space="preserve">Tujuan: </w:t>
      </w:r>
      <w:r>
        <w:t>Menyediakan alat ukur psikososial tempat kerja yang komprehensif berbasis integrasi berbagai teori utama (seperti Job Demand-Control, Effort-Reward Imbalance, dan Job Characteristics) untuk menilai faktor lingkungan kerja psikososial, kesehatan/kesejahteraan pekerja, serta faktor kepribadian guna riset, intervensi, dan perbandingan internasional.</w:t>
      </w:r>
    </w:p>
    <w:p>
      <w:pPr>
        <w:pStyle w:val="Heading4"/>
      </w:pPr>
      <w:r>
        <w:t>(2) Dimensi &amp; Skala</w:t>
      </w:r>
    </w:p>
    <w:p>
      <w:pPr>
        <w:pStyle w:val="ListBullet"/>
      </w:pPr>
      <w:r>
        <w:rPr>
          <w:b/>
        </w:rPr>
        <w:t xml:space="preserve">Domain / Subskala Utama: </w:t>
      </w:r>
      <w:r>
        <w:t>Tuntutan Kerja (Demands at Work): Membagi tuntutan kerja ke dalam 5 dimensi spesifik: Tuntutan Kuantitatif (Quantitative demands), Tuntutan Kognitif (Cognitive demands), Tuntutan Emosional (Emotional demands), Tuntutan Menyembunyikan Emosi (Demands for hiding emotions), dan Tuntutan Sensorik (Sensory demands).Organisasi Kerja &amp; Isi Pekerjaan (Work Organization &amp; Job Content): Pengaruh/Otonomi kerja (Influence at work), Kesempatan berkembang (Possibilities for development), Kebebasan bertindak (Degree of freedom), Komitmen terhadap tempat kerja, dan Kebermaknaan kerja.Hubungan Interpersonal &amp; Kepemimpinan (Interpersonal Relations &amp; Leadership): Kualitas kepemimpinan, Dukungan sosial dari atasan/rekan kerja, Umpan balik, Prediktabilitas, Kejelasan peran, Konflik peran, Kepuasan kerja, dan Sense of community.Interfase Kerja-Individu &amp; Kesehatan/Kesejahteraan (Health &amp; Well-being): Ketidakpastian kerja (Insecurity at work), Kesehatan umum, Kesehatan mental, Vitalitas, Stres perilaku, Stres somatik, dan Stres kognitif.</w:t>
      </w:r>
    </w:p>
    <w:p>
      <w:pPr>
        <w:pStyle w:val="ListBullet"/>
      </w:pPr>
      <w:r>
        <w:rPr>
          <w:b/>
        </w:rPr>
        <w:t xml:space="preserve">Faktor Kepribadian / Koping: </w:t>
      </w:r>
      <w:r>
        <w:t>Sense of Coherence (SOC), Problem-focused coping, Selective coping, dan Resignation coping.</w:t>
      </w:r>
    </w:p>
    <w:p>
      <w:pPr>
        <w:pStyle w:val="ListBullet"/>
      </w:pPr>
      <w:r>
        <w:rPr>
          <w:b/>
        </w:rPr>
        <w:t xml:space="preserve">Jenis Skala Respons: </w:t>
      </w:r>
      <w:r>
        <w:t>Skala Likert 5 poin (misalnya: Selalu/Sangat Tinggi, Sering/Tinggi, Kadang-kadang/Sedang, Jarang/Rendah, hingga Tidak pernah/Sangat Rendah ).</w:t>
      </w:r>
    </w:p>
    <w:p>
      <w:pPr>
        <w:pStyle w:val="Heading4"/>
      </w:pPr>
      <w:r>
        <w:t>(3) Interpretasi</w:t>
      </w:r>
    </w:p>
    <w:p>
      <w:pPr>
        <w:pStyle w:val="ListBullet"/>
      </w:pPr>
      <w:r>
        <w:rPr>
          <w:b/>
        </w:rPr>
        <w:t xml:space="preserve">Cara Skoring: </w:t>
      </w:r>
      <w:r>
        <w:t>Seluruh skor item dikonversi ke skala standar 0 hingga 100 dengan bobot interval yang sama. Skor rata-rata (mean score) dihitung untuk setiap dimensi.</w:t>
      </w:r>
    </w:p>
    <w:p>
      <w:pPr>
        <w:pStyle w:val="ListBullet"/>
      </w:pPr>
      <w:r>
        <w:rPr>
          <w:b/>
        </w:rPr>
        <w:t xml:space="preserve">Cutoff Score &amp; Band Severity: </w:t>
      </w:r>
      <w:r>
        <w:t>COPSOQ tidak menggunakan cutoff score absolut atau diagnosis klinis individual.Pendekatan Acuan Normatif (National Benchmark): Evaluasi dilakukan dengan membandingkan nilai rata-rata kelompok/unit kerja terhadap nilai acuan rata-rata nasional (national benchmark).Pada dimensi positif (seperti Influence, Job Satisfaction, Mental Health), skor tinggi (misalnya &gt; 50–70+) mencerminkan kondisi lingkungan kerja yang sehat. Sebaliknya, pada dimensi negatif (seperti Quantitative Demands, Somatic Stress), skor tinggi mengindikasikan tingkat risiko psikososial yang tinggi.</w:t>
      </w:r>
    </w:p>
    <w:p>
      <w:pPr>
        <w:pStyle w:val="Heading3"/>
      </w:pPr>
      <w:r>
        <w:t>2. ENSS (Expanded Nursing Stress Scale — Susan E. French et al.)</w:t>
      </w:r>
    </w:p>
    <w:p>
      <w:pPr>
        <w:pStyle w:val="Heading4"/>
      </w:pPr>
      <w:r>
        <w:t>(1) Latar Belakang</w:t>
      </w:r>
    </w:p>
    <w:p>
      <w:pPr>
        <w:pStyle w:val="ListBullet"/>
      </w:pPr>
      <w:r>
        <w:rPr>
          <w:b/>
        </w:rPr>
        <w:t xml:space="preserve">Pengembang &amp; Tahun: </w:t>
      </w:r>
      <w:r>
        <w:t>Dikembangkan oleh Susan E. French, R. Lenton, V. Walters, dan J. Eyles pada tahun 2000. Instrumen ini merupakan pengembangan dan perluasan dari Nursing Stress Scale (NSS) yang disusun oleh Gray-Toft &amp; Anderson pada tahun 1981, berlandaskan model stres Lazarus &amp; Folkman.</w:t>
      </w:r>
    </w:p>
    <w:p>
      <w:pPr>
        <w:pStyle w:val="ListBullet"/>
      </w:pPr>
      <w:r>
        <w:rPr>
          <w:b/>
        </w:rPr>
        <w:t xml:space="preserve">Versi &amp; Jumlah Item: </w:t>
      </w:r>
      <w:r>
        <w:t>Terdiri dari 57 item pernyataan (direvisi dari draf awal 59 item berdasarkan analisis faktor konfirmatori/CFA).</w:t>
      </w:r>
    </w:p>
    <w:p>
      <w:pPr>
        <w:pStyle w:val="ListBullet"/>
      </w:pPr>
      <w:r>
        <w:rPr>
          <w:b/>
        </w:rPr>
        <w:t xml:space="preserve">Target Populasi: </w:t>
      </w:r>
      <w:r>
        <w:t>Khusus populasi perawat (perawat rumah sakit, perawat spesialis/unit kritis, perawat komunitas, dll.).</w:t>
      </w:r>
    </w:p>
    <w:p>
      <w:pPr>
        <w:pStyle w:val="ListBullet"/>
      </w:pPr>
      <w:r>
        <w:rPr>
          <w:b/>
        </w:rPr>
        <w:t xml:space="preserve">Tujuan: </w:t>
      </w:r>
      <w:r>
        <w:t>Mengukur tingkat stres kerja dan mengidentifikasi sumber-sumber stres spesifik lingkungan keperawatan dalam dinamika pelayanan kesehatan modern.</w:t>
      </w:r>
    </w:p>
    <w:p>
      <w:pPr>
        <w:pStyle w:val="Heading4"/>
      </w:pPr>
      <w:r>
        <w:t>(2) Dimensi &amp; Skala</w:t>
      </w:r>
    </w:p>
    <w:p>
      <w:r>
        <w:t>Domain / Subskala Utama (9 Subskala Spesifik):Death and Dying (Kematian dan Sakit Sakarat): 7 item (1, 9, 17, 27, 37, 47, 53)Conflict with Physicians (Konflik dengan Dokter): 5 item (2, 10, 28, 38, 48)Inadequate Emotional Preparation (Ketidakcukupan Persiapan Emosional): 3 item (3, 11, 19)Problems Relating to Peers (Permasalahan dengan Teman Kerja/Sejawat): 6 item (4, 12, 20, 21, 22, 50)Problems Relating to Supervisors (Permasalahan dengan Supervisor/Atasan): 7 item (5, 30, 31, 40, 46, 49, 54)Workload (Beban Kerja): 9 item (13, 23, 32, 41, 42, 45, 51, 55, 57)Uncertainty Concerning Treatment (Ketidakpastian Mengenai Pengobatan/Terapi): 9 item (6, 14, 18, 24, 29, 33, 36, 39, 43)Patients and Their Families (Permasalahan dengan Pasien dan Keluarganya): 8 item (7, 15, 25, 34, 35, 44, 52, 56)Discrimination (Diskriminasi): 3 item (8, 16, 26)</w:t>
      </w:r>
    </w:p>
    <w:p>
      <w:pPr>
        <w:pStyle w:val="ListBullet"/>
      </w:pPr>
      <w:r>
        <w:rPr>
          <w:b/>
        </w:rPr>
        <w:t xml:space="preserve">Jenis Skala Respons: </w:t>
      </w:r>
      <w:r>
        <w:t>Skala Likert 5 pilihan respons:1 = Tidak pernah membuat stres (Never stressful) = Kadang-kadang membuat stres (Occasionally stressful) = Sering membuat stres (Frequently / Highly stressful) = Sangat membuat stres (Extremely stressful) = Tidak mengalami / Tidak berlaku (Does not apply)</w:t>
      </w:r>
    </w:p>
    <w:p>
      <w:pPr>
        <w:pStyle w:val="Heading4"/>
      </w:pPr>
      <w:r>
        <w:t>(3) Interpretasi</w:t>
      </w:r>
    </w:p>
    <w:p>
      <w:pPr>
        <w:pStyle w:val="ListBullet"/>
      </w:pPr>
      <w:r>
        <w:rPr>
          <w:b/>
        </w:rPr>
        <w:t xml:space="preserve">Cara Skoring: </w:t>
      </w:r>
    </w:p>
    <w:p>
      <w:pPr>
        <w:pStyle w:val="ListBullet"/>
      </w:pPr>
      <w:r>
        <w:rPr>
          <w:b/>
        </w:rPr>
        <w:t xml:space="preserve">Skor Total: </w:t>
      </w:r>
      <w:r>
        <w:t>Dijumlahkan seluruh nilai dari ke-57 item (termasuk nilai 0 untuk kondisi yang tidak dialami). Semakin tinggi skor total, semakin tinggi tingkat stres kerja perawat secara keseluruhan.</w:t>
      </w:r>
    </w:p>
    <w:p>
      <w:pPr>
        <w:pStyle w:val="ListBullet"/>
      </w:pPr>
      <w:r>
        <w:rPr>
          <w:b/>
        </w:rPr>
        <w:t xml:space="preserve">Rerata Per Subskala: </w:t>
      </w:r>
      <w:r>
        <w:t>Dihitung nilai rata-rata per subskala untuk menentukan domain sumber stres yang paling dominan/kritis di suatu unit kerja.</w:t>
      </w:r>
    </w:p>
    <w:p>
      <w:pPr>
        <w:pStyle w:val="ListBullet"/>
      </w:pPr>
      <w:r>
        <w:rPr>
          <w:b/>
        </w:rPr>
        <w:t xml:space="preserve">Cutoff Score &amp; Band Severity: </w:t>
      </w:r>
      <w:r>
        <w:t>ENSS bukan instrumen diagnostik stres individu, melainkan instrumen survei populatif kelompok pekerja untuk evaluasi manajemen K3 RS.Tidak memiliki cutoff score absolut; interpretasi didasarkan pada rata-rata skor respons (skor mendekati 1–2 = stres rendah/kadang-kadang, skor &gt; 2,5–3+ = stres tinggi hingga sangat berat pada sumber tersebut).</w:t>
      </w:r>
    </w:p>
    <w:p>
      <w:pPr>
        <w:pStyle w:val="ListBullet"/>
      </w:pPr>
      <w:r>
        <w:rPr>
          <w:b/>
        </w:rPr>
        <w:t xml:space="preserve">Validasi ENSS Versi Bahasa Indonesia: </w:t>
      </w:r>
    </w:p>
    <w:p>
      <w:pPr>
        <w:pStyle w:val="ListBullet"/>
      </w:pPr>
      <w:r>
        <w:rPr>
          <w:b/>
        </w:rPr>
        <w:t xml:space="preserve">Peneliti &amp; Publikasi: </w:t>
      </w:r>
      <w:r>
        <w:t>Divalidasi oleh Hasto Harsono, Herqutanto, Suryo Wibowo, Aria Kekalih, dan Astrid Sulistomo (2023/2024) dari Departemen Ilmu Kedokteran Komunitas FKUI dan Perhimpunan Dokter Spesialis Kedokteran Okupasi Indonesia (PERDOKI), dipublikasikan di Occupational &amp; Environmental Medicine Journal of Indonesia (OEMJI).</w:t>
      </w:r>
    </w:p>
    <w:p>
      <w:pPr>
        <w:pStyle w:val="ListBullet"/>
      </w:pPr>
      <w:r>
        <w:rPr>
          <w:b/>
        </w:rPr>
        <w:t xml:space="preserve">Metode Adaptasi Transkultural: </w:t>
      </w:r>
      <w:r>
        <w:t>Menggunakan 10 langkah ISPOR (International Society for Pharmacoeconomics and Outcomes Research) yang mencakup preparation, forward translation, reconciliation, back translation, cognitive debriefing, hingga proofreading.Hasil Uji Psikometri (Uji pada 104 Perawat RS di Jakarta):</w:t>
      </w:r>
    </w:p>
    <w:p>
      <w:pPr>
        <w:pStyle w:val="ListBullet"/>
      </w:pPr>
      <w:r>
        <w:rPr>
          <w:b/>
        </w:rPr>
        <w:t xml:space="preserve">Validitas Butir: </w:t>
      </w:r>
      <w:r>
        <w:t>Seluruh 57 butir pertanyaan terbukti valid dengan nilai $r_{hitung} = 0{,}362$ hingga $0{,}793$ (semua di atas $r_{tabel} = 0{,}3181$, $p &lt; 0{,}001$).</w:t>
      </w:r>
    </w:p>
    <w:p>
      <w:pPr>
        <w:pStyle w:val="ListBullet"/>
      </w:pPr>
      <w:r>
        <w:rPr>
          <w:b/>
        </w:rPr>
        <w:t xml:space="preserve">Reliabilitas Konsistensi Internal: </w:t>
      </w:r>
      <w:r>
        <w:t>Memiliki nilai Cronbach's Alpha sebesar 0,956 (excellent), sangat setara dengan versi orisinal French et al. (0,96).Reliabilitas Stabilitas Uji Ulang (Test-Retest): Evaluasi uji ulang dengan interval 10 hari menghasilkan nilai Intraclass Correlation Coefficient (ICC) sebesar 0,939 (menunjukkan stabilitas alat ukur yang sangat tinggi).</w:t>
      </w:r>
    </w:p>
    <w:p>
      <w:pPr>
        <w:pStyle w:val="ListBullet"/>
      </w:pPr>
      <w:r>
        <w:rPr>
          <w:b/>
        </w:rPr>
        <w:t xml:space="preserve">Kesimpulan: </w:t>
      </w:r>
      <w:r>
        <w:t>ENSS versi Bahasa Indonesia terbukti sah (valid), konsisten (reliable), dan stabil untuk mengukur tingkat serta sumber stres kerja perawat rumah sakit di Indonesia.</w:t>
      </w:r>
    </w:p>
    <w:p>
      <w:pPr>
        <w:pStyle w:val="Heading3"/>
      </w:pPr>
      <w:r>
        <w:t>3. SDS-30 (Stress Diagnostic Survey — Ivancevich &amp; Matteson)</w:t>
      </w:r>
    </w:p>
    <w:p>
      <w:pPr>
        <w:pStyle w:val="Heading4"/>
      </w:pPr>
      <w:r>
        <w:t>(1) Latar Belakang</w:t>
      </w:r>
    </w:p>
    <w:p>
      <w:pPr>
        <w:pStyle w:val="ListBullet"/>
      </w:pPr>
      <w:r>
        <w:rPr>
          <w:b/>
        </w:rPr>
        <w:t xml:space="preserve">Pengembang &amp; Tahun: </w:t>
      </w:r>
      <w:r>
        <w:t>Dikembangkan oleh John M. Ivancevich dan Michael T. Matteson pada tahun 1980 (dalam buku Stress and Work: A Managerial Perspective).</w:t>
      </w:r>
    </w:p>
    <w:p>
      <w:pPr>
        <w:pStyle w:val="ListBullet"/>
      </w:pPr>
      <w:r>
        <w:rPr>
          <w:b/>
        </w:rPr>
        <w:t xml:space="preserve">Versi &amp; Jumlah Item: </w:t>
      </w:r>
      <w:r>
        <w:t>Terdiri dari 30 item (SDS-30) pada versi terstruktur ringkas.</w:t>
      </w:r>
    </w:p>
    <w:p>
      <w:pPr>
        <w:pStyle w:val="ListBullet"/>
      </w:pPr>
      <w:r>
        <w:rPr>
          <w:b/>
        </w:rPr>
        <w:t xml:space="preserve">Target Populasi: </w:t>
      </w:r>
      <w:r>
        <w:t>Manajer, staf profesional, serta pekerja/karyawan di lingkungan organisasi perkantoran dan industri.</w:t>
      </w:r>
    </w:p>
    <w:p>
      <w:pPr>
        <w:pStyle w:val="ListBullet"/>
      </w:pPr>
      <w:r>
        <w:rPr>
          <w:b/>
        </w:rPr>
        <w:t xml:space="preserve">Tujuan: </w:t>
      </w:r>
      <w:r>
        <w:t>Menilai gambaran cepat tingkat distres/gejala stres pekerja serta mengidentifikasi stressor individual/organisasional guna menentukan kebutuhan intervensi K3 dan manajemen stres.</w:t>
      </w:r>
    </w:p>
    <w:p>
      <w:pPr>
        <w:pStyle w:val="Heading4"/>
      </w:pPr>
      <w:r>
        <w:t>(2) Dimensi &amp; Skala</w:t>
      </w:r>
    </w:p>
    <w:p>
      <w:pPr>
        <w:pStyle w:val="ListBullet"/>
      </w:pPr>
      <w:r>
        <w:rPr>
          <w:b/>
        </w:rPr>
        <w:t xml:space="preserve">Domain / Subskala Utama: </w:t>
      </w:r>
      <w:r>
        <w:t>Mengevaluasi stressor tingkat individu dan organisasi (seperti ambuitas peran, konflik peran, beban kerja berlebih, pengembangan karir, dan tanggung jawab pekerjaan), serta 3 manifestasi gejala stres:</w:t>
      </w:r>
    </w:p>
    <w:p>
      <w:pPr>
        <w:pStyle w:val="ListBullet"/>
      </w:pPr>
      <w:r>
        <w:rPr>
          <w:b/>
        </w:rPr>
        <w:t xml:space="preserve">Gejala Fisiologis / Somatik: </w:t>
      </w:r>
      <w:r>
        <w:t>Sakit kepala, jantung berdebar, gangguan pencernaan/lambung, dan maag.</w:t>
      </w:r>
    </w:p>
    <w:p>
      <w:pPr>
        <w:pStyle w:val="ListBullet"/>
      </w:pPr>
      <w:r>
        <w:rPr>
          <w:b/>
        </w:rPr>
        <w:t xml:space="preserve">Gejala Emosional: </w:t>
      </w:r>
      <w:r>
        <w:t>Perasaan cemas, mudah marah, dan sedih berlebihan.</w:t>
      </w:r>
    </w:p>
    <w:p>
      <w:pPr>
        <w:pStyle w:val="ListBullet"/>
      </w:pPr>
      <w:r>
        <w:rPr>
          <w:b/>
        </w:rPr>
        <w:t xml:space="preserve">Gejala Kognitif: </w:t>
      </w:r>
      <w:r>
        <w:t>Sulit berkonsentrasi dan penurunan daya ingat.</w:t>
      </w:r>
    </w:p>
    <w:p>
      <w:pPr>
        <w:pStyle w:val="ListBullet"/>
      </w:pPr>
      <w:r>
        <w:rPr>
          <w:b/>
        </w:rPr>
        <w:t xml:space="preserve">Jenis Skala Respons: </w:t>
      </w:r>
      <w:r>
        <w:t>Skala Likert 7 poin (1 = Sangat Tidak Setuju / Tidak Pernah hingga 7 = Sangat Setuju / Sangat Sering).</w:t>
      </w:r>
    </w:p>
    <w:p>
      <w:pPr>
        <w:pStyle w:val="Heading4"/>
      </w:pPr>
      <w:r>
        <w:t>(3) Interpretasi</w:t>
      </w:r>
    </w:p>
    <w:p>
      <w:pPr>
        <w:pStyle w:val="ListBullet"/>
      </w:pPr>
      <w:r>
        <w:rPr>
          <w:b/>
        </w:rPr>
        <w:t xml:space="preserve">Cara Skoring: </w:t>
      </w:r>
      <w:r>
        <w:t>Dijumlahkan skor dari item-item pertanyaan untuk menghasilkan total skor akhir.Cutoff Score &amp; Band Severity (Sistem Penilaian Standar SDS-30 K3):&lt; 14: Normal — Rekomendasi: Edukasi manajemen stres mandiri.14 – 18: Stres Ringan — Rekomendasi: Konseling dasar / teknik relaksasi.19 – 24: Stres Sedang — Rekomendasi: Evaluasi klinis oleh dokter / psikolog.&gt; 24: Stres Berat — Rekomendasi: Intervensi medis dan psikoterapi intensif.</w:t>
      </w:r>
    </w:p>
    <w:p>
      <w:r>
        <w:rPr>
          <w:b/>
        </w:rPr>
        <w:t xml:space="preserve">Sumber: </w:t>
      </w:r>
      <w:r>
        <w:t>ENSS — validasi Indonesia: scholarhub.ui.ac.id/oemji/vol2/iss1/5 (jurnal OEMJI) · SDS-30: scales.arabpsychology.com/s/stress-diagnostic-survey · COPSOQ: cari original pubmed.ncbi.nlm.nih.gov/?term=Kristensen+COPSOQ · JCQ: pubmed.ncbi.nlm.nih.gov/?term=Karasek+Job+Content+Questionnaire+1998 · ERI-Q: researchgate.net/publication/8888491 · academic.oup.com/occmed/article/67/4/314/3858140 · NBJSQ: pubmed.ncbi.nlm.nih.gov/?term=New+Brief+Job+Stress+Questionnaire+Indonesia</w:t>
      </w:r>
    </w:p>
    <w:p>
      <w:pPr>
        <w:pStyle w:val="Heading2"/>
      </w:pPr>
      <w:r>
        <w:t>B6. Burnout</w:t>
      </w:r>
    </w:p>
    <w:p>
      <w:r>
        <w:rPr>
          <w:b/>
        </w:rPr>
        <w:t xml:space="preserve">Instrumen: </w:t>
      </w:r>
      <w:r>
        <w:t>MBI (Maslach), CBI (Kristensen), Klasifikasi ICD-11 QD85</w:t>
      </w:r>
    </w:p>
    <w:p>
      <w:r>
        <w:t>Penjelasan mengenai instrumen pengukuran burnout (MBI dan CBI) serta klasifikasi burnout dalam ICD-11 (QD85):</w:t>
      </w:r>
    </w:p>
    <w:p>
      <w:pPr>
        <w:pStyle w:val="Heading3"/>
      </w:pPr>
      <w:r>
        <w:t>1. Maslach Burnout Inventory (MBI)</w:t>
      </w:r>
    </w:p>
    <w:p>
      <w:pPr>
        <w:pStyle w:val="Heading4"/>
      </w:pPr>
      <w:r>
        <w:t>(1) Latar Belakang</w:t>
      </w:r>
    </w:p>
    <w:p>
      <w:pPr>
        <w:pStyle w:val="ListBullet"/>
      </w:pPr>
      <w:r>
        <w:rPr>
          <w:b/>
        </w:rPr>
        <w:t xml:space="preserve">Pengembang &amp; Tahun: </w:t>
      </w:r>
      <w:r>
        <w:t>Dikembangkan oleh Christina Maslach dan Susan E. Jackson pada tahun 1981, dengan revisi panduan manual pada edisi selanjutnya (1986, 1996, hingga 2016).</w:t>
      </w:r>
    </w:p>
    <w:p>
      <w:pPr>
        <w:pStyle w:val="ListBullet"/>
      </w:pPr>
      <w:r>
        <w:rPr>
          <w:b/>
        </w:rPr>
        <w:t xml:space="preserve">Versi Utama &amp; Jumlah Item: </w:t>
      </w:r>
      <w:r>
        <w:t>MBI-HSS (Human Services Survey): Versi asli 22 item yang dirancang khusus untuk profesional di bidang pelayanan manusia dan kesehatan (seperti dokter, perawat, pekerja sosial).MBI-ES (Educators Survey): 22 item khusus untuk staf pengajar dan pendidik.MBI-GS (General Survey): 16 item (diperkenalkan tahun 1996) yang bersifat lebih umum untuk pekerjaan di luar sektor pelayanan langsung.Versi Adaptasi Indonesia (M-TBI / Maslach-Trisni Burnout Inventory): 22 item versi adaptasi lintas budaya yang tervalidasi pada tenaga kerja di Indonesia.</w:t>
      </w:r>
    </w:p>
    <w:p>
      <w:pPr>
        <w:pStyle w:val="ListBullet"/>
      </w:pPr>
      <w:r>
        <w:rPr>
          <w:b/>
        </w:rPr>
        <w:t xml:space="preserve">Target Populasi: </w:t>
      </w:r>
      <w:r>
        <w:t>Tenaga kesehatan, pekerja sosial, pendidik, serta karyawan/pekerja di berbagai sektor umum.</w:t>
      </w:r>
    </w:p>
    <w:p>
      <w:pPr>
        <w:pStyle w:val="ListBullet"/>
      </w:pPr>
      <w:r>
        <w:rPr>
          <w:b/>
        </w:rPr>
        <w:t xml:space="preserve">Tujuan: </w:t>
      </w:r>
      <w:r>
        <w:t>Mengukur respon stres psikologis kronis di tempat kerja melalui tiga dimensi utama: kelelahan emosional, depersonalisasi/sinisme, dan penurunan pencapaian pribadi.</w:t>
      </w:r>
    </w:p>
    <w:p>
      <w:pPr>
        <w:pStyle w:val="Heading4"/>
      </w:pPr>
      <w:r>
        <w:t>(2) Dimensi &amp; Skala</w:t>
      </w:r>
    </w:p>
    <w:p>
      <w:pPr>
        <w:pStyle w:val="ListBullet"/>
      </w:pPr>
      <w:r>
        <w:rPr>
          <w:b/>
        </w:rPr>
        <w:t xml:space="preserve">Domain / Subskala Utama: </w:t>
      </w:r>
      <w:r>
        <w:t>Emotional Exhaustion (EE) / Kelelahan Emosional (9 item pada MBI-HSS; 5 item pada MBI-GS): Mengukur perasaan kehabisan sumber daya emosional dan terkuras secara psikologis akibat pekerjaan.Depersonalization (DP) / Cynicism (CY) / Depersonalisasi atau Sinisme (5 item pada MBI-HSS; 5 item pada MBI-GS): Mengukur sikap dingin, tidak peduli, atau menjarakkan diri secara negatif dari penerima layanan/klien (DP) atau dari pekerjaan itu sendiri (CY).Personal Accomplishment (PA) / Professional Efficacy (PE) / Pencapaian Pribadi (8 item pada MBI-HSS; 6 item pada MBI-GS): Mengukur perasaan kompetensi dan pencapaian sukses dalam bekerja (berarah terbalik: skor rendah mengindikasikan burnout).</w:t>
      </w:r>
    </w:p>
    <w:p>
      <w:pPr>
        <w:pStyle w:val="ListBullet"/>
      </w:pPr>
      <w:r>
        <w:rPr>
          <w:b/>
        </w:rPr>
        <w:t xml:space="preserve">Jenis Skala Respons: </w:t>
      </w:r>
      <w:r>
        <w:t>Skala Likert 7 poin berdasarkan frekuensi pengalaman (0 = Never / Tidak pernah, 1 = A few times a year / Beberapa kali setahun, 2 = Once a month or less / Sekali sebulan, 3 = A few times a month / Beberapa kali sebulan, 4 = Once a week / Sekali seminggu, 5 = A few times a week / Beberapa kali seminggu, 6 = Every day / Setiap hari).</w:t>
      </w:r>
    </w:p>
    <w:p>
      <w:pPr>
        <w:pStyle w:val="Heading4"/>
      </w:pPr>
      <w:r>
        <w:t>(3) Interpretasi</w:t>
      </w:r>
    </w:p>
    <w:p>
      <w:pPr>
        <w:pStyle w:val="ListBullet"/>
      </w:pPr>
      <w:r>
        <w:rPr>
          <w:b/>
        </w:rPr>
        <w:t xml:space="preserve">Cara Skoring: </w:t>
      </w:r>
      <w:r>
        <w:t>Skor dihitung secara terpisah untuk masing-masing dari ketiga subskala. Manual MBI melarang keras penggabungan skor ketiga subskala menjadi satu skor total tunggal.</w:t>
      </w:r>
    </w:p>
    <w:p>
      <w:pPr>
        <w:pStyle w:val="ListBullet"/>
      </w:pPr>
      <w:r>
        <w:rPr>
          <w:b/>
        </w:rPr>
        <w:t xml:space="preserve">Cutoff Score &amp; Profile Severity: </w:t>
      </w:r>
      <w:r>
        <w:t>Pada manual edisi lama (edisi 3/1996), skor dikategorikan berdasarkan pembagian persentil populasi normatif ke dalam tiga kelompok: Low (33,3% bawah), Moderate (33,3% tengah), dan High (33,3% atas).Pada manual edisi terbaru (edisi 4/2016), cutoff score absolut dieliminasi karena dianggap arbitrary dan kurang memiliki validitas diagnostik klinis. Sebagai gantinya, dikembangkan pendekatan 5 Profil Latent Burnout:</w:t>
      </w:r>
    </w:p>
    <w:p>
      <w:pPr>
        <w:pStyle w:val="ListBullet"/>
      </w:pPr>
      <w:r>
        <w:rPr>
          <w:b/>
        </w:rPr>
        <w:t xml:space="preserve">Burnout: </w:t>
      </w:r>
      <w:r>
        <w:t>Skor tinggi pada EE dan CY, serta rendah pada PA.</w:t>
      </w:r>
    </w:p>
    <w:p>
      <w:pPr>
        <w:pStyle w:val="ListBullet"/>
      </w:pPr>
      <w:r>
        <w:rPr>
          <w:b/>
        </w:rPr>
        <w:t xml:space="preserve">Overextended: </w:t>
      </w:r>
      <w:r>
        <w:t>Skor tinggi hanya pada EE.</w:t>
      </w:r>
    </w:p>
    <w:p>
      <w:pPr>
        <w:pStyle w:val="ListBullet"/>
      </w:pPr>
      <w:r>
        <w:rPr>
          <w:b/>
        </w:rPr>
        <w:t xml:space="preserve">Disengaged: </w:t>
      </w:r>
      <w:r>
        <w:t>Skor tinggi hanya pada CY/DP.</w:t>
      </w:r>
    </w:p>
    <w:p>
      <w:pPr>
        <w:pStyle w:val="ListBullet"/>
      </w:pPr>
      <w:r>
        <w:rPr>
          <w:b/>
        </w:rPr>
        <w:t xml:space="preserve">Ineffective: </w:t>
      </w:r>
      <w:r>
        <w:t>Skor rendah hanya pada PA/PE.</w:t>
      </w:r>
    </w:p>
    <w:p>
      <w:pPr>
        <w:pStyle w:val="ListBullet"/>
      </w:pPr>
      <w:r>
        <w:rPr>
          <w:b/>
        </w:rPr>
        <w:t xml:space="preserve">Engaged: </w:t>
      </w:r>
      <w:r>
        <w:t>Skor rendah pada EE dan CY, serta tinggi pada PA.Pada studi adaptasi M-TBI di Indonesia, ambang persentil 66,6% untuk mengidentifikasi kecenderungan burnout tinggi adalah skor EE $\ge 24$, CY $\ge 9$, dan PA $\le 19$2324.</w:t>
      </w:r>
    </w:p>
    <w:p>
      <w:pPr>
        <w:pStyle w:val="Heading3"/>
      </w:pPr>
      <w:r>
        <w:t>2. Copenhagen Burnout Inventory (CBI — Tage S. Kristensen et al.)</w:t>
      </w:r>
    </w:p>
    <w:p>
      <w:pPr>
        <w:pStyle w:val="Heading4"/>
      </w:pPr>
      <w:r>
        <w:t>(1) Latar Belakang</w:t>
      </w:r>
    </w:p>
    <w:p>
      <w:pPr>
        <w:pStyle w:val="ListBullet"/>
      </w:pPr>
      <w:r>
        <w:rPr>
          <w:b/>
        </w:rPr>
        <w:t xml:space="preserve">Pengembang &amp; Tahun: </w:t>
      </w:r>
      <w:r>
        <w:t>Dikembangkan oleh Tage S. Kristensen, Marianne Borritz, Ebbe Villadsen, dan Karl B. Christensen pada tahun 2005 berbasis riset longitudinal PUMA (Project on Burnout, Motivation and Job Satisfaction) di Denmark.</w:t>
      </w:r>
    </w:p>
    <w:p>
      <w:pPr>
        <w:pStyle w:val="ListBullet"/>
      </w:pPr>
      <w:r>
        <w:rPr>
          <w:b/>
        </w:rPr>
        <w:t xml:space="preserve">Versi &amp; Jumlah Item: </w:t>
      </w:r>
      <w:r>
        <w:t>Terdiri dari 19 item total yang terbagi ke dalam 3 skala independen: Personal burnout (6 item), Work-related burnout (7 item), dan Client-related burnout (6 item).</w:t>
      </w:r>
    </w:p>
    <w:p>
      <w:pPr>
        <w:pStyle w:val="ListBullet"/>
      </w:pPr>
      <w:r>
        <w:rPr>
          <w:b/>
        </w:rPr>
        <w:t xml:space="preserve">Target Populasi: </w:t>
      </w:r>
      <w:r>
        <w:t>Seluruh individu/masyarakat umum (Personal), seluruh pekerja berpenghasilan (Work-related), serta pekerja yang berinteraksi langsung dengan klien/pasien/siswa (Client-related).</w:t>
      </w:r>
    </w:p>
    <w:p>
      <w:pPr>
        <w:pStyle w:val="ListBullet"/>
      </w:pPr>
      <w:r>
        <w:rPr>
          <w:b/>
        </w:rPr>
        <w:t xml:space="preserve">Tujuan: </w:t>
      </w:r>
      <w:r>
        <w:t>Dirancang untuk mengukur core/inti utama burnout, yaitu kelelahan dan keletihan fisik serta psikologis (physical and psychological fatigue/exhaustion), serta mengatasi kelemahan metodologis MBI (seperti kritik argumen sirkular dan pencampuran antara kondisi individu, strategi koping, dan dampak).</w:t>
      </w:r>
    </w:p>
    <w:p>
      <w:pPr>
        <w:pStyle w:val="Heading4"/>
      </w:pPr>
      <w:r>
        <w:t>(2) Dimensi &amp; Skala</w:t>
      </w:r>
    </w:p>
    <w:p>
      <w:r>
        <w:t>3 Skala / Dimensi Utama:</w:t>
      </w:r>
    </w:p>
    <w:p>
      <w:pPr>
        <w:pStyle w:val="ListBullet"/>
      </w:pPr>
      <w:r>
        <w:rPr>
          <w:b/>
        </w:rPr>
        <w:t xml:space="preserve">Personal Burnout: </w:t>
      </w:r>
      <w:r>
        <w:t>Mengukur tingkat kelelahan fisik dan psikologis umum tanpa memandang status pekerjaan (skala tergeneralisasi).</w:t>
      </w:r>
    </w:p>
    <w:p>
      <w:pPr>
        <w:pStyle w:val="ListBullet"/>
      </w:pPr>
      <w:r>
        <w:rPr>
          <w:b/>
        </w:rPr>
        <w:t xml:space="preserve">Work-related Burnout: </w:t>
      </w:r>
      <w:r>
        <w:t>Mengukur tingkat kelelahan fisik dan psikologis yang dipersepsikan/diatribusikan individu berhubungan langsung dengan pekerjaannya secara umum.</w:t>
      </w:r>
    </w:p>
    <w:p>
      <w:pPr>
        <w:pStyle w:val="ListBullet"/>
      </w:pPr>
      <w:r>
        <w:rPr>
          <w:b/>
        </w:rPr>
        <w:t xml:space="preserve">Client-related Burnout: </w:t>
      </w:r>
      <w:r>
        <w:t>Mengukur tingkat kelelahan fisik dan psikologis yang dipersepsikan/diatribusikan individu berhubungan langsung dengan interaksi kerjanya bersama klien, pasien, siswa, atau penerima layanan.</w:t>
      </w:r>
    </w:p>
    <w:p>
      <w:pPr>
        <w:pStyle w:val="ListBullet"/>
      </w:pPr>
      <w:r>
        <w:rPr>
          <w:b/>
        </w:rPr>
        <w:t xml:space="preserve">Jenis Skala Respons: </w:t>
      </w:r>
      <w:r>
        <w:t>Skala Likert 5 pilihan respons:</w:t>
      </w:r>
    </w:p>
    <w:p>
      <w:pPr>
        <w:pStyle w:val="ListBullet"/>
      </w:pPr>
      <w:r>
        <w:rPr>
          <w:b/>
        </w:rPr>
        <w:t xml:space="preserve">Skala Frekuensi: </w:t>
      </w:r>
      <w:r>
        <w:t>Always (100), Often (75), Sometimes (50), Seldom (25), Never/almost never (0).</w:t>
      </w:r>
    </w:p>
    <w:p>
      <w:pPr>
        <w:pStyle w:val="ListBullet"/>
      </w:pPr>
      <w:r>
        <w:rPr>
          <w:b/>
        </w:rPr>
        <w:t xml:space="preserve">Skala Derajat: </w:t>
      </w:r>
      <w:r>
        <w:t>To a very high degree (100), To a high degree (75), Somewhat (50), To a low degree (25), To a very low degree (0).</w:t>
      </w:r>
    </w:p>
    <w:p>
      <w:pPr>
        <w:pStyle w:val="Heading4"/>
      </w:pPr>
      <w:r>
        <w:t>(3) Interpretasi</w:t>
      </w:r>
    </w:p>
    <w:p>
      <w:pPr>
        <w:pStyle w:val="ListBullet"/>
      </w:pPr>
      <w:r>
        <w:rPr>
          <w:b/>
        </w:rPr>
        <w:t xml:space="preserve">Cara Skoring: </w:t>
      </w:r>
      <w:r>
        <w:t>Setiap pilihan jawaban dikonversi menjadi nilai angka standar: 0, 25, 50, 75, dan 100.Total skor rata-rata dihitung untuk setiap skala terpisah dengan rentang 0 hingga 100. Seluruh item berarah positif, kecuali 1 item reverse-scored pada skala Work-related Burnout ("Apakah Anda memiliki cukup energi untuk keluarga dan teman...?").</w:t>
      </w:r>
    </w:p>
    <w:p>
      <w:pPr>
        <w:pStyle w:val="ListBullet"/>
      </w:pPr>
      <w:r>
        <w:rPr>
          <w:b/>
        </w:rPr>
        <w:t xml:space="preserve">Cutoff Score &amp; Band Severity: </w:t>
      </w:r>
      <w:r>
        <w:t>CBI tidak menetapkan diagnosis klinis kaku, melainkan menggunakan kontinum keparahan 0–100:&lt; 50: Kategori Rendah–Sedang / Non-klinis.50 – 74: Burnout Moderat / Bermakna (memerlukan perhatian manajemen K3).75 – 100: Burnout Tinggi / Berat (mengindikasikan kelelahan kronis yang sangat signifikan).Perubahan atau perbedaan skor sebesar 5 poin dianggap signifikan secara individual maupun antar kelompok profesi.</w:t>
      </w:r>
    </w:p>
    <w:p>
      <w:pPr>
        <w:pStyle w:val="Heading3"/>
      </w:pPr>
      <w:r>
        <w:t>3. Klasifikasi Burnout ICD-11 (QD85)</w:t>
      </w:r>
    </w:p>
    <w:p>
      <w:r>
        <w:t>sebagai Occupational PhenomenonOrganisasi Kesehatan Dunia (WHO) memasukkan burnout ke dalam edisi revisi ke-11 International Classification of Diseases (ICD-11) yang ditetapkan pada Mei 2019 dengan kode QD85:</w:t>
      </w:r>
    </w:p>
    <w:p>
      <w:pPr>
        <w:pStyle w:val="ListBullet"/>
      </w:pPr>
      <w:r>
        <w:rPr>
          <w:b/>
        </w:rPr>
        <w:t xml:space="preserve">Bukan Kondisi Medis / Penyakit: </w:t>
      </w:r>
      <w:r>
        <w:t>WHO secara tegas mengartikan bahwa burnout diklasifikasikan sebagai fenomena pekerjaan (occupational phenomenon) dan BUKAN sebagai kondisi medis atau penyakit (medical condition / illness).</w:t>
      </w:r>
    </w:p>
    <w:p>
      <w:pPr>
        <w:pStyle w:val="ListBullet"/>
      </w:pPr>
      <w:r>
        <w:rPr>
          <w:b/>
        </w:rPr>
        <w:t xml:space="preserve">Kategori Bab ICD-11: </w:t>
      </w:r>
      <w:r>
        <w:t>Dimasukkan ke dalam bab "Factors influencing health status or contact with health services" (Faktor-faktor yang memengaruhi status kesehatan atau kontak dengan layanan kesehatan), yang memuat alasan seseorang menghubungi layanan kesehatan tetapi tidak diklasifikasikan sebagai penyakit.</w:t>
      </w:r>
    </w:p>
    <w:p>
      <w:pPr>
        <w:pStyle w:val="ListBullet"/>
      </w:pPr>
      <w:r>
        <w:rPr>
          <w:b/>
        </w:rPr>
        <w:t xml:space="preserve">Definisi Resmi WHO: </w:t>
      </w:r>
      <w:r>
        <w:t>"Burn-out is defined as a syndrome conceptualized as resulting from chronic workplace stress that has not been successfully managed." (Burnout didefinisikan sebagai sindrom yang dikonseptualisasikan sebagai akibat dari stres kronis di tempat kerja yang belum berhasil dikelola dengan baik).</w:t>
      </w:r>
    </w:p>
    <w:p>
      <w:pPr>
        <w:pStyle w:val="ListBullet"/>
      </w:pPr>
      <w:r>
        <w:rPr>
          <w:b/>
        </w:rPr>
        <w:t xml:space="preserve">Tiga Dimensi Karakteristik ICD-11: </w:t>
      </w:r>
      <w:r>
        <w:t>Perasaan kehabisan energi atau kelelahan (feelings of energy depletion or exhaustion).Peningkatan jarak mental dari pekerjaan seseorang, atau perasaan negativisme atau sinisme yang berkaitan dengan pekerjaan (increased mental distance from one's job, or feelings of negativism or cynicism related to one's job).Penurunan efikasi profesional (reduced professional efficacy).</w:t>
      </w:r>
    </w:p>
    <w:p>
      <w:pPr>
        <w:pStyle w:val="ListBullet"/>
      </w:pPr>
      <w:r>
        <w:rPr>
          <w:b/>
        </w:rPr>
        <w:t xml:space="preserve">Batasan Penggunaan Khusus Kerja: </w:t>
      </w:r>
      <w:r>
        <w:t>ICD-11 menekankan bahwa istilah burnout hanya berlaku secara spesifik dalam konteks pekerjaan/okupasi, dan TIDAK boleh digunakan untuk menggambarkan pengalaman atau stres di area kehidupan lainnya (seperti pengasuhan, pernikahan, atau kehidupan pribadi).</w:t>
      </w:r>
    </w:p>
    <w:p>
      <w:r>
        <w:rPr>
          <w:b/>
        </w:rPr>
        <w:t xml:space="preserve">Sumber: </w:t>
      </w:r>
      <w:r>
        <w:t>pubmed.ncbi.nlm.nih.gov/?term=Maslach+Jackson+burnout+inventory+1981 (MBI) | tandfonline.com/doi/full/10.1080/02678370500297720 (CBI) | who.int/news/item/28-05-2019-burn-out-an-occupational-phenomenon-international-classification-of-diseases · icd.who.int/browse11/l-m/en#/http://id.who.int/icd/entity/129180281 (ICD-11 QD85)</w:t>
      </w:r>
    </w:p>
    <w:p>
      <w:pPr>
        <w:pStyle w:val="Heading2"/>
      </w:pPr>
      <w:r>
        <w:t>B7. Bullying</w:t>
      </w:r>
    </w:p>
    <w:p>
      <w:r>
        <w:rPr>
          <w:b/>
        </w:rPr>
        <w:t xml:space="preserve">Instrumen: </w:t>
      </w:r>
      <w:r>
        <w:t>NAQ-R (Einarsen)</w:t>
      </w:r>
    </w:p>
    <w:p>
      <w:r>
        <w:t>Instrumen NAQ-R (Negative Acts Questionnaire-Revised) merupakan instrumen psikometri baku yang paling banyak digunakan secara internasional untuk mengukur tingkat paparan perundungan (workplace bullying) dan pelecehan psikologis di tempat kerja.1. Latar Belakang</w:t>
      </w:r>
    </w:p>
    <w:p>
      <w:pPr>
        <w:pStyle w:val="ListBullet"/>
      </w:pPr>
      <w:r>
        <w:rPr>
          <w:b/>
        </w:rPr>
        <w:t xml:space="preserve">Pengembang &amp; Tahun: </w:t>
      </w:r>
      <w:r>
        <w:t>Dikembangkan dan dipublikasikan secara resmi oleh Ståle Einarsen, Helge Hoel, dan Guy Notelaers pada tahun 2009 (berdasarkan penyempurnaan dari instrumen NAQ orisinal 23-item versi tahun 1997/2001).</w:t>
      </w:r>
    </w:p>
    <w:p>
      <w:pPr>
        <w:pStyle w:val="ListBullet"/>
      </w:pPr>
      <w:r>
        <w:rPr>
          <w:b/>
        </w:rPr>
        <w:t xml:space="preserve">Jumlah Item &amp; Struktur: </w:t>
      </w:r>
      <w:r>
        <w:t>Terdiri dari 22 item perilaku negatif spesifik. Kuesioner ini umumnya dilengkapi pula dengan 1 item pertanyaan tunggal mengenai persepsi subjektif individu (self-labeling as a victim of bullying) beserta definisi perundungan sebagai pembanding.</w:t>
      </w:r>
    </w:p>
    <w:p>
      <w:pPr>
        <w:pStyle w:val="ListBullet"/>
      </w:pPr>
      <w:r>
        <w:rPr>
          <w:b/>
        </w:rPr>
        <w:t xml:space="preserve">Target Populasi: </w:t>
      </w:r>
      <w:r>
        <w:t>Populasi pekerja/karyawan dewasa di berbagai sektor industri, organisasi, maupun jenis pekerjaan.</w:t>
      </w:r>
    </w:p>
    <w:p>
      <w:pPr>
        <w:pStyle w:val="ListBullet"/>
      </w:pPr>
      <w:r>
        <w:rPr>
          <w:b/>
        </w:rPr>
        <w:t xml:space="preserve">Tujuan: </w:t>
      </w:r>
      <w:r>
        <w:t>Mengukur frekuensi dan tingkat paparan individu terhadap perilaku perundungan psikologis, sosial, maupun fisik secara objektif melalui pendekatan perilaku (behavioural approach).Seluruh 22 butir pertanyaan disusun menggunakan frasa perilaku spesifik tanpa mencantumkan kata "bullying" atau "harassment" secara langsung. Hal ini bertujuan untuk menekan bias persepsi subjektif (self-labelling bias) serta bias emosional/kognitif responden.</w:t>
      </w:r>
    </w:p>
    <w:p>
      <w:pPr>
        <w:pStyle w:val="Heading3"/>
      </w:pPr>
      <w:r>
        <w:t>2. Dimensi &amp; Skala ResponsDomain / Subskala Utama (3 Faktor)</w:t>
      </w:r>
    </w:p>
    <w:p>
      <w:r>
        <w:t>: Berdasarkan analisis faktor konfirmatori, NAQ-R terdiri dari 3 dimensi/subskala utama:Work-related Bullying (Perundungan Terkait Pekerjaan) (7 item): Perilaku negatif yang menghambat pelaksanaan tugas (misalnya penahanan informasi vital, pemberian tugas di bawah kompetensi, tenggat waktu yang tidak masuk akal, pengawasan kerja berlebihan, dan beban kerja tak terkelola).Person-related Bullying (Perundungan Terkait Pribadi) (12 item): Perilaku negatif yang menyerang kepribadian, reputasi, atau hubungan sosial (misalnya penyebaran gosip/rumor, diabaikan/dilecehkan secara sosial, lelucon kasar, kritik persisten, dan tuduhan tidak berdasar).Physically Intimidating Forms of Bullying / Physical Intimidation (3 item): Perilaku intimidasi fisik dan agresi langsung (misalnya dibentak/dijadikan sasaran kemarahan spontan, perilaku gertakan seperti menunjuk wajah/menghalangi jalan, serta ancaman/tindakan kekerasan fisik). (</w:t>
      </w:r>
    </w:p>
    <w:p>
      <w:pPr>
        <w:pStyle w:val="ListBullet"/>
      </w:pPr>
      <w:r>
        <w:rPr>
          <w:b/>
        </w:rPr>
        <w:t xml:space="preserve">Catatan: </w:t>
      </w:r>
      <w:r>
        <w:t>Dalam analisis faktor tunggal/unidimensional, 22 item NAQ-R juga memiliki reliabilitas internal yang sangat tinggi dengan nilai Cronbach's Alpha $\ge 0{,}90$).</w:t>
      </w:r>
    </w:p>
    <w:p>
      <w:pPr>
        <w:pStyle w:val="ListBullet"/>
      </w:pPr>
      <w:r>
        <w:rPr>
          <w:b/>
        </w:rPr>
        <w:t xml:space="preserve">Jenis Skala Respons: </w:t>
      </w:r>
      <w:r>
        <w:t>Menggunakan skala Likert 5 pilihan respons berdasarkan frekuensi kejadian yang dialami pekerja dalam rentang waktu 6 bulan terakhir:1 = Never (Tidak pernah) = Now and then (Kadang-kadang) = Monthly (Bulanan / Sekali seminggu atau sekali sebulan) = Weekly (Mingguan) = Daily (Harian). Cara Skoring &amp; Interpretasi</w:t>
      </w:r>
    </w:p>
    <w:p>
      <w:pPr>
        <w:pStyle w:val="ListBullet"/>
      </w:pPr>
      <w:r>
        <w:rPr>
          <w:b/>
        </w:rPr>
        <w:t xml:space="preserve">Cara Skoring: </w:t>
      </w:r>
      <w:r>
        <w:t>Setiap pilihan respons diberi skor angka 1 hingga 514. Skor total dihitung dengan menjumlahkan seluruh 22 item (rentang skor total 22 hingga 110) atau menghitung skor rata-rata (mean score 1,00 hingga 5,00). Semakin tinggi skor, semakin berat paparan perundungan yang dialami.Metode Klasifikasi &amp; Ambang Batas (Cutoff Score): Terdapat dua metode utama yang umum digunakan peneliti dan praktisi K3 dalam mengategorikan korban perundungan:Pendekatan Kriteria Operasional (Operational Classification Criteria):Kriteria Leymann (Leymann Criteria, 1990/1997): Responden dikategorikan sebagai korban perundungan (target of bullying) jika melaporkan minimal 1 tindakan negatif (item NAQ-R) dengan frekuensi "Weekly" (mingguan) atau "Daily" (harian) secara terus-menerus selama minimal 6 bulan.Kriteria Mikkelsen &amp; Einarsen (2001): Responden dikategorikan sebagai korban perundungan jika mengalami paparan teratur pada minimal 2 tindakan negatif dengan frekuensi mingguan atau harian selama 6 bulan terakhir. Kriteria ini lebih sering direkomendasikan karena memberikan estimasi yang lebih konservatif dan berhimpitan tinggi dengan perasaan subjektif korban (self-labeling).Pendekatan Analisis Kluster (Latent Class Cluster Analysis - LCCA) &amp; Band Severity: Melalui metode pemodelan Latent Class Cluster, populasi pekerja dikelompokkan ke dalam kategori keparahan berdasarkan pola frekuensi paparan:Skor Total 22 – 32 (Rerata &lt; 1,50): Not Bullied (Tidak terpapar perundungan / Lingkungan kerja aman).Skor Total 33 – 44 (Rerata 1,50 – 2,00): Occasionally Bullied / At Risk (Terpapar perundungan tidak teratur / Berisiko tinggi mengalami workplace incivility).Skor Total $\ge 45$ (Rerata &gt; 2,00): Victim of Severe Bullying (Korban perundungan berat / sistematis di tempat kerja).</w:t>
      </w:r>
    </w:p>
    <w:p>
      <w:r>
        <w:rPr>
          <w:b/>
        </w:rPr>
        <w:t xml:space="preserve">Sumber: </w:t>
      </w:r>
      <w:r>
        <w:t>emerge.ucsd.edu/r_2pa0gu37ymeckcf · pmc.ncbi.nlm.nih.gov/articles/PMC6292423</w:t>
      </w:r>
    </w:p>
    <w:p>
      <w:pPr>
        <w:pStyle w:val="Heading2"/>
      </w:pPr>
      <w:r>
        <w:t>B8. Engagement</w:t>
      </w:r>
    </w:p>
    <w:p>
      <w:r>
        <w:rPr>
          <w:b/>
        </w:rPr>
        <w:t xml:space="preserve">Instrumen: </w:t>
      </w:r>
      <w:r>
        <w:t>UWES</w:t>
      </w:r>
    </w:p>
    <w:p>
      <w:r>
        <w:t>Instrumen UWES (Utrecht Work Engagement Scale) yang dikembangkan oleh Wilmar Schaufeli dan rekan-rekan merupakan alat ukur psikometri yang paling luas digunakan secara internasional untuk mengukur keterikatan kerja (work engagement).1. Latar Belakang</w:t>
      </w:r>
    </w:p>
    <w:p>
      <w:pPr>
        <w:pStyle w:val="ListBullet"/>
      </w:pPr>
      <w:r>
        <w:rPr>
          <w:b/>
        </w:rPr>
        <w:t xml:space="preserve">Pengembang &amp; Tahun Pembuatan: </w:t>
      </w:r>
      <w:r>
        <w:t>Dikembangkan oleh Wilmar B. Schaufeli, Arnold B. Bakker, Marisa Salanova, dan Vicente González-Romá pada tahun 2002/2003 (dengan publikasi studi lintas negara versi singkat pada tahun 2006).</w:t>
      </w:r>
    </w:p>
    <w:p>
      <w:pPr>
        <w:pStyle w:val="ListBullet"/>
      </w:pPr>
      <w:r>
        <w:rPr>
          <w:b/>
        </w:rPr>
        <w:t xml:space="preserve">Versi Utama &amp; Jumlah Item: </w:t>
      </w:r>
      <w:r>
        <w:t>UWES-24: Draf pengembangan versi awal.UWES-17: Versi standar/panjang yang terdiri dari 17 item (6 item Vigor, 5 item Dedication, dan 6 item Absorption).UWES-9: Versi singkat 9 item (3 item untuk masing-masing dimensi) yang memiliki properti psikometri sangat kuat, efisien, dan paling populer digunakan dalam penelitian maupun evaluasi korporat.UWES-3: Versi ultra-singkat 3 item (1 item mewakili setiap dimensi).UWES-S (Student Survey): Versi adaptasi khusus untuk populasi siswa/mahasiswa.</w:t>
      </w:r>
    </w:p>
    <w:p>
      <w:pPr>
        <w:pStyle w:val="ListBullet"/>
      </w:pPr>
      <w:r>
        <w:rPr>
          <w:b/>
        </w:rPr>
        <w:t xml:space="preserve">Target Populasi: </w:t>
      </w:r>
      <w:r>
        <w:t>Pekerja/karyawan di berbagai bidang pekerjaan, posisi manajerial, staf profesional, serta populasi akademis/mahasiswa.</w:t>
      </w:r>
    </w:p>
    <w:p>
      <w:pPr>
        <w:pStyle w:val="ListBullet"/>
      </w:pPr>
      <w:r>
        <w:rPr>
          <w:b/>
        </w:rPr>
        <w:t xml:space="preserve">Tujuan: </w:t>
      </w:r>
      <w:r>
        <w:t>Mengukur Work Engagement (Keterikatan Kerja), yaitu kondisi pikiran positif yang memuaskan dan berhubungan dengan pekerjaan. Instrumen ini dirancang sebagai kerangka psikologi positif dan antitesis dari fenomena burnout (kelelahan kerja).</w:t>
      </w:r>
    </w:p>
    <w:p>
      <w:pPr>
        <w:pStyle w:val="Heading3"/>
      </w:pPr>
      <w:r>
        <w:t>2. Dimensi &amp; Skala Respons Dimensi / Subskala Utama:Vigor (Semangat)</w:t>
      </w:r>
    </w:p>
    <w:p>
      <w:r>
        <w:t>: Ditandai oleh tingkat energi yang tinggi dan ketahanan mental saat bekerja, kesediaan untuk menginvestasikan usaha dalam pekerjaan, serta ketekunan dan pantang menyerah bahkan saat menghadapi kesulitan.Dedication (Dedikasi / Pengabdian): Ditandai oleh keterlibatan yang kuat dalam pekerjaan, disertai perasaan bermakna (significance), antusiasme, inspirasi, kebanggaan (pride), serta memandang pekerjaan sebagai tantangan yang menggairahkan.Absorption (Absorpsi / Penghayatan / Keasyikan): Ditandai oleh konsentrasi penuh dan keasyikan yang mendalam saat bekerja, di mana waktu terasa berlalu sangat cepat dan individu merasa sulit untuk melepaskan diri dari aktivitas pekerjaannya.</w:t>
      </w:r>
    </w:p>
    <w:p>
      <w:pPr>
        <w:pStyle w:val="ListBullet"/>
      </w:pPr>
      <w:r>
        <w:rPr>
          <w:b/>
        </w:rPr>
        <w:t xml:space="preserve">Jenis Skala Respons: </w:t>
      </w:r>
      <w:r>
        <w:t>Menggunakan skala Likert 7 poin berdasarkan frekuensi pengalaman yang dirasakan pekerja:0 = Tidak pernah (Never) = Sangat jarang / beberapa kali setahun (Almost never / A few times a year) = Jarang / sekali sebulan atau kurang (Rarely / Once a month or less) = Kadang-kadang / beberapa kali sebulan (Sometimes / A few times a month) = Sering / sekali seminggu (Often / Once a week) = Sangat sering / beberapa kali seminggu (Very often / A few times a week) = Selalu / setiap hari (Always / Every day). Interpretasi &amp; Skoring</w:t>
      </w:r>
    </w:p>
    <w:p>
      <w:pPr>
        <w:pStyle w:val="ListBullet"/>
      </w:pPr>
      <w:r>
        <w:rPr>
          <w:b/>
        </w:rPr>
        <w:t xml:space="preserve">Cara Skoring: </w:t>
      </w:r>
    </w:p>
    <w:p>
      <w:pPr>
        <w:pStyle w:val="ListBullet"/>
      </w:pPr>
      <w:r>
        <w:rPr>
          <w:b/>
        </w:rPr>
        <w:t xml:space="preserve">Skor Subskala: </w:t>
      </w:r>
      <w:r>
        <w:t>Dihitung nilai rata-rata (mean score) untuk masing-masing dimensi dengan menjumlahkan skor item pada subskala tersebut lalu dibagi jumlah item subskala (rentang skor 0,00 hingga 6,00).</w:t>
      </w:r>
    </w:p>
    <w:p>
      <w:pPr>
        <w:pStyle w:val="ListBullet"/>
      </w:pPr>
      <w:r>
        <w:rPr>
          <w:b/>
        </w:rPr>
        <w:t xml:space="preserve">Skor Total Work Engagement: </w:t>
      </w:r>
      <w:r>
        <w:t>Dihitung dengan menjumlahkan skor seluruh item lalu dibagi total jumlah item (9 atau 17 item) untuk menghasilkan skor komposit tunggal (rentang skor 0,00 hingga 6,00). Semakin tinggi skor, semakin tinggi tingkat keterikatan kerja individu.</w:t>
      </w:r>
    </w:p>
    <w:p>
      <w:pPr>
        <w:pStyle w:val="ListBullet"/>
      </w:pPr>
      <w:r>
        <w:rPr>
          <w:b/>
        </w:rPr>
        <w:t xml:space="preserve">Cutoff Score &amp; Band Severity / Norma Persentil: </w:t>
      </w:r>
      <w:r>
        <w:t>UWES tidak menggunakan cutoff score diagnostik klinis kaku karena engagement merupakan konstruk kontinum positif.Penilaian tingkat keparahan/keterikatan dilakukan menggunakan pembagian norma persentil (normative benchmark/percentile bands) acuan internasional Schaufeli &amp; Bakker:Sangat Rendah (Very Low): Skor $\le 1{,}77$ (Persentil $\le 5$)Rendah (Low): Skor $1{,}78 – 2{,}87$ (Persentil 6–25)Sedang / Rata-rata (Average / Moderate): Skor $2{,}88 – 4{,}66$ (Persentil 26–75)Tinggi (High): Skor $4{,}67 – 5{,}50$ (Persentil 76–95)Sangat Tinggi (Very High): Skor $&gt; 5{,}50$ (Persentil $&gt; 95$)</w:t>
      </w:r>
    </w:p>
    <w:p>
      <w:r>
        <w:rPr>
          <w:b/>
        </w:rPr>
        <w:t xml:space="preserve">Sumber: </w:t>
      </w:r>
      <w:r>
        <w:t>pubmed.ncbi.nlm.nih.gov/36474956 · nature.com/articles/s41598-025-26907-z</w:t>
      </w:r>
    </w:p>
    <w:p>
      <w:pPr>
        <w:pStyle w:val="Heading2"/>
      </w:pPr>
      <w:r>
        <w:t>B9. Tidur</w:t>
      </w:r>
    </w:p>
    <w:p>
      <w:r>
        <w:rPr>
          <w:b/>
        </w:rPr>
        <w:t xml:space="preserve">Instrumen: </w:t>
      </w:r>
      <w:r>
        <w:t>PSQI</w:t>
      </w:r>
    </w:p>
    <w:p>
      <w:r>
        <w:t>Instrumen PSQI (Pittsburgh Sleep Quality Index) merupakan alat ukur psikometri terstandar yang paling umum digunakan untuk mengukur kualitas tidur subjektif dan menapis gangguan tidur.1. Latar Belakang</w:t>
      </w:r>
    </w:p>
    <w:p>
      <w:pPr>
        <w:pStyle w:val="ListBullet"/>
      </w:pPr>
      <w:r>
        <w:rPr>
          <w:b/>
        </w:rPr>
        <w:t xml:space="preserve">Pengembang &amp; Tahun Pembuatan: </w:t>
      </w:r>
      <w:r>
        <w:t>Dikembangkan oleh Daniel J. Buysse, Charles F. Reynolds III, Timothy H. Monk, Susan R. Berman, dan David J. Kupfer pada tahun 1989 di University of Pittsburgh School of Medicine.</w:t>
      </w:r>
    </w:p>
    <w:p>
      <w:pPr>
        <w:pStyle w:val="ListBullet"/>
      </w:pPr>
      <w:r>
        <w:rPr>
          <w:b/>
        </w:rPr>
        <w:t xml:space="preserve">Versi &amp; Jumlah Item: </w:t>
      </w:r>
      <w:r>
        <w:t>Terdiri dari 19 item pertanyaan mandiri (self-rated questions) yang digunakan dalam kalkulasi skoring, serta 5 pertanyaan tambahan yang dinilai oleh rekan sekamar atau pasangan (bed partner/roommate) yang hanya difungsikan sebagai informasi klinis pelengkap.</w:t>
      </w:r>
    </w:p>
    <w:p>
      <w:pPr>
        <w:pStyle w:val="ListBullet"/>
      </w:pPr>
      <w:r>
        <w:rPr>
          <w:b/>
        </w:rPr>
        <w:t xml:space="preserve">Target Populasi: </w:t>
      </w:r>
      <w:r>
        <w:t>Pasien psikiatri (seperti gangguan depresi), pasien medis/klinis dengan keluhan insomnia/hipersomnia (DIMS/DOES), lansia, populasi dewasa umum, serta pekerja (seperti pekerja gilir/shift).</w:t>
      </w:r>
    </w:p>
    <w:p>
      <w:pPr>
        <w:pStyle w:val="ListBullet"/>
      </w:pPr>
      <w:r>
        <w:rPr>
          <w:b/>
        </w:rPr>
        <w:t xml:space="preserve">Tujuan: </w:t>
      </w:r>
      <w:r>
        <w:t>Menyediakan instrumen terstandar, valid, dan praktis untuk menilai kualitas tidur subjektif dan pola gangguan tidur dalam rentang waktu 1 bulan terakhir (past month), serta membedakan secara tegas antara penidur baik (good sleepers) dan penidur buruk (poor sleepers).</w:t>
      </w:r>
    </w:p>
    <w:p>
      <w:pPr>
        <w:pStyle w:val="Heading3"/>
      </w:pPr>
      <w:r>
        <w:t>2. Dimensi &amp; Skala Respons Komponen Utama yang Diukur:Kualitas Tidur Subjektif (Subjective Sleep Quality)</w:t>
      </w:r>
    </w:p>
    <w:p>
      <w:r>
        <w:t>: Dihitung berdasarkan persepsi individu terhadap kualitas tidurnya secara umum (sangat baik, cukup baik, cukup buruk, sangat buruk).Latensi Tidur (Sleep Latency): Mengukur durasi waktu yang dibutuhkan hingga tertidur sejak berbaring, serta frekuensi kesulitan tertidur dalam waktu 30 menit.Durasi Tidur (Sleep Duration): Mengukur jumlah jam tidur efektif di malam hari (&gt; 7 jam, 6–7 jam, 5–6 jam, &lt; 5 jam).Efisiensi Tidur Habitual (Habitual Sleep Efficiency): Persentase antara jumlah jam tidur efektif terhadap total jam yang dihabiskan di tempat tidur ($\frac{\text{Jam Tidur}}{\text{Jam di Tempat Tidur}} \times 100$).Gangguan Tidur (Sleep Disturbances): Frekuensi terbangun di malam hari atau dini hari akibat berbagai penyebab fisik/lingkungan (seperti terbangun untuk ke kamar mandi, sulit bernapas, batuk/ngorok keras, terlalu dingin/panas, mimpi buruk, atau rasa sakit).Penggunaan Obat Tidur (Use of Sleeping Medication): Frekuensi konsumsi obat-obatan bantuan tidur (baik resep dokter maupun obat bebas).Disfungsi Siang Hari (Daytime Dysfunction): Kesulitan mempertahankan kantuk/fokus saat beraktivitas di siang hari (seperti saat berkendara, makan, atau bersosialisasi) serta tingkat hambatan antusiasme dalam menyelesaikan tugas harian.</w:t>
      </w:r>
    </w:p>
    <w:p>
      <w:pPr>
        <w:pStyle w:val="ListBullet"/>
      </w:pPr>
      <w:r>
        <w:rPr>
          <w:b/>
        </w:rPr>
        <w:t xml:space="preserve">Jenis Skala Respons: </w:t>
      </w:r>
      <w:r>
        <w:t>Menggabungkan isian kuantitatif (estimasi jam tidur dan menit latensi) serta skala Likert 4 poin (0 hingga 3) berdasarkan frekuensi atau derajat keluhan selama 1 bulan terakhir.3. Cara Skoring &amp; Interpretasi</w:t>
      </w:r>
    </w:p>
    <w:p>
      <w:pPr>
        <w:pStyle w:val="ListBullet"/>
      </w:pPr>
      <w:r>
        <w:rPr>
          <w:b/>
        </w:rPr>
        <w:t xml:space="preserve">Cara Skoring: </w:t>
      </w:r>
      <w:r>
        <w:t>Jawaban item pertanyaan dikonversi ke dalam nilai skor 0, 1, 2, atau 3 pada masing-masing dari 7 komponen (skor 0 = tidak ada kesulitan / sangat baik, skor 3 = kesulitan sangat berat / sangat buruk).Skor Global PSQI (Global PSQI Score): Diperoleh dengan menjumlahkan skor ketujuh komponen tersebut. Rentang skor global adalah 0 hingga 212.</w:t>
      </w:r>
    </w:p>
    <w:p>
      <w:pPr>
        <w:pStyle w:val="ListBullet"/>
      </w:pPr>
      <w:r>
        <w:rPr>
          <w:b/>
        </w:rPr>
        <w:t xml:space="preserve">Cutoff Score Global PSQI: </w:t>
      </w:r>
      <w:r>
        <w:t>Ambang batas (cutoff score) baku secara klinis adalah &gt; 5 (atau skor global $\ge 6$).Skor Global $\le 5$: Mengindikasikan Kualitas Tidur Baik (Good Sleeper).Skor Global &gt; 5 (Skor $\ge 6$): Mengindikasikan Kualitas Tidur Buruk (Poor Sleeper) / adanya gangguan tidur bermakna secara klinis (menghasilkan sensitivitas 89,6% dan spesifisitas 86,5%).</w:t>
      </w:r>
    </w:p>
    <w:p>
      <w:pPr>
        <w:pStyle w:val="ListBullet"/>
      </w:pPr>
      <w:r>
        <w:rPr>
          <w:b/>
        </w:rPr>
        <w:t xml:space="preserve">Band Severity / Tingkat Keparahan: </w:t>
      </w:r>
      <w:r>
        <w:t>Skor 0 – 5: Kualitas Tidur Baik (Good Sleep Quality) / Tidak ada gangguan tidur bermakna.Skor 6 – 10: Kualitas Tidur Buruk Moderat (Moderate Poor Sleep Quality) — terdapat kesulitan moderat pada beberapa area komponen.Skor 11 – 21: Kualitas Tidur Sangat Buruk / Gangguan Tidur Berat (Severe Sleep Disturbance) — terdapat kesulitan berat pada beberapa komponen utama yang memerlukan evaluasi klinis medis/somnologi lebih lanjut.</w:t>
      </w:r>
    </w:p>
    <w:p>
      <w:r>
        <w:rPr>
          <w:b/>
        </w:rPr>
        <w:t xml:space="preserve">Sumber: </w:t>
      </w:r>
      <w:r>
        <w:t>clinicaltrials.gov/study/NCT06400381 · original: pubmed.ncbi.nlm.nih.gov/?term=Buysse+PSQI+1989</w:t>
      </w:r>
    </w:p>
    <w:p>
      <w:pPr>
        <w:pStyle w:val="Heading2"/>
      </w:pPr>
      <w:r>
        <w:t>B10. Fatigue (berbagai jenis kuesioner)</w:t>
      </w:r>
    </w:p>
    <w:p>
      <w:r>
        <w:rPr>
          <w:b/>
        </w:rPr>
        <w:t xml:space="preserve">Instrumen: </w:t>
      </w:r>
      <w:r>
        <w:t>Fatigue Severity Scale (Krupp), FAS (Michielsen), SOFI (Ahsberg), OFER (Winwood)</w:t>
      </w:r>
    </w:p>
    <w:p>
      <w:r>
        <w:t>Berikut adalah penjelasan detail mengenai empat instrumen pengukuran kelelahan (fatigue) yaitu FSS, FAS, SOFI, dan OFER:</w:t>
      </w:r>
    </w:p>
    <w:p>
      <w:pPr>
        <w:pStyle w:val="Heading3"/>
      </w:pPr>
      <w:r>
        <w:t>1. Fatigue Severity Scale (FSS — Krupp et al.)</w:t>
      </w:r>
    </w:p>
    <w:p>
      <w:pPr>
        <w:pStyle w:val="Heading4"/>
      </w:pPr>
      <w:r>
        <w:t>(1) Latar Belakang</w:t>
      </w:r>
    </w:p>
    <w:p>
      <w:pPr>
        <w:pStyle w:val="ListBullet"/>
      </w:pPr>
      <w:r>
        <w:rPr>
          <w:b/>
        </w:rPr>
        <w:t xml:space="preserve">Pengembang &amp; Tahun: </w:t>
      </w:r>
      <w:r>
        <w:t>Dikembangkan oleh Lauren B. Krupp dan rekan-rekan pada tahun 1989.</w:t>
      </w:r>
    </w:p>
    <w:p>
      <w:pPr>
        <w:pStyle w:val="ListBullet"/>
      </w:pPr>
      <w:r>
        <w:rPr>
          <w:b/>
        </w:rPr>
        <w:t xml:space="preserve">Versi &amp; Jumlah Item: </w:t>
      </w:r>
      <w:r>
        <w:t>Terdiri dari 9 item pertanyaan.</w:t>
      </w:r>
    </w:p>
    <w:p>
      <w:pPr>
        <w:pStyle w:val="ListBullet"/>
      </w:pPr>
      <w:r>
        <w:rPr>
          <w:b/>
        </w:rPr>
        <w:t xml:space="preserve">Target Populasi: </w:t>
      </w:r>
      <w:r>
        <w:t>Awalnya dikembangkan untuk pasien medis kronis seperti Multiple Sclerosis (MS) dan Systemic Lupus Erythematosus (SLE), namun kini digunakan secara luas pada pasien kondisi medis lain (seperti Hepatitis C) serta populasi pekerja dan masyarakat umum.</w:t>
      </w:r>
    </w:p>
    <w:p>
      <w:pPr>
        <w:pStyle w:val="ListBullet"/>
      </w:pPr>
      <w:r>
        <w:rPr>
          <w:b/>
        </w:rPr>
        <w:t xml:space="preserve">Tujuan: </w:t>
      </w:r>
      <w:r>
        <w:t>Mengukur dampak subjektif dari kelelahan (impact of fatigue) terhadap fungsi harian, tingkat motivasi, pekerjaan, serta aktivitas sosial dan fisik individu.</w:t>
      </w:r>
    </w:p>
    <w:p>
      <w:pPr>
        <w:pStyle w:val="Heading4"/>
      </w:pPr>
      <w:r>
        <w:t>(2) Dimensi &amp; Skala</w:t>
      </w:r>
    </w:p>
    <w:p>
      <w:pPr>
        <w:pStyle w:val="ListBullet"/>
      </w:pPr>
      <w:r>
        <w:rPr>
          <w:b/>
        </w:rPr>
        <w:t xml:space="preserve">Domain yang Diukur: </w:t>
      </w:r>
      <w:r>
        <w:t>Bersifat unidimensional (menghasilkan skor komposit tunggal yang mengukur seberapa besar kelelahan mengganggu keberfungsian hidup sehari-hari).</w:t>
      </w:r>
    </w:p>
    <w:p>
      <w:pPr>
        <w:pStyle w:val="ListBullet"/>
      </w:pPr>
      <w:r>
        <w:rPr>
          <w:b/>
        </w:rPr>
        <w:t xml:space="preserve">Jenis Skala Respons: </w:t>
      </w:r>
      <w:r>
        <w:t>Skala Likert 7 poin (1 = Sangat Tidak Setuju / Strongly Disagree hingga 7 = Sangat Setuju / Strongly Agree) berdasarkan kondisi selama 1 minggu terakhir.</w:t>
      </w:r>
    </w:p>
    <w:p>
      <w:pPr>
        <w:pStyle w:val="Heading4"/>
      </w:pPr>
      <w:r>
        <w:t>(3) Interpretasi</w:t>
      </w:r>
    </w:p>
    <w:p>
      <w:pPr>
        <w:pStyle w:val="ListBullet"/>
      </w:pPr>
      <w:r>
        <w:rPr>
          <w:b/>
        </w:rPr>
        <w:t xml:space="preserve">Cara Skoring: </w:t>
      </w:r>
      <w:r>
        <w:t>Dihitung nilai rata-rata (mean score) dari ke-9 item (total penjumlahan skor dibagi 9), menghasilkan rentang skor 1,0 hingga 7,03.</w:t>
      </w:r>
    </w:p>
    <w:p>
      <w:pPr>
        <w:pStyle w:val="ListBullet"/>
      </w:pPr>
      <w:r>
        <w:rPr>
          <w:b/>
        </w:rPr>
        <w:t xml:space="preserve">Cutoff Score &amp; Band Severity: </w:t>
      </w:r>
      <w:r>
        <w:t>Skor &lt; 4,0: Non-Fatigue (Tidak mengalami kelelahan yang mengganggu fungsi harian).Skor 4,0 – 4,9: Borderline Fatigue (Kelelahan ambang batas).Skor $\ge 5{,}0$ (atau pada beberapa studi $\ge 4{,}0$): Fatigue / Kelelahan Berat (mengindikasikan dampak kelelahan yang signifikan secara klinis terhadap aktivitas harian).</w:t>
      </w:r>
    </w:p>
    <w:p>
      <w:pPr>
        <w:pStyle w:val="Heading3"/>
      </w:pPr>
      <w:r>
        <w:t>2. Fatigue Assessment Scale (FAS — Michielsen et al.)</w:t>
      </w:r>
    </w:p>
    <w:p>
      <w:pPr>
        <w:pStyle w:val="Heading4"/>
      </w:pPr>
      <w:r>
        <w:t>(1) Latar Belakang</w:t>
      </w:r>
    </w:p>
    <w:p>
      <w:pPr>
        <w:pStyle w:val="ListBullet"/>
      </w:pPr>
      <w:r>
        <w:rPr>
          <w:b/>
        </w:rPr>
        <w:t xml:space="preserve">Pengembang &amp; Tahun: </w:t>
      </w:r>
      <w:r>
        <w:t>Dikembangkan oleh Helen J. Michielsen, Jolanda De Vries, dan Guus L. Van Heck pada tahun 2003/2004 di Tilburg University, Belanda.</w:t>
      </w:r>
    </w:p>
    <w:p>
      <w:pPr>
        <w:pStyle w:val="ListBullet"/>
      </w:pPr>
      <w:r>
        <w:rPr>
          <w:b/>
        </w:rPr>
        <w:t xml:space="preserve">Versi &amp; Jumlah Item: </w:t>
      </w:r>
      <w:r>
        <w:t>Terdiri dari 10 item (5 item mengukur aspek kelelahan fisik dan 5 item mengukur aspek kelelahan mental).</w:t>
      </w:r>
    </w:p>
    <w:p>
      <w:pPr>
        <w:pStyle w:val="ListBullet"/>
      </w:pPr>
      <w:r>
        <w:rPr>
          <w:b/>
        </w:rPr>
        <w:t xml:space="preserve">Target Populasi: </w:t>
      </w:r>
      <w:r>
        <w:t>Populasi pekerja/karyawan perkantoran dan industri, masyarakat umum, serta pasien medis (seperti sarcoidosis, stroke, dan kanker).</w:t>
      </w:r>
    </w:p>
    <w:p>
      <w:pPr>
        <w:pStyle w:val="ListBullet"/>
      </w:pPr>
      <w:r>
        <w:rPr>
          <w:b/>
        </w:rPr>
        <w:t xml:space="preserve">Tujuan: </w:t>
      </w:r>
      <w:r>
        <w:t>Mengukur tingkat kelelahan kronis (chronic fatigue) secara praktis dan ringkas dengan beban responden yang minimal.</w:t>
      </w:r>
    </w:p>
    <w:p>
      <w:pPr>
        <w:pStyle w:val="Heading4"/>
      </w:pPr>
      <w:r>
        <w:t>(2) Dimensi &amp; Skala</w:t>
      </w:r>
    </w:p>
    <w:p>
      <w:pPr>
        <w:pStyle w:val="ListBullet"/>
      </w:pPr>
      <w:r>
        <w:rPr>
          <w:b/>
        </w:rPr>
        <w:t xml:space="preserve">Domain yang Diukur: </w:t>
      </w:r>
      <w:r>
        <w:t>Dirancang sebagai skala unidimensional. Meskipun itemnya mencakup keluhan fisik dan mental, FAS tidak memisahkan skor keduanya melainkan memperlakukannya sebagai satu konstruk kelelahan umum (overall fatigue construct).</w:t>
      </w:r>
    </w:p>
    <w:p>
      <w:pPr>
        <w:pStyle w:val="ListBullet"/>
      </w:pPr>
      <w:r>
        <w:rPr>
          <w:b/>
        </w:rPr>
        <w:t xml:space="preserve">Jenis Skala Respons: </w:t>
      </w:r>
      <w:r>
        <w:t>Skala Likert 5 poin (1 = Tidak pernah / Never, 2 = Kadang-kadang / Sometimes, 3 = Teratur / Regularly, 4 = Sering / Often, 5 = Selalu / Always). Instrumen ini tidak menggunakan batasan waktu tertentu (how an individual usually feels).</w:t>
      </w:r>
    </w:p>
    <w:p>
      <w:pPr>
        <w:pStyle w:val="Heading4"/>
      </w:pPr>
      <w:r>
        <w:t>(3) Interpretasi</w:t>
      </w:r>
    </w:p>
    <w:p>
      <w:pPr>
        <w:pStyle w:val="ListBullet"/>
      </w:pPr>
      <w:r>
        <w:rPr>
          <w:b/>
        </w:rPr>
        <w:t xml:space="preserve">Cara Skoring: </w:t>
      </w:r>
      <w:r>
        <w:t>Item nomor 4 dan 10 dilakukan pembalikan nilai (reverse scoring). Total skor diperoleh dengan menjumlahkan nilai seluruh 10 item, menghasilkan rentang skor 10 hingga 5025.</w:t>
      </w:r>
    </w:p>
    <w:p>
      <w:pPr>
        <w:pStyle w:val="ListBullet"/>
      </w:pPr>
      <w:r>
        <w:rPr>
          <w:b/>
        </w:rPr>
        <w:t xml:space="preserve">Cutoff Score &amp; Band Severity: </w:t>
      </w:r>
      <w:r>
        <w:t>Skor 10 – 21: Non-Fatigued (Normal / Tidak mengalami kelelahan kronis).Skor $\ge 22$: Fatigued / Kelelahan Kronis (Di mana skor 22–34 mengindikasikan kelelahan sedang/subkronis, dan skor $\ge 35$ mengindikasikan kelelahan kronis tingkat berat/ekstrem).</w:t>
      </w:r>
    </w:p>
    <w:p>
      <w:pPr>
        <w:pStyle w:val="Heading3"/>
      </w:pPr>
      <w:r>
        <w:t>3. Swedish Occupational Fatigue Inventory (SOFI — Åhsberg et al.)</w:t>
      </w:r>
    </w:p>
    <w:p>
      <w:pPr>
        <w:pStyle w:val="Heading4"/>
      </w:pPr>
      <w:r>
        <w:t>(1) Latar Belakang</w:t>
      </w:r>
    </w:p>
    <w:p>
      <w:pPr>
        <w:pStyle w:val="ListBullet"/>
      </w:pPr>
      <w:r>
        <w:rPr>
          <w:b/>
        </w:rPr>
        <w:t xml:space="preserve">Pengembang &amp; Tahun: </w:t>
      </w:r>
      <w:r>
        <w:t>Dikembangkan oleh Elizabeth Åhsberg dan rekan-rekan pada tahun 1997, lalu direvisi menjadi SOFI-20 pada tahun 2000 di National Institute for Working Life, Swedia.</w:t>
      </w:r>
    </w:p>
    <w:p>
      <w:pPr>
        <w:pStyle w:val="ListBullet"/>
      </w:pPr>
      <w:r>
        <w:rPr>
          <w:b/>
        </w:rPr>
        <w:t xml:space="preserve">Versi &amp; Jumlah Item: </w:t>
      </w:r>
      <w:r>
        <w:t>Terdiri dari 20 item (SOFI-20). Instrumen ini telah diadaptasi dan divalidasi ke dalam Bahasa Indonesia oleh Suparmam et al. (2022) dengan properti psikometri yang sangat baik.</w:t>
      </w:r>
    </w:p>
    <w:p>
      <w:pPr>
        <w:pStyle w:val="ListBullet"/>
      </w:pPr>
      <w:r>
        <w:rPr>
          <w:b/>
        </w:rPr>
        <w:t xml:space="preserve">Target Populasi: </w:t>
      </w:r>
      <w:r>
        <w:t>Pekerja dari berbagai sektor industri, pengemudi, staf medis/perawat, guru, pekerja shift, serta sampel pasien klinis.</w:t>
      </w:r>
    </w:p>
    <w:p>
      <w:pPr>
        <w:pStyle w:val="ListBullet"/>
      </w:pPr>
      <w:r>
        <w:rPr>
          <w:b/>
        </w:rPr>
        <w:t xml:space="preserve">Tujuan: </w:t>
      </w:r>
      <w:r>
        <w:t>Mengukur persepsi kelelahan kerja (perceived work-related fatigue) secara multidimensional yang timbul akibat pelaksanaan tugas-tugas pekerjaan tertentu.</w:t>
      </w:r>
    </w:p>
    <w:p>
      <w:pPr>
        <w:pStyle w:val="Heading4"/>
      </w:pPr>
      <w:r>
        <w:t>(2) Dimensi &amp; Skala</w:t>
      </w:r>
    </w:p>
    <w:p>
      <w:r>
        <w:t>Domain yang Diukur (5 Dimensi, masing-masing 4 item):Lack of Energy (Kekurangan Energi): Ketiadaan daya/sumber energi (berfungsi pula sebagai faktor umum/nested).Physical Exertion (Pengerahan Tenaga Fisik): Gejala kardiorespiratori (tersengal-sengal, berdebar, berkeringat).Physical Discomfort (Ketidaknyamanan Fisik): Otot tegang, kaku sendi, nyeri, atau mati rasa.Lack of Motivation (Kurangnya Motivasi): Kejenuhan mental, pasif, dan sikap acuh tak acuh terhadap tugas.Sleepiness (Perasaan Mengantuk): Mengantuk, menguap, dan hampir tertidur.</w:t>
      </w:r>
    </w:p>
    <w:p>
      <w:pPr>
        <w:pStyle w:val="ListBullet"/>
      </w:pPr>
      <w:r>
        <w:rPr>
          <w:b/>
        </w:rPr>
        <w:t xml:space="preserve">Jenis Skala Respons: </w:t>
      </w:r>
      <w:r>
        <w:t>Skala 7 poin dari 0 (Not at all / Tidak sama sekali) hingga 6 (To a very high degree / Sangat tinggi). Acuan waktu bersifat fleksibel sesuai tujuan studi (saat ini, 10 menit terakhir, atau saat paling lelah).</w:t>
      </w:r>
    </w:p>
    <w:p>
      <w:pPr>
        <w:pStyle w:val="Heading4"/>
      </w:pPr>
      <w:r>
        <w:t>(3) Interpretasi</w:t>
      </w:r>
    </w:p>
    <w:p>
      <w:pPr>
        <w:pStyle w:val="ListBullet"/>
      </w:pPr>
      <w:r>
        <w:rPr>
          <w:b/>
        </w:rPr>
        <w:t xml:space="preserve">Cara Skoring: </w:t>
      </w:r>
      <w:r>
        <w:t>Rata-rata skor (mean score) dihitung secara terpisah untuk masing-masing dari 5 dimensi (rentang skor 0,00 hingga 6,00 per dimensi).</w:t>
      </w:r>
    </w:p>
    <w:p>
      <w:pPr>
        <w:pStyle w:val="ListBullet"/>
      </w:pPr>
      <w:r>
        <w:rPr>
          <w:b/>
        </w:rPr>
        <w:t xml:space="preserve">Cutoff Score &amp; Band Severity: </w:t>
      </w:r>
      <w:r>
        <w:t>SOFI tidak menggunakan cutoff score diagnostik tunggal, melainkan menghasilkan profil multidimensi kelelahan. Rerata skor mendekati 0 menunjukkan tidak adanya kelelahan pada dimensi tersebut, sedangkan rerata skor &gt; 3,0–4,0+ mengindikasikan kelelahan yang bermakna pada aspek fisik, kognitif, atau somatik spesifik.</w:t>
      </w:r>
    </w:p>
    <w:p>
      <w:pPr>
        <w:pStyle w:val="Heading3"/>
      </w:pPr>
      <w:r>
        <w:t>4. Occupational Fatigue Exhaustion Recovery Scale (OFER — Winwood et al.)</w:t>
      </w:r>
    </w:p>
    <w:p>
      <w:pPr>
        <w:pStyle w:val="Heading4"/>
      </w:pPr>
      <w:r>
        <w:t>(1) Latar Belakang</w:t>
      </w:r>
    </w:p>
    <w:p>
      <w:pPr>
        <w:pStyle w:val="ListBullet"/>
      </w:pPr>
      <w:r>
        <w:rPr>
          <w:b/>
        </w:rPr>
        <w:t xml:space="preserve">Pengembang &amp; Tahun: </w:t>
      </w:r>
      <w:r>
        <w:t>Dikembangkan oleh Peter C. Winwood, Anthony H. Winefield, Drew Dawson, dan Kurt Lushington pada tahun 2005/2006 di University of South Australia.</w:t>
      </w:r>
    </w:p>
    <w:p>
      <w:pPr>
        <w:pStyle w:val="ListBullet"/>
      </w:pPr>
      <w:r>
        <w:rPr>
          <w:b/>
        </w:rPr>
        <w:t xml:space="preserve">Versi &amp; Jumlah Item: </w:t>
      </w:r>
      <w:r>
        <w:t>Terdiri dari 15 item (OFER-15) yang terbagi ke dalam 3 subskala.</w:t>
      </w:r>
    </w:p>
    <w:p>
      <w:pPr>
        <w:pStyle w:val="ListBullet"/>
      </w:pPr>
      <w:r>
        <w:rPr>
          <w:b/>
        </w:rPr>
        <w:t xml:space="preserve">Target Populasi: </w:t>
      </w:r>
      <w:r>
        <w:t>Pekerja gilir (shift workers), perawat/tenaga kesehatan, pekerja darurat, dan karyawan industri.</w:t>
      </w:r>
    </w:p>
    <w:p>
      <w:pPr>
        <w:pStyle w:val="ListBullet"/>
      </w:pPr>
      <w:r>
        <w:rPr>
          <w:b/>
        </w:rPr>
        <w:t xml:space="preserve">Tujuan: </w:t>
      </w:r>
      <w:r>
        <w:t>Mengukur kelelahan kerja akut di akhir shift (acute end-of-shift fatigue), kelelahan kronis persisten (chronic fatigue trait), serta efektivitas pemulihan energi antar shift (intershift recovery) berdasarkan kerangka teori allostatic load.</w:t>
      </w:r>
    </w:p>
    <w:p>
      <w:pPr>
        <w:pStyle w:val="Heading4"/>
      </w:pPr>
      <w:r>
        <w:t>(2) Dimensi &amp; Skala</w:t>
      </w:r>
    </w:p>
    <w:p>
      <w:r>
        <w:t>3 Subskala Utama (masing-masing 5 item):OFER-AF (Acute Fatigue): Kelelahan akut seusai bekerja / sisa energi yang dimiliki pekerja di luar jam kerja.OFER-CF (Chronic Fatigue): Kelelahan kronis dan perasaan terkuras secara persisten akibat pekerjaan.OFER-IR (Intershift Recovery): Tingkat keberhasilan pemulihan energi pekerja di antara waktu jeda pergantian shift kerja.</w:t>
      </w:r>
    </w:p>
    <w:p>
      <w:pPr>
        <w:pStyle w:val="ListBullet"/>
      </w:pPr>
      <w:r>
        <w:rPr>
          <w:b/>
        </w:rPr>
        <w:t xml:space="preserve">Jenis Skala Respons: </w:t>
      </w:r>
      <w:r>
        <w:t>Skala Likert 7 poin dari 0 (Sangat Tidak Setuju / Strongly Disagree) hingga 6 (Sangat Setuju / Strongly Agree) berdasarkan pengalaman dalam beberapa bulan terakhir.</w:t>
      </w:r>
    </w:p>
    <w:p>
      <w:pPr>
        <w:pStyle w:val="Heading4"/>
      </w:pPr>
      <w:r>
        <w:t>(3) Interpretasi</w:t>
      </w:r>
    </w:p>
    <w:p>
      <w:pPr>
        <w:pStyle w:val="ListBullet"/>
      </w:pPr>
      <w:r>
        <w:rPr>
          <w:b/>
        </w:rPr>
        <w:t xml:space="preserve">Cara Skoring: </w:t>
      </w:r>
      <w:r>
        <w:t>Dilakukan pembalikan nilai (reverse coding) pada item nomor 9, 10, 11, 13, dan 1557.</w:t>
      </w:r>
    </w:p>
    <w:p>
      <w:pPr>
        <w:pStyle w:val="ListBullet"/>
      </w:pPr>
      <w:r>
        <w:rPr>
          <w:b/>
        </w:rPr>
        <w:t xml:space="preserve">Skor masing-masing subskala dihitung dengan rumus: </w:t>
      </w:r>
      <w:r>
        <w:t>$$ \text{Skor Subskala} = \left( \frac{\text{Total Skor Item Subskala}}{5 \times 6} \right) \times 100 $$ Menghasilkan nilai persentase standar 0 hingga 100 untuk tiap subskala.Cutoff Score &amp; Band Severity (Berdasarkan Pembagian Kuartil):0 – 25: Low (Rendah) – 50: Low / Moderate (Rendah–Sedang) – 75: Moderate / High (Sedang–Tinggi) – 100: High (Tinggi) (</w:t>
      </w:r>
    </w:p>
    <w:p>
      <w:pPr>
        <w:pStyle w:val="ListBullet"/>
      </w:pPr>
      <w:r>
        <w:rPr>
          <w:b/>
        </w:rPr>
        <w:t xml:space="preserve">Catatan Interpretasi: </w:t>
      </w:r>
      <w:r>
        <w:t>Pada OFER-AF dan OFER-CF, skor tinggi [&gt; 50–75] mengindikasikan tingkat kelelahan akut/kronis yang buruk. Sebaliknya, pada subskala OFER-IR, skor tinggi [&gt; 50–75] menunjukkan pemulihan yang sangat baik, sedangkan skor rendah [&lt; 25–50] menunjukkan pemulihan antar shift yang buruk/tidak memadai).</w:t>
      </w:r>
    </w:p>
    <w:p>
      <w:pPr>
        <w:pStyle w:val="Heading3"/>
      </w:pPr>
      <w:r>
        <w:t>Perbandingan Ringkas: Kapan Masing-Masing Paling Cocok Digunakan?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Instrumen</w:t>
            </w:r>
          </w:p>
        </w:tc>
        <w:tc>
          <w:tcPr>
            <w:tcW w:type="dxa" w:w="2160"/>
          </w:tcPr>
          <w:p>
            <w:r>
              <w:t>Fokus Utama</w:t>
            </w:r>
          </w:p>
        </w:tc>
        <w:tc>
          <w:tcPr>
            <w:tcW w:type="dxa" w:w="2160"/>
          </w:tcPr>
          <w:p>
            <w:r>
              <w:t>Waktu / Acuan Evaluasi</w:t>
            </w:r>
          </w:p>
        </w:tc>
        <w:tc>
          <w:tcPr>
            <w:tcW w:type="dxa" w:w="2160"/>
          </w:tcPr>
          <w:p>
            <w:r>
              <w:t>Kapan Paling Cocok Digunakan?</w:t>
            </w:r>
          </w:p>
        </w:tc>
      </w:tr>
      <w:tr>
        <w:tc>
          <w:tcPr>
            <w:tcW w:type="dxa" w:w="2160"/>
          </w:tcPr>
          <w:p>
            <w:r>
              <w:t>FSS (Krupp)</w:t>
            </w:r>
          </w:p>
        </w:tc>
        <w:tc>
          <w:tcPr>
            <w:tcW w:type="dxa" w:w="2160"/>
          </w:tcPr>
          <w:p>
            <w:r>
              <w:t>Dampak kelelahan terhadap aktivitas &amp; fungsi harian</w:t>
            </w:r>
          </w:p>
        </w:tc>
        <w:tc>
          <w:tcPr>
            <w:tcW w:type="dxa" w:w="2160"/>
          </w:tcPr>
          <w:p>
            <w:r>
              <w:t>1 minggu terakhir</w:t>
            </w:r>
          </w:p>
        </w:tc>
        <w:tc>
          <w:tcPr>
            <w:tcW w:type="dxa" w:w="2160"/>
          </w:tcPr>
          <w:p>
            <w:r>
              <w:t>Evaluasi Klinis Medis &amp; Okupasi: sangat cocok pada pekerja dengan kondisi medis/penyakit kronis untuk menilai seberapa jauh kelelahan mengganggu fungsi fisik dan peran sosial harian.</w:t>
            </w:r>
          </w:p>
        </w:tc>
      </w:tr>
      <w:tr>
        <w:tc>
          <w:tcPr>
            <w:tcW w:type="dxa" w:w="2160"/>
          </w:tcPr>
          <w:p>
            <w:r>
              <w:t>FAS (Michielsen)</w:t>
            </w:r>
          </w:p>
        </w:tc>
        <w:tc>
          <w:tcPr>
            <w:tcW w:type="dxa" w:w="2160"/>
          </w:tcPr>
          <w:p>
            <w:r>
              <w:t>Kelelahan kronis (chronic fatigue) umum</w:t>
            </w:r>
          </w:p>
        </w:tc>
        <w:tc>
          <w:tcPr>
            <w:tcW w:type="dxa" w:w="2160"/>
          </w:tcPr>
          <w:p>
            <w:r>
              <w:t>Kondisi umum (usual feelings)</w:t>
            </w:r>
          </w:p>
        </w:tc>
        <w:tc>
          <w:tcPr>
            <w:tcW w:type="dxa" w:w="2160"/>
          </w:tcPr>
          <w:p>
            <w:r>
              <w:t>Penapisan Populatif Ringkas di Tempat Kerja: paling cocok untuk survei K3/rutin pekerja secara cepat (hanya 10 item, 1–2 menit) guna menapis risiko kelelahan kronis tanpa memisahkan dimensi fisik dan mental.</w:t>
            </w:r>
          </w:p>
        </w:tc>
      </w:tr>
      <w:tr>
        <w:tc>
          <w:tcPr>
            <w:tcW w:type="dxa" w:w="2160"/>
          </w:tcPr>
          <w:p>
            <w:r>
              <w:t>SOFI (Ahsberg)</w:t>
            </w:r>
          </w:p>
        </w:tc>
        <w:tc>
          <w:tcPr>
            <w:tcW w:type="dxa" w:w="2160"/>
          </w:tcPr>
          <w:p>
            <w:r>
              <w:t>Persepsi kelelahan kerja multidimensi (fisik, kognitif, mengantuk)</w:t>
            </w:r>
          </w:p>
        </w:tc>
        <w:tc>
          <w:tcPr>
            <w:tcW w:type="dxa" w:w="2160"/>
          </w:tcPr>
          <w:p>
            <w:r>
              <w:t>Sesaat / 10 menit terakhir / akhir tugas</w:t>
            </w:r>
          </w:p>
        </w:tc>
        <w:tc>
          <w:tcPr>
            <w:tcW w:type="dxa" w:w="2160"/>
          </w:tcPr>
          <w:p>
            <w:r>
              <w:t>Analisis Ergonomi &amp; Beban Tugas Spesifik: paling cocok segera setelah pekerja menyelesaikan tugas tertentu untuk memetakan jenis kelelahan spesifik (fisik, motivasi, mengantuk, atau nyeri otot).</w:t>
            </w:r>
          </w:p>
        </w:tc>
      </w:tr>
      <w:tr>
        <w:tc>
          <w:tcPr>
            <w:tcW w:type="dxa" w:w="2160"/>
          </w:tcPr>
          <w:p>
            <w:r>
              <w:t>OFER (Winwood)</w:t>
            </w:r>
          </w:p>
        </w:tc>
        <w:tc>
          <w:tcPr>
            <w:tcW w:type="dxa" w:w="2160"/>
          </w:tcPr>
          <w:p>
            <w:r>
              <w:t>Kelelahan akut vs kronis &amp; pemulihan antar shift (intershift recovery)</w:t>
            </w:r>
          </w:p>
        </w:tc>
        <w:tc>
          <w:tcPr>
            <w:tcW w:type="dxa" w:w="2160"/>
          </w:tcPr>
          <w:p>
            <w:r>
              <w:t>Beberapa bulan terakhir (pola shift)</w:t>
            </w:r>
          </w:p>
        </w:tc>
        <w:tc>
          <w:tcPr>
            <w:tcW w:type="dxa" w:w="2160"/>
          </w:tcPr>
          <w:p>
            <w:r>
              <w:t>Manajemen Kelelahan Pekerja Gilir (Shift Work Fatigue): paling cocok untuk pekerja sistem shift/rotational work untuk mengevaluasi efektivitas waktu istirahat antar shift dan mencegah kelelahan akut berlanjut menjadi kronis.</w:t>
            </w:r>
          </w:p>
        </w:tc>
      </w:tr>
    </w:tbl>
    <w:p>
      <w:r>
        <w:rPr>
          <w:b/>
        </w:rPr>
        <w:t xml:space="preserve">Sumber: </w:t>
      </w:r>
      <w:r>
        <w:t>ncbi.nlm.nih.gov/pmc/articles/PMC7046005 (FSS) | jhygiene.muq.ac.ir/article-1-399-en.html — original: pubmed.ncbi.nlm.nih.gov/?term=Michielsen+Fatigue+Assessment+Scale+2004 (FAS) | researchgate.net/publication/262935543 — original: pubmed.ncbi.nlm.nih.gov/?term=Ahsberg+SOFI+1997 (SOFI) | pubmed.ncbi.nlm.nih.gov/15951720 (OFER, original 2005)</w:t>
      </w:r>
    </w:p>
    <w:p>
      <w:pPr>
        <w:pStyle w:val="Heading2"/>
      </w:pPr>
      <w:r>
        <w:t>B11. Kognitif (DD organik sebelum simpulkan PAK)</w:t>
      </w:r>
    </w:p>
    <w:p>
      <w:r>
        <w:rPr>
          <w:b/>
        </w:rPr>
        <w:t xml:space="preserve">Instrumen: </w:t>
      </w:r>
      <w:r>
        <w:t>MMSE (Folstein), MoCA-Ina</w:t>
      </w:r>
    </w:p>
    <w:p>
      <w:r>
        <w:t>Berikut adalah rincian detail mengenai dua instrumen skrining kognitif utama, yaitu MMSE dan MoCA-Ina, serta analisis klinis mengenai perbedaan sensitivitas keduanya dalam mendeteksi Mild Cognitive Impairment (MCI):</w:t>
      </w:r>
    </w:p>
    <w:p>
      <w:pPr>
        <w:pStyle w:val="Heading3"/>
      </w:pPr>
      <w:r>
        <w:t>1. MMSE (Mini-Mental State Examination — Folstein dkk.)</w:t>
      </w:r>
    </w:p>
    <w:p>
      <w:pPr>
        <w:pStyle w:val="Heading4"/>
      </w:pPr>
      <w:r>
        <w:t>(1) Latar Belakang</w:t>
      </w:r>
    </w:p>
    <w:p>
      <w:pPr>
        <w:pStyle w:val="ListBullet"/>
      </w:pPr>
      <w:r>
        <w:rPr>
          <w:b/>
        </w:rPr>
        <w:t xml:space="preserve">Pengembang &amp; Tahun: </w:t>
      </w:r>
      <w:r>
        <w:t>Dikembangkan oleh Marshal F. Folstein, Susan E. Folstein, dan Paul R. McHugh pada tahun 1975.</w:t>
      </w:r>
    </w:p>
    <w:p>
      <w:pPr>
        <w:pStyle w:val="ListBullet"/>
      </w:pPr>
      <w:r>
        <w:rPr>
          <w:b/>
        </w:rPr>
        <w:t xml:space="preserve">Versi &amp; Jumlah Item: </w:t>
      </w:r>
      <w:r>
        <w:t>Terdiri dari 11 pertanyaan/tugas terstruktur dengan skor maksimal 30 poin. Durasi pengerjaan singkat (sekitar 5 hingga 10 menit).</w:t>
      </w:r>
    </w:p>
    <w:p>
      <w:pPr>
        <w:pStyle w:val="ListBullet"/>
      </w:pPr>
      <w:r>
        <w:rPr>
          <w:b/>
        </w:rPr>
        <w:t xml:space="preserve">Target Populasi: </w:t>
      </w:r>
      <w:r>
        <w:t>Lansia, pasien dengan dugaan demensia (seperti Alzheimer), gangguan kesadaran/delirium, serta populasi pasien psikiatri dan medis umum.</w:t>
      </w:r>
    </w:p>
    <w:p>
      <w:pPr>
        <w:pStyle w:val="ListBullet"/>
      </w:pPr>
      <w:r>
        <w:rPr>
          <w:b/>
        </w:rPr>
        <w:t xml:space="preserve">Tujuan: </w:t>
      </w:r>
      <w:r>
        <w:t>Penapisan (screening) cepat dan kuantitatif untuk mengukur derajat gangguan kognitif, memantau kemajuan penyakit secara berkala (serial testing), serta menilai respons terhadap pengobatan.</w:t>
      </w:r>
    </w:p>
    <w:p>
      <w:pPr>
        <w:pStyle w:val="Heading4"/>
      </w:pPr>
      <w:r>
        <w:t>(2) Dimensi &amp; Skala</w:t>
      </w:r>
    </w:p>
    <w:p>
      <w:pPr>
        <w:pStyle w:val="ListBullet"/>
      </w:pPr>
      <w:r>
        <w:rPr>
          <w:b/>
        </w:rPr>
        <w:t xml:space="preserve">Respons: </w:t>
      </w:r>
      <w:r>
        <w:t>Domain Kognitif yang Diukur (5 Domain Utama):Orientasi (10 Poin): Menilai kesadaran terhadap Waktu (tahun, musim, bulan, tanggal, hari = 5 poin) dan Tempat (negara, provinsi, kota/kabupaten, lokasi/RS, lantai/kamar = 5 poin).Registrasi (3 Poin): Penguji menyebutkan 3 nama objek tidak berhubungan (misalnya Bola, Bendera, Pohon atau Bantal, Sabun, Daun) dengan jeda 1 detik, lalu pasien diminta mengulangnya segera.Perhatian &amp; Perhitungan / Atensi (5 Poin): Pengurangan berurutan angka 100 dikurangi 7 sebanyak 5 tingkat (100, 93, 86, 79, 72/65) ATAU mengeja kata 5 huruf dari belakang (misalnya RUMAH menjadi H-A-M-U-R).Daya Ingat Kembali / Recall (3 Poin): Mengingat kembali 3 kata yang telah dipelajari sebelumnya di bagian Registrasi setelah jeda tugas atensi.Bahasa &amp; Praksis (9 Poin): Penamaan 2 objek (jam tangan, pensil = 2 poin), pengulangan kalimat sederhana (1 poin), perintah 3 langkah (3 poin), membaca dan melakukan perintah tulisan "PEJAMKAN MATA ANDA" (1 poin), menulis satu kalimat spontan bermakna (1 poin), dan menyalin gambar 2 pentagon yang saling berpotongan (1 poin).</w:t>
      </w:r>
    </w:p>
    <w:p>
      <w:pPr>
        <w:pStyle w:val="ListBullet"/>
      </w:pPr>
      <w:r>
        <w:rPr>
          <w:b/>
        </w:rPr>
        <w:t xml:space="preserve">Jenis Skala Respons: </w:t>
      </w:r>
      <w:r>
        <w:t>Skala kinerja dikotomi per butir soal (jawaban benar diberi skor 1, salah diberi skor 0).</w:t>
      </w:r>
    </w:p>
    <w:p>
      <w:pPr>
        <w:pStyle w:val="Heading4"/>
      </w:pPr>
      <w:r>
        <w:t>(3) Interpretasi</w:t>
      </w:r>
    </w:p>
    <w:p>
      <w:pPr>
        <w:pStyle w:val="ListBullet"/>
      </w:pPr>
      <w:r>
        <w:rPr>
          <w:b/>
        </w:rPr>
        <w:t xml:space="preserve">Cara Skoring: </w:t>
      </w:r>
      <w:r>
        <w:t>Dijumlahkan seluruh skor jawaban/tugas yang benar sehingga menghasilkan skor total berkisar antara 0 hingga 30.</w:t>
      </w:r>
    </w:p>
    <w:p>
      <w:pPr>
        <w:pStyle w:val="ListBullet"/>
      </w:pPr>
      <w:r>
        <w:rPr>
          <w:b/>
        </w:rPr>
        <w:t xml:space="preserve">Cutoff Score &amp; Band Severity / Tingkat Keparahan: </w:t>
      </w:r>
      <w:r>
        <w:t>24 – 30: Normal (fungsi kognitif dalam batas wajar / tidak ada gangguan kognitif bermakna).18/19 – 23: Gangguan Kognitif Ringan (Mild Cognitive Impairment / Mild Dementia).10 – 17/18: Gangguan Kognitif Sedang (Moderate Cognitive Impairment).0 – 9: Gangguan Kognitif Berat (Severe Cognitive Impairment).</w:t>
      </w:r>
    </w:p>
    <w:p>
      <w:pPr>
        <w:pStyle w:val="Heading3"/>
      </w:pPr>
      <w:r>
        <w:t>2. MoCA-Ina (Montreal Cognitive Assessment versi Indonesia)</w:t>
      </w:r>
    </w:p>
    <w:p>
      <w:pPr>
        <w:pStyle w:val="Heading4"/>
      </w:pPr>
      <w:r>
        <w:t>(1) Latar Belakang</w:t>
      </w:r>
    </w:p>
    <w:p>
      <w:pPr>
        <w:pStyle w:val="ListBullet"/>
      </w:pPr>
      <w:r>
        <w:rPr>
          <w:b/>
        </w:rPr>
        <w:t xml:space="preserve">Pengembang &amp; Tahun: </w:t>
      </w:r>
      <w:r>
        <w:t>Instrumen orisinal MoCA dikembangkan oleh Ziad S. Nasreddine dan rekan-rekan pada tahun 2005 di Kanada. Versi adaptasi dan validasi Bahasa Indonesia (MoCA-Ina) dikembangkan oleh kelompok studi neurobehavior (seperti Husein dkk. / PERDOSSI) untuk digunakan pada populasi Indonesia.</w:t>
      </w:r>
    </w:p>
    <w:p>
      <w:pPr>
        <w:pStyle w:val="ListBullet"/>
      </w:pPr>
      <w:r>
        <w:rPr>
          <w:b/>
        </w:rPr>
        <w:t xml:space="preserve">Versi &amp; Jumlah Item: </w:t>
      </w:r>
      <w:r>
        <w:t>Lembar uji tunggal (1 halaman) berdurasi ±10 menit dengan skor maksimal 30 poin.</w:t>
      </w:r>
    </w:p>
    <w:p>
      <w:pPr>
        <w:pStyle w:val="ListBullet"/>
      </w:pPr>
      <w:r>
        <w:rPr>
          <w:b/>
        </w:rPr>
        <w:t xml:space="preserve">Target Populasi: </w:t>
      </w:r>
      <w:r>
        <w:t>Pasien lansia atau dewasa yang mengeluhkan penurunan daya ingat/kognitif ringan, pasien berisiko Vascular Cognitive Impairment (VCI), serta individu yang secara klinis masih mendapat skor "normal" pada uji MMSE.</w:t>
      </w:r>
    </w:p>
    <w:p>
      <w:pPr>
        <w:pStyle w:val="ListBullet"/>
      </w:pPr>
      <w:r>
        <w:rPr>
          <w:b/>
        </w:rPr>
        <w:t xml:space="preserve">Tujuan: </w:t>
      </w:r>
      <w:r>
        <w:t>Alat penapisan yang sangat sensitif untuk mendeteksi Mild Cognitive Impairment (MCI / Gangguan Kognitif Ringan) dan demensia tahap awal.</w:t>
      </w:r>
    </w:p>
    <w:p>
      <w:pPr>
        <w:pStyle w:val="Heading4"/>
      </w:pPr>
      <w:r>
        <w:t>(2) Dimensi &amp; Skala</w:t>
      </w:r>
    </w:p>
    <w:p>
      <w:pPr>
        <w:pStyle w:val="ListBullet"/>
      </w:pPr>
      <w:r>
        <w:rPr>
          <w:b/>
        </w:rPr>
        <w:t xml:space="preserve">Respons: </w:t>
      </w:r>
      <w:r>
        <w:t>Domain Kognitif yang Diukur (8 Domain Utama / Total 30 Poin):Visuospasial / Eksekutif (5 Poin): Menelusuri jejak bergantian angka-huruf (Alternating Trail Making 1-A-2-B... = 1 poin), menyalin gambar kubus 3 dimensi (1 poin), dan menggambar jam dinding utuh menunjukkan pukul 11.10 (3 poin: bentuk, angka, jarum jam).Penamaan / Naming (3 Poin): Mengidentifikasi 3 gambar hewan yang kurang familiar (pada MoCA-Ina: gajah, badak, unta).Memori / Delayed Recall (5 Poin): Mengingat 5 kata (misalnya: Wajah, Sutera, Masjid, Anggrek, Merah) yang dipelajari dalam 2 kali latihan, lalu dipanggil kembali setelah jeda ±5 menit tanpa petunjuk. (Petunjuk kategori/pilihan ganda hanya untuk analisis klinis, tidak menambah poin).Atensi &amp; Konsentrasi (6 Poin): Mengulang rentet angka ke depan (1 poin) dan ke belakang (1 poin), mengetuk meja saat mendengar huruf 'A' (1 poin), dan pengurangan berurutan 100 - 7 sebanyak 5 kali (3 poin).Bahasa (3 Poin): Mengulang 2 kalimat kompleks (2 poin) dan kelancaran verbal (phonemic verbal fluency: menyebutkan kata berawalan huruf 'S' $\ge 11$ kata dalam 1 menit = 1 poin).Abstraksi (2 Poin): Menjelaskan kesamaan konsep antara 2 kata (misalnya kereta-sepeda = alat transportasi; jam tangan-penggaris = alat ukur).Orientasi (6 Poin): Orientasi waktu dan tempat (tanggal, bulan, tahun, hari, tempat, kota = 6 poin).</w:t>
      </w:r>
    </w:p>
    <w:p>
      <w:pPr>
        <w:pStyle w:val="ListBullet"/>
      </w:pPr>
      <w:r>
        <w:rPr>
          <w:b/>
        </w:rPr>
        <w:t xml:space="preserve">Koreksi Pendidikan: </w:t>
      </w:r>
      <w:r>
        <w:t>Tambahan 1 poin diberikan pada total skor untuk individu yang memiliki pendidikan formal $\le 12$ tahun (tamatan SMA ke bawah) jika skor total akhir kurang dari 30.</w:t>
      </w:r>
    </w:p>
    <w:p>
      <w:pPr>
        <w:pStyle w:val="ListBullet"/>
      </w:pPr>
      <w:r>
        <w:rPr>
          <w:b/>
        </w:rPr>
        <w:t xml:space="preserve">Jenis Skala Respons: </w:t>
      </w:r>
      <w:r>
        <w:t>Poin kinerja per tugas terstruktur dengan penilaian objektif.</w:t>
      </w:r>
    </w:p>
    <w:p>
      <w:pPr>
        <w:pStyle w:val="Heading4"/>
      </w:pPr>
      <w:r>
        <w:t>(3) Interpretasi</w:t>
      </w:r>
    </w:p>
    <w:p>
      <w:pPr>
        <w:pStyle w:val="ListBullet"/>
      </w:pPr>
      <w:r>
        <w:rPr>
          <w:b/>
        </w:rPr>
        <w:t xml:space="preserve">Cara Skoring: </w:t>
      </w:r>
      <w:r>
        <w:t>Seluruh poin dari masing-masing domain dijumlahkan, lalu ditambahkan 1 poin koreksi pendidikan (jika pendidikan $\le 12$ tahun).</w:t>
      </w:r>
    </w:p>
    <w:p>
      <w:pPr>
        <w:pStyle w:val="ListBullet"/>
      </w:pPr>
      <w:r>
        <w:rPr>
          <w:b/>
        </w:rPr>
        <w:t xml:space="preserve">Cutoff Score &amp; Band Severity: </w:t>
      </w:r>
      <w:r>
        <w:t>Skor Total $\ge 26$: Normal (fungsi kognitif sehat).Skor Total &lt; 26: Mengindikasikan Adanya Gangguan Kognitif / Mild Cognitive Impairment (MCI) (di mana skor 18–25 umumnya mengindikasikan MCI, dan skor &lt; 17/18 mengindikasikan demensia).Mengapa MoCA Lebih Sensitif untuk Mendeteksi Mild Cognitive Impairment (MCI) Dibanding MMSE?Perbedaan sensitivitas antara MoCA dan MMSE sangat signifikan secara klinis. Dalam studi diagnostik utama oleh Nasreddine et al. (2005), pada ambang batas cutoff 26, MMSE hanya memiliki sensitivitas sebesar 18% untuk mendeteksi MCI (artinya 82% pasien MCI lolos atau dianggap "normal" oleh MMSE). Sebaliknya, MoCA memiliki sensitivitas sebesar 90% dalam mendeteksi MCI.Beberapa alasan neuropsikologis utama mengapa MoCA jauh lebih sensitif meliputi:</w:t>
      </w:r>
    </w:p>
    <w:p>
      <w:pPr>
        <w:pStyle w:val="ListBullet"/>
      </w:pPr>
      <w:r>
        <w:rPr>
          <w:b/>
        </w:rPr>
        <w:t xml:space="preserve">Pengujian Fungsi Eksekutif yang Jauh Lebih Kompleks: </w:t>
      </w:r>
      <w:r>
        <w:t>MMSE sangat minim menguji fungsi eksekutif (hanya menyalin pentagon sederhana dan perintah 3 langkah).MoCA menilai berbagai aspek fungsi eksekutif secara mendalam melalui Alternating Trail Making (kemampuan berpindah set kognitif), phonemic verbal fluency (kelancaran kata berawalan huruf 'S'), abstraksi konsep, dan menggambar jam. Fungsi eksekutif merupakan domain yang paling awal mengalami penurunan pada MCI non-amnestik maupun demensia vaskular/frontal.Beban Memori Jangka Pendek (Delayed Recall) yang Lebih Menantang:MMSE hanya menguji memori 3 kata dengan jeda waktu yang sangat singkat.MoCA menguji 5 kata dengan 2 kali proses pembacaan/pembelajaran (learning trials) dan jeda panggil kembali (delayed recall) yang lebih lama (±5 menit) yang diselingi oleh tugas-tugas distraksi atensi. Hal ini membebankan sirkuit episodic memory dan hippocampus secara lebih nyata, yang merupakan area kerusakan dini pada MCI amnestik (prodromal Alzheimer).</w:t>
      </w:r>
    </w:p>
    <w:p>
      <w:pPr>
        <w:pStyle w:val="ListBullet"/>
      </w:pPr>
      <w:r>
        <w:rPr>
          <w:b/>
        </w:rPr>
        <w:t xml:space="preserve">Kompleksitas Tugas Atensi dan Working Memory: </w:t>
      </w:r>
      <w:r>
        <w:t>MMSE hanya menggunakan tugas atensi dasar (pengurangan 100-7 atau ejaan terbalik RUMAH).MoCA menambahkan tugas memori kerja yang lebih kompleks, seperti digit span backward (mengingat dan membalik urutan angka) serta penapisan atensi auditori berkelanjutan.Ketiadaan Efek Atap (Ceiling Effect):MMSE memiliki ceiling effect yang tinggi pada pasien MCI atau demensia tahap sangat awal. Sebagian besar individu dengan MCI masih mampu meraih skor tinggi (26–30) pada MMSE karena tugas-tugasnya terlalu sederhana bagi individu dengan defisit kognitif ringan.MoCA dirancang dengan tingkat kesulitan yang lebih terkalibrasi sehingga mampu membedakan penurunan kognitif halus dari proses penuaan normal.</w:t>
      </w:r>
    </w:p>
    <w:p>
      <w:pPr>
        <w:pStyle w:val="ListBullet"/>
      </w:pPr>
      <w:r>
        <w:rPr>
          <w:b/>
        </w:rPr>
        <w:t xml:space="preserve">Koreksi Terintegrasi Terhadap Bias Pendidikan: </w:t>
      </w:r>
      <w:r>
        <w:t>MoCA secara eksplisit memperhitungkan pengaruh tingkat pendidikan melalui penambahan 1 poin koreksi untuk pendidikan $\le 12$ tahun, sehingga menekan angka hasil negatif palsu atau positif palsu akibat faktor latar belakang pendidikan.</w:t>
      </w:r>
    </w:p>
    <w:p>
      <w:r>
        <w:rPr>
          <w:b/>
        </w:rPr>
        <w:t xml:space="preserve">Sumber: </w:t>
      </w:r>
      <w:r>
        <w:t>med.upenn.edu/cbti/assets/user-content/documents/Mini-Mental%20State%20Examination%20(MMSE).pdf — cutoff &lt;=23 (MMSE) | scholar.ui.ac.id/en/publications/montreal-cognitive-assessment-versi-indonesia-mocaina-untuk-skrin — validasi UI, Husein dkk. (MoCA-Ina)</w:t>
      </w:r>
    </w:p>
    <w:p>
      <w:pPr>
        <w:pStyle w:val="Heading2"/>
      </w:pPr>
      <w:r>
        <w:t>B12. Produktivitas / Fungsi Kerja (presenteeism)</w:t>
      </w:r>
    </w:p>
    <w:p>
      <w:r>
        <w:rPr>
          <w:b/>
        </w:rPr>
        <w:t xml:space="preserve">Instrumen: </w:t>
      </w:r>
      <w:r>
        <w:t>Stanford Presenteeism Scale-6 (Koopman), WHO-HPQ (Kessler)</w:t>
      </w:r>
    </w:p>
    <w:p>
      <w:r>
        <w:t>Berikut adalah penjelasan detail mengenai dua instrumen pengukuran produktivitas dan fungsi kerja (presenteeism), yaitu Stanford Presenteeism Scale-6 (SPS-6) dan WHO Health and Work Performance Questionnaire (WHO-HPQ):</w:t>
      </w:r>
    </w:p>
    <w:p>
      <w:pPr>
        <w:pStyle w:val="Heading3"/>
      </w:pPr>
      <w:r>
        <w:t>1. Stanford Presenteeism Scale-6 (SPS-6 — Koopman et al.)</w:t>
      </w:r>
    </w:p>
    <w:p>
      <w:pPr>
        <w:pStyle w:val="Heading4"/>
      </w:pPr>
      <w:r>
        <w:t>(1) Latar Belakang</w:t>
      </w:r>
    </w:p>
    <w:p>
      <w:pPr>
        <w:pStyle w:val="ListBullet"/>
      </w:pPr>
      <w:r>
        <w:rPr>
          <w:b/>
        </w:rPr>
        <w:t xml:space="preserve">Pengembang &amp; Tahun Pembuatan: </w:t>
      </w:r>
      <w:r>
        <w:t>Dikembangkan oleh Cheryl Koopman, Kenneth R. Pelletier, James F. Murray, dan rekan-rekan pada tahun 2002.</w:t>
      </w:r>
    </w:p>
    <w:p>
      <w:pPr>
        <w:pStyle w:val="ListBullet"/>
      </w:pPr>
      <w:r>
        <w:rPr>
          <w:b/>
        </w:rPr>
        <w:t xml:space="preserve">Versi &amp; Jumlah Item: </w:t>
      </w:r>
      <w:r>
        <w:t>Merupakan versi ringkas yang terdiri dari 6 item (SPS-6), yang diturunkan dari instrumen awal versi 32/34 item (SPS-32/SPS-34) melalui strategi reduksi item agar praktis dan tidak membebani responden di tempat kerja.</w:t>
      </w:r>
    </w:p>
    <w:p>
      <w:pPr>
        <w:pStyle w:val="ListBullet"/>
      </w:pPr>
      <w:r>
        <w:rPr>
          <w:b/>
        </w:rPr>
        <w:t xml:space="preserve">Target Populasi: </w:t>
      </w:r>
      <w:r>
        <w:t>Pekerja dan karyawan di berbagai sektor pekerjaan (termasuk staf administrasi, teknisi, profesional, hingga pekerja layanan).</w:t>
      </w:r>
    </w:p>
    <w:p>
      <w:pPr>
        <w:pStyle w:val="ListBullet"/>
      </w:pPr>
      <w:r>
        <w:rPr>
          <w:b/>
        </w:rPr>
        <w:t xml:space="preserve">Tujuan: </w:t>
      </w:r>
      <w:r>
        <w:t>Mengukur tingkat presenteeism, yaitu kemampuan individu untuk tetap berkonsentrasi dan menyelesaikan tugas pekerjaan (ability to concentrate on and accomplish work) meskipun sedang mengalami gangguan atau masalah kesehatan (health problem).</w:t>
      </w:r>
    </w:p>
    <w:p>
      <w:pPr>
        <w:pStyle w:val="Heading4"/>
      </w:pPr>
      <w:r>
        <w:t>(2) Dimensi &amp; Skala</w:t>
      </w:r>
    </w:p>
    <w:p>
      <w:pPr>
        <w:pStyle w:val="ListBullet"/>
      </w:pPr>
      <w:r>
        <w:rPr>
          <w:b/>
        </w:rPr>
        <w:t xml:space="preserve">Respons: </w:t>
      </w:r>
      <w:r>
        <w:t>Domain / Subskala yang Diukur (2 Dimensi Utama):Completing Work (Penyelesaian Pekerjaan) (3 item berarah positif): Menilai motivasi dan kemampuan menyelesaikan tugas berat, fokus mencapai tujuan kerja, serta ketersediaan energi untuk bekerja meskipun sedang sakit (mencerminkan luaran proses kerja).Avoiding Distractions (Menghindari Distraksi) (3 item berarah negatif): Menilai hambatan kognitif dan emosional, seperti persepsi bahwa stres kerja lebih sulit dikelola, berkurangnya rasa puas/senang dalam bekerja, serta rasa putus asa menyelesaikan tugas akibat masalah kesehatan (mencerminkan pengelolaan gejala).</w:t>
      </w:r>
    </w:p>
    <w:p>
      <w:pPr>
        <w:pStyle w:val="ListBullet"/>
      </w:pPr>
      <w:r>
        <w:rPr>
          <w:b/>
        </w:rPr>
        <w:t xml:space="preserve">Jenis Skala Respons: </w:t>
      </w:r>
      <w:r>
        <w:t>Skala Likert 5 poin (1 = Strongly Disagree / Sangat Tidak Setuju, 2 = Somewhat Disagree, 3 = Uncertain / Ragu-ragu, 4 = Somewhat Agree, 5 = Strongly Agree / Sangat Setuju) berdasarkan pengalaman kerja dalam 1 bulan terakhir (past month).</w:t>
      </w:r>
    </w:p>
    <w:p>
      <w:pPr>
        <w:pStyle w:val="Heading4"/>
      </w:pPr>
      <w:r>
        <w:t>(3) Interpretasi</w:t>
      </w:r>
    </w:p>
    <w:p>
      <w:r>
        <w:t>&amp; Skoring:</w:t>
      </w:r>
    </w:p>
    <w:p>
      <w:pPr>
        <w:pStyle w:val="ListBullet"/>
      </w:pPr>
      <w:r>
        <w:rPr>
          <w:b/>
        </w:rPr>
        <w:t xml:space="preserve">Cara Skoring: </w:t>
      </w:r>
      <w:r>
        <w:t>Metode Tradisional (Koopman et al., 2002): Tiga item pada dimensi Avoiding Distractions dibalik nilainya (reverse-scored: $1 \to 5, 2 \to 4, 3 \to 3, 4 \to 2, 5 \to 1$). Seluruh 6 item kemudian dijumlahkan untuk menghasilkan Skor Total SPS-6 dengan rentang 6 hingga 3057.Rekomendasi Psikometri Modern (Bezzina et al., 2023): Studi analisis faktor konfirmatori menyarankan untuk memisahkan kedua dimensi tanpa menggabungkannya menjadi skor komposit tunggal, karena keduanya mewakili aspek motivasi adaptif vs hambatan kognitif yang berdiri sendiri.</w:t>
      </w:r>
    </w:p>
    <w:p>
      <w:pPr>
        <w:pStyle w:val="ListBullet"/>
      </w:pPr>
      <w:r>
        <w:rPr>
          <w:b/>
        </w:rPr>
        <w:t xml:space="preserve">Cutoff Score &amp; Band Severity: </w:t>
      </w:r>
      <w:r>
        <w:t>SPS-6 tidak memiliki cutoff score diagnostik medis absolut.Pada skor komposit (6–30), skor yang lebih tinggi mengindikasikan tingkat presenteeism yang lebih baik (kemampuan menyelesaikan pekerjaan yang lebih tinggi dan tingkat penurunan produktivitas akibat sakit yang lebih rendah):Skor 24 – 30: Presenteeism Baik / Produktivitas Terpelihara (pekerja mampu mengelola dampak kesehatan terhadap pekerjaan secara efektif).Skor 18 – 23: Presenteeism Sedang / Dampak Produktivitas Ringan–Sedang.Skor 6 – 17: Presenteeism Buruk / Penurunan Produktivitas Berat (masalah kesehatan secara signifikan mengganggu konsentrasi dan penyelesaian tugas).</w:t>
      </w:r>
    </w:p>
    <w:p>
      <w:pPr>
        <w:pStyle w:val="Heading3"/>
      </w:pPr>
      <w:r>
        <w:t>2. WHO Health and Work Performance Questionnaire (WHO-HPQ — Kessler et al.)</w:t>
      </w:r>
    </w:p>
    <w:p>
      <w:pPr>
        <w:pStyle w:val="Heading4"/>
      </w:pPr>
      <w:r>
        <w:t>(1) Latar Belakang</w:t>
      </w:r>
    </w:p>
    <w:p>
      <w:pPr>
        <w:pStyle w:val="ListBullet"/>
      </w:pPr>
      <w:r>
        <w:rPr>
          <w:b/>
        </w:rPr>
        <w:t xml:space="preserve">Pengembang &amp; Tahun Pembuatan: </w:t>
      </w:r>
      <w:r>
        <w:t>Dikembangkan oleh Ronald C. Kessler, Catherine Barber, Arne Beck, T. Bedirhan Ustun, Phillip Wang, dan tim World Health Organization (WHO) pada tahun 2003 sebagai bagian dari modul WHO Composite International Diagnostic Interview (CIDI).</w:t>
      </w:r>
    </w:p>
    <w:p>
      <w:pPr>
        <w:pStyle w:val="ListBullet"/>
      </w:pPr>
      <w:r>
        <w:rPr>
          <w:b/>
        </w:rPr>
        <w:t xml:space="preserve">Versi &amp; Jumlah Item: </w:t>
      </w:r>
      <w:r>
        <w:t>Terdiri dari versi survei karyawan (Employee Version) yang mencakup modul dekomposisi kinerja, item penilaian global 0–10, serta modul pertanyaan absensi dan kecelakaan kerja.</w:t>
      </w:r>
    </w:p>
    <w:p>
      <w:pPr>
        <w:pStyle w:val="ListBullet"/>
      </w:pPr>
      <w:r>
        <w:rPr>
          <w:b/>
        </w:rPr>
        <w:t xml:space="preserve">Target Populasi: </w:t>
      </w:r>
      <w:r>
        <w:t>Karyawan dan pekerja di berbagai sektor industri, perkantoran, posisi eksekutif, hingga pekerja teknis/lapangan.</w:t>
      </w:r>
    </w:p>
    <w:p>
      <w:pPr>
        <w:pStyle w:val="ListBullet"/>
      </w:pPr>
      <w:r>
        <w:rPr>
          <w:b/>
        </w:rPr>
        <w:t xml:space="preserve">Tujuan: </w:t>
      </w:r>
      <w:r>
        <w:t>Mengestimasi dampak dan biaya tidak langsung tempat kerja (indirect workplace costs) akibat penyakit/masalah kesehatan dalam bentuk penurunan kinerja saat bekerja (presenteeism), ketidakhadiran (absenteeism), serta kecelakaan/cedera kerja (work-related accidents/injuries).</w:t>
      </w:r>
    </w:p>
    <w:p>
      <w:pPr>
        <w:pStyle w:val="Heading4"/>
      </w:pPr>
      <w:r>
        <w:t>(2) Dimensi &amp; Skala</w:t>
      </w:r>
    </w:p>
    <w:p>
      <w:pPr>
        <w:pStyle w:val="ListBullet"/>
      </w:pPr>
      <w:r>
        <w:rPr>
          <w:b/>
        </w:rPr>
        <w:t xml:space="preserve">Respons: </w:t>
      </w:r>
    </w:p>
    <w:p>
      <w:pPr>
        <w:pStyle w:val="ListBullet"/>
      </w:pPr>
      <w:r>
        <w:rPr>
          <w:b/>
        </w:rPr>
        <w:t xml:space="preserve">Domain / Subskala yang Diukur: </w:t>
      </w:r>
      <w:r>
        <w:t>Absolute Presenteeism (Kinerja Kerja Aktual): Mengukur tingkat kinerja kerja diri sendiri secara keseluruhan saat ini.Relative Presenteeism (Kinerja Relatif): Membandingkan kinerja aktual diri sendiri dengan rata-rata kinerja pekerja lain di posisi pekerjaan yang sejenis.Absenteeism (Ketidakhadiran Kerja): Mengukur jumlah jam kerja yang hilang akibat sakit, ijin, atau membolos dibandingkan dengan total jam kerja yang diharapkan.Komponen Dekomposisi Kinerja (Decomposition Items): Mengevaluasi kuantitas kerja (kecepatan), kualitas kerja (ketelitian/fokus), serta aspek hubungan interpersonal saat bekerja.</w:t>
      </w:r>
    </w:p>
    <w:p>
      <w:pPr>
        <w:pStyle w:val="ListBullet"/>
      </w:pPr>
      <w:r>
        <w:rPr>
          <w:b/>
        </w:rPr>
        <w:t xml:space="preserve">Jenis Skala Respons: </w:t>
      </w:r>
      <w:r>
        <w:t>Skala penilaian global 0 hingga 10 (di mana 0 = kinerja paling buruk yang dapat diberikan pekerja pada posisi tersebut, dan 10 = kinerja terbaik dari pekerja mana pun pada posisi tersebut).Isian angka kuantitatif (estimasi jam kerja) serta skala frekuensi Likert selama rentang waktu 4 minggu terakhir (28 hari) atau 7 hari terakhir.</w:t>
      </w:r>
    </w:p>
    <w:p>
      <w:pPr>
        <w:pStyle w:val="Heading4"/>
      </w:pPr>
      <w:r>
        <w:t>(3) Interpretasi</w:t>
      </w:r>
    </w:p>
    <w:p>
      <w:r>
        <w:t>&amp; Skoring:</w:t>
      </w:r>
    </w:p>
    <w:p>
      <w:pPr>
        <w:pStyle w:val="ListBullet"/>
      </w:pPr>
      <w:r>
        <w:rPr>
          <w:b/>
        </w:rPr>
        <w:t xml:space="preserve">Cara Skoring: </w:t>
      </w:r>
    </w:p>
    <w:p>
      <w:pPr>
        <w:pStyle w:val="ListBullet"/>
      </w:pPr>
      <w:r>
        <w:rPr>
          <w:b/>
        </w:rPr>
        <w:t xml:space="preserve">Skor Absolute Presenteeism: </w:t>
      </w:r>
      <w:r>
        <w:t>Diambil langsung dari angka skala global 0–10 yang diisikan pekerja, lalu dikalikan dengan angka 10 untuk mengonversinya menjadi persentase efisiensi 0% hingga 100% (misalnya skor global 7 setara dengan 70%).</w:t>
      </w:r>
    </w:p>
    <w:p>
      <w:pPr>
        <w:pStyle w:val="ListBullet"/>
      </w:pPr>
      <w:r>
        <w:rPr>
          <w:b/>
        </w:rPr>
        <w:t xml:space="preserve">Skor Relative Presenteeism: </w:t>
      </w:r>
      <w:r>
        <w:t>Dihitung dari rasio perbandingan antara skor kinerja aktual pekerja dibagi dengan skor kinerja rata-rata pekerja lain pada skala 0–10 (atau kinerja aktual dibagi kinerja biasa diri sendiri). Nilai rasio &gt; 1,0 mengindikasikan kinerja di atas rata-rata rekan kerja.Kalkulasi Monetisasi Biaya (Monetized Loss): Persentase penurunan kinerja dari 100% dikalikan dengan tingkat upah/gaji pekerja untuk menghitung estimasi kerugian finansial perusahaan akibat presenteeism.</w:t>
      </w:r>
    </w:p>
    <w:p>
      <w:pPr>
        <w:pStyle w:val="ListBullet"/>
      </w:pPr>
      <w:r>
        <w:rPr>
          <w:b/>
        </w:rPr>
        <w:t xml:space="preserve">Cutoff Score &amp; Band Severity: </w:t>
      </w:r>
      <w:r>
        <w:t>WHO-HPQ tidak menggunakan cutoff score diagnostik medis, melainkan sistem kontinum persentase produktivitas kerja (0%–100%):80% – 100% (Skor Global 8–10): Kinerja Tinggi / Produktivitas Normal (penurunan fungsi kerja minimal atau tidak ada).50% – 70% (Skor Global 5–7): Kinerja Sedang / Penurunan Produktivitas Moderat (terdapat keterbatasan fungsi kerja akibat keluhan kesehatan).&lt; 50% (Skor Global &lt; 5): Kinerja Rendah / Penurunan Produktivitas Berat (severe presenteeism loss, memerlukan evaluasi kesehatan dan manajemen K3).</w:t>
      </w:r>
    </w:p>
    <w:p>
      <w:r>
        <w:rPr>
          <w:b/>
        </w:rPr>
        <w:t xml:space="preserve">Sumber: </w:t>
      </w:r>
      <w:r>
        <w:t>pubmed.ncbi.nlm.nih.gov/11802460 · pubmed.ncbi.nlm.nih.gov/37842712 (SPS-6) | rckessler.scholars.harvard.edu/health-and-work-performance-questionnaire-hpq (WHO-HPQ)</w:t>
      </w:r>
    </w:p>
    <w:p>
      <w:pPr>
        <w:pStyle w:val="Heading2"/>
      </w:pPr>
      <w:r>
        <w:t>Bagaimana Memilih Antar Instrumen?</w:t>
      </w:r>
    </w:p>
    <w:p>
      <w:r>
        <w:t>Kriteria seleksi (checklist saat menentukan instrumen di OSCE/klinis):</w:t>
      </w:r>
    </w:p>
    <w:p>
      <w:pPr>
        <w:pStyle w:val="ListBullet"/>
      </w:pPr>
      <w:r>
        <w:t>Tujuan pemeriksaan: skrining cepat vs diagnostik mendalam vs paparan (exposure) vs outcome/dampak fungsional</w:t>
      </w:r>
    </w:p>
    <w:p>
      <w:pPr>
        <w:pStyle w:val="ListBullet"/>
      </w:pPr>
      <w:r>
        <w:t>Waktu tersedia: instrumen brief (GAD-7, PHQ-9, FAS) vs komprehensif (SCL-90, COPSOQ long version)</w:t>
      </w:r>
    </w:p>
    <w:p>
      <w:pPr>
        <w:pStyle w:val="ListBullet"/>
      </w:pPr>
      <w:r>
        <w:t>Populasi/profesi spesifik: ENSS untuk perawat, SOFI/OFER untuk pekerja shift, vs instrumen generik</w:t>
      </w:r>
    </w:p>
    <w:p>
      <w:pPr>
        <w:pStyle w:val="ListBullet"/>
      </w:pPr>
      <w:r>
        <w:t>Ketersediaan versi Indonesia tervalidasi: prioritaskan SRQ-20, ENSS-Indonesia, MoCA-Ina, NBJSQ dibanding versi belum divalidasi</w:t>
      </w:r>
    </w:p>
    <w:p>
      <w:pPr>
        <w:pStyle w:val="ListBullet"/>
      </w:pPr>
      <w:r>
        <w:t>Kebutuhan longitudinal: OFER (ada dimensi recovery antar-shift) vs instrumen cross-sectional biasa</w:t>
      </w:r>
    </w:p>
    <w:p>
      <w:pPr>
        <w:pStyle w:val="ListBullet"/>
      </w:pPr>
      <w:r>
        <w:t>Level pengukuran: individu (PHQ-9/GAD-7) vs organisasi/agregat (COPSOQ, JCQ)</w:t>
      </w:r>
    </w:p>
    <w:p>
      <w:pPr>
        <w:pStyle w:val="ListBullet"/>
      </w:pPr>
      <w:r>
        <w:t>Tujuan lapor: klinis (untuk rujukan Sp.KJ) vs okupasi (untuk rekomendasi manajemen/fitness-for-work)</w:t>
      </w:r>
    </w:p>
    <w:p>
      <w:pPr>
        <w:pStyle w:val="Heading1"/>
      </w:pPr>
      <w:r>
        <w:t>BAGIAN C — ENDING</w:t>
      </w:r>
    </w:p>
    <w:p>
      <w:pPr>
        <w:pStyle w:val="Heading2"/>
      </w:pPr>
      <w:r>
        <w:t>C1. Algoritma Rujukan — Rekomendasi Tatalaksana (Individu + Komunitas), Hierarchy of Control</w:t>
      </w:r>
    </w:p>
    <w:p>
      <w:r>
        <w:t>Manajemen kesehatan jiwa kerja yang efektif memerlukan integrasi antara penatalaksanaan individu, intervensi tingkat organisasi, dan penerapan sistematis pencegahan risiko psikososial.1. Algoritma Rujukan &amp; Tatalaksana Kesehatan Jiwa Kerja Level IndividuPenatalaksanaan tingkat individu mengikuti alur berjenjang mulai dari penapisan (screening), evaluasi klinis dan okupasi, penentuan kelaikan kerja (fitness to work), hingga strategi kembali bekerja (return-to-work):</w:t>
      </w:r>
    </w:p>
    <w:p>
      <w:pPr>
        <w:pStyle w:val="ListBullet"/>
      </w:pPr>
      <w:r>
        <w:rPr>
          <w:b/>
        </w:rPr>
        <w:t xml:space="preserve">Alur Algoritma &amp; Rujukan Individu: </w:t>
      </w:r>
      <w:r>
        <w:t>Penapisan Awal (Initial Screening):Pekerja menjalani skrining rutin (misalnya menggunakan SRQ-20, DASS-21, PHQ-9, atau GAD-7) pada pemeriksaan berkala atau self-assessment.</w:t>
      </w:r>
    </w:p>
    <w:p>
      <w:pPr>
        <w:pStyle w:val="ListBullet"/>
      </w:pPr>
      <w:r>
        <w:rPr>
          <w:b/>
        </w:rPr>
        <w:t xml:space="preserve">Hasil Normal: </w:t>
      </w:r>
      <w:r>
        <w:t>Diberikan edukasi pencegahan dan peningkatan koping mandiri.</w:t>
      </w:r>
    </w:p>
    <w:p>
      <w:pPr>
        <w:pStyle w:val="ListBullet"/>
      </w:pPr>
      <w:r>
        <w:rPr>
          <w:b/>
        </w:rPr>
        <w:t xml:space="preserve">Hasil Positif / Skor di Atas Cutoff: </w:t>
      </w:r>
      <w:r>
        <w:t>Dirujuk ke layanan kesehatan primer (Puskesmas/Klinik Perusahaan) atau dokter kesehatan kerja.</w:t>
      </w:r>
    </w:p>
    <w:p>
      <w:pPr>
        <w:pStyle w:val="ListBullet"/>
      </w:pPr>
      <w:r>
        <w:rPr>
          <w:b/>
        </w:rPr>
        <w:t xml:space="preserve">Evaluasi Klinis Mendalam &amp; Diagnosis: </w:t>
      </w:r>
      <w:r>
        <w:t>Anamnesis klinis dan pemeriksaan psikiatri/psikometri lanjutan di fasyankes (Klinik Utama, RSU, atau RS Jiwa) oleh Dokter Spesialis Kedokteran Jiwa (Psikiater) dan Psikolog Klinis.7 Langkah Diagnosis Penyakit Akibat Kerja (PAK): Jika terdapat dugaan kaitan antara gangguan mental emosional dengan beban psikososial di tempat kerja, dilakukan analisis hubungan kausal secara terstruktur (Diagnosis Klinis $\to$ Identifikasi Pajanan Stressor $\to$ Kausalitas $\to$ Dosis/Durasi Pajanan $\to$ Faktor Individu $\to$ Faktor Luar Kerja $\to$ Kesimpulan PAK).Penetapan Kelaikan Kerja (Fitness to Work - FTW):Fit (Laik Kerja): Gejala terkontrol, kapasitas koping dan kognitif baik, tidak membahayakan tugas keselamatan kritis (safety-critical jobs).Fit with Note / Accommodated (Laik dengan Catatan): Pekerja dapat bekerja dengan penyesuaian khusus (misalnya pembatasan kerja gilir/shift malam, pengurangan beban kerja sementara, atau rotasi tugas).Unfit (Tidak Laik Kerja Sementara): Terdapat gangguan kognitif/perilaku berat, krisis akut, atau risiko membahayakan diri sendiri/orang lain; memerlukan sick leave untuk terapi intensif.Tatalaksana Terpadu &amp; Strategi Return-to-Work (RTW):</w:t>
      </w:r>
    </w:p>
    <w:p>
      <w:pPr>
        <w:pStyle w:val="ListBullet"/>
      </w:pPr>
      <w:r>
        <w:rPr>
          <w:b/>
        </w:rPr>
        <w:t xml:space="preserve">Intervensi Klinis: </w:t>
      </w:r>
      <w:r>
        <w:t>Terapi farmakologi (antiansietas/antidepresan jika diindikasikan) dipadukan dengan intervensi psikososial berbasis bukti seperti Cognitive Behavioral Therapy (CBT), mindfulness, atau pelatihan pemecahan masalah (problem-solving).</w:t>
      </w:r>
    </w:p>
    <w:p>
      <w:r>
        <w:t>Work-</w:t>
      </w:r>
    </w:p>
    <w:p>
      <w:pPr>
        <w:pStyle w:val="ListBullet"/>
      </w:pPr>
      <w:r>
        <w:rPr>
          <w:b/>
        </w:rPr>
        <w:t xml:space="preserve">Directed Care &amp; Graded Return: </w:t>
      </w:r>
      <w:r>
        <w:t>Kolaborasi multi-stakeholder (Dokter Okupasi, Psikiater/Psikolog, HR, dan Atasan Direct) untuk memfasilitasi proses return-to-work secara bertahap (graded return dari jam kerja pendek ke penuh) serta penyediaan accommodated duties.2. Rekomendasi Tatalaksana Level Komunitas / OrganisasiTatalaksana tingkat organisasi bertujuan mengubah kondisi lingkungan kerja yang memicu distres serta membangun sistem kerja yang mendukung kesejahteraan psikologis (psychological well-being):Intervensi Organisasional Universal (Pencegahan Primer):</w:t>
      </w:r>
    </w:p>
    <w:p>
      <w:pPr>
        <w:pStyle w:val="ListBullet"/>
      </w:pPr>
      <w:r>
        <w:rPr>
          <w:b/>
        </w:rPr>
        <w:t xml:space="preserve">Penilaian Risiko Psikososial: </w:t>
      </w:r>
      <w:r>
        <w:t>Melakukan identifikasi dan pengukuran bahaya psikososial secara berkala menggunakan instrumen valid (seperti NBJSQ, COPSOQ, ERI-Q, atau JCQ).Redesain Pekerjaan (Job Redesign): Penyesuaian beban kerja, kejelasan peran, peningkatan otonomi keputusan, serta fleksibilitas jam kerja.</w:t>
      </w:r>
    </w:p>
    <w:p>
      <w:pPr>
        <w:pStyle w:val="ListBullet"/>
      </w:pPr>
      <w:r>
        <w:rPr>
          <w:b/>
        </w:rPr>
        <w:t xml:space="preserve">Perbaikan Komunikasi &amp; Iklim Kerja: </w:t>
      </w:r>
      <w:r>
        <w:t>Mendorong pendekatan partisipatif (participatory approaches), budaya saling menghormati, dan keadilan organisasi.Pelatihan Manajemen &amp; Literasi Kesehatan Mental (Pencegahan Sekunder):</w:t>
      </w:r>
    </w:p>
    <w:p>
      <w:pPr>
        <w:pStyle w:val="ListBullet"/>
      </w:pPr>
      <w:r>
        <w:rPr>
          <w:b/>
        </w:rPr>
        <w:t xml:space="preserve">Manager Training: </w:t>
      </w:r>
      <w:r>
        <w:t>Pelatihan khusus bagi supervisor/manajer untuk mengenali tanda-tanda awal distres psikologis pekerja, mengurangi stigma, serta memberikan dukungan empati.</w:t>
      </w:r>
    </w:p>
    <w:p>
      <w:pPr>
        <w:pStyle w:val="ListBullet"/>
      </w:pPr>
      <w:r>
        <w:rPr>
          <w:b/>
        </w:rPr>
        <w:t xml:space="preserve">Worker Mental Health Literacy: </w:t>
      </w:r>
      <w:r>
        <w:t>Edukasi universal mengenai manajemen stres, resiliensi, dan kesadaran hak-hak kesehatan jiwa pekerja.Layanan Dukungan &amp; Pemulihan (Pencegahan Tersier):Program Bantuan Karyawan (Employee Assistance Program - EAP): Akses konseling rahasia mandiri bagi pekerja.</w:t>
      </w:r>
    </w:p>
    <w:p>
      <w:r>
        <w:t>Kebijakan Anti-</w:t>
      </w:r>
    </w:p>
    <w:p>
      <w:pPr>
        <w:pStyle w:val="ListBullet"/>
      </w:pPr>
      <w:r>
        <w:rPr>
          <w:b/>
        </w:rPr>
        <w:t xml:space="preserve">Diskriminasi &amp; Stigma: </w:t>
      </w:r>
      <w:r>
        <w:t>Jaminan kerahasiaan (confidentiality) dan perlindungan dari reprisal/pelabelan negatif saat pekerja melaporkan keluhan psikososial.3. Kerangka Hierarchy of Control pada Risiko Psikososial Kerja</w:t>
      </w:r>
    </w:p>
    <w:p>
      <w:pPr>
        <w:pStyle w:val="ListBullet"/>
      </w:pPr>
      <w:r>
        <w:rPr>
          <w:b/>
        </w:rPr>
        <w:t xml:space="preserve">Sesuai dengan standar ISO 45003: </w:t>
      </w:r>
      <w:r>
        <w:t>2021 dan pedoman Total Worker Health (NIOSH), pengendalian risiko psikososial diprioritaskan dari intervensi tingkat organisasi hingga penguatan kapasitas individu:[Sangat Efektif] ELIMINASI (Eliminate)</w:t>
        <w:br/>
        <w:t>│ SUBSTITUSI (Substitute)</w:t>
        <w:br/>
        <w:t>│ KONTROL REKAYASA / REDESAIN (Redesign / Engineering)</w:t>
        <w:br/>
        <w:t>▼ KONTROL ADMINISTRATIF / EDUKASI (Educate / Administrative)</w:t>
        <w:br/>
        <w:t>[Kurang Efektif] APD / PENGUATAN INDIVIDU (Encourage / Personal Controls)</w:t>
      </w:r>
    </w:p>
    <w:p>
      <w:pPr>
        <w:pStyle w:val="Heading3"/>
      </w:pPr>
      <w:r>
        <w:t>Hierarchy of Control — Manajemen Risiko Psikososial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Tingkat Hirarki</w:t>
            </w:r>
          </w:p>
        </w:tc>
        <w:tc>
          <w:tcPr>
            <w:tcW w:type="dxa" w:w="2880"/>
          </w:tcPr>
          <w:p>
            <w:r>
              <w:t>Konsep Pengendalian Psikososial</w:t>
            </w:r>
          </w:p>
        </w:tc>
        <w:tc>
          <w:tcPr>
            <w:tcW w:type="dxa" w:w="2880"/>
          </w:tcPr>
          <w:p>
            <w:r>
              <w:t>Contoh Penerapan Nyata di Tempat Kerja</w:t>
            </w:r>
          </w:p>
        </w:tc>
      </w:tr>
      <w:tr>
        <w:tc>
          <w:tcPr>
            <w:tcW w:type="dxa" w:w="2880"/>
          </w:tcPr>
          <w:p>
            <w:r>
              <w:t>1. Eliminasi (Eliminate)</w:t>
            </w:r>
          </w:p>
        </w:tc>
        <w:tc>
          <w:tcPr>
            <w:tcW w:type="dxa" w:w="2880"/>
          </w:tcPr>
          <w:p>
            <w:r>
              <w:t>Menghilangkan secara penuh sumber bahaya atau kondisi kerja negatif yang mengancam kesehatan jiwa.</w:t>
            </w:r>
          </w:p>
        </w:tc>
        <w:tc>
          <w:tcPr>
            <w:tcW w:type="dxa" w:w="2880"/>
          </w:tcPr>
          <w:p>
            <w:r>
              <w:t>• Menghapus kebijakan jam kerja berlebih (excessive overtime) yang tidak masuk akal.</w:t>
              <w:br/>
              <w:t>• Memberhentikan/menindak tegas pelaku perundungan (bullying) atau pelecehan di tempat kerja melalui penegakan kebijakan zero-tolerance.</w:t>
            </w:r>
          </w:p>
        </w:tc>
      </w:tr>
      <w:tr>
        <w:tc>
          <w:tcPr>
            <w:tcW w:type="dxa" w:w="2880"/>
          </w:tcPr>
          <w:p>
            <w:r>
              <w:t>2. Substitusi (Substitute)</w:t>
            </w:r>
          </w:p>
        </w:tc>
        <w:tc>
          <w:tcPr>
            <w:tcW w:type="dxa" w:w="2880"/>
          </w:tcPr>
          <w:p>
            <w:r>
              <w:t>Mengganti praktik, proses, atau kebijakan kerja yang kaku dan berisiko tinggi dengan alternatif yang lebih sehat.</w:t>
            </w:r>
          </w:p>
        </w:tc>
        <w:tc>
          <w:tcPr>
            <w:tcW w:type="dxa" w:w="2880"/>
          </w:tcPr>
          <w:p>
            <w:r>
              <w:t>• Mengganti sistem kerja shift kaku dengan skema jam kerja fleksibel (flexible working hours) atau job-sharing.</w:t>
              <w:br/>
              <w:t>• Mengganti komunikasi kerja luar jam operasional (email/chat malam hari) dengan kebijakan right to disconnect.</w:t>
            </w:r>
          </w:p>
        </w:tc>
      </w:tr>
      <w:tr>
        <w:tc>
          <w:tcPr>
            <w:tcW w:type="dxa" w:w="2880"/>
          </w:tcPr>
          <w:p>
            <w:r>
              <w:t>3. Kontrol Rekayasa / Redesain (Redesign / Engineering)</w:t>
            </w:r>
          </w:p>
        </w:tc>
        <w:tc>
          <w:tcPr>
            <w:tcW w:type="dxa" w:w="2880"/>
          </w:tcPr>
          <w:p>
            <w:r>
              <w:t>Mengubah struktur dan lingkungan fisik/organisasi kerja untuk isolasi atau reduksi paparan hazard.</w:t>
            </w:r>
          </w:p>
        </w:tc>
        <w:tc>
          <w:tcPr>
            <w:tcW w:type="dxa" w:w="2880"/>
          </w:tcPr>
          <w:p>
            <w:r>
              <w:t>• Redesain Organisasi: penyesuaian redistribusi beban kerja, pembagian peran yang jelas, serta penambahan staf saat beban puncak (peak periods).</w:t>
              <w:br/>
              <w:t>• Redesain Fisik: memasang sekat/penghalang fisik (physical barriers) untuk melindungi pekerja garda depan dari ancaman kekerasan fisik/verbal pelanggan.</w:t>
              <w:br/>
              <w:t>• Pengendalian kebisingan dan tata pencahayaan yang nyaman untuk mencegah kelelahan kognitif.</w:t>
            </w:r>
          </w:p>
        </w:tc>
      </w:tr>
      <w:tr>
        <w:tc>
          <w:tcPr>
            <w:tcW w:type="dxa" w:w="2880"/>
          </w:tcPr>
          <w:p>
            <w:r>
              <w:t>4. Kontrol Administratif (Educate / Administrative)</w:t>
            </w:r>
          </w:p>
        </w:tc>
        <w:tc>
          <w:tcPr>
            <w:tcW w:type="dxa" w:w="2880"/>
          </w:tcPr>
          <w:p>
            <w:r>
              <w:t>Menyusun kebijakan, SOP, jadwal, serta pelatihan untuk meminimalkan dampak risiko.</w:t>
            </w:r>
          </w:p>
        </w:tc>
        <w:tc>
          <w:tcPr>
            <w:tcW w:type="dxa" w:w="2880"/>
          </w:tcPr>
          <w:p>
            <w:r>
              <w:t>• Penyusunan SOP manajemen krisis psikososial dan pelaporan anonim.</w:t>
              <w:br/>
              <w:t>• Rotasi pekerjaan (job rotation) untuk mencegah kejenuhan/kelelahan emosional.</w:t>
              <w:br/>
              <w:t>• Pelatihan manajemen stres, mindfulness, serta pelatihan penanganan konflik bagi manajer dan supervisor.</w:t>
            </w:r>
          </w:p>
        </w:tc>
      </w:tr>
      <w:tr>
        <w:tc>
          <w:tcPr>
            <w:tcW w:type="dxa" w:w="2880"/>
          </w:tcPr>
          <w:p>
            <w:r>
              <w:t>5. APD / Penguatan Individu (Encourage / Personal Controls)</w:t>
            </w:r>
          </w:p>
        </w:tc>
        <w:tc>
          <w:tcPr>
            <w:tcW w:type="dxa" w:w="2880"/>
          </w:tcPr>
          <w:p>
            <w:r>
              <w:t>Penggunaan alat pelindung personal atau intervensi perilaku individu (merupakan garis pertahanan terakhir).</w:t>
            </w:r>
          </w:p>
        </w:tc>
        <w:tc>
          <w:tcPr>
            <w:tcW w:type="dxa" w:w="2880"/>
          </w:tcPr>
          <w:p>
            <w:r>
              <w:t>• Penggunaan Alat Pelindung Diri (APD) fisik yang tepat (misalnya earplug/earmuff untuk mengurangi stres akibat kebisingan), yang secara tidak langsung menurunkan kecemasan pekerja.</w:t>
              <w:br/>
              <w:t>• Penyediaan fasilitas konseling individu, EAP, serta program mindfulness mandiri untuk memperkuat koping emosional pekerja.</w:t>
            </w:r>
          </w:p>
        </w:tc>
      </w:tr>
    </w:tbl>
    <w:p>
      <w:r>
        <w:rPr>
          <w:b/>
        </w:rPr>
        <w:t xml:space="preserve">Sumber: </w:t>
      </w:r>
      <w:r>
        <w:t>who.int/publications/i/item/9789240053052 · cdc.gov/niosh/twh</w:t>
      </w:r>
    </w:p>
    <w:p>
      <w:pPr>
        <w:pStyle w:val="Heading2"/>
      </w:pPr>
      <w:r>
        <w:t>C2. Aspek Medikolegal</w:t>
      </w:r>
    </w:p>
    <w:p>
      <w:r>
        <w:t>Aspek medikolegal pemeriksaan dan tatalaksana kesehatan jiwa kerja di Indonesia diatur secara komprehensif melalui undang-undang dan peraturan menteri:</w:t>
        <w:br/>
        <w:t>1. Kewajiban dan Tanggung Jawab Pemberi Kerja / Perusahaan</w:t>
        <w:br/>
        <w:t>Landasan hukum kewajiban perusahaan dalam penyelenggaraan kesehatan jiwa kerja diatur dalam beberapa regulasi utama:</w:t>
        <w:br/>
        <w:t>UU No. 18 Tahun 2014 tentang Kesehatan Jiwa:</w:t>
        <w:br/>
        <w:t>Pemeriksaan Wajib Pra-</w:t>
      </w:r>
    </w:p>
    <w:p>
      <w:pPr>
        <w:pStyle w:val="ListBullet"/>
      </w:pPr>
      <w:r>
        <w:rPr>
          <w:b/>
        </w:rPr>
        <w:t xml:space="preserve">Penempatan: </w:t>
      </w:r>
      <w:r>
        <w:t>Setiap orang yang akan melaksanakan pekerjaan tertentu atau menduduki jabatan tertentu wajib menjalani pemeriksaan kesehatan jiwa</w:t>
        <w:br/>
        <w:t>.</w:t>
        <w:br/>
        <w:t>Upaya Promotif &amp; Preventif Tempat Kerja: Perusahaan bertanggung jawab menyelenggarakan Komunikasi, Informasi, dan Edukasi (KIE) kesehatan jiwa serta menciptakan lingkungan kerja yang kondusif bagi perkembangan jiwa agar tercapai kinerja optimal</w:t>
        <w:br/>
        <w:t>.</w:t>
        <w:br/>
        <w:t>Permenkes No. 29 Tahun 2022 (Pedoman Pemeriksaan Kesehatan Jiwa Kerja):</w:t>
        <w:br/>
        <w:t>Skope Pemeriksaan: Menegaskan kewajiban pemeriksaan kesehatan jiwa sebelum bekerja (pra-penempatan/seleksi)</w:t>
        <w:br/>
        <w:t>.</w:t>
        <w:br/>
        <w:t>Pemeriksaan Berkala &amp; Sesuai Kebutuhan: Perusahaan wajib memfasilitasi pemeriksaan berkala sesuai kemampuan, serta melakukan pemeriksaan khusus apabila pekerja menunjukkan potensi psikopatologi selama atau sesudah masa kerja</w:t>
        <w:br/>
        <w:t>.</w:t>
        <w:br/>
        <w:t>Tanggung Jawab Pembiayaan: Segala pembiayaan yang timbul akibat permohonan pemeriksaan kesehatan jiwa oleh perusahaan dibebankan sepenuhnya kepada pengurus/pengelola tempat kerja atau pemberi kerja</w:t>
        <w:br/>
        <w:t>.</w:t>
        <w:br/>
        <w:t>Penegakan Diagnosis PAK: Pemeriksaan kesehatan jiwa akibat adanya potensi psikopatologi dilaksanakan pula untuk penegakan diagnosis Penyakit Akibat Kerja (PAK)</w:t>
        <w:br/>
        <w:t>.</w:t>
        <w:br/>
        <w:t>Permenaker No. 5 Tahun 2018:</w:t>
        <w:br/>
        <w:t>Pengusaha wajib melakukan identifikasi, pengukuran, penilaian, dan pengendalian faktor risiko psikososial di tempat kerja (seperti beban kerja, otonomi, dan hubungan kerja)</w:t>
        <w:br/>
        <w:t>.</w:t>
      </w:r>
    </w:p>
    <w:p>
      <w:pPr>
        <w:pStyle w:val="Heading3"/>
      </w:pPr>
      <w:r>
        <w:t>2. Kerahasiaan Rekam Medis &amp; Persetujuan (Informed Consent)</w:t>
      </w:r>
    </w:p>
    <w:p>
      <w:r>
        <w:t>Perlindungan data medis dan privasi pekerja diatur secara ketat dalam Permenkes No. 29 Tahun 2022:</w:t>
        <w:br/>
        <w:t>Persetujuan Tindakan &amp; Pengiriman Hasil (Informed Consent):</w:t>
        <w:br/>
        <w:t>Pemeriksaan hanya dapat dilakukan setelah calon terperiksa menandatangani surat persetujuan</w:t>
        <w:br/>
        <w:t>.</w:t>
        <w:br/>
        <w:t>Persetujuan ini mencakup dua hal: persetujuan tindakan pemeriksaan dan persetujuan pengiriman hasil pemeriksaan kepada instansi/perusahaan pemohon</w:t>
        <w:br/>
        <w:t>.</w:t>
        <w:br/>
        <w:t>Jika pekerja menolak, pekerja menandatangani formulir penolakan persetujuan dan pemeriksaan kesehatan jiwa tidak dilakukan</w:t>
        <w:br/>
        <w:t>.</w:t>
        <w:br/>
        <w:t>Kerahasiaan &amp; Status Rekam Medis:</w:t>
        <w:br/>
        <w:t>Surat Keterangan Pemeriksaan Kesehatan Jiwa yang dikirimkan kepada perusahaan merupakan bagian yang tidak terpisahkan dari rekam medis terperiksa</w:t>
        <w:br/>
        <w:t>.</w:t>
        <w:br/>
        <w:t>Seluruh berkas wawancara, hasil tes psikometri, dan detail riwayat penyakit wajib disimpan sebagai rekam medis rahasia di fasilitas pelayanan kesehatan</w:t>
        <w:br/>
        <w:t>.</w:t>
        <w:br/>
        <w:t>Surat keterangan yang diserahkan ke perusahaan sekurang-kurangnya hanya menggambarkan ada atau tidak adanya potensi psikopatologi yang bermakna beserta profil kecerdasan/kepribadian, tanpa membuka rincian riwayat pribadi yang tidak relevan dengan kelaikan kerja</w:t>
        <w:br/>
        <w:t>.</w:t>
      </w:r>
    </w:p>
    <w:p>
      <w:pPr>
        <w:pStyle w:val="Heading3"/>
      </w:pPr>
      <w:r>
        <w:t>3. Hak-Hak Pekerja dengan Masalah dan Gangguan Jiwa (ODMK &amp; ODGJ)</w:t>
      </w:r>
    </w:p>
    <w:p>
      <w:r>
        <w:t>Sesuai UU No. 18 Tahun 2014, pekerja yang mengalami masalah kejiwaan (ODMK) maupun gangguan jiwa (ODGJ) dilindungi oleh hak-hak asasi dan hukum:Hak Atas Perlindungan dari Diskriminasi: Pekerja berhak mendapatkan perlindungan dari setiap bentuk penelantaran, kekerasan, eksploitasi, serta diskriminasi di tempat kerja.Hak Atas Informasi Medis Jujur &amp; Transparan: Pekerja berhak mendapatkan informasi yang jujur dan lengkap mengenai data kesehatan jiwanya, termasuk hasil pemeriksaan dan rencana pengobatan.Hak Atas Pelayanan &amp; Obat Psikofarmaka: Berhak mendapatkan pelayanan kesehatan jiwa sesuai standar dan jaminan ketersediaan obat psikofarmaka sesuai kebutuhan medis.Hak Memberikan Persetujuan Medis: Pekerja berhak memberikan persetujuan atau penolakan atas tindakan medis yang dilakukan terhadap dirinya.4. Konsekuensi Hukum Bagi Perusahaan yang Tidak MenyelenggarakanPengabaian terhadap pemeriksaan dan tatalaksana kesehatan jiwa kerja membawa konsekuensi hukum bagi perusahaan:Tuntutan Hukum Penyakit Akibat Kerja (PAK): Apabila pekerja mengalami gangguan jiwa yang terbukti timbul akibat paparan stressor psikososial tempat kerja yang tidak dikendalikan, perusahaan dapat dikenai kewajiban ganti rugi, pengobatan, serta kompensasi Penyakit Akibat Kerja.Sanksi Administratif &amp; Pengawasan:Pengawasan penyelenggaraan kesehatan jiwa kerja dilakukan oleh Kementerian Kesehatan, Dinas Kesehatan, dan Dinas Ketenagakerjaan setempat.Perusahaan yang melakukan tindakan diskriminatif, PHK sepihak tanpa prosedur kelaikan kerja (fitness for duty), atau pelanggaran hak asasi pekerja ODMK/ODGJ dapat dikenai sanksi administratif hingga sanksi pidana sesuai ketentuan peraturan perundang-undangan.</w:t>
        <w:t/>
        <w:t/>
        <w:t/>
        <w:t/>
        <w:t/>
        <w:t/>
        <w:t/>
        <w:t/>
        <w:t/>
        <w:t/>
        <w:t/>
        <w:t/>
        <w:t/>
        <w:t/>
        <w:t/>
        <w:t/>
        <w:t/>
        <w:t/>
        <w:t/>
        <w:t/>
        <w:t/>
      </w:r>
    </w:p>
    <w:p>
      <w:r>
        <w:rPr>
          <w:b/>
        </w:rPr>
        <w:t xml:space="preserve">Sumber: </w:t>
      </w:r>
      <w:r>
        <w:t>peraturan.go.id (UU 18/2014) · kompas.id/baca/ekonomi/2023/10/28/... (PP 49/2023, cari teks resmi di peraturan.go.id) · peraturan.go.id/id/permenkes-no-29-tahun-2022</w:t>
      </w:r>
    </w:p>
    <w:p>
      <w:pPr>
        <w:pStyle w:val="Heading2"/>
      </w:pPr>
      <w:r>
        <w:t>C3. Lafaz OSCE + Taktik + Pearls + Jebakan + Vignette+Jawaban</w:t>
      </w:r>
    </w:p>
    <w:p>
      <w:r>
        <w:t>(diisi saat sesi drilling)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