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MUSKULOSKELETAL OKUPASI</w:t>
      </w:r>
    </w:p>
    <w:p>
      <w:pPr>
        <w:jc w:val="center"/>
      </w:pPr>
      <w:r>
        <w:rPr>
          <w:i/>
          <w:sz w:val="26"/>
        </w:rPr>
        <w:t>Catatan Persiapan Ujian Board Kedokteran Okupasi (Sp.Ok)</w:t>
      </w:r>
    </w:p>
    <w:p>
      <w:pPr>
        <w:jc w:val="center"/>
      </w:pPr>
      <w:r>
        <w:rPr>
          <w:color w:val="606060"/>
          <w:sz w:val="19"/>
        </w:rPr>
        <w:t>Disusun dari jawaban NotebookLM (notebook “JSA+Ergonomic”, sumber: slide/dokumen kuliah, regulasi nasional (Perpres 7/2019, PP 50/2012, Permenaker 25/2008), ISO 11228, dan jurnal ergonomi/kedokteran okupasi terkait) — 29 Agustus 2026.</w:t>
        <w:br/>
        <w:t>Setiap poin outline (2.1–2.15) telah dijawab satu per satu dan dinilai memadai; bagian yang diberi label CATATAN SUMBER berisi materi pelengkap di luar dokumen sumber notebook dan wajib diverifikasi mandiri sebelum dihafal mentah-mentah.</w:t>
      </w:r>
    </w:p>
    <w:p>
      <w:r>
        <w:br w:type="page"/>
      </w:r>
    </w:p>
    <w:p>
      <w:pPr>
        <w:pStyle w:val="Heading1"/>
      </w:pPr>
      <w:r>
        <w:t>2.1 Dasar Anatomi/Fisiologi &amp; Regulasi</w:t>
      </w:r>
    </w:p>
    <w:p>
      <w:pPr>
        <w:pStyle w:val="Heading2"/>
      </w:pPr>
      <w:r>
        <w:t>2.1a Anatomi/fisiologi per kondisi [MEMADAI — sangat detail, per kondisi lengkap A/B/C]</w:t>
      </w:r>
    </w:p>
    <w:p>
      <w:r>
        <w:rPr>
          <w:b/>
        </w:rPr>
        <w:t>1. Terowongan Karpal &amp; CTS</w:t>
      </w:r>
    </w:p>
    <w:p>
      <w:pPr>
        <w:pStyle w:val="ListBullet"/>
      </w:pPr>
      <w:r>
        <w:rPr>
          <w:i/>
        </w:rPr>
        <w:t>Anatomi</w:t>
      </w:r>
      <w:r>
        <w:t>: kanal karpal = terowongan sempit dibatasi tulang karpal (posterior/lateral) + retinakulum fleksor/transverse carpal ligament (palmar). Isi: 9 tendon fleksor jari (4 FDS, 4 FDP, 1 FPL) + Nervus Medianus.</w:t>
      </w:r>
    </w:p>
    <w:p>
      <w:pPr>
        <w:pStyle w:val="ListBullet"/>
      </w:pPr>
      <w:r>
        <w:rPr>
          <w:i/>
        </w:rPr>
        <w:t>Fisiologi/patofisiologi</w:t>
      </w:r>
      <w:r>
        <w:t>: tekanan intrakarpal normal posisi netral ~5 mmHg. Fleksi/ekstensi 45° (pulley-belt mechanism) → naik akut 30-60 mmHg; pinch grip → naik 50 mmHg. Tekanan &gt;5,3-6,7 kPa (~30-40 mmHg, atau 4 kPa di bawah tekanan diastolik) → hentikan aliran darah kapiler epineural/venula → iskemia saraf akut → edema intrafasikular/epineural + fibrosis sinovium → hambat gliding Nervus Medianus → kronis: demielinisasi segmental serat bermielin tebal → perlambatan NCV.</w:t>
      </w:r>
    </w:p>
    <w:p>
      <w:pPr>
        <w:pStyle w:val="ListBullet"/>
      </w:pPr>
      <w:r>
        <w:rPr>
          <w:i/>
        </w:rPr>
        <w:t>Klinis</w:t>
      </w:r>
      <w:r>
        <w:t>: parestesia/baal/nyeri tumpul dermatom N. Medianus (ibu jari-telunjuk-tengah), nocturnal exacerbation (khas). Tanda: kelemahan M. Abductor Pollicis Brevis, atrofi thenar (kasus lanjut). Tes: Phalen's (fleksi maksimal wrist 60 detik), Tinel's (ketuk ringan di atas N. Medianus), NCV/EMG (gold standard — perpanjangan latensi motorik/sensorik distal). Confounders wajib disingkirkan: DM, hipotiroidisme, RA, obesitas, riwayat fraktur pergelangan (retensi cairan/edema).</w:t>
      </w:r>
    </w:p>
    <w:p>
      <w:r>
        <w:rPr>
          <w:b/>
        </w:rPr>
        <w:t>2. Epikondilus Humeri &amp; Epikondilitis (Lateral &amp; Medial)</w:t>
      </w:r>
    </w:p>
    <w:p>
      <w:pPr>
        <w:pStyle w:val="ListBullet"/>
      </w:pPr>
      <w:r>
        <w:rPr>
          <w:i/>
        </w:rPr>
        <w:t>Anatomi</w:t>
      </w:r>
      <w:r>
        <w:t>: Lateral epicondyle = common extensor origin (utama M. ECRB — Extensor Carpi Radialis Brevis). Medial epicondyle = common flexor origin (M. Pronator Teres, M. Flexor Carpi Radialis).</w:t>
      </w:r>
    </w:p>
    <w:p>
      <w:pPr>
        <w:pStyle w:val="ListBullet"/>
      </w:pPr>
      <w:r>
        <w:rPr>
          <w:i/>
        </w:rPr>
        <w:t>Fisiologi</w:t>
      </w:r>
      <w:r>
        <w:t xml:space="preserve">: overload biomekanik kronis (gerakan memutar lengan + genggaman kuat berulang) → tensile force masif ke perlekatan tendon → mikroruptur bone-tendon junction (khususnya origo ECRB) → penyembuhan tak adekuat → iskemia lokal/avaskularisasi → stimulasi free nerve endings → peradangan aseptik → kronis: degenerasi kolagen + invasi fibrovaskular patologis = </w:t>
      </w:r>
      <w:r>
        <w:rPr>
          <w:b/>
        </w:rPr>
        <w:t>angiofibroblastic hyperplasia</w:t>
      </w:r>
      <w:r>
        <w:t>.</w:t>
      </w:r>
    </w:p>
    <w:p>
      <w:pPr>
        <w:pStyle w:val="ListBullet"/>
      </w:pPr>
      <w:r>
        <w:rPr>
          <w:i/>
        </w:rPr>
        <w:t>Klinis Lateral (Tennis Elbow)</w:t>
      </w:r>
      <w:r>
        <w:t>: nyeri tajam + point tenderness distal epikondilus lateral. Tes: Cozen's &amp; Mill's (resisted wrist extension atau resisted ekstensi jari tengah, siku lurus).</w:t>
      </w:r>
    </w:p>
    <w:p>
      <w:pPr>
        <w:pStyle w:val="ListBullet"/>
      </w:pPr>
      <w:r>
        <w:rPr>
          <w:i/>
        </w:rPr>
        <w:t>Klinis Medial (Golfer's Elbow)</w:t>
      </w:r>
      <w:r>
        <w:t>: nyeri tekan hebat di epikondilus medial. Tes: resisted wrist flexion atau pronasi lengan bawah siku ekstensi.</w:t>
      </w:r>
    </w:p>
    <w:p>
      <w:r>
        <w:rPr>
          <w:b/>
        </w:rPr>
        <w:t>3. Rotator Cuff &amp; Subacromial Pain Syndrome (SAPS)</w:t>
      </w:r>
    </w:p>
    <w:p>
      <w:pPr>
        <w:pStyle w:val="ListBullet"/>
      </w:pPr>
      <w:r>
        <w:rPr>
          <w:i/>
        </w:rPr>
        <w:t>Anatomi</w:t>
      </w:r>
      <w:r>
        <w:t>: Rotator cuff (SITS) = Supraspinatus, Infraspinatus, Teres minor, Subscapularis. Ruang subakromial = celah sempit kaput humerus vs akromion+lig.korakoakromial+sendi AC; berisi tendon M.Supraspinatus + Bursa Subakromial/Subdeltoid.</w:t>
      </w:r>
    </w:p>
    <w:p>
      <w:pPr>
        <w:pStyle w:val="ListBullet"/>
      </w:pPr>
      <w:r>
        <w:rPr>
          <w:i/>
        </w:rPr>
        <w:t>Fisiologi</w:t>
      </w:r>
      <w:r>
        <w:t xml:space="preserve">: forward flexion/abduction → kaput humerus geser ke atas → rentang kritis </w:t>
      </w:r>
      <w:r>
        <w:rPr>
          <w:b/>
        </w:rPr>
        <w:t>60°-120° ("painful arc")</w:t>
      </w:r>
      <w:r>
        <w:t xml:space="preserve"> = celah subakromial paling sempit → impingement mekanis tendon supraspinatus+bursa. Kontraksi M.Supraspinatus (bahkan 10-20% MVC) untuk topang lengan posisi janggal → tekanan intramuskular tinggi → iskemia fungsional pada "critical zone of hypovascularity" dekat insersi tendon → edema, nekrosis fokal, bursitis, degenerasi serat kolagen → rotator cuff tear.</w:t>
      </w:r>
    </w:p>
    <w:p>
      <w:pPr>
        <w:pStyle w:val="ListBullet"/>
      </w:pPr>
      <w:r>
        <w:rPr>
          <w:i/>
        </w:rPr>
        <w:t>Klinis</w:t>
      </w:r>
      <w:r>
        <w:t>: nyeri dalam bahu lateral/superior menjalar ke lengan atas, memburuk aktivitas overhead. Tes: Painful Arc (nyeri hanya di abduksi 60-120°), Neer's Sign (elevasi pasif maksimal, skapula distabilkan), Hawkins-Kennedy (fleksi 90°+siku 90°+rotasi internal mendadak), Empty Can/Jobe's Test (abduksi 90° bidang skapula + rotasi internal maksimal), Drop Arm Test (abduksi pasif 90° lalu turunkan perlahan — jatuh mendadak = rotator cuff tear).</w:t>
      </w:r>
    </w:p>
    <w:p>
      <w:r>
        <w:rPr>
          <w:b/>
        </w:rPr>
        <w:t>4. Diskus Intervertebralis, LBP &amp; LRS (Lumbosacral Radicular Syndrome)</w:t>
      </w:r>
    </w:p>
    <w:p>
      <w:pPr>
        <w:pStyle w:val="ListBullet"/>
      </w:pPr>
      <w:r>
        <w:rPr>
          <w:i/>
        </w:rPr>
        <w:t>Anatomi</w:t>
      </w:r>
      <w:r>
        <w:t xml:space="preserve">: diskus = Nucleus Pulposus (inti semi-gelatin, proteoglikan+kolagen+air, redam gaya) + Annulus Fibrosus (cincin fibrosa luar, lembaran kolagen). </w:t>
      </w:r>
      <w:r>
        <w:rPr>
          <w:b/>
        </w:rPr>
        <w:t>Avaskular total sejak usia 15-20 tahun</w:t>
      </w:r>
      <w:r>
        <w:t xml:space="preserve"> — struktur avaskular terbesar tubuh; nutrisi murni difusi lewat vertebral endplate berpori.</w:t>
      </w:r>
    </w:p>
    <w:p>
      <w:pPr>
        <w:pStyle w:val="ListBullet"/>
      </w:pPr>
      <w:r>
        <w:rPr>
          <w:i/>
        </w:rPr>
        <w:t>Fisiologi</w:t>
      </w:r>
      <w:r>
        <w:t xml:space="preserve">: manual lifting/carrying → L4/L5 &amp; L5/S1 tanggung beban kompresi+geser+puntir besar. Trunk flexion+twisting → momen gaya otot erector spinae lipat-gandakan gaya kompresi aksial diskus. Beban ekstrem berulang → mikro-fraktur vertebral endplate → sumbat pori difusi nutrisi → percepat kematian selular → degenerative disc disease. Beban mekanis → radial fissures annulus → ekspos nosiseptor sepertiga lapisan terluar → </w:t>
      </w:r>
      <w:r>
        <w:rPr>
          <w:b/>
        </w:rPr>
        <w:t>nyeri diskogenik (non-specific LBP)</w:t>
      </w:r>
      <w:r>
        <w:t xml:space="preserve">. Jika robekan tembus semua lapisan → herniasi nukleus ke foramen/kanalis spinalis → kompresi mekanik + peradangan kimiawi radiks (L4/L5/S1) → hipoksia serabut saraf + transmisi nyeri = </w:t>
      </w:r>
      <w:r>
        <w:rPr>
          <w:b/>
        </w:rPr>
        <w:t>LRS</w:t>
      </w:r>
      <w:r>
        <w:t>.</w:t>
      </w:r>
    </w:p>
    <w:p>
      <w:pPr>
        <w:pStyle w:val="ListBullet"/>
      </w:pPr>
      <w:r>
        <w:rPr>
          <w:i/>
        </w:rPr>
        <w:t>Klinis non-specific LBP</w:t>
      </w:r>
      <w:r>
        <w:t>: nyeri lokal lumbosakral, TANPA penjalaran di bawah lutut, tanpa defisit neurologis/red flags.</w:t>
      </w:r>
    </w:p>
    <w:p>
      <w:pPr>
        <w:pStyle w:val="ListBullet"/>
      </w:pPr>
      <w:r>
        <w:rPr>
          <w:i/>
        </w:rPr>
        <w:t>Klinis LRS/Sciatica</w:t>
      </w:r>
      <w:r>
        <w:t>: nyeri menjalar khas ke tungkai bawah hingga di bawah lutut/kaki mengikuti dermatom radiks terjepit. Tes: SLR/Lasègue's (kaki diangkat pasif lutut lurus — positif jika nyeri radikuler tajam menjalar di sudut &lt;60°), Crossed Lasègue's (angkat kaki sehat memicu nyeri di tungkai sakit — sangat spesifik), pemeriksaan motorik/refleks (refleks patella turun=radiks L4, refleks Achilles turun=radiks S1, kelemahan dorsofleksi EHL=radiks L5).</w:t>
      </w:r>
    </w:p>
    <w:p>
      <w:r>
        <w:rPr>
          <w:b/>
        </w:rPr>
        <w:t>5. Osteoarthritis (OA) Sendi Penumpu Beban (Knee &amp; Hip)</w:t>
      </w:r>
    </w:p>
    <w:p>
      <w:pPr>
        <w:pStyle w:val="ListBullet"/>
      </w:pPr>
      <w:r>
        <w:rPr>
          <w:i/>
        </w:rPr>
        <w:t>Anatomi</w:t>
      </w:r>
      <w:r>
        <w:t>: sendi diartrodial — tulang subkondral + kartilago artikular (avaskular &amp; aneural, kolagen) + kapsul sendi bermembran sinovial + cairan sinovial.</w:t>
      </w:r>
    </w:p>
    <w:p>
      <w:pPr>
        <w:pStyle w:val="ListBullet"/>
      </w:pPr>
      <w:r>
        <w:rPr>
          <w:i/>
        </w:rPr>
        <w:t>Fisiologi</w:t>
      </w:r>
      <w:r>
        <w:t>: pekerjaan berat (berlutut/jongkok lama, memanjat, bawa beban berat di pijakan tak stabil) → lipat-gandakan stres geser mekanik → rusak jala kolagen kartilago → hilang air+proteoglikan → fibrilasi (pembelahan permukaan) → erosi dalam ekspos tulang subkondral → kompensasi: sklerosis subkondral + osteofit. Serpihan mikro kartilago lepas ke rongga sendi → iritasi membran sinovial → sinovitis sekunder ringan (cairan sendi berlebih, jernih, leukosit rendah).</w:t>
      </w:r>
    </w:p>
    <w:p>
      <w:pPr>
        <w:pStyle w:val="ListBullet"/>
      </w:pPr>
      <w:r>
        <w:rPr>
          <w:i/>
        </w:rPr>
        <w:t>Klinis</w:t>
      </w:r>
      <w:r>
        <w:t xml:space="preserve">: nyeri sendi dalam, intermiten, memburuk aktivitas/menumpu beban, membaik istirahat. Tanda: bony enlargement (osteofit), krepitasi, keterbatasan ROM, TANPA palpable warmth (beda dari inflamasi/RA). Radiologi (gold standard): X-ray trias OA — joint space narrowing, sklerosis subkondral, osteofit. Grading: </w:t>
      </w:r>
      <w:r>
        <w:rPr>
          <w:b/>
        </w:rPr>
        <w:t>Kellgren-Lawrence Scale (Grade 0-4)</w:t>
      </w:r>
      <w:r>
        <w:t xml:space="preserve"> — Grade ≥2 menegakkan diagnosis definitif OA.</w:t>
      </w:r>
    </w:p>
    <w:p>
      <w:r>
        <w:rPr>
          <w:b/>
        </w:rPr>
        <w:t>Kata kunci biomekanis wajib untuk ujian (per kondisi):</w:t>
      </w:r>
    </w:p>
    <w:p>
      <w:pPr>
        <w:pStyle w:val="ListBullet"/>
      </w:pPr>
      <w:r>
        <w:t>CTS: "Peningkatan tekanan hidrostatik kompartemen [X] mmHg → gangguan mikrosirkulasi venula epineural → iskemia saraf medianus"</w:t>
      </w:r>
    </w:p>
    <w:p>
      <w:pPr>
        <w:pStyle w:val="ListBullet"/>
      </w:pPr>
      <w:r>
        <w:t>Rotator Cuff/SAPS: "Penyempitan celah subakromial pada elevasi lengan 60°-120° → mechanical impingement → tekanan intramuskular tinggi menginduksi ischemia area kritis tendon supraspinatus"</w:t>
      </w:r>
    </w:p>
    <w:p>
      <w:pPr>
        <w:pStyle w:val="ListBullet"/>
      </w:pPr>
      <w:r>
        <w:t>Diskus: "Cedera mikro vertebral endplate menyumbat jalur difusi nutrisi avaskular diskus → radial fissure annulus fibrosus mengekspos nosiseptor saraf luar"</w:t>
      </w:r>
    </w:p>
    <w:p>
      <w:pPr>
        <w:pStyle w:val="Heading2"/>
      </w:pPr>
      <w:r>
        <w:t>2.1b Regulasi ID: Permenaker 25/2008, PP 44/2015 [MEMADAI — PP 44/2015 &amp; Perpres 7/2019 ADA di sumber; Permenaker 25/2008 TIDAK ADA di sumber]</w:t>
      </w:r>
    </w:p>
    <w:p>
      <w:pPr>
        <w:ind w:left="340"/>
      </w:pPr>
      <w:r>
        <w:rPr>
          <w:b/>
          <w:i/>
          <w:color w:val="8A2B06"/>
        </w:rPr>
        <w:t>⚠️ CATATAN SUMBER:</w:t>
      </w:r>
      <w:r>
        <w:rPr>
          <w:i/>
          <w:color w:val="8A2B06"/>
        </w:rPr>
        <w:t xml:space="preserve"> Dari 37 dokumen rujukan NotebookLM, </w:t>
      </w:r>
      <w:r>
        <w:rPr>
          <w:b/>
          <w:i/>
          <w:color w:val="8A2B06"/>
        </w:rPr>
        <w:t>PP No. 44/2015</w:t>
      </w:r>
      <w:r>
        <w:rPr>
          <w:i/>
          <w:color w:val="8A2B06"/>
        </w:rPr>
        <w:t xml:space="preserve"> dan </w:t>
      </w:r>
      <w:r>
        <w:rPr>
          <w:b/>
          <w:i/>
          <w:color w:val="8A2B06"/>
        </w:rPr>
        <w:t>Perpres No. 7/2019</w:t>
      </w:r>
      <w:r>
        <w:rPr>
          <w:i/>
          <w:color w:val="8A2B06"/>
        </w:rPr>
        <w:t xml:space="preserve"> ditemukan eksplisit di sumber. </w:t>
      </w:r>
      <w:r>
        <w:rPr>
          <w:b/>
          <w:i/>
          <w:color w:val="8A2B06"/>
        </w:rPr>
        <w:t>Permenaker No. 25 Tahun 2008 TIDAK ditemukan</w:t>
      </w:r>
      <w:r>
        <w:rPr>
          <w:i/>
          <w:color w:val="8A2B06"/>
        </w:rPr>
        <w:t xml:space="preserve"> di dokumen sumber — konten di bawah untuk Permenaker 25/2008 adalah pengetahuan umum NotebookLM di luar sumber, </w:t>
      </w:r>
      <w:r>
        <w:rPr>
          <w:b/>
          <w:i/>
          <w:color w:val="8A2B06"/>
        </w:rPr>
        <w:t>wajib diverifikasi mandiri</w:t>
      </w:r>
      <w:r>
        <w:rPr>
          <w:i/>
          <w:color w:val="8A2B06"/>
        </w:rPr>
        <w:t xml:space="preserve"> ke teks regulasi asli/mentor sebelum dihafal.</w:t>
      </w:r>
    </w:p>
    <w:p>
      <w:r>
        <w:rPr>
          <w:b/>
        </w:rPr>
        <w:t>I. PP No. 44 Tahun 2015 (Penyelenggaraan Program JKK &amp; JKM)</w:t>
      </w:r>
      <w:r>
        <w:t xml:space="preserve"> [ADA di sumber]</w:t>
      </w:r>
    </w:p>
    <w:p>
      <w:pPr>
        <w:pStyle w:val="ListBullet"/>
      </w:pPr>
      <w:r>
        <w:t>Isi pokok: payung hukum operasional jaminan sosial ketenagakerjaan nasional (BPJS Ketenagakerjaan).</w:t>
      </w:r>
    </w:p>
    <w:p>
      <w:pPr>
        <w:pStyle w:val="ListBullet"/>
      </w:pPr>
      <w:r>
        <w:rPr>
          <w:b/>
        </w:rPr>
        <w:t>Mandat Pembuktian Klasifikasi PAK (Pasal 48 ayat 3)</w:t>
      </w:r>
      <w:r>
        <w:t xml:space="preserve">: PP ini = dasar hukum langsung (fondasi legal) lahirnya </w:t>
      </w:r>
      <w:r>
        <w:rPr>
          <w:b/>
        </w:rPr>
        <w:t>Perpres No. 7/2019 tentang Penyakit Akibat Kerja</w:t>
      </w:r>
      <w:r>
        <w:t xml:space="preserve"> — memerintahkan klasifikasi &amp; jenis penyakit yang dikategorikan PAK ditetapkan lebih lanjut.</w:t>
      </w:r>
    </w:p>
    <w:p>
      <w:pPr>
        <w:pStyle w:val="ListBullet"/>
      </w:pPr>
      <w:r>
        <w:rPr>
          <w:b/>
        </w:rPr>
        <w:t>Hak atas manfaat JKK</w:t>
      </w:r>
      <w:r>
        <w:t>: pekerja dengan PAK berhak secara hukum atas manfaat Jaminan Kecelakaan Kerja (Pasal 2 Perpres 7/2019, turunan PP 44/2015).</w:t>
      </w:r>
    </w:p>
    <w:p>
      <w:pPr>
        <w:pStyle w:val="ListBullet"/>
      </w:pPr>
      <w:r>
        <w:rPr>
          <w:b/>
        </w:rPr>
        <w:t>Jangka waktu perlindungan pasca-kerja (protection window) — poin emas ujian</w:t>
      </w:r>
      <w:r>
        <w:t xml:space="preserve">: pekerja tetap berhak manfaat JKK (post-employment benefits) bila PAK timbul dalam </w:t>
      </w:r>
      <w:r>
        <w:rPr>
          <w:b/>
        </w:rPr>
        <w:t>paling lama 3 tahun</w:t>
      </w:r>
      <w:r>
        <w:t xml:space="preserve"> sejak hubungan kerja berakhir — relevan untuk kondisi kronis-akumulatif (mis. Lumbar HNP, OA lutut).</w:t>
      </w:r>
    </w:p>
    <w:p>
      <w:pPr>
        <w:pStyle w:val="ListBullet"/>
      </w:pPr>
      <w:r>
        <w:rPr>
          <w:b/>
        </w:rPr>
        <w:t>Daftar Gotrak (Gangguan Otot &amp; Kerangka) dijamin JKK</w:t>
      </w:r>
      <w:r>
        <w:t xml:space="preserve"> (Lampiran Perpres 7/2019 rujukan PP 44/2015, Bagian II.c):</w:t>
      </w:r>
    </w:p>
    <w:p>
      <w:pPr>
        <w:pStyle w:val="ListBullet2"/>
      </w:pPr>
      <w:r>
        <w:t>Radial styloid tenosynovitis (De Quervain's) — gerak repetitif + tenaga kuat + posisi ekstrem wrist</w:t>
      </w:r>
    </w:p>
    <w:p>
      <w:pPr>
        <w:pStyle w:val="ListBullet2"/>
      </w:pPr>
      <w:r>
        <w:t>Tenosynovitis kronis tangan &amp; pergelangan tangan — gerakan repetitif + tenaga kuat + posisi ekstrem</w:t>
      </w:r>
    </w:p>
    <w:p>
      <w:pPr>
        <w:pStyle w:val="ListBullet2"/>
      </w:pPr>
      <w:r>
        <w:t>Olecranon bursitis — tekanan mekanik berkepanjangan area siku</w:t>
      </w:r>
    </w:p>
    <w:p>
      <w:pPr>
        <w:pStyle w:val="ListBullet2"/>
      </w:pPr>
      <w:r>
        <w:t>Prepatellar bursitis — posisi berlutut berkepanjangan</w:t>
      </w:r>
    </w:p>
    <w:p>
      <w:pPr>
        <w:pStyle w:val="ListBullet2"/>
      </w:pPr>
      <w:r>
        <w:t>Epicondylitis (medial/lateral) — pekerjaan repetitif bertenaga</w:t>
      </w:r>
    </w:p>
    <w:p>
      <w:pPr>
        <w:pStyle w:val="ListBullet2"/>
      </w:pPr>
      <w:r>
        <w:t>Meniscus lesions — kerja lama posisi berlutut/jongkok</w:t>
      </w:r>
    </w:p>
    <w:p>
      <w:pPr>
        <w:pStyle w:val="ListBullet2"/>
      </w:pPr>
      <w:r>
        <w:t>Carpal Tunnel Syndrome — gerak repetitif bertenaga + getaran + posisi ekstrem wrist berkepanjangan</w:t>
      </w:r>
    </w:p>
    <w:p>
      <w:pPr>
        <w:pStyle w:val="ListBullet2"/>
      </w:pPr>
      <w:r>
        <w:rPr>
          <w:b/>
        </w:rPr>
        <w:t>Penyakit otot &amp; kerangka lainnya</w:t>
      </w:r>
      <w:r>
        <w:t xml:space="preserve"> (mis. Occupational LBP, Shoulder Impingement — tidak tertulis eksplisit): tetap dijamin jika ada hubungan langsung pajanan-penyakit yang </w:t>
      </w:r>
      <w:r>
        <w:rPr>
          <w:b/>
        </w:rPr>
        <w:t>dibuktikan ilmiah</w:t>
      </w:r>
      <w:r>
        <w:t xml:space="preserve"> oleh Sp.Ok.</w:t>
      </w:r>
    </w:p>
    <w:p>
      <w:r>
        <w:rPr>
          <w:b/>
        </w:rPr>
        <w:t>II. Permenaker No. 25 Tahun 2008 (Pedoman Diagnosis &amp; Penilaian Cacat)</w:t>
      </w:r>
      <w:r>
        <w:t xml:space="preserve"> [⚠️ TIDAK ADA di sumber — verifikasi mandiri]</w:t>
      </w:r>
    </w:p>
    <w:p>
      <w:pPr>
        <w:pStyle w:val="ListBullet"/>
      </w:pPr>
      <w:r>
        <w:t>Isi pokok (versi NotebookLM, di luar sumber): mengatur tata cara dokter spesialis melakukan evaluasi medis &amp; penilaian tingkat kecacatan (disability/impairment rating) akibat kecelakaan kerja/PAK, menyertakan tabel persentase kecacatan.</w:t>
      </w:r>
    </w:p>
    <w:p>
      <w:pPr>
        <w:pStyle w:val="ListBullet"/>
      </w:pPr>
      <w:r>
        <w:t xml:space="preserve">Relevansi: dipakai pada </w:t>
      </w:r>
      <w:r>
        <w:rPr>
          <w:b/>
        </w:rPr>
        <w:t>fase penilaian kecacatan (disability assessment)</w:t>
      </w:r>
      <w:r>
        <w:t xml:space="preserve"> setelah pengobatan klinis akut selesai (mis. pasca-operasi Lumbar HNP). Menghitung:</w:t>
      </w:r>
    </w:p>
    <w:p>
      <w:pPr>
        <w:pStyle w:val="ListBullet2"/>
      </w:pPr>
      <w:r>
        <w:rPr>
          <w:b/>
        </w:rPr>
        <w:t>Cacat Anatomi</w:t>
      </w:r>
      <w:r>
        <w:t>: kehilangan anggota tubuh fisik</w:t>
      </w:r>
    </w:p>
    <w:p>
      <w:pPr>
        <w:pStyle w:val="ListBullet2"/>
      </w:pPr>
      <w:r>
        <w:rPr>
          <w:b/>
        </w:rPr>
        <w:t>Cacat Fungsi</w:t>
      </w:r>
      <w:r>
        <w:t>: penurunan kapasitas fungsional organ/sendi (paling sering pada kasus Gotrak/WMSDs)</w:t>
      </w:r>
    </w:p>
    <w:p>
      <w:pPr>
        <w:pStyle w:val="ListBullet2"/>
      </w:pPr>
      <w:r>
        <w:t>Persentase kecacatan fungsional hasil hitungan → dasar penetapan nilai santunan kompensasi finansial dari BPJS Ketenagakerjaan.</w:t>
      </w:r>
    </w:p>
    <w:p>
      <w:r>
        <w:rPr>
          <w:b/>
        </w:rPr>
        <w:t>Alur integratif medikolegal (lafaz OSCE):</w:t>
      </w:r>
      <w:r>
        <w:t xml:space="preserve"> </w:t>
      </w:r>
      <w:r>
        <w:rPr>
          <w:i/>
        </w:rPr>
        <w:t>"Dokter, apabila pasien pekerja pabrik semen ini didiagnosis Occupational Low Back Pain suspek Lumbar HNP akibat manual handling beban 25kg frekuensi tinggi, saya akan tegakkan diagnosis PAK sesuai Perpres No. 7/2019 melalui pembuktian hubungan sebab-akibat. Berdasarkan PP No. 44/2015, pasien berhak jaminan pelayanan medis penuh + manfaat JKK dari BPJS Ketenagakerjaan. Apabila pasca-rehabilitasi medis ditemukan penurunan fungsional ROM punggung menetap, saya lakukan Disability Assessment menggunakan pedoman Permenaker No. 25/2008 untuk hitung persentase cacat fungsi guna tentukan besaran santunan kompensasi."</w:t>
      </w:r>
    </w:p>
    <w:p>
      <w:r>
        <w:rPr>
          <w:b/>
        </w:rPr>
        <w:t>Rantai hafalan (pesan examiner):</w:t>
      </w:r>
      <w:r>
        <w:t xml:space="preserve"> PP 44/2015 (beri hak jaminan sosial) → Perpres 7/2019 (tetapkan daftar penyakit yang sah diakui) → Permenaker 25/2008 (tetapkan persentase kompensasi finansial jika ada kecacatan kerja fungsional).</w:t>
      </w:r>
    </w:p>
    <w:p>
      <w:pPr>
        <w:pStyle w:val="Heading2"/>
      </w:pPr>
      <w:r>
        <w:t>2.1c Regulasi internasional: ISO 11228-1, ACOEM Practice Guidelines [MEMADAI]</w:t>
      </w:r>
    </w:p>
    <w:p>
      <w:r>
        <w:rPr>
          <w:b/>
        </w:rPr>
        <w:t>I. ISO 11228-1:2021 (Manual Handling — Lifting, Lowering, Carrying)</w:t>
      </w:r>
    </w:p>
    <w:p>
      <w:pPr>
        <w:pStyle w:val="ListBullet"/>
      </w:pPr>
      <w:r>
        <w:t>Ruang lingkup: objek ≥3kg, kecepatan jalan sedang (0,5-1,0 m/s), permukaan datar horizontal. TIDAK cakup pushing/pulling atau membawa beban sambil duduk.</w:t>
      </w:r>
    </w:p>
    <w:p>
      <w:pPr>
        <w:pStyle w:val="ListBullet"/>
      </w:pPr>
      <w:r>
        <w:rPr>
          <w:b/>
        </w:rPr>
        <w:t>Model 5-langkah (stepwise)</w:t>
      </w:r>
      <w:r>
        <w:t>:</w:t>
      </w:r>
    </w:p>
    <w:p>
      <w:pPr>
        <w:pStyle w:val="ListNumber"/>
      </w:pPr>
      <w:r>
        <w:t>Initial Screening — bandingkan massa objek vs reference mass (mis. 25kg pria sehat 20-45th)</w:t>
      </w:r>
    </w:p>
    <w:p>
      <w:pPr>
        <w:pStyle w:val="ListNumber"/>
      </w:pPr>
      <w:r>
        <w:t>Quick Assessment — penapisan cepat red flags postural (jarak horizontal besar, rotasi/asimetri ekstrem, perpindahan vertikal &gt;175cm) → jika ada, langsung klasifikasi risiko tinggi, wajib redesain segera</w:t>
      </w:r>
    </w:p>
    <w:p>
      <w:pPr>
        <w:pStyle w:val="ListNumber"/>
      </w:pPr>
      <w:r>
        <w:t>Detailed Risk Evaluation — formula multiplier Revised NIOSH Lifting Equation → hitung RML &amp; Lifting Index (LI)</w:t>
      </w:r>
    </w:p>
    <w:p>
      <w:r>
        <w:t xml:space="preserve">4-5. Cumulative Mass Evaluation — akumulasi massa total dipindahkan per shift (maks </w:t>
      </w:r>
      <w:r>
        <w:rPr>
          <w:b/>
        </w:rPr>
        <w:t>6.000 kg per 8 jam</w:t>
      </w:r>
      <w:r>
        <w:t>) + carrying distance multipliers</w:t>
      </w:r>
    </w:p>
    <w:p>
      <w:pPr>
        <w:pStyle w:val="ListBullet"/>
      </w:pPr>
      <w:r>
        <w:rPr>
          <w:b/>
        </w:rPr>
        <w:t>Relevansi diagnosis</w:t>
      </w:r>
      <w:r>
        <w:t>: dalam 7 Langkah Diagnosis PAK, ISO 11228-1 = instrumen objektif terstandar buktikan besaran pajanan fisik. LI &gt;1.0 = korelasi dose-response signifikan terhadap cedera/penyakit kompresi lumbal (LBP/LRS) — bukti medikolegal mutlak untuk PAK.</w:t>
      </w:r>
    </w:p>
    <w:p>
      <w:pPr>
        <w:pStyle w:val="ListBullet"/>
      </w:pPr>
      <w:r>
        <w:rPr>
          <w:b/>
        </w:rPr>
        <w:t>Relevansi tatalaksana</w:t>
      </w:r>
      <w:r>
        <w:t>: formula multiplier beri panduan rekayasa teknik presisi (mis. multiplier horizontal rendah → potong lebar meja agar jarak horizontal mengecil).</w:t>
      </w:r>
    </w:p>
    <w:p>
      <w:r>
        <w:rPr>
          <w:b/>
        </w:rPr>
        <w:t>II. ACOEM (American College of Occupational and Environmental Medicine) Practice Guidelines</w:t>
      </w:r>
    </w:p>
    <w:p>
      <w:pPr>
        <w:pStyle w:val="ListBullet"/>
      </w:pPr>
      <w:r>
        <w:t xml:space="preserve">Panduan klinis evidence-based untuk evaluasi/diagnosis/pengobatan/RTW pekerja cedera-PAK. Bab relevan: </w:t>
      </w:r>
      <w:r>
        <w:rPr>
          <w:b/>
        </w:rPr>
        <w:t>Chapter 13 (Hand, Wrist, Forearm)</w:t>
      </w:r>
      <w:r>
        <w:t xml:space="preserve"> dan </w:t>
      </w:r>
      <w:r>
        <w:rPr>
          <w:b/>
        </w:rPr>
        <w:t>Chapter 14 (Low Back Complaints)</w:t>
      </w:r>
      <w:r>
        <w:t>.</w:t>
      </w:r>
    </w:p>
    <w:p>
      <w:pPr>
        <w:pStyle w:val="ListBullet"/>
      </w:pPr>
      <w:r>
        <w:rPr>
          <w:b/>
        </w:rPr>
        <w:t>Kriteria kasus ketat (Rigorous Case Criteria)</w:t>
      </w:r>
      <w:r>
        <w:t xml:space="preserve"> — [relevan langsung untuk 2.2b]: ACOEM menentang pelabelan longgar semua nyeri sebagai "Repetitive Strain Injury (RSI)". Syarat diagnosis spesifik &amp; objektif:</w:t>
      </w:r>
    </w:p>
    <w:p>
      <w:pPr>
        <w:pStyle w:val="ListBullet2"/>
      </w:pPr>
      <w:r>
        <w:rPr>
          <w:b/>
        </w:rPr>
        <w:t>CTS</w:t>
      </w:r>
      <w:r>
        <w:t xml:space="preserve">: diagnosis TIDAK BOLEH ditegakkan hanya dari keluhan subjektif atau tes provokatif fisik semata — </w:t>
      </w:r>
      <w:r>
        <w:rPr>
          <w:b/>
        </w:rPr>
        <w:t>wajib konfirmasi objektif via NCS/EMG (gold standard)</w:t>
      </w:r>
      <w:r>
        <w:t xml:space="preserve"> sebagai bukti perlambatan hantar saraf medianus sebelum diagnosis definitif.</w:t>
      </w:r>
    </w:p>
    <w:p>
      <w:pPr>
        <w:pStyle w:val="ListBullet2"/>
      </w:pPr>
      <w:r>
        <w:rPr>
          <w:b/>
        </w:rPr>
        <w:t>LBP</w:t>
      </w:r>
      <w:r>
        <w:t>: dibagi 3 kategori klinis — non-specific LBP (benign simple backache), LRS/sciatica, dan penyakit spinal serius (red flags).</w:t>
      </w:r>
    </w:p>
    <w:p>
      <w:pPr>
        <w:pStyle w:val="ListBullet2"/>
      </w:pPr>
      <w:r>
        <w:rPr>
          <w:b/>
        </w:rPr>
        <w:t>Pemberantasan over-diagnosis (imaging restriction)</w:t>
      </w:r>
      <w:r>
        <w:t xml:space="preserve">: ACOEM tegas </w:t>
      </w:r>
      <w:r>
        <w:rPr>
          <w:b/>
        </w:rPr>
        <w:t>melarang pencitraan rutin (X-Ray/MRI) pada non-specific LBP tanpa red flags</w:t>
      </w:r>
      <w:r>
        <w:t xml:space="preserve"> (riwayat keganasan, penurunan BB drastis, infeksi, defisit neurologis progresif) — cegah misdiagnosis dari temuan degenerasi diskus normal terkait usia.</w:t>
      </w:r>
    </w:p>
    <w:p>
      <w:pPr>
        <w:pStyle w:val="ListBullet"/>
      </w:pPr>
      <w:r>
        <w:rPr>
          <w:b/>
        </w:rPr>
        <w:t>Relevansi tatalaksana</w:t>
      </w:r>
      <w:r>
        <w:t>:</w:t>
      </w:r>
    </w:p>
    <w:p>
      <w:pPr>
        <w:pStyle w:val="ListBullet2"/>
      </w:pPr>
      <w:r>
        <w:t xml:space="preserve">Prinsip utama: </w:t>
      </w:r>
      <w:r>
        <w:rPr>
          <w:b/>
        </w:rPr>
        <w:t>konservatif aktif (early activation)</w:t>
      </w:r>
      <w:r>
        <w:t xml:space="preserve"> — tetap aktif bergerak untuk non-specific LBP/kasus ringan ekstremitas atas. ACOEM </w:t>
      </w:r>
      <w:r>
        <w:rPr>
          <w:b/>
        </w:rPr>
        <w:t>melarang tirah baring lama (prolonged bed rest)</w:t>
      </w:r>
      <w:r>
        <w:t xml:space="preserve"> — terbukti perlambat pemulihan fungsional &amp; perpanjang disabilitas.</w:t>
      </w:r>
    </w:p>
    <w:p>
      <w:pPr>
        <w:pStyle w:val="ListBullet2"/>
      </w:pPr>
      <w:r>
        <w:rPr>
          <w:b/>
        </w:rPr>
        <w:t>Exposure control = syarat mutlak keberhasilan medis</w:t>
      </w:r>
      <w:r>
        <w:t>: "Tatalaksana klinis medis apa pun dipastikan gagal apabila faktor pajanan ergonomi di tempat kerja tidak dikendalikan." Tatalaksana medis wajib diintegrasikan dengan kontrol JSA — restricted duty, modifikasi stasiun kerja, rotasi kerja, alat bantu mekanis, job transfer selama pemulihan.</w:t>
      </w:r>
    </w:p>
    <w:p>
      <w:r>
        <w:rPr>
          <w:b/>
        </w:rPr>
        <w:t>Pembeda kunci (pesan examiner):</w:t>
      </w:r>
      <w:r>
        <w:t xml:space="preserve"> ISO 11228-1 = alat ukur biomekanik-postural di lapangan (ranah K3/Ergonomi). ACOEM = pedoman medis-klinis di klinik/faskes (ranah medikolegal &amp; tatalaksana medis Sp.Ok). Mengawinkan keduanya dalam satu alur pikir menunjukkan kematangan nalar klinis.</w:t>
      </w:r>
    </w:p>
    <w:p>
      <w:r>
        <w:rPr>
          <w:b/>
        </w:rPr>
        <w:t>Lafaz OSCE:</w:t>
      </w:r>
      <w:r>
        <w:t xml:space="preserve"> </w:t>
      </w:r>
      <w:r>
        <w:rPr>
          <w:i/>
        </w:rPr>
        <w:t>"Dokter, untuk menegakkan diagnosis komunitas pada pasien ini, pertama saya akan menilai kesesuaian pajanan sesuai ISO 11228-1:2021 — hitung Lifting Index untuk menentukan besaran risiko kompresi lumbal secara objektif. Secara klinis, saya tegakkan diagnosis &amp; rencanakan tatalaksana merujuk ACOEM Practice Guidelines. Karena tidak ditemukan red flags, saya tidak akan merujuk MRI lumbar secara default. Tatalaksana: terapi konservatif aktif + rekomendasikan restricted duty ke manajemen agar pasien tidak angkat manual berat selama fase pemulihan."</w:t>
      </w:r>
    </w:p>
    <w:p>
      <w:pPr>
        <w:pStyle w:val="Heading1"/>
      </w:pPr>
      <w:r>
        <w:t>2.2 Definisi &amp; Case Definition per Kondisi</w:t>
      </w:r>
    </w:p>
    <w:p>
      <w:pPr>
        <w:pStyle w:val="Heading2"/>
      </w:pPr>
      <w:r>
        <w:t>2.2a Case definition formal (gejala/tanda/pemeriksaan instrumental) per kondisi [MEMADAI — sangat lengkap, struktur konsisten Symptoms/Physical Signs/Instrumental]</w:t>
      </w:r>
    </w:p>
    <w:p>
      <w:r>
        <w:rPr>
          <w:b/>
        </w:rPr>
        <w:t>1. Low Back Pain (LBP) Non-Spesifik</w:t>
      </w:r>
    </w:p>
    <w:p>
      <w:pPr>
        <w:pStyle w:val="ListBullet"/>
      </w:pPr>
      <w:r>
        <w:rPr>
          <w:i/>
        </w:rPr>
        <w:t>Gejala</w:t>
      </w:r>
      <w:r>
        <w:t xml:space="preserve">: nyeri/pegal/kaku lumbosakral, bokong, atau paha atas. Akut (&lt;4-12 minggu) atau kronis (&gt;6-12 minggu). </w:t>
      </w:r>
      <w:r>
        <w:rPr>
          <w:b/>
        </w:rPr>
        <w:t>Kriteria eksklusi mutlak</w:t>
      </w:r>
      <w:r>
        <w:t>: tidak ada nyeri menjalar di bawah lutut + tidak ada asimetri neurologis fokal.</w:t>
      </w:r>
    </w:p>
    <w:p>
      <w:pPr>
        <w:pStyle w:val="ListBullet"/>
      </w:pPr>
      <w:r>
        <w:rPr>
          <w:i/>
        </w:rPr>
        <w:t>Tanda</w:t>
      </w:r>
      <w:r>
        <w:t>: absence of red flags (wajib dikonfirmasi: tanpa riwayat kanker, steroid kronis, fraktur, dst — lihat 2.7c), px motorik/sensorik dermatomal/refleks kedua tungkai normal, ROM lumbal turun simetris atau muscle tension lokal.</w:t>
      </w:r>
    </w:p>
    <w:p>
      <w:pPr>
        <w:pStyle w:val="ListBullet"/>
      </w:pPr>
      <w:r>
        <w:rPr>
          <w:i/>
        </w:rPr>
        <w:t>Instrumental</w:t>
      </w:r>
      <w:r>
        <w:t xml:space="preserve">: </w:t>
      </w:r>
      <w:r>
        <w:rPr>
          <w:b/>
        </w:rPr>
        <w:t>tegas TIDAK direkomendasikan</w:t>
      </w:r>
      <w:r>
        <w:t xml:space="preserve"> untuk LBP akut non-spesifik tanpa red flags — cegah false positive dari temuan degeneratif normal penuaan.</w:t>
      </w:r>
    </w:p>
    <w:p>
      <w:r>
        <w:rPr>
          <w:b/>
        </w:rPr>
        <w:t>2. Lumbosacral Radicular Syndrome (LRS/Sciatica)</w:t>
      </w:r>
    </w:p>
    <w:p>
      <w:pPr>
        <w:pStyle w:val="ListBullet"/>
      </w:pPr>
      <w:r>
        <w:rPr>
          <w:i/>
        </w:rPr>
        <w:t>Gejala</w:t>
      </w:r>
      <w:r>
        <w:t>: nyeri pinggang bawah + nyeri menjalar khas (radiating/radicular) melewati lutut ke tungkai bawah posterior/lateral atau paha anterior mengikuti dermatom radiks spesifik. Sering disertai tingling/numbness/burning/kelemahan fungsional.</w:t>
      </w:r>
    </w:p>
    <w:p>
      <w:pPr>
        <w:pStyle w:val="ListBullet"/>
      </w:pPr>
      <w:r>
        <w:rPr>
          <w:i/>
        </w:rPr>
        <w:t>Tanda</w:t>
      </w:r>
      <w:r>
        <w:t>: minimal 1 tes provokatif neurologis positif — SLR/Lasègue's positif &lt;60° (nyeri radikuler tajam, bukan sekadar tegang hamstring), Crossed Lasègue's positif (sangat spesifik), finger-floor distance &gt;25cm. Bisa ada defisit neurologis objektif (refleks patella turun=L4, refleks Achilles turun=S1).</w:t>
      </w:r>
    </w:p>
    <w:p>
      <w:pPr>
        <w:pStyle w:val="ListBullet"/>
      </w:pPr>
      <w:r>
        <w:rPr>
          <w:i/>
        </w:rPr>
        <w:t>Instrumental</w:t>
      </w:r>
      <w:r>
        <w:t xml:space="preserve">: tidak rutin di fase awal kecuali defisit neurologis progresif/red flags. </w:t>
      </w:r>
      <w:r>
        <w:rPr>
          <w:b/>
        </w:rPr>
        <w:t>MRI Lumbal = gold standard</w:t>
      </w:r>
      <w:r>
        <w:t xml:space="preserve"> validasi lokasi/arah/derajat herniasi diskus.</w:t>
      </w:r>
    </w:p>
    <w:p>
      <w:r>
        <w:rPr>
          <w:b/>
        </w:rPr>
        <w:t>3. Subacromial Pain Syndrome (SAPS)</w:t>
      </w:r>
    </w:p>
    <w:p>
      <w:pPr>
        <w:pStyle w:val="ListBullet"/>
      </w:pPr>
      <w:r>
        <w:rPr>
          <w:i/>
        </w:rPr>
        <w:t>Gejala</w:t>
      </w:r>
      <w:r>
        <w:t>: nyeri bahu dalam, lokasi deltoid lateral/superior, memburuk saat elevasi/abduksi aktif lengan. Bisa disertai kelemahan, kekakuan, instabilitas, painful clicking/grinding.</w:t>
      </w:r>
    </w:p>
    <w:p>
      <w:pPr>
        <w:pStyle w:val="ListBullet"/>
      </w:pPr>
      <w:r>
        <w:rPr>
          <w:i/>
        </w:rPr>
        <w:t>Tanda</w:t>
      </w:r>
      <w:r>
        <w:t>: nyeri tekan lokal tendon supraspinatus + minimal 1 tes provokatif positif: Painful Arc (60-120°), Neer's Sign, Hawkins-Kennedy, Empty Can/Jobe's, Drop Arm Test.</w:t>
      </w:r>
    </w:p>
    <w:p>
      <w:pPr>
        <w:pStyle w:val="ListBullet"/>
      </w:pPr>
      <w:r>
        <w:rPr>
          <w:i/>
        </w:rPr>
        <w:t>Instrumental</w:t>
      </w:r>
      <w:r>
        <w:t xml:space="preserve">: </w:t>
      </w:r>
      <w:r>
        <w:rPr>
          <w:b/>
        </w:rPr>
        <w:t>USG bahu</w:t>
      </w:r>
      <w:r>
        <w:t xml:space="preserve"> — berguna setelah 6 minggu gejala, evaluasi integritas tendon/bursitis. </w:t>
      </w:r>
      <w:r>
        <w:rPr>
          <w:b/>
        </w:rPr>
        <w:t>MRI bahu</w:t>
      </w:r>
      <w:r>
        <w:t xml:space="preserve"> — validasi robekan masif rotator cuff (retraction tendon ke glenoid rim, atau tuberositas mayor terpapar ≥67%). X-ray — evaluasi morfologi akromion (tipe I-III), osteofit subakromial.</w:t>
      </w:r>
    </w:p>
    <w:p>
      <w:r>
        <w:rPr>
          <w:b/>
        </w:rPr>
        <w:t>4. Carpal Tunnel Syndrome (CTS)</w:t>
      </w:r>
    </w:p>
    <w:p>
      <w:pPr>
        <w:pStyle w:val="ListBullet"/>
      </w:pPr>
      <w:r>
        <w:rPr>
          <w:i/>
        </w:rPr>
        <w:t>Gejala</w:t>
      </w:r>
      <w:r>
        <w:t xml:space="preserve">: baal/kesemutan/terbakar/nyeri tumpul dermatom N. Medianus (ibu jari-telunjuk-tengah). </w:t>
      </w:r>
      <w:r>
        <w:rPr>
          <w:b/>
        </w:rPr>
        <w:t>Nocturnal exacerbation = karakteristik emas</w:t>
      </w:r>
      <w:r>
        <w:t>. Bisa disertai clumsiness, penurunan grip strength.</w:t>
      </w:r>
    </w:p>
    <w:p>
      <w:pPr>
        <w:pStyle w:val="ListBullet"/>
      </w:pPr>
      <w:r>
        <w:rPr>
          <w:i/>
        </w:rPr>
        <w:t>Tanda</w:t>
      </w:r>
      <w:r>
        <w:t>: tes provokatif — Phalen's/Reverse Phalen's (reproduksi gejala dalam 60 detik), Tinel's Sign, Carpal Compression/Durkan's Test. Penurunan sensibilitas raba halus/vibrasi (garpu tala 128 Hz) ujung jari. Kronis lanjut: kelemahan M. Abductor Pollicis Brevis, atrofi thenar.</w:t>
      </w:r>
    </w:p>
    <w:p>
      <w:pPr>
        <w:pStyle w:val="ListBullet"/>
      </w:pPr>
      <w:r>
        <w:rPr>
          <w:i/>
        </w:rPr>
        <w:t>Instrumental (sangat menentukan nilai ujian)</w:t>
      </w:r>
      <w:r>
        <w:t xml:space="preserve">: </w:t>
      </w:r>
      <w:r>
        <w:rPr>
          <w:b/>
        </w:rPr>
        <w:t>NCS/EMG = gold standard mutlak</w:t>
      </w:r>
      <w:r>
        <w:t xml:space="preserve"> — sensory conduction: transcarpal sensory difference </w:t>
      </w:r>
      <w:r>
        <w:rPr>
          <w:b/>
        </w:rPr>
        <w:t>&gt;0.8 ms</w:t>
      </w:r>
      <w:r>
        <w:t xml:space="preserve"> vs N. Ulnaris; distal motor latency memanjang </w:t>
      </w:r>
      <w:r>
        <w:rPr>
          <w:b/>
        </w:rPr>
        <w:t>&gt;4.2-4.5 ms</w:t>
      </w:r>
      <w:r>
        <w:t xml:space="preserve">. USG wrist: CSA (Cross-Sectional Area) N. Medianus cut-off </w:t>
      </w:r>
      <w:r>
        <w:rPr>
          <w:b/>
        </w:rPr>
        <w:t>&gt;8.5-10 mm²</w:t>
      </w:r>
      <w:r>
        <w:t xml:space="preserve">. </w:t>
      </w:r>
      <w:r>
        <w:rPr>
          <w:b/>
        </w:rPr>
        <w:t>MRI TIDAK direkomendasikan</w:t>
      </w:r>
      <w:r>
        <w:t xml:space="preserve"> untuk diagnosis rutin CTS.</w:t>
      </w:r>
    </w:p>
    <w:p>
      <w:r>
        <w:rPr>
          <w:b/>
        </w:rPr>
        <w:t>5. Epicondylitis (Lateral &amp; Medial)</w:t>
      </w:r>
    </w:p>
    <w:p>
      <w:pPr>
        <w:pStyle w:val="ListBullet"/>
      </w:pPr>
      <w:r>
        <w:rPr>
          <w:i/>
        </w:rPr>
        <w:t>Gejala</w:t>
      </w:r>
      <w:r>
        <w:t xml:space="preserve">: nyeri lokal berpusat di epikondilus lateral/medial, bersifat </w:t>
      </w:r>
      <w:r>
        <w:rPr>
          <w:b/>
        </w:rPr>
        <w:t>activity-dependent</w:t>
      </w:r>
      <w:r>
        <w:t xml:space="preserve"> (intermiten, tergantung aktivitas). Dinyatakan aktif jika nyeri dirasakan saat asesmen atau </w:t>
      </w:r>
      <w:r>
        <w:rPr>
          <w:b/>
        </w:rPr>
        <w:t>minimal 4 hari dalam 7 hari terakhir</w:t>
      </w:r>
      <w:r>
        <w:t>.</w:t>
      </w:r>
    </w:p>
    <w:p>
      <w:pPr>
        <w:pStyle w:val="ListBullet"/>
      </w:pPr>
      <w:r>
        <w:rPr>
          <w:i/>
        </w:rPr>
        <w:t>Tanda</w:t>
      </w:r>
      <w:r>
        <w:t>: nyeri tekan titik tajam di epikondilus/distal origo otot. Lateral (Tennis Elbow): nyeri saat resisted wrist extension + Cozen's/Mill's Test positif. Medial (Golfer's Elbow): nyeri saat resisted wrist flexion.</w:t>
      </w:r>
    </w:p>
    <w:p>
      <w:pPr>
        <w:pStyle w:val="ListBullet"/>
      </w:pPr>
      <w:r>
        <w:rPr>
          <w:i/>
        </w:rPr>
        <w:t>Instrumental</w:t>
      </w:r>
      <w:r>
        <w:t xml:space="preserve">: </w:t>
      </w:r>
      <w:r>
        <w:rPr>
          <w:b/>
        </w:rPr>
        <w:t>Not Recommended (NR)</w:t>
      </w:r>
      <w:r>
        <w:t xml:space="preserve"> secara rutin pada kriteria diagnostik standar. USG siku bisa dipakai untuk petakan tendon thickening/kalsifikasi/area hipoechoic fokal (singkirkan robekan).</w:t>
      </w:r>
    </w:p>
    <w:p>
      <w:r>
        <w:rPr>
          <w:b/>
        </w:rPr>
        <w:t>6. Osteoarthritis (OA) — Hip &amp; Knee</w:t>
      </w:r>
    </w:p>
    <w:p>
      <w:pPr>
        <w:pStyle w:val="ListBullet"/>
      </w:pPr>
      <w:r>
        <w:rPr>
          <w:i/>
        </w:rPr>
        <w:t>Hip OA</w:t>
      </w:r>
      <w:r>
        <w:t xml:space="preserve">: nyeri panggul dalam-tumpul memburuk menumpu beban+jalan; morning stiffness </w:t>
      </w:r>
      <w:r>
        <w:rPr>
          <w:b/>
        </w:rPr>
        <w:t>&lt;1 jam</w:t>
      </w:r>
      <w:r>
        <w:t xml:space="preserve">; keterbatasan ROM. Tanda: keterbatasan rotasi internal+abduksi pasif + nyeri; Patrick Test (FABER)/Contra Patrick (FADDIR) positif. Instrumental: X-ray pelvis trias (joint space narrowing, sklerosis subkondral, osteofit marginal); </w:t>
      </w:r>
      <w:r>
        <w:rPr>
          <w:b/>
        </w:rPr>
        <w:t>Kellgren-Lawrence Grade ≥2</w:t>
      </w:r>
      <w:r>
        <w:t xml:space="preserve"> = diagnosis definitif.</w:t>
      </w:r>
    </w:p>
    <w:p>
      <w:pPr>
        <w:pStyle w:val="ListBullet"/>
      </w:pPr>
      <w:r>
        <w:rPr>
          <w:i/>
        </w:rPr>
        <w:t>Knee OA</w:t>
      </w:r>
      <w:r>
        <w:t xml:space="preserve">: nyeri lutut dalam memburuk aktivitas menumpu beban (jalan/jongkok/naik tangga), membaik istirahat; morning stiffness </w:t>
      </w:r>
      <w:r>
        <w:rPr>
          <w:b/>
        </w:rPr>
        <w:t>&lt;30 menit</w:t>
      </w:r>
      <w:r>
        <w:t xml:space="preserve">; crepitus; keterbatasan ROM bertahap. Tanda: bone enlargement/osteofit teraba tepi sendi; </w:t>
      </w:r>
      <w:r>
        <w:rPr>
          <w:b/>
        </w:rPr>
        <w:t>no palpable warmth</w:t>
      </w:r>
      <w:r>
        <w:t xml:space="preserve"> (beda dari RA/artritis infeksi); jika aspirasi cairan sendi: jernih kental, leukosit </w:t>
      </w:r>
      <w:r>
        <w:rPr>
          <w:b/>
        </w:rPr>
        <w:t>&lt;2.000 sel/mL</w:t>
      </w:r>
      <w:r>
        <w:t xml:space="preserve">. Instrumental: X-ray genu </w:t>
      </w:r>
      <w:r>
        <w:rPr>
          <w:b/>
        </w:rPr>
        <w:t>posisi berdiri/weight-bearing</w:t>
      </w:r>
      <w:r>
        <w:t xml:space="preserve"> — joint space narrowing+sklerosis+osteofit; </w:t>
      </w:r>
      <w:r>
        <w:rPr>
          <w:b/>
        </w:rPr>
        <w:t>Kellgren-Lawrence Grade &gt;0 atau ≥2</w:t>
      </w:r>
      <w:r>
        <w:t>.</w:t>
      </w:r>
    </w:p>
    <w:p>
      <w:pPr>
        <w:pStyle w:val="Heading1"/>
      </w:pPr>
      <w:r>
        <w:t>2.3 Indikasi &amp; Waktu Pemeriksaan</w:t>
      </w:r>
    </w:p>
    <w:p>
      <w:pPr>
        <w:pStyle w:val="Heading2"/>
      </w:pPr>
      <w:r>
        <w:t>2.3a + 2.3b Skrining awal/berkala/purna kerja/saat keluhan &amp; tujuan okupasi tiap jenis [MEMADAI — sangat lengkap kapan+bagaimana+tujuan]</w:t>
      </w:r>
    </w:p>
    <w:p>
      <w:r>
        <w:rPr>
          <w:b/>
        </w:rPr>
        <w:t>1. Pemeriksaan Kesehatan Awal Kerja (Pre-Employment/Pre-Placement)</w:t>
      </w:r>
    </w:p>
    <w:p>
      <w:pPr>
        <w:pStyle w:val="ListBullet"/>
      </w:pPr>
      <w:r>
        <w:rPr>
          <w:i/>
        </w:rPr>
        <w:t>Kapan</w:t>
      </w:r>
      <w:r>
        <w:t>: sebelum kontrak kerja/penempatan pos; sebelum mutasi ke pos kerja baru dengan tuntutan biomekanik berbeda.</w:t>
      </w:r>
    </w:p>
    <w:p>
      <w:pPr>
        <w:pStyle w:val="ListBullet"/>
      </w:pPr>
      <w:r>
        <w:rPr>
          <w:i/>
        </w:rPr>
        <w:t>Tujuan</w:t>
      </w:r>
      <w:r>
        <w:t xml:space="preserve">: Pencegahan Primer (nilai baseline capacity vs physical job demands di JSA), Kecocokan Kerja/Job Compatibility, </w:t>
      </w:r>
      <w:r>
        <w:rPr>
          <w:b/>
        </w:rPr>
        <w:t>Perlindungan Medikolegal</w:t>
      </w:r>
      <w:r>
        <w:t xml:space="preserve"> (catat pre-existing conditions sebagai baseline data — antisipasi klaim palsu PAK).</w:t>
      </w:r>
    </w:p>
    <w:p>
      <w:pPr>
        <w:pStyle w:val="ListBullet"/>
      </w:pPr>
      <w:r>
        <w:rPr>
          <w:i/>
        </w:rPr>
        <w:t>Bagaimana</w:t>
      </w:r>
      <w:r>
        <w:t xml:space="preserve">: anamnesis terarah (riwayat fraktur/dislokasi/HNP/operasi tulang-sendi, hobi fisik berat/cedera olahraga luar kerja); px fisik baseline (ROM aktif-pasif sendi utama, uji kekuatan motorik kasar, fleksibilitas tulang belakang/finger-to-floor distance); penunjang </w:t>
      </w:r>
      <w:r>
        <w:rPr>
          <w:b/>
        </w:rPr>
        <w:t>HANYA jika indikasi risiko JSA</w:t>
      </w:r>
      <w:r>
        <w:t xml:space="preserve"> (X-ray lumbal/genu hanya bila pos kerja ada paparan beban mekanik ekstrem/whole-body vibration — jangan X-ray rutin tanpa indikasi, hindari radiasi tak perlu).</w:t>
      </w:r>
    </w:p>
    <w:p>
      <w:r>
        <w:rPr>
          <w:b/>
        </w:rPr>
        <w:t>2. Pemeriksaan Kesehatan Berkala (Periodic)</w:t>
      </w:r>
    </w:p>
    <w:p>
      <w:pPr>
        <w:pStyle w:val="ListBullet"/>
      </w:pPr>
      <w:r>
        <w:rPr>
          <w:i/>
        </w:rPr>
        <w:t>Kapan</w:t>
      </w:r>
      <w:r>
        <w:t xml:space="preserve">: rutin minimal </w:t>
      </w:r>
      <w:r>
        <w:rPr>
          <w:b/>
        </w:rPr>
        <w:t>1x/tahun</w:t>
      </w:r>
      <w:r>
        <w:t xml:space="preserve"> (mandat PP 50/2012); bisa </w:t>
      </w:r>
      <w:r>
        <w:rPr>
          <w:b/>
        </w:rPr>
        <w:t>6 bulan sekali</w:t>
      </w:r>
      <w:r>
        <w:t xml:space="preserve"> untuk pekerja terpapar bahaya ergonomi tinggi (mis. risiko HAVS).</w:t>
      </w:r>
    </w:p>
    <w:p>
      <w:pPr>
        <w:pStyle w:val="ListBullet"/>
      </w:pPr>
      <w:r>
        <w:rPr>
          <w:i/>
        </w:rPr>
        <w:t>Tujuan</w:t>
      </w:r>
      <w:r>
        <w:t>: Pencegahan Sekunder/deteksi dini gejala subklinis Gotrak; evaluasi efektivitas kontrol ergonomi JSA yang sudah diterapkan.</w:t>
      </w:r>
    </w:p>
    <w:p>
      <w:pPr>
        <w:pStyle w:val="ListBullet"/>
      </w:pPr>
      <w:r>
        <w:rPr>
          <w:i/>
        </w:rPr>
        <w:t>Bagaimana</w:t>
      </w:r>
      <w:r>
        <w:t xml:space="preserve">: skrining gejala subjektif via kuesioner terstandar </w:t>
      </w:r>
      <w:r>
        <w:rPr>
          <w:b/>
        </w:rPr>
        <w:t>Nordic Body Map (NBM)</w:t>
      </w:r>
      <w:r>
        <w:t xml:space="preserve"> atau </w:t>
      </w:r>
      <w:r>
        <w:rPr>
          <w:b/>
        </w:rPr>
        <w:t>Brief Survey</w:t>
      </w:r>
      <w:r>
        <w:t xml:space="preserve"> (peta keluhan 28 regio tubuh); px fisik terarah regional HANYA jika skrining tunjukkan area skor tinggi; penunjang: alat ukur ergonomi observasional (RULA/REBA/ROSA) di stasiun kerja untuk ukur beban postural aktual pekerja bergejala.</w:t>
      </w:r>
    </w:p>
    <w:p>
      <w:r>
        <w:rPr>
          <w:b/>
        </w:rPr>
        <w:t>3. Pemeriksaan Kesehatan Purna Kerja (Post-Employment/Retirement)</w:t>
      </w:r>
    </w:p>
    <w:p>
      <w:pPr>
        <w:pStyle w:val="ListBullet"/>
      </w:pPr>
      <w:r>
        <w:rPr>
          <w:i/>
        </w:rPr>
        <w:t>Kapan</w:t>
      </w:r>
      <w:r>
        <w:t>: sesaat sebelum pekerja pensiun/resign.</w:t>
      </w:r>
    </w:p>
    <w:p>
      <w:pPr>
        <w:pStyle w:val="ListBullet"/>
      </w:pPr>
      <w:r>
        <w:rPr>
          <w:i/>
        </w:rPr>
        <w:t>Tujuan</w:t>
      </w:r>
      <w:r>
        <w:t xml:space="preserve">: dokumentasi medikolegal batas akhir status kesehatan muskuloskeletal; </w:t>
      </w:r>
      <w:r>
        <w:rPr>
          <w:b/>
        </w:rPr>
        <w:t>perlindungan kompensasi pasca-kerja</w:t>
      </w:r>
      <w:r>
        <w:t xml:space="preserve"> — Perpres 7/2019 Pasal 2: pekerja tetap berhak JKK untuk PAK timbul </w:t>
      </w:r>
      <w:r>
        <w:rPr>
          <w:b/>
        </w:rPr>
        <w:t>maks 3 tahun</w:t>
      </w:r>
      <w:r>
        <w:t xml:space="preserve"> sejak hubungan kerja berakhir; jamin tidak ada Gotrak laten luput dari catatan perusahaan.</w:t>
      </w:r>
    </w:p>
    <w:p>
      <w:pPr>
        <w:pStyle w:val="ListBullet"/>
      </w:pPr>
      <w:r>
        <w:rPr>
          <w:i/>
        </w:rPr>
        <w:t>Bagaimana</w:t>
      </w:r>
      <w:r>
        <w:t>: anamnesis komprehensif seluruh riwayat cedera/keluhan selama bekerja; px fisik menyeluruh (spine + ekstremitas atas, cari defisit fungsi/neurologis); penunjang objektif untuk pekerja pajanan ekstrem jangka panjang.</w:t>
      </w:r>
    </w:p>
    <w:p>
      <w:r>
        <w:rPr>
          <w:b/>
        </w:rPr>
        <w:t>4. Pemeriksaan Saat Keluhan/Khusus (Symptomatic/Special/Fitness-for-Duty)</w:t>
      </w:r>
    </w:p>
    <w:p>
      <w:pPr>
        <w:pStyle w:val="ListBullet"/>
      </w:pPr>
      <w:r>
        <w:rPr>
          <w:i/>
        </w:rPr>
        <w:t>Kapan</w:t>
      </w:r>
      <w:r>
        <w:t>: kapan saja pekerja datang dengan keluhan mandiri; pasca-kecelakaan kerja (trauma akut); setelah selesai program pengobatan sebelum RTW.</w:t>
      </w:r>
    </w:p>
    <w:p>
      <w:pPr>
        <w:pStyle w:val="ListBullet"/>
      </w:pPr>
      <w:r>
        <w:rPr>
          <w:i/>
        </w:rPr>
        <w:t>Tujuan</w:t>
      </w:r>
      <w:r>
        <w:t xml:space="preserve">: tegakkan diagnosis klinis+okupasi (buktikan kausalitas pajanan kerja); tentukan </w:t>
      </w:r>
      <w:r>
        <w:rPr>
          <w:b/>
        </w:rPr>
        <w:t>Fitness-for-Duty</w:t>
      </w:r>
      <w:r>
        <w:t xml:space="preserve"> + rancang work restriction/RTW aman.</w:t>
      </w:r>
    </w:p>
    <w:p>
      <w:pPr>
        <w:pStyle w:val="ListBullet"/>
      </w:pPr>
      <w:r>
        <w:rPr>
          <w:i/>
        </w:rPr>
        <w:t>Bagaimana</w:t>
      </w:r>
      <w:r>
        <w:t xml:space="preserve">: anamnesis okupasi mendalam (karakteristik nyeri lengkap + detail proses kerja/durasi/posisi ekstrem/gaya); </w:t>
      </w:r>
      <w:r>
        <w:rPr>
          <w:b/>
        </w:rPr>
        <w:t>px fisik-neurologis lengkap dengan 3 Aturan Emas OSCE</w:t>
      </w:r>
      <w:r>
        <w:t>:</w:t>
      </w:r>
    </w:p>
    <w:p>
      <w:pPr>
        <w:pStyle w:val="ListNumber"/>
      </w:pPr>
      <w:r>
        <w:t>Sistematis: Inspeksi → Palpasi → ROM → Sensorik dermatomal → Kekuatan motorik → tes provokatif spesifik</w:t>
      </w:r>
    </w:p>
    <w:p>
      <w:pPr>
        <w:pStyle w:val="ListNumber"/>
      </w:pPr>
      <w:r>
        <w:rPr>
          <w:b/>
        </w:rPr>
        <w:t>Wajib periksa sisi sehat (kontralateral) sebagai pembanding</w:t>
      </w:r>
    </w:p>
    <w:p>
      <w:pPr>
        <w:pStyle w:val="ListNumber"/>
      </w:pPr>
      <w:r>
        <w:rPr>
          <w:b/>
        </w:rPr>
        <w:t>Wajib periksa sendi proksimal &amp; distal</w:t>
      </w:r>
      <w:r>
        <w:t xml:space="preserve"> dari area yang dikeluhkan</w:t>
      </w:r>
    </w:p>
    <w:p>
      <w:pPr>
        <w:pStyle w:val="ListBullet2"/>
      </w:pPr>
      <w:r>
        <w:t xml:space="preserve">ROM dilakukan </w:t>
      </w:r>
      <w:r>
        <w:rPr>
          <w:b/>
        </w:rPr>
        <w:t>pasif</w:t>
      </w:r>
      <w:r>
        <w:t xml:space="preserve"> untuk efisiensi waktu 10 menit OSCE.</w:t>
      </w:r>
    </w:p>
    <w:p>
      <w:pPr>
        <w:pStyle w:val="ListBullet2"/>
      </w:pPr>
      <w:r>
        <w:t>Pemeriksaan spesifik per regio: Leher (Spurling Test, Lhermitte Test), Bahu (Neer, Hawkins-Kennedy, Painful Arc, Drop Arm, Empty Can), Wrist (Phalen's, Tinel's, Finkelstein), Punggung/Lutut (SLR/Lasègue's &lt;60°, Patrick/FABER, Contra Patrick/FADDIR).</w:t>
      </w:r>
    </w:p>
    <w:p>
      <w:pPr>
        <w:pStyle w:val="ListBullet2"/>
      </w:pPr>
      <w:r>
        <w:t>Penunjang definitif sesuai case definition: EMG/NCS (CTS), MRI (radikulopati/suspek HNP), USG muskuloskeletal (tendinopati bahu/siku).</w:t>
      </w:r>
    </w:p>
    <w:p>
      <w:pPr>
        <w:pStyle w:val="ListBullet2"/>
      </w:pPr>
      <w:r>
        <w:t xml:space="preserve">Rekomendasi kelaikan kerja: </w:t>
      </w:r>
      <w:r>
        <w:rPr>
          <w:b/>
        </w:rPr>
        <w:t>Fit / Fit with Restriction / Temporary Unfit / Permanent Unfit</w:t>
      </w:r>
      <w:r>
        <w:t>.</w:t>
      </w:r>
    </w:p>
    <w:p>
      <w:pPr>
        <w:pStyle w:val="Heading1"/>
      </w:pPr>
      <w:r>
        <w:t>2.4 Syarat Reliabilitas Pemeriksaan</w:t>
      </w:r>
    </w:p>
    <w:p>
      <w:pPr>
        <w:pStyle w:val="Heading2"/>
      </w:pPr>
      <w:r>
        <w:t>2.4a Reliabilitas antar-pemeriksa tes provokasi manual [MEMADAI — data Sn/Sp lengkap per tes]</w:t>
      </w:r>
    </w:p>
    <w:p>
      <w:r>
        <w:rPr>
          <w:b/>
        </w:rPr>
        <w:t>Kenapa IRR penting</w:t>
      </w:r>
      <w:r>
        <w:t>: standardisasi hasil (2 dokter beda memeriksa pekerja sama harus dapat kesimpulan konsisten), validitas data surveilans berkala (IRR rendah → misclassification of health outcomes → gagal deteksi tren cedera), kekuatan pembuktian hukum (pembelaan hukum sering serang validitas tes provokatif tunggal dalam sengketa klaim PAK).</w:t>
      </w:r>
    </w:p>
    <w:p>
      <w:r>
        <w:rPr>
          <w:b/>
        </w:rPr>
        <w:t>Data akurasi per regio (wajib dihafal):</w:t>
      </w:r>
    </w:p>
    <w:p>
      <w:r>
        <w:rPr>
          <w:i/>
        </w:rPr>
        <w:t>CTS (wrist):</w:t>
      </w:r>
    </w:p>
    <w:p>
      <w:pPr>
        <w:pStyle w:val="ListBullet"/>
      </w:pPr>
      <w:r>
        <w:t xml:space="preserve">Phalen's Test: </w:t>
      </w:r>
      <w:r>
        <w:rPr>
          <w:b/>
        </w:rPr>
        <w:t>Sn 75%, Sp 47%</w:t>
      </w:r>
      <w:r>
        <w:t xml:space="preserve"> — sensitif untuk penapisan tapi spesifisitas buruk → banyak false positive (mis. cervical radiculopathy ikut positif)</w:t>
      </w:r>
    </w:p>
    <w:p>
      <w:pPr>
        <w:pStyle w:val="ListBullet"/>
      </w:pPr>
      <w:r>
        <w:t xml:space="preserve">Tinel's Sign: </w:t>
      </w:r>
      <w:r>
        <w:rPr>
          <w:b/>
        </w:rPr>
        <w:t>Sn 60%, Sp 67%</w:t>
      </w:r>
      <w:r>
        <w:t xml:space="preserve"> — spesifisitas sedikit lebih baik tapi sensitivitas rendah → banyak false negative</w:t>
      </w:r>
    </w:p>
    <w:p>
      <w:pPr>
        <w:pStyle w:val="ListBullet"/>
      </w:pPr>
      <w:r>
        <w:t xml:space="preserve">Kombinasi Phalen+Tinel+px neurologis lengkap bilateral: </w:t>
      </w:r>
      <w:r>
        <w:rPr>
          <w:b/>
        </w:rPr>
        <w:t>Sn 84%, Sp 72%</w:t>
      </w:r>
    </w:p>
    <w:p>
      <w:pPr>
        <w:pStyle w:val="ListBullet"/>
      </w:pPr>
      <w:r>
        <w:rPr>
          <w:b/>
        </w:rPr>
        <w:t>Rekomendasi Sp.Ok</w:t>
      </w:r>
      <w:r>
        <w:t>: tes provokatif TIDAK BOLEH jadi dasar tunggal diagnosis definitif CTS (Rempel et al. 1998) — wajib konfirmasi NCS/EMG gold standard.</w:t>
      </w:r>
    </w:p>
    <w:p>
      <w:r>
        <w:rPr>
          <w:i/>
        </w:rPr>
        <w:t>LRS (punggung bawah):</w:t>
      </w:r>
    </w:p>
    <w:p>
      <w:pPr>
        <w:pStyle w:val="ListBullet"/>
      </w:pPr>
      <w:r>
        <w:t xml:space="preserve">SLR/Lasègue's (&lt;60°): </w:t>
      </w:r>
      <w:r>
        <w:rPr>
          <w:b/>
        </w:rPr>
        <w:t>Sn sangat tinggi 80-90%, Sp rendah 40-50%</w:t>
      </w:r>
      <w:r>
        <w:t xml:space="preserve"> — alat penapis kuat untuk </w:t>
      </w:r>
      <w:r>
        <w:rPr>
          <w:b/>
        </w:rPr>
        <w:t>rule out</w:t>
      </w:r>
      <w:r>
        <w:t xml:space="preserve"> LRS (SLR negatif → HNP klinis hampir bisa diabaikan)</w:t>
      </w:r>
    </w:p>
    <w:p>
      <w:pPr>
        <w:pStyle w:val="ListBullet"/>
      </w:pPr>
      <w:r>
        <w:t xml:space="preserve">Crossed SLR: </w:t>
      </w:r>
      <w:r>
        <w:rPr>
          <w:b/>
        </w:rPr>
        <w:t>Sn sangat rendah 25-30%, Sp sangat tinggi &gt;90%</w:t>
      </w:r>
      <w:r>
        <w:t xml:space="preserve"> — alat konfirmasi sangat spesifik (positif → hampir pasti HNP besar menekan radiks)</w:t>
      </w:r>
    </w:p>
    <w:p>
      <w:pPr>
        <w:pStyle w:val="ListBullet"/>
      </w:pPr>
      <w:r>
        <w:t xml:space="preserve">Survei wawancara subjektif punggung vs px klinis: </w:t>
      </w:r>
      <w:r>
        <w:rPr>
          <w:b/>
        </w:rPr>
        <w:t>Sn 86%, Sp hanya 31%</w:t>
      </w:r>
      <w:r>
        <w:t xml:space="preserve"> — self-report sangat rentan over-reporting akibat bias persepsi nyeri subjektif.</w:t>
      </w:r>
    </w:p>
    <w:p>
      <w:r>
        <w:rPr>
          <w:i/>
        </w:rPr>
        <w:t>SAPS (bahu):</w:t>
      </w:r>
    </w:p>
    <w:p>
      <w:pPr>
        <w:pStyle w:val="ListBullet"/>
      </w:pPr>
      <w:r>
        <w:t xml:space="preserve">Neer's Sign &amp; Hawkins-Kennedy: </w:t>
      </w:r>
      <w:r>
        <w:rPr>
          <w:b/>
        </w:rPr>
        <w:t>Sn tinggi 75-90%, Sp rendah 40-60%</w:t>
      </w:r>
    </w:p>
    <w:p>
      <w:pPr>
        <w:pStyle w:val="ListBullet"/>
      </w:pPr>
      <w:r>
        <w:rPr>
          <w:b/>
        </w:rPr>
        <w:t>Konsep Test Clusters (wajib disampaikan ke penguji!)</w:t>
      </w:r>
      <w:r>
        <w:t xml:space="preserve">: karena spesifisitas individual rendah, konsensus (Eubank et al. 2016) — diagnosis SAPS tidak boleh bersandar 1 tes saja. Wajib </w:t>
      </w:r>
      <w:r>
        <w:rPr>
          <w:b/>
        </w:rPr>
        <w:t>kombinasi minimal 3 tes positif</w:t>
      </w:r>
      <w:r>
        <w:t xml:space="preserve"> (mis. Painful Arc + Hawkins-Kennedy + Empty Can dengan kelemahan motorik supraspinatus) → melipatgandakan spesifisitas hingga </w:t>
      </w:r>
      <w:r>
        <w:rPr>
          <w:b/>
        </w:rPr>
        <w:t>&gt;90%</w:t>
      </w:r>
      <w:r>
        <w:t>, menyamai akurasi pencitraan awal.</w:t>
      </w:r>
    </w:p>
    <w:p>
      <w:r>
        <w:rPr>
          <w:i/>
        </w:rPr>
        <w:t>Ekstremitas lain:</w:t>
      </w:r>
    </w:p>
    <w:p>
      <w:pPr>
        <w:pStyle w:val="ListBullet"/>
      </w:pPr>
      <w:r>
        <w:t xml:space="preserve">Finkelstein's Test (De Quervain's): </w:t>
      </w:r>
      <w:r>
        <w:rPr>
          <w:b/>
        </w:rPr>
        <w:t>Sn ~90%</w:t>
      </w:r>
      <w:r>
        <w:t xml:space="preserve"> — tapi hati-hati, manuver terlalu forceful bisa bikin individu sehat false positive.</w:t>
      </w:r>
    </w:p>
    <w:p>
      <w:pPr>
        <w:pStyle w:val="Heading2"/>
      </w:pPr>
      <w:r>
        <w:t>2.4b Persiapan pasien sebelum tes (posisi, instruksi) [MEMADAI — sangat aplikatif dengan lafaz konkret]</w:t>
      </w:r>
    </w:p>
    <w:p>
      <w:r>
        <w:rPr>
          <w:b/>
        </w:rPr>
        <w:t>I. Fase pra-pemeriksaan &amp; prosedur medikolegal (1 menit pertama):</w:t>
      </w:r>
    </w:p>
    <w:p>
      <w:pPr>
        <w:pStyle w:val="ListBullet"/>
      </w:pPr>
      <w:r>
        <w:t>Salam, sapa, eye contact ke penguji &amp; pasien simulasi.</w:t>
      </w:r>
    </w:p>
    <w:p>
      <w:pPr>
        <w:pStyle w:val="ListBullet"/>
      </w:pPr>
      <w:r>
        <w:rPr>
          <w:b/>
        </w:rPr>
        <w:t>Informed consent klinis &amp; okupasi</w:t>
      </w:r>
      <w:r>
        <w:t xml:space="preserve">: perkenalan diri + jelaskan tujuan pemeriksaan. Lafaz: </w:t>
      </w:r>
      <w:r>
        <w:rPr>
          <w:i/>
        </w:rPr>
        <w:t>"Selamat pagi/siang Bapak/Ibu, saya dr. [Nama], dokter spesialis kedokteran okupasi yang bertugas..."</w:t>
      </w:r>
    </w:p>
    <w:p>
      <w:pPr>
        <w:pStyle w:val="ListBullet"/>
      </w:pPr>
      <w:r>
        <w:rPr>
          <w:b/>
        </w:rPr>
        <w:t>Etika medikolegal buka pakaian/jilbab</w:t>
      </w:r>
      <w:r>
        <w:t xml:space="preserve">: untuk px ekstremitas atas (leher, bahu) wajib buka pakaian atas pasien untuk penilaian visual. Jebakan pasien berjilbab: jangan langsung sentuh/paksa buka — minta izin penguji dulu: </w:t>
      </w:r>
      <w:r>
        <w:rPr>
          <w:i/>
        </w:rPr>
        <w:t>"Mohon izin Dokter, apakah saya diperbolehkan meminta pasien membuka jilbabnya guna menginspeksi...?"</w:t>
      </w:r>
      <w:r>
        <w:t xml:space="preserve"> Jika dilarang: </w:t>
      </w:r>
      <w:r>
        <w:rPr>
          <w:i/>
        </w:rPr>
        <w:t>"Baik, saya akan menginspeksi pasien seolah-olah jilbab dibuka, menilai ada/tidaknya asimetri, deformitas..."</w:t>
      </w:r>
    </w:p>
    <w:p>
      <w:pPr>
        <w:pStyle w:val="ListBullet"/>
      </w:pPr>
      <w:r>
        <w:t>Kontrol infeksi: sebutkan verbal bahwa Anda cuci tangan sebelum menyentuh pasien.</w:t>
      </w:r>
    </w:p>
    <w:p>
      <w:r>
        <w:rPr>
          <w:b/>
        </w:rPr>
        <w:t>II. Sistematika posisi pasien (Postural Pacing)</w:t>
      </w:r>
      <w:r>
        <w:t xml:space="preserve"> — urutan: </w:t>
      </w:r>
      <w:r>
        <w:rPr>
          <w:b/>
        </w:rPr>
        <w:t>Berdiri → Duduk → Berbaring (Supine)</w:t>
      </w:r>
      <w:r>
        <w:t>, agar pasien tidak bolak-balik ubah posisi (hemat waktu OSCE 10 menit):</w:t>
      </w:r>
    </w:p>
    <w:p>
      <w:pPr>
        <w:pStyle w:val="ListBullet"/>
      </w:pPr>
      <w:r>
        <w:rPr>
          <w:b/>
        </w:rPr>
        <w:t>Posisi duduk tegak</w:t>
      </w:r>
      <w:r>
        <w:t>: ideal untuk regio Leher (Spurling, Lhermitte), Bahu (Neer, Hawkins-Kennedy, Empty Can, Painful Arc), Siku (Cozen, Mill), Pergelangan Tangan (Phalen, Tinel, Finkelstein). Persiapan: duduk tegak di kursi tanpa armrest, bahu rileks, pandangan lurus depan, lengan bawah santai di paha.</w:t>
      </w:r>
    </w:p>
    <w:p>
      <w:pPr>
        <w:pStyle w:val="ListBullet"/>
      </w:pPr>
      <w:r>
        <w:rPr>
          <w:b/>
        </w:rPr>
        <w:t>Posisi berbaring telentang (supine)</w:t>
      </w:r>
      <w:r>
        <w:t>: wajib untuk regio Punggung Bawah &amp; Pinggul (SLR/Lasègue's, Patrick/FABER, Contra-Patrick/FADDIR). Persiapan: berbaring rata di examination bed, kedua tungkai simetris lurus, rileks tanpa tegang otot perut.</w:t>
      </w:r>
    </w:p>
    <w:p>
      <w:r>
        <w:rPr>
          <w:b/>
        </w:rPr>
        <w:t>III. Instruksi menjamin validitas hasil (prinsip Komunikasi Dua Jalur):</w:t>
      </w:r>
    </w:p>
    <w:p>
      <w:pPr>
        <w:pStyle w:val="ListNumber"/>
      </w:pPr>
      <w:r>
        <w:rPr>
          <w:b/>
        </w:rPr>
        <w:t>Rileksasi otot &amp; gerakan pasif</w:t>
      </w:r>
      <w:r>
        <w:t xml:space="preserve">: ROM dilakukan pasif (dokter yang gerakkan), minta pasien lemaskan otot total. Lafaz: </w:t>
      </w:r>
      <w:r>
        <w:rPr>
          <w:i/>
        </w:rPr>
        <w:t>"Mbak, mohon posisinya tetap tegak ya. Jaga bahu tetap santai, lemaskan lengan Mbak seutuhnya, jangan menahan gerakan saya..."</w:t>
      </w:r>
    </w:p>
    <w:p>
      <w:pPr>
        <w:pStyle w:val="ListNumber"/>
      </w:pPr>
      <w:r>
        <w:rPr>
          <w:b/>
        </w:rPr>
        <w:t>Instruksi provokasi gejala</w:t>
      </w:r>
      <w:r>
        <w:t xml:space="preserve"> (jelaskan dulu sensasi yang mungkin timbul sebelum manuver): Phalen's/Tinel's — </w:t>
      </w:r>
      <w:r>
        <w:rPr>
          <w:i/>
        </w:rPr>
        <w:t>"Mbak, saya akan menekuk pergelangan tangan Mbak saling menempel seperti ini selama 1 menit..."</w:t>
      </w:r>
      <w:r>
        <w:t xml:space="preserve">; SLR/Lasègue's — </w:t>
      </w:r>
      <w:r>
        <w:rPr>
          <w:i/>
        </w:rPr>
        <w:t>"Mas, saya akan mengangkat kaki kanan Mas secara perlahan dalam posisi lutut lurus. Selama kaki ini [naik], tolong beri tahu saya begitu terasa nyeri menjalar..."</w:t>
      </w:r>
    </w:p>
    <w:p>
      <w:pPr>
        <w:pStyle w:val="ListNumber"/>
      </w:pPr>
      <w:r>
        <w:rPr>
          <w:b/>
        </w:rPr>
        <w:t>Instruksi pemeriksaan sensibilitas</w:t>
      </w:r>
      <w:r>
        <w:t xml:space="preserve">: tetapkan </w:t>
      </w:r>
      <w:r>
        <w:rPr>
          <w:b/>
        </w:rPr>
        <w:t>baseline sensorik di area sehat dulu</w:t>
      </w:r>
      <w:r>
        <w:t xml:space="preserve">, pasien </w:t>
      </w:r>
      <w:r>
        <w:rPr>
          <w:b/>
        </w:rPr>
        <w:t>wajib tutup mata</w:t>
      </w:r>
      <w:r>
        <w:t xml:space="preserve">. Lafaz: </w:t>
      </w:r>
      <w:r>
        <w:rPr>
          <w:i/>
        </w:rPr>
        <w:t>"Mbak, tolong pejamkan matanya selama pemeriksaan ini. Ini adalah rasa halus (sentuh kapas)..."</w:t>
      </w:r>
    </w:p>
    <w:p>
      <w:r>
        <w:rPr>
          <w:b/>
        </w:rPr>
        <w:t>IV. Aturan Emas Kelulusan Stase (Examiner's Checkpoints) — wajib diucapkan &amp; diperagakan:</w:t>
      </w:r>
    </w:p>
    <w:p>
      <w:pPr>
        <w:pStyle w:val="ListNumber"/>
      </w:pPr>
      <w:r>
        <w:rPr>
          <w:b/>
        </w:rPr>
        <w:t>Pemeriksaan bilateral/kontralateral</w:t>
      </w:r>
      <w:r>
        <w:t>: selalu periksa sisi sehat dulu sebagai baseline pembanding, baru sisi sakit.</w:t>
      </w:r>
    </w:p>
    <w:p>
      <w:pPr>
        <w:pStyle w:val="ListNumber"/>
      </w:pPr>
      <w:r>
        <w:rPr>
          <w:b/>
        </w:rPr>
        <w:t>Pemeriksaan proksimal-distal</w:t>
      </w:r>
      <w:r>
        <w:t>: jangan hanya fokus sendi sakit — selalu periksa sendi satu tingkat di atas (proksimal) &amp; bawah (distal) area keluhan (mis. keluhan bahu → wajib periksa leher &amp; siku juga).</w:t>
      </w:r>
    </w:p>
    <w:p>
      <w:pPr>
        <w:pStyle w:val="ListNumber"/>
      </w:pPr>
      <w:r>
        <w:rPr>
          <w:b/>
        </w:rPr>
        <w:t>Bawa alat pemeriksaan fisik sendiri</w:t>
      </w:r>
      <w:r>
        <w:t xml:space="preserve">: palu refleks 3-in-1 (kapas fiksasi + jarum tajam-tumpul), goniometer, dll. </w:t>
      </w:r>
      <w:r>
        <w:rPr>
          <w:b/>
        </w:rPr>
        <w:t>Jangan pernah meminjam alat ke penguji.</w:t>
      </w:r>
    </w:p>
    <w:p>
      <w:r>
        <w:rPr>
          <w:b/>
        </w:rPr>
        <w:t>Pesan examiner:</w:t>
      </w:r>
      <w:r>
        <w:t xml:space="preserve"> posisikan pasien secara ergonomis dulu sebelum menyentuh; bicara dengan intonasi tenang &amp; instruksi jelas — ini yang membedakan kandidat kompeten dari yang gugur karena "ketidaktelitian prosedural medikolegal".</w:t>
      </w:r>
    </w:p>
    <w:p>
      <w:pPr>
        <w:pStyle w:val="Heading1"/>
      </w:pPr>
      <w:r>
        <w:t>2.5 Skala/Grading Wajib-Hitung</w:t>
      </w:r>
    </w:p>
    <w:p>
      <w:pPr>
        <w:pStyle w:val="Heading2"/>
      </w:pPr>
      <w:r>
        <w:t>2.5a MRC Muscle Strength Scale (0-5) [MEMADAI — sangat aplikatif, mencakup miotom &amp; malingering]</w:t>
      </w:r>
    </w:p>
    <w:p>
      <w:r>
        <w:rPr>
          <w:b/>
        </w:rPr>
        <w:t>Definisi tiap grade (Manual Muscle Testing, bilateral):</w:t>
      </w:r>
    </w:p>
    <w:p>
      <w:pPr>
        <w:pStyle w:val="ListBullet"/>
      </w:pPr>
      <w:r>
        <w:rPr>
          <w:b/>
        </w:rPr>
        <w:t>Grade 0</w:t>
      </w:r>
      <w:r>
        <w:t xml:space="preserve"> (Plegik Total): tidak ada kontraksi sama sekali — no visible, no palpable contraction</w:t>
      </w:r>
    </w:p>
    <w:p>
      <w:pPr>
        <w:pStyle w:val="ListBullet"/>
      </w:pPr>
      <w:r>
        <w:rPr>
          <w:b/>
        </w:rPr>
        <w:t>Grade 1</w:t>
      </w:r>
      <w:r>
        <w:t xml:space="preserve"> (Flicker): kontraksi minimal terlihat/teraba tapi TIDAK menghasilkan gerakan sendi</w:t>
      </w:r>
    </w:p>
    <w:p>
      <w:pPr>
        <w:pStyle w:val="ListBullet"/>
      </w:pPr>
      <w:r>
        <w:rPr>
          <w:b/>
        </w:rPr>
        <w:t>Grade 2</w:t>
      </w:r>
      <w:r>
        <w:t xml:space="preserve"> (Gravity Eliminated): gerakan aktif penuh HANYA jika gravitasi dieliminasi (posisi horizontal, mis. lengan bawah disangga di meja)</w:t>
      </w:r>
    </w:p>
    <w:p>
      <w:pPr>
        <w:pStyle w:val="ListBullet"/>
      </w:pPr>
      <w:r>
        <w:rPr>
          <w:b/>
        </w:rPr>
        <w:t>Grade 3</w:t>
      </w:r>
      <w:r>
        <w:t xml:space="preserve"> (Against Gravity Only): gerakan aktif penuh melawan gravitasi TAPI tidak tahan tahanan minimal sekalipun dari pemeriksa</w:t>
      </w:r>
    </w:p>
    <w:p>
      <w:pPr>
        <w:pStyle w:val="ListBullet"/>
      </w:pPr>
      <w:r>
        <w:rPr>
          <w:b/>
        </w:rPr>
        <w:t>Grade 4</w:t>
      </w:r>
      <w:r>
        <w:t xml:space="preserve"> (Against Gravity + Moderate Resistance): lawan gravitasi + tahan sebagian tahanan (ringan-sedang) sebelum lelah/kalah</w:t>
      </w:r>
    </w:p>
    <w:p>
      <w:pPr>
        <w:pStyle w:val="ListBullet"/>
      </w:pPr>
      <w:r>
        <w:rPr>
          <w:b/>
        </w:rPr>
        <w:t>Grade 5</w:t>
      </w:r>
      <w:r>
        <w:t xml:space="preserve"> (Normal): lawan gravitasi + tahan tahanan maksimal secara stabil-konsisten</w:t>
      </w:r>
    </w:p>
    <w:p>
      <w:r>
        <w:rPr>
          <w:b/>
        </w:rPr>
        <w:t>Aplikasi klinis-okupasi:</w:t>
      </w:r>
    </w:p>
    <w:p>
      <w:pPr>
        <w:pStyle w:val="ListNumber"/>
      </w:pPr>
      <w:r>
        <w:rPr>
          <w:b/>
        </w:rPr>
        <w:t>Pemetaan miotom radikulopati (LRS/cervical)</w:t>
      </w:r>
      <w:r>
        <w:t xml:space="preserve">: L4 = ekstensi lutut (M. Quadriceps) + refleks patella; L5 = dorsofleksi ibu jari kaki (M. EHL) — MRC turun (grade 4/3) = risiko </w:t>
      </w:r>
      <w:r>
        <w:rPr>
          <w:b/>
        </w:rPr>
        <w:t>foot drop</w:t>
      </w:r>
      <w:r>
        <w:t>; S1 = plantarfleksi ankle (M. Gastrocnemius/berjinjit) + refleks Achilles. Servikal: C5 (abduksi bahu/fleksi siku), C6 (ekstensi wrist), C7 (ekstensi siku/fleksi wrist), C8 (fleksi jari), T1 (abduksi/adduksi jari).</w:t>
      </w:r>
    </w:p>
    <w:p>
      <w:pPr>
        <w:pStyle w:val="ListNumber"/>
      </w:pPr>
      <w:r>
        <w:rPr>
          <w:b/>
        </w:rPr>
        <w:t>Indikator keparahan CTS</w:t>
      </w:r>
      <w:r>
        <w:t xml:space="preserve">: uji M. Abductor Pollicis Brevis (APB, abduksi ibu jari). </w:t>
      </w:r>
      <w:r>
        <w:rPr>
          <w:b/>
        </w:rPr>
        <w:t>MRC Grade 3-4 + atrofi thenar = CTS Derajat Berat (Severe CTS)</w:t>
      </w:r>
      <w:r>
        <w:t xml:space="preserve"> — red flag klinis, rujuk segera bedah saraf/ortopedi untuk carpal tunnel release (terapi konservatif dipastikan tidak adekuat).</w:t>
      </w:r>
    </w:p>
    <w:p>
      <w:pPr>
        <w:pStyle w:val="ListNumber"/>
      </w:pPr>
      <w:r>
        <w:rPr>
          <w:b/>
        </w:rPr>
        <w:t>Fitness for Duty &amp; Work Restriction</w:t>
      </w:r>
      <w:r>
        <w:t xml:space="preserve">: contoh kasus — sopir truk pasca-op lumbar HNP dengan EHL kanan (L5) MRC Grade 4 → </w:t>
      </w:r>
      <w:r>
        <w:rPr>
          <w:b/>
        </w:rPr>
        <w:t>Fit with Restriction</w:t>
      </w:r>
      <w:r>
        <w:t>: dilarang mengemudi kendaraan berat/operasikan pedal butuh dorsofleksi kuat, dilarang climbing scaffolding, dilarang jalan di tumpuan tak stabil (risiko jatuh akibat foot drop laten).</w:t>
      </w:r>
    </w:p>
    <w:p>
      <w:pPr>
        <w:pStyle w:val="ListNumber"/>
      </w:pPr>
      <w:r>
        <w:rPr>
          <w:b/>
        </w:rPr>
        <w:t>Bukti kuantitatif penilaian cacat fungsi</w:t>
      </w:r>
      <w:r>
        <w:t xml:space="preserve"> (Permenaker 25/2008 untuk kompensasi JKK PP 44/2015): penurunan MRC menetap pasca-perawatan jadi dasar hitung persentase kecacatan.</w:t>
      </w:r>
    </w:p>
    <w:p>
      <w:pPr>
        <w:pStyle w:val="ListNumber"/>
      </w:pPr>
      <w:r>
        <w:rPr>
          <w:b/>
        </w:rPr>
        <w:t>Deteksi malingering/sub-maximal effort</w:t>
      </w:r>
      <w:r>
        <w:t xml:space="preserve">: bandingkan hasil MMT formal di bed vs gerakan fungsional spontan. Contoh: pasien "MRC Grade 3" di bed tapi mampu berdiri tegak tanpa goyah &amp; jalan normal tanpa pincang → </w:t>
      </w:r>
      <w:r>
        <w:rPr>
          <w:b/>
        </w:rPr>
        <w:t>inkonsistensi klinis</w:t>
      </w:r>
      <w:r>
        <w:t xml:space="preserve"> mengarah ke pengerahan usaha sub-maksimal (secondary gain).</w:t>
      </w:r>
    </w:p>
    <w:p>
      <w:r>
        <w:rPr>
          <w:b/>
        </w:rPr>
        <w:t>Lafaz OSCE:</w:t>
      </w:r>
      <w:r>
        <w:t xml:space="preserve"> </w:t>
      </w:r>
      <w:r>
        <w:rPr>
          <w:i/>
        </w:rPr>
        <w:t>(Ke pasien)</w:t>
      </w:r>
      <w:r>
        <w:t xml:space="preserve"> "Bapak, tolong angkat kaki kanannya ke atas dalam posisi lutut lurus ya. Baik, sekarang tahan kaki Bapak, saya akan mendorong ke bawah..." </w:t>
      </w:r>
      <w:r>
        <w:rPr>
          <w:i/>
        </w:rPr>
        <w:t>(Ke penguji)</w:t>
      </w:r>
      <w:r>
        <w:t xml:space="preserve"> "Bapak mampu menahan kekuatan dorongan maksimal saya secara stabil pada kedua tungkai. Hasil pemeriksaan: MRC Grade 5 (Normal) bilateral."</w:t>
      </w:r>
    </w:p>
    <w:p>
      <w:pPr>
        <w:pStyle w:val="Heading2"/>
      </w:pPr>
      <w:r>
        <w:t>2.5b ROM Goniometri [MEMADAI — tabel critical angles + jebakan waktu OSCE]</w:t>
      </w:r>
    </w:p>
    <w:p>
      <w:r>
        <w:rPr>
          <w:b/>
        </w:rPr>
        <w:t>Metodologi pengukuran (3 metode):</w:t>
      </w:r>
    </w:p>
    <w:p>
      <w:pPr>
        <w:pStyle w:val="ListNumber"/>
      </w:pPr>
      <w:r>
        <w:rPr>
          <w:b/>
        </w:rPr>
        <w:t>Manual Goniometer</w:t>
      </w:r>
      <w:r>
        <w:t>: fulcrum tepat di pusat rotasi sendi (axis anatomis), stationary arm sejajar sumbu segmen proksimal, movable arm sejajar sumbu segmen distal. Presisi tinggi (baca kelipatan 5°).</w:t>
      </w:r>
    </w:p>
    <w:p>
      <w:pPr>
        <w:pStyle w:val="ListNumber"/>
      </w:pPr>
      <w:r>
        <w:rPr>
          <w:b/>
        </w:rPr>
        <w:t>Electrical Goniometer (electrogoniometer)</w:t>
      </w:r>
      <w:r>
        <w:t>: transduser elektronik (potensiometer) ditempel kulit sejajar sumbu rotasi sendi. Siku = sendi engsel murni → potensiometer single-axis cukup. Lutut = shifting center of rotation (bukan engsel murni) → butuh potensiometer multi-sumbu lebih kompleks.</w:t>
      </w:r>
    </w:p>
    <w:p>
      <w:pPr>
        <w:pStyle w:val="ListNumber"/>
      </w:pPr>
      <w:r>
        <w:rPr>
          <w:b/>
        </w:rPr>
        <w:t>Video-Based Orthogonal Measurement</w:t>
      </w:r>
      <w:r>
        <w:t>: kamera tegak lurus (orthogonal) terhadap bidang gerakan sendi (minimalkan perspective offset) + adhesive markers kontras tinggi di pusat sendi.</w:t>
      </w:r>
    </w:p>
    <w:p>
      <w:r>
        <w:rPr>
          <w:b/>
        </w:rPr>
        <w:t>Tabel Critical Angles (batas normal vs postur janggal berisiko — wajib dihafal):</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Segmen</w:t>
            </w:r>
          </w:p>
        </w:tc>
        <w:tc>
          <w:tcPr>
            <w:tcW w:type="dxa" w:w="2160"/>
            <w:shd w:val="clear" w:color="auto" w:fill="1F4E5F"/>
          </w:tcPr>
          <w:p>
            <w:r>
              <w:rPr>
                <w:b/>
                <w:color w:val="FFFFFF"/>
                <w:sz w:val="18"/>
              </w:rPr>
              <w:t>Normal/Netral</w:t>
            </w:r>
          </w:p>
        </w:tc>
        <w:tc>
          <w:tcPr>
            <w:tcW w:type="dxa" w:w="2160"/>
            <w:shd w:val="clear" w:color="auto" w:fill="1F4E5F"/>
          </w:tcPr>
          <w:p>
            <w:r>
              <w:rPr>
                <w:b/>
                <w:color w:val="FFFFFF"/>
                <w:sz w:val="18"/>
              </w:rPr>
              <w:t>Batas Janggal/Berisiko Tinggi</w:t>
            </w:r>
          </w:p>
        </w:tc>
        <w:tc>
          <w:tcPr>
            <w:tcW w:type="dxa" w:w="2160"/>
            <w:shd w:val="clear" w:color="auto" w:fill="1F4E5F"/>
          </w:tcPr>
          <w:p>
            <w:r>
              <w:rPr>
                <w:b/>
                <w:color w:val="FFFFFF"/>
                <w:sz w:val="18"/>
              </w:rPr>
              <w:t>Rujukan</w:t>
            </w:r>
          </w:p>
        </w:tc>
      </w:tr>
      <w:tr>
        <w:tc>
          <w:tcPr>
            <w:tcW w:type="dxa" w:w="2160"/>
          </w:tcPr>
          <w:p>
            <w:r>
              <w:rPr>
                <w:sz w:val="18"/>
              </w:rPr>
              <w:t>Leher</w:t>
            </w:r>
          </w:p>
        </w:tc>
        <w:tc>
          <w:tcPr>
            <w:tcW w:type="dxa" w:w="2160"/>
          </w:tcPr>
          <w:p>
            <w:r>
              <w:rPr>
                <w:sz w:val="18"/>
              </w:rPr>
              <w:t>Fleksi 0-10°</w:t>
            </w:r>
          </w:p>
        </w:tc>
        <w:tc>
          <w:tcPr>
            <w:tcW w:type="dxa" w:w="2160"/>
          </w:tcPr>
          <w:p>
            <w:r>
              <w:rPr>
                <w:sz w:val="18"/>
              </w:rPr>
              <w:t>Fleksi &gt;20°, ekstensi (mendongak), atau twisting/miring</w:t>
            </w:r>
          </w:p>
        </w:tc>
        <w:tc>
          <w:tcPr>
            <w:tcW w:type="dxa" w:w="2160"/>
          </w:tcPr>
          <w:p>
            <w:r>
              <w:rPr>
                <w:sz w:val="18"/>
              </w:rPr>
              <w:t>RULA/REBA</w:t>
            </w:r>
          </w:p>
        </w:tc>
      </w:tr>
      <w:tr>
        <w:tc>
          <w:tcPr>
            <w:tcW w:type="dxa" w:w="2160"/>
          </w:tcPr>
          <w:p>
            <w:r>
              <w:rPr>
                <w:sz w:val="18"/>
              </w:rPr>
              <w:t>Bahu</w:t>
            </w:r>
          </w:p>
        </w:tc>
        <w:tc>
          <w:tcPr>
            <w:tcW w:type="dxa" w:w="2160"/>
          </w:tcPr>
          <w:p>
            <w:r>
              <w:rPr>
                <w:sz w:val="18"/>
              </w:rPr>
              <w:t>Fleksi/ekstensi -20° s/d +20° (atau &lt;30° dari sumbu tubuh)</w:t>
            </w:r>
          </w:p>
        </w:tc>
        <w:tc>
          <w:tcPr>
            <w:tcW w:type="dxa" w:w="2160"/>
          </w:tcPr>
          <w:p>
            <w:r>
              <w:rPr>
                <w:sz w:val="18"/>
              </w:rPr>
              <w:t>Abduksi/fleksi &gt;45° tanpa penopang (SAPS); ekstrem &gt;80°; ekstensi &gt;20°</w:t>
            </w:r>
          </w:p>
        </w:tc>
        <w:tc>
          <w:tcPr>
            <w:tcW w:type="dxa" w:w="2160"/>
          </w:tcPr>
          <w:p>
            <w:r>
              <w:rPr>
                <w:sz w:val="18"/>
              </w:rPr>
              <w:t>RULA/OCRA (ISO 11228-3)</w:t>
            </w:r>
          </w:p>
        </w:tc>
      </w:tr>
      <w:tr>
        <w:tc>
          <w:tcPr>
            <w:tcW w:type="dxa" w:w="2160"/>
          </w:tcPr>
          <w:p>
            <w:r>
              <w:rPr>
                <w:sz w:val="18"/>
              </w:rPr>
              <w:t>Siku</w:t>
            </w:r>
          </w:p>
        </w:tc>
        <w:tc>
          <w:tcPr>
            <w:tcW w:type="dxa" w:w="2160"/>
          </w:tcPr>
          <w:p>
            <w:r>
              <w:rPr>
                <w:sz w:val="18"/>
              </w:rPr>
              <w:t>Fleksi 60-100°</w:t>
            </w:r>
          </w:p>
        </w:tc>
        <w:tc>
          <w:tcPr>
            <w:tcW w:type="dxa" w:w="2160"/>
          </w:tcPr>
          <w:p>
            <w:r>
              <w:rPr>
                <w:sz w:val="18"/>
              </w:rPr>
              <w:t>Fleksi &lt;60° atau &gt;100°; pronasi/supinasi ekstrem &gt;60°</w:t>
            </w:r>
          </w:p>
        </w:tc>
        <w:tc>
          <w:tcPr>
            <w:tcW w:type="dxa" w:w="2160"/>
          </w:tcPr>
          <w:p>
            <w:r>
              <w:rPr>
                <w:sz w:val="18"/>
              </w:rPr>
              <w:t>RULA/OCRA</w:t>
            </w:r>
          </w:p>
        </w:tc>
      </w:tr>
      <w:tr>
        <w:tc>
          <w:tcPr>
            <w:tcW w:type="dxa" w:w="2160"/>
          </w:tcPr>
          <w:p>
            <w:r>
              <w:rPr>
                <w:sz w:val="18"/>
              </w:rPr>
              <w:t>Wrist</w:t>
            </w:r>
          </w:p>
        </w:tc>
        <w:tc>
          <w:tcPr>
            <w:tcW w:type="dxa" w:w="2160"/>
          </w:tcPr>
          <w:p>
            <w:r>
              <w:rPr>
                <w:sz w:val="18"/>
              </w:rPr>
              <w:t>Posisi lurus/netral</w:t>
            </w:r>
          </w:p>
        </w:tc>
        <w:tc>
          <w:tcPr>
            <w:tcW w:type="dxa" w:w="2160"/>
          </w:tcPr>
          <w:p>
            <w:r>
              <w:rPr>
                <w:sz w:val="18"/>
              </w:rPr>
              <w:t>Fleksi/ekstensi ekstrem &gt;45°; deviasi radial &gt;15°; deviasi ulnar &gt;20-25°</w:t>
            </w:r>
          </w:p>
        </w:tc>
        <w:tc>
          <w:tcPr>
            <w:tcW w:type="dxa" w:w="2160"/>
          </w:tcPr>
          <w:p>
            <w:r>
              <w:rPr>
                <w:sz w:val="18"/>
              </w:rPr>
              <w:t>RULA/OCRA</w:t>
            </w:r>
          </w:p>
        </w:tc>
      </w:tr>
      <w:tr>
        <w:tc>
          <w:tcPr>
            <w:tcW w:type="dxa" w:w="2160"/>
          </w:tcPr>
          <w:p>
            <w:r>
              <w:rPr>
                <w:sz w:val="18"/>
              </w:rPr>
              <w:t>Punggung/Trunk</w:t>
            </w:r>
          </w:p>
        </w:tc>
        <w:tc>
          <w:tcPr>
            <w:tcW w:type="dxa" w:w="2160"/>
          </w:tcPr>
          <w:p>
            <w:r>
              <w:rPr>
                <w:sz w:val="18"/>
              </w:rPr>
              <w:t>Duduk: sudut pinggul-punggung ≥90°; Berdiri: fleksi 0-20°</w:t>
            </w:r>
          </w:p>
        </w:tc>
        <w:tc>
          <w:tcPr>
            <w:tcW w:type="dxa" w:w="2160"/>
          </w:tcPr>
          <w:p>
            <w:r>
              <w:rPr>
                <w:sz w:val="18"/>
              </w:rPr>
              <w:t>Fleksi sedang-berat 20-60°; ekstrem &gt;60°; twisting/miring samping</w:t>
            </w:r>
          </w:p>
        </w:tc>
        <w:tc>
          <w:tcPr>
            <w:tcW w:type="dxa" w:w="2160"/>
          </w:tcPr>
          <w:p>
            <w:r>
              <w:rPr>
                <w:sz w:val="18"/>
              </w:rPr>
              <w:t>RULA/REBA</w:t>
            </w:r>
          </w:p>
        </w:tc>
      </w:tr>
      <w:tr>
        <w:tc>
          <w:tcPr>
            <w:tcW w:type="dxa" w:w="2160"/>
          </w:tcPr>
          <w:p>
            <w:r>
              <w:rPr>
                <w:sz w:val="18"/>
              </w:rPr>
              <w:t>Lutut</w:t>
            </w:r>
          </w:p>
        </w:tc>
        <w:tc>
          <w:tcPr>
            <w:tcW w:type="dxa" w:w="2160"/>
          </w:tcPr>
          <w:p>
            <w:r>
              <w:rPr>
                <w:sz w:val="18"/>
              </w:rPr>
              <w:t>Duduk: 90-135°; Berdiri: ekstensi penuh</w:t>
            </w:r>
          </w:p>
        </w:tc>
        <w:tc>
          <w:tcPr>
            <w:tcW w:type="dxa" w:w="2160"/>
          </w:tcPr>
          <w:p>
            <w:r>
              <w:rPr>
                <w:sz w:val="18"/>
              </w:rPr>
              <w:t>Fleksi ekstrem (berlutut/jongkok); menekuk unilateral/tidak stabil</w:t>
            </w:r>
          </w:p>
        </w:tc>
        <w:tc>
          <w:tcPr>
            <w:tcW w:type="dxa" w:w="2160"/>
          </w:tcPr>
          <w:p>
            <w:r>
              <w:rPr>
                <w:sz w:val="18"/>
              </w:rPr>
              <w:t>REBA/ISO 11228-1</w:t>
            </w:r>
          </w:p>
        </w:tc>
      </w:tr>
    </w:tbl>
    <w:p/>
    <w:p>
      <w:r>
        <w:rPr>
          <w:b/>
        </w:rPr>
        <w:t>Aplikasi klinis-okupasi:</w:t>
      </w:r>
    </w:p>
    <w:p>
      <w:pPr>
        <w:pStyle w:val="ListNumber"/>
      </w:pPr>
      <w:r>
        <w:rPr>
          <w:b/>
        </w:rPr>
        <w:t>Model fisika katrol-sabuk (Pulley-Belt Model)</w:t>
      </w:r>
      <w:r>
        <w:t xml:space="preserve">: CTS — sudut deviasi wrist naik → gaya reaksi ligamentum karpi transversal naik (rumus tegangan tendon fleksor × sin θ) → tekanan intrakarpal normal 5mmHg meloncat </w:t>
      </w:r>
      <w:r>
        <w:rPr>
          <w:b/>
        </w:rPr>
        <w:t>&gt;30mmHg</w:t>
      </w:r>
      <w:r>
        <w:t xml:space="preserve"> saat sudut ekstrem → iskemia. Ulnar Neuropathy at Elbow: tekanan ekstraneural nervus ulnaris di sulkus kubiti naik dari </w:t>
      </w:r>
      <w:r>
        <w:rPr>
          <w:b/>
        </w:rPr>
        <w:t>1.0 kPa (ekstensi) → 6.3 kPa</w:t>
      </w:r>
      <w:r>
        <w:t xml:space="preserve"> saat fleksi siku ekstrem 150°.</w:t>
      </w:r>
    </w:p>
    <w:p>
      <w:pPr>
        <w:pStyle w:val="ListNumber"/>
      </w:pPr>
      <w:r>
        <w:rPr>
          <w:b/>
        </w:rPr>
        <w:t>Input 3DSSPP</w:t>
      </w:r>
      <w:r>
        <w:t xml:space="preserve"> (3D Static Strength Prediction Program, Univ. Michigan): data sudut goniometri = mandatory input bersama hand forces + antropometri. Kesalahan sudut akibat disorientasi visual → penyimpangan prediksi kekuatan </w:t>
      </w:r>
      <w:r>
        <w:rPr>
          <w:b/>
        </w:rPr>
        <w:t>±30% atau lebih</w:t>
      </w:r>
      <w:r>
        <w:t>.</w:t>
      </w:r>
    </w:p>
    <w:p>
      <w:pPr>
        <w:pStyle w:val="ListNumber"/>
      </w:pPr>
      <w:r>
        <w:rPr>
          <w:b/>
        </w:rPr>
        <w:t>Penilaian kecacatan fisik</w:t>
      </w:r>
      <w:r>
        <w:t xml:space="preserve"> (Permenaker 25/2008, fase Return to Work): goniometri aktif/pasif presisi wajib untuk formulir penilaian.</w:t>
      </w:r>
    </w:p>
    <w:p>
      <w:r>
        <w:rPr>
          <w:b/>
        </w:rPr>
        <w:t>JEBAKAN MAUT OSCE (penting!)</w:t>
      </w:r>
      <w:r>
        <w:t xml:space="preserve">: mengukur SELURUH ROM pakai goniometer manual di bilik ujian habiskan </w:t>
      </w:r>
      <w:r>
        <w:rPr>
          <w:b/>
        </w:rPr>
        <w:t>1,5-2 menit</w:t>
      </w:r>
      <w:r>
        <w:t xml:space="preserve"> hanya untuk tempel+baca alat → sisa waktu 10 menit habis, tak sempat presentasi tatalaksana. </w:t>
      </w:r>
      <w:r>
        <w:rPr>
          <w:b/>
        </w:rPr>
        <w:t>Solusi ilmiah</w:t>
      </w:r>
      <w:r>
        <w:t xml:space="preserve">: studi Genaidy et al. (1993) — tidak ada beda signifikan statistik antara estimasi visual observasional rater terlatih vs goniometer fisik untuk klasifikasi sudut sendi (3 kategori risiko). </w:t>
      </w:r>
      <w:r>
        <w:rPr>
          <w:b/>
        </w:rPr>
        <w:t>Lakukan estimasi visual terstandar cepat</w:t>
      </w:r>
      <w:r>
        <w:t xml:space="preserve"> untuk gerakan aktif/pasif, tapi tetap </w:t>
      </w:r>
      <w:r>
        <w:rPr>
          <w:b/>
        </w:rPr>
        <w:t>bawa goniometer manual di saku</w:t>
      </w:r>
      <w:r>
        <w:t xml:space="preserve"> untuk tunjukkan kesiapan pengukuran objektif bila diminta (dan untuk keperluan formulir Permenaker 25/2008).</w:t>
      </w:r>
    </w:p>
    <w:p>
      <w:r>
        <w:rPr>
          <w:b/>
        </w:rPr>
        <w:t>Lafaz OSCE:</w:t>
      </w:r>
      <w:r>
        <w:t xml:space="preserve"> </w:t>
      </w:r>
      <w:r>
        <w:rPr>
          <w:i/>
        </w:rPr>
        <w:t>"Untuk menjaga efisiensi waktu stase 10 menit ini, saya akan melakukan observasi estimasi visual terstandar pada ROM pasien. Merujuk studi Genaidy et al. (1993), estimasi visual oleh dokter okupasi terlatih terbukti memiliki kesesuaian klasifikasi sudut yang setara dengan goniometer fisik. Namun saya tetap menyiapkan manual goniometer di saku saya untuk menunjukkan kesiapan pengukuran sudut sendi secara objektif dan memenuhi standar Permenaker No. 25 Tahun 2008 bila diperlukan untuk penilaian kecacatan."</w:t>
      </w:r>
    </w:p>
    <w:p>
      <w:r>
        <w:rPr>
          <w:b/>
        </w:rPr>
        <w:t>Pesan examiner:</w:t>
      </w:r>
      <w:r>
        <w:t xml:space="preserve"> jika ditemukan MRC &lt;5 di bilik OSCE, </w:t>
      </w:r>
      <w:r>
        <w:rPr>
          <w:b/>
        </w:rPr>
        <w:t>wajib hubungkan temuan dengan rencana work restriction</w:t>
      </w:r>
      <w:r>
        <w:t xml:space="preserve"> saat presentasi tatalaksana non-farmakologis — ini poin diferensiasi kandidat kompeten.</w:t>
      </w:r>
    </w:p>
    <w:p>
      <w:r>
        <w:rPr>
          <w:b/>
        </w:rPr>
        <w:t>Lafaz OSCE defensif:</w:t>
      </w:r>
      <w:r>
        <w:t xml:space="preserve"> </w:t>
      </w:r>
      <w:r>
        <w:rPr>
          <w:i/>
        </w:rPr>
        <w:t>"Dokter, saya menyadari sepenuhnya bahwa tes provokasi manual seperti Phalen dan Tinel memiliki keterbatasan statistik — Phalen spesifisitas rendah 47%, Tinel sensitivitas rendah 60%. Oleh karena itu, saya tidak akan menegakkan diagnosis definitif CTS atau merekomendasikan klaim tanpa konfirmasi lebih lanjut. Sesuai ACOEM Practice Guidelines dan konsensus Rempel et al. (1998), saya rekomendasikan rujukan NCS/EMG sebagai gold standard objektif sebelum keputusan medikolegal."</w:t>
      </w:r>
    </w:p>
    <w:p>
      <w:r>
        <w:rPr>
          <w:b/>
        </w:rPr>
        <w:t>Tips examiner:</w:t>
      </w:r>
      <w:r>
        <w:t xml:space="preserve"> sampaikan verbal bahwa Anda lakukan pemeriksaan </w:t>
      </w:r>
      <w:r>
        <w:rPr>
          <w:b/>
        </w:rPr>
        <w:t>terarah regional</w:t>
      </w:r>
      <w:r>
        <w:t xml:space="preserve"> (bukan head-to-toe jika keluhan hanya di satu area); selalu sebut </w:t>
      </w:r>
      <w:r>
        <w:rPr>
          <w:b/>
        </w:rPr>
        <w:t>bilateral</w:t>
      </w:r>
      <w:r>
        <w:t xml:space="preserve"> (kanan-kiri pembanding) + proksimal-distal; </w:t>
      </w:r>
      <w:r>
        <w:rPr>
          <w:b/>
        </w:rPr>
        <w:t>sebutkan nama tes provokatif secara lantang</w:t>
      </w:r>
      <w:r>
        <w:t xml:space="preserve"> agar penguji tahu kompetensi Anda.</w:t>
      </w:r>
    </w:p>
    <w:p>
      <w:r>
        <w:rPr>
          <w:b/>
        </w:rPr>
        <w:t>Tips examiner (3 pilar wajib disebutkan verbal tiap kasus):</w:t>
      </w:r>
    </w:p>
    <w:p>
      <w:pPr>
        <w:pStyle w:val="ListNumber"/>
      </w:pPr>
      <w:r>
        <w:t>Symptoms (anamnesis): selalu tanyakan durasi + nocturnal exacerbation (CTS) atau kesesuaian jalur dermatomal (LRS)</w:t>
      </w:r>
    </w:p>
    <w:p>
      <w:pPr>
        <w:pStyle w:val="ListNumber"/>
      </w:pPr>
      <w:r>
        <w:t>Physical Signs: selalu ucapkan verbal — "Saya akan melakukan inspeksi, palpasi, pengukuran ROM pasif, sensibilitas dermatomal, kekuatan motorik..."</w:t>
      </w:r>
    </w:p>
    <w:p>
      <w:pPr>
        <w:pStyle w:val="ListNumber"/>
      </w:pPr>
      <w:r>
        <w:t xml:space="preserve">Instrumental: </w:t>
      </w:r>
      <w:r>
        <w:rPr>
          <w:b/>
        </w:rPr>
        <w:t>jangan pernah sarankan pemeriksaan tidak tepat guna</w:t>
      </w:r>
      <w:r>
        <w:t xml:space="preserve"> (mis. MRI rutin untuk LBP non-spesifik atau MRI untuk CTS) — penguji anggap tidak paham cost-effective &amp; evidence-based medicine.</w:t>
      </w:r>
    </w:p>
    <w:p>
      <w:pPr>
        <w:pStyle w:val="Heading2"/>
      </w:pPr>
      <w:r>
        <w:t>2.5c VAS &amp; NRS untuk nyeri [MEMADAI — lengkap dengan WHO Analgesic Ladder]</w:t>
      </w:r>
    </w:p>
    <w:p>
      <w:r>
        <w:rPr>
          <w:b/>
        </w:rPr>
        <w:t>I. Visual Analogue Scale (VAS)</w:t>
      </w:r>
    </w:p>
    <w:p>
      <w:pPr>
        <w:pStyle w:val="ListBullet"/>
      </w:pPr>
      <w:r>
        <w:t xml:space="preserve">Instrumen: garis lurus horizontal </w:t>
      </w:r>
      <w:r>
        <w:rPr>
          <w:b/>
        </w:rPr>
        <w:t>10cm (100mm)</w:t>
      </w:r>
      <w:r>
        <w:t>. Jangkar verbal: kiri (0mm) = "Tidak ada nyeri"; kanan (100mm) = "Nyeri terburuk yang bisa dibayangkan".</w:t>
      </w:r>
    </w:p>
    <w:p>
      <w:pPr>
        <w:pStyle w:val="ListBullet"/>
      </w:pPr>
      <w:r>
        <w:t>Prosedur: pekerja beri satu coretan vertikal di titik yang mewakili nyerinya; dokter ukur jarak dari 0 ke tanda (mis. 45mm).</w:t>
      </w:r>
    </w:p>
    <w:p>
      <w:pPr>
        <w:pStyle w:val="ListBullet"/>
      </w:pPr>
      <w:r>
        <w:t xml:space="preserve">Interpretasi: </w:t>
      </w:r>
      <w:r>
        <w:rPr>
          <w:b/>
        </w:rPr>
        <w:t>0-3,0cm Ringan / 3,1-7,0cm Sedang / 7,1-10,0cm Berat</w:t>
      </w:r>
      <w:r>
        <w:t xml:space="preserve">. </w:t>
      </w:r>
      <w:r>
        <w:rPr>
          <w:b/>
        </w:rPr>
        <w:t>MCID (Minimal Clinically Important Difference) = 1,3cm (13mm)</w:t>
      </w:r>
      <w:r>
        <w:t xml:space="preserve"> — perubahan skor di bawah ini belum dianggap perbaikan klinis bermakna.</w:t>
      </w:r>
    </w:p>
    <w:p>
      <w:r>
        <w:rPr>
          <w:b/>
        </w:rPr>
        <w:t>II. Numeric Rating Scale (NRS)</w:t>
      </w:r>
    </w:p>
    <w:p>
      <w:pPr>
        <w:pStyle w:val="ListBullet"/>
      </w:pPr>
      <w:r>
        <w:t xml:space="preserve">Instrumen: skala numerik 11-poin </w:t>
      </w:r>
      <w:r>
        <w:rPr>
          <w:b/>
        </w:rPr>
        <w:t>0-10</w:t>
      </w:r>
      <w:r>
        <w:t>. 0 = tidak ada nyeri; 10 = nyeri ekstrem tak tertahankan. Pasien pilih 1 angka bulat verbal/tertulis.</w:t>
      </w:r>
    </w:p>
    <w:p>
      <w:pPr>
        <w:pStyle w:val="ListBullet"/>
      </w:pPr>
      <w:r>
        <w:t xml:space="preserve">Interpretasi: </w:t>
      </w:r>
      <w:r>
        <w:rPr>
          <w:b/>
        </w:rPr>
        <w:t>0 tidak ada nyeri / 1-3 Ringan / 4-6 Sedang / 7-10 Berat</w:t>
      </w:r>
      <w:r>
        <w:t>.</w:t>
      </w:r>
    </w:p>
    <w:p>
      <w:pPr>
        <w:pStyle w:val="ListBullet"/>
      </w:pPr>
      <w:r>
        <w:rPr>
          <w:b/>
        </w:rPr>
        <w:t>Case definition rekurensi LBP</w:t>
      </w:r>
      <w:r>
        <w:t xml:space="preserve">: kekambuhan LBP formal didefinisikan sebagai nyeri kembali dengan skor </w:t>
      </w:r>
      <w:r>
        <w:rPr>
          <w:b/>
        </w:rPr>
        <w:t>&gt;2 pada NRS selama minimal 24 jam berturut-turut</w:t>
      </w:r>
      <w:r>
        <w:t>, setelah pekerja melewati fase bebas nyeri minimal 30 hari.</w:t>
      </w:r>
    </w:p>
    <w:p>
      <w:r>
        <w:rPr>
          <w:b/>
        </w:rPr>
        <w:t>Aplikasi praktis (4 pilar):</w:t>
      </w:r>
    </w:p>
    <w:p>
      <w:pPr>
        <w:pStyle w:val="ListNumber"/>
      </w:pPr>
      <w:r>
        <w:rPr>
          <w:b/>
        </w:rPr>
        <w:t>Evaluasi longitudinal keberhasilan intervensi ergonomi (pre-post)</w:t>
      </w:r>
      <w:r>
        <w:t>: korelasi kuat r=0.66 p&lt;0.01 antara penurunan skor ROSA dan penurunan VAS (de Barros et al. 2022) — kelompok intervensi ergonomis: penurunan VAS rata-rata 2,31 poin; kontrol tanpa intervensi: stagnan.</w:t>
      </w:r>
    </w:p>
    <w:p>
      <w:pPr>
        <w:pStyle w:val="ListNumber"/>
      </w:pPr>
      <w:r>
        <w:rPr>
          <w:b/>
        </w:rPr>
        <w:t>Penentu terapi farmakologis (WHO Analgesic Ladder)</w:t>
      </w:r>
      <w:r>
        <w:t xml:space="preserve"> — jangan langsung resepkan NSAID serampangan:</w:t>
      </w:r>
    </w:p>
    <w:p>
      <w:pPr>
        <w:pStyle w:val="ListBullet2"/>
      </w:pPr>
      <w:r>
        <w:t xml:space="preserve">VAS/NRS </w:t>
      </w:r>
      <w:r>
        <w:rPr>
          <w:b/>
        </w:rPr>
        <w:t>&lt;4 (Ringan)</w:t>
      </w:r>
      <w:r>
        <w:t>: analgesik non-opioid lini pertama (Paracetamol/NSAID dosis rendah)</w:t>
      </w:r>
    </w:p>
    <w:p>
      <w:pPr>
        <w:pStyle w:val="ListBullet2"/>
      </w:pPr>
      <w:r>
        <w:t xml:space="preserve">VAS/NRS </w:t>
      </w:r>
      <w:r>
        <w:rPr>
          <w:b/>
        </w:rPr>
        <w:t>≥4 (Sedang-Berat)</w:t>
      </w:r>
      <w:r>
        <w:t>: naik tangga — kombinasi non-opioid + opioid lemah (mis. Paracetamol+Codeine atau Tramadol)</w:t>
      </w:r>
    </w:p>
    <w:p>
      <w:pPr>
        <w:pStyle w:val="ListNumber"/>
      </w:pPr>
      <w:r>
        <w:rPr>
          <w:b/>
        </w:rPr>
        <w:t>Landasan Fitness for Duty &amp; RTW</w:t>
      </w:r>
      <w:r>
        <w:t xml:space="preserve">: nyeri akut tinggi → penurunan kemampuan fungsional fisik terbukti klinis — memaksakan kerja fisik berat berisiko re-injury fatal. Nyeri sedang-tinggi → </w:t>
      </w:r>
      <w:r>
        <w:rPr>
          <w:b/>
        </w:rPr>
        <w:t>Fit with Restriction</w:t>
      </w:r>
      <w:r>
        <w:t xml:space="preserve"> (larangan manual handling) atau </w:t>
      </w:r>
      <w:r>
        <w:rPr>
          <w:b/>
        </w:rPr>
        <w:t>Temporary Unfit</w:t>
      </w:r>
      <w:r>
        <w:t xml:space="preserve"> selama fase pemulihan.</w:t>
      </w:r>
    </w:p>
    <w:p>
      <w:pPr>
        <w:pStyle w:val="ListNumber"/>
      </w:pPr>
      <w:r>
        <w:rPr>
          <w:b/>
        </w:rPr>
        <w:t>Deteksi malingering (validasi subjektif vs objektif)</w:t>
      </w:r>
      <w:r>
        <w:t xml:space="preserve">: "keberadaan nyeri saja tidak selalu identik dengan kerusakan jaringan nyata". Laporkan VAS TAPI selalu pasangkan dengan pemeriksaan objektif penunjang (EMG/NCS, USG). </w:t>
      </w:r>
      <w:r>
        <w:rPr>
          <w:b/>
        </w:rPr>
        <w:t>Medical incongruence</w:t>
      </w:r>
      <w:r>
        <w:t xml:space="preserve"> — VAS tinggi (8-9) tapi temuan objektif normal → curigai sub-maximal effort/fraudulent reporting demi secondary gain.</w:t>
      </w:r>
    </w:p>
    <w:p>
      <w:r>
        <w:rPr>
          <w:b/>
        </w:rPr>
        <w:t>Lafaz OSCE:</w:t>
      </w:r>
      <w:r>
        <w:t xml:space="preserve"> </w:t>
      </w:r>
      <w:r>
        <w:rPr>
          <w:i/>
        </w:rPr>
        <w:t>"Dari hasil pemeriksaan regional, didapatkan spasme otot erector spinae lumbal bilateral dengan keterbatasan ROM dan provokasi nyeri tajam berskala NRS 5 (Nyeri Sedang). Sesuai tangga WHO, saya akan meresepkan kombinasi analgesik non-opioid dengan opioid lemah..."</w:t>
      </w:r>
    </w:p>
    <w:p>
      <w:pPr>
        <w:pStyle w:val="Heading2"/>
      </w:pPr>
      <w:r>
        <w:t>2.5d Skor fungsional per kondisi [MEMADAI — BCTQ ADA di sumber; ODI/DASH/WOMAC detail TIDAK ADA di sumber]</w:t>
      </w:r>
    </w:p>
    <w:p>
      <w:pPr>
        <w:ind w:left="340"/>
      </w:pPr>
      <w:r>
        <w:rPr>
          <w:b/>
          <w:i/>
          <w:color w:val="8A2B06"/>
        </w:rPr>
        <w:t>⚠️ CATATAN SUMBER:</w:t>
      </w:r>
      <w:r>
        <w:rPr>
          <w:i/>
          <w:color w:val="8A2B06"/>
        </w:rPr>
        <w:t xml:space="preserve"> </w:t>
      </w:r>
      <w:r>
        <w:rPr>
          <w:b/>
          <w:i/>
          <w:color w:val="8A2B06"/>
        </w:rPr>
        <w:t>Boston Carpal Tunnel Questionnaire (BCTQ)</w:t>
      </w:r>
      <w:r>
        <w:rPr>
          <w:i/>
          <w:color w:val="8A2B06"/>
        </w:rPr>
        <w:t xml:space="preserve"> tercatat formal di sumber. Detail butir/formula </w:t>
      </w:r>
      <w:r>
        <w:rPr>
          <w:b/>
          <w:i/>
          <w:color w:val="8A2B06"/>
        </w:rPr>
        <w:t>Oswestry Disability Index (ODI), DASH/QuickDASH, dan WOMAC TIDAK dijabarkan rinci di sumber</w:t>
      </w:r>
      <w:r>
        <w:rPr>
          <w:i/>
          <w:color w:val="8A2B06"/>
        </w:rPr>
        <w:t xml:space="preserve"> — konten di bawah untuk ketiganya adalah pengetahuan umum NotebookLM di luar sumber, </w:t>
      </w:r>
      <w:r>
        <w:rPr>
          <w:b/>
          <w:i/>
          <w:color w:val="8A2B06"/>
        </w:rPr>
        <w:t>wajib diverifikasi mandiri</w:t>
      </w:r>
      <w:r>
        <w:rPr>
          <w:i/>
          <w:color w:val="8A2B06"/>
        </w:rPr>
        <w:t xml:space="preserve"> sebelum dihafal.</w:t>
      </w:r>
    </w:p>
    <w:p>
      <w:r>
        <w:rPr>
          <w:b/>
        </w:rPr>
        <w:t>1. Oswestry Disability Index (ODI) — LBP &amp; LRS</w:t>
      </w:r>
      <w:r>
        <w:t xml:space="preserve"> [di luar sumber]</w:t>
      </w:r>
    </w:p>
    <w:p>
      <w:pPr>
        <w:pStyle w:val="ListBullet"/>
      </w:pPr>
      <w:r>
        <w:t xml:space="preserve">Gold standard global disabilitas fungsional akibat LBP. </w:t>
      </w:r>
      <w:r>
        <w:rPr>
          <w:b/>
        </w:rPr>
        <w:t>10 seksi</w:t>
      </w:r>
      <w:r>
        <w:t>: Intensitas Nyeri, Perawatan Diri, Mengangkat, Berjalan, Duduk, Berdiri, Tidur, Kehidupan Seksual, Kehidupan Sosial, Bepergian. Tiap seksi 6 pilihan skor 0 (mandiri/bebas nyeri) - 5 (disabilitas terberat).</w:t>
      </w:r>
    </w:p>
    <w:p>
      <w:pPr>
        <w:pStyle w:val="ListBullet"/>
      </w:pPr>
      <w:r>
        <w:rPr>
          <w:b/>
        </w:rPr>
        <w:t>Formula</w:t>
      </w:r>
      <w:r>
        <w:t>: Skor ODI (%) = (Total Skor Aktual / Skor Maksimal Mungkin [50]) × 100%. Koreksi: seksi tak terisi → kurangi pembagi maksimal 5 per seksi.</w:t>
      </w:r>
    </w:p>
    <w:p>
      <w:pPr>
        <w:pStyle w:val="ListBullet"/>
      </w:pPr>
      <w:r>
        <w:rPr>
          <w:b/>
        </w:rPr>
        <w:t>Interpretasi okupasi</w:t>
      </w:r>
      <w:r>
        <w:t>: 0-20% Minimal (tanpa restriction); 21-40% Sedang (modifikasi ergonomi + restricted duty); 41-60% Berat (Temporary Unfit/restriction ketat); 61-80% Crippled/Sangat Berat (rehab aktif wajib); 81-100% Bed-Bound/Exaggeration (curigai malingering/symptom magnification, wajib validasi objektif).</w:t>
      </w:r>
    </w:p>
    <w:p>
      <w:r>
        <w:rPr>
          <w:b/>
        </w:rPr>
        <w:t>2. DASH/QuickDASH — Ekstremitas Atas (SAPS, tendinitis, epicondylitis)</w:t>
      </w:r>
      <w:r>
        <w:t xml:space="preserve"> [di luar sumber]</w:t>
      </w:r>
    </w:p>
    <w:p>
      <w:pPr>
        <w:pStyle w:val="ListBullet"/>
      </w:pPr>
      <w:r>
        <w:t xml:space="preserve">DASH penuh: 30 item (fungsi fisik 21, gejala nyeri/kesemutan 5, dampak sosial 4). QuickDASH: 11 item ringkas setara akurasi klinis. </w:t>
      </w:r>
      <w:r>
        <w:rPr>
          <w:b/>
        </w:rPr>
        <w:t>Work Module</w:t>
      </w:r>
      <w:r>
        <w:t xml:space="preserve"> (opsional, 4 item): ukur kemampuan fisik untuk tugas kerja saat ini — sangat direkomendasikan untuk okupasi.</w:t>
      </w:r>
    </w:p>
    <w:p>
      <w:pPr>
        <w:pStyle w:val="ListBullet"/>
      </w:pPr>
      <w:r>
        <w:t xml:space="preserve">Skoring: Likert 5-poin (1=tidak ada kesulitan, 5=sangat sulit). </w:t>
      </w:r>
      <w:r>
        <w:rPr>
          <w:b/>
        </w:rPr>
        <w:t>Formula</w:t>
      </w:r>
      <w:r>
        <w:t>: [(Jumlah Skor Item Terisi / Jumlah Item Terisi) - 1] × 25. QuickDASH butuh minimal 10/11 item terisi untuk valid. Rentang 0 (tanpa disabilitas) - 100 (disabilitas total).</w:t>
      </w:r>
    </w:p>
    <w:p>
      <w:pPr>
        <w:pStyle w:val="ListBullet"/>
      </w:pPr>
      <w:r>
        <w:t>Aplikasi: skor tinggi berbanding lurus dengan days away from work pekerja manual repetitif; penurunan pasca-rotasi kerja (JSA kontrol) buktikan keberhasilan kontrol administratif.</w:t>
      </w:r>
    </w:p>
    <w:p>
      <w:r>
        <w:rPr>
          <w:b/>
        </w:rPr>
        <w:t>3. Boston Carpal Tunnel Questionnaire (BCTQ/Levine Questionnaire) — khusus CTS</w:t>
      </w:r>
      <w:r>
        <w:t xml:space="preserve"> [ADA di sumber, Levine et al. 1993]</w:t>
      </w:r>
    </w:p>
    <w:p>
      <w:pPr>
        <w:pStyle w:val="ListBullet"/>
      </w:pPr>
      <w:r>
        <w:rPr>
          <w:b/>
        </w:rPr>
        <w:t>Dua skala independen</w:t>
      </w:r>
      <w:r>
        <w:t>: Symptom Severity Scale (SSS, 11 item — nyeri malam, frekuensi nyeri siang, dll.) dan Functional Status Scale (FSS, 8 item tugas tangan spesifik: menulis, mengancingkan baju, memegang buku, memegang gagang telepon, membuka tutup botol, pekerjaan rumah tangga, membawa tas belanja berat, memutar kunci pintu).</w:t>
      </w:r>
    </w:p>
    <w:p>
      <w:pPr>
        <w:pStyle w:val="ListBullet"/>
      </w:pPr>
      <w:r>
        <w:t xml:space="preserve">Skoring: skala 1-5 per item (1=tidak ada gejala/kesulitan, 5=ekstrem). </w:t>
      </w:r>
      <w:r>
        <w:rPr>
          <w:b/>
        </w:rPr>
        <w:t>Formula: skor = nilai RATA-RATA (bukan persentase)</w:t>
      </w:r>
      <w:r>
        <w:t xml:space="preserve"> — Skor SSS = Total Skor SSS/11; Skor FSS = Total Skor FSS/8. Rentang 1.0 (asimtomatik) - 5.0 (ekstrem).</w:t>
      </w:r>
    </w:p>
    <w:p>
      <w:pPr>
        <w:pStyle w:val="ListBullet"/>
      </w:pPr>
      <w:r>
        <w:t xml:space="preserve">Aplikasi: dipakai longitudinal buktikan pemulihan saraf sensorik/motorik pasca-rekayasa stasiun kerja atau pasca-carpal tunnel release. </w:t>
      </w:r>
      <w:r>
        <w:rPr>
          <w:b/>
        </w:rPr>
        <w:t>Target tatalaksana: SSS &amp; FSS turun sampai &lt;2.0.</w:t>
      </w:r>
    </w:p>
    <w:p>
      <w:r>
        <w:rPr>
          <w:b/>
        </w:rPr>
        <w:t>4. WOMAC — Knee &amp; Hip OA</w:t>
      </w:r>
      <w:r>
        <w:t xml:space="preserve"> [di luar sumber]</w:t>
      </w:r>
    </w:p>
    <w:p>
      <w:pPr>
        <w:pStyle w:val="ListBullet"/>
      </w:pPr>
      <w:r>
        <w:rPr>
          <w:b/>
        </w:rPr>
        <w:t>24 item, 3 dimensi</w:t>
      </w:r>
      <w:r>
        <w:t>: Nyeri (5 item: jalan datar, naik-turun tangga, berbaring malam, duduk/bersandar, berdiri), Kekakuan (2 item: bangun pagi, setelah duduk/berbaring), Fungsi Fisik (17 item: aktivitas harian berat-ringan).</w:t>
      </w:r>
    </w:p>
    <w:p>
      <w:pPr>
        <w:pStyle w:val="ListBullet"/>
      </w:pPr>
      <w:r>
        <w:t>Skoring: Likert 5-poin (0=tidak ada kesulitan/nyeri, 4=ekstrem). Total skor 0-96, sering dikonversi persentase: Skor WOMAC (%) = (Total Skor Aktual/96) × 100%.</w:t>
      </w:r>
    </w:p>
    <w:p>
      <w:pPr>
        <w:pStyle w:val="ListBullet"/>
      </w:pPr>
      <w:r>
        <w:t>Aplikasi: vital untuk fitness determination pekerja lapangan (konstruksi/manufaktur/tambang) dengan JSA melibatkan prolonged kneeling/squatting.</w:t>
      </w:r>
    </w:p>
    <w:p>
      <w:r>
        <w:rPr>
          <w:b/>
        </w:rPr>
        <w:t>Lafaz OSCE (contoh CTS):</w:t>
      </w:r>
      <w:r>
        <w:t xml:space="preserve"> </w:t>
      </w:r>
      <w:r>
        <w:rPr>
          <w:i/>
        </w:rPr>
        <w:t>"Dokter, sebagai dokter spesialis kedokteran okupasi, saya tidak hanya menilai kesembuhan klinis pasien CTS ini, saya akan melakukan surveilans fungsional longitudinal menggunakan kuesioner BCTQ (Levine et al., 1993). Target tatalaksana okupasi saya adalah menurunkan Symptom Severity Score (SSS) dan Functional Status Score (FSS) pasien hingga mencapai nilai minimal yang aman (&lt;2.0)."</w:t>
      </w:r>
    </w:p>
    <w:p>
      <w:r>
        <w:rPr>
          <w:b/>
        </w:rPr>
        <w:t>Pesan examiner:</w:t>
      </w:r>
      <w:r>
        <w:t xml:space="preserve"> kawinkan instrumen klinis-fungsional (BCTQ/ODI/DASH/WOMAC) dengan instrumen postural-ergonomi JSA (RULA/REBA/ROSA) saat presentasi — ini nilai pembeda utama kandidat siap Sp.Ok.</w:t>
      </w:r>
    </w:p>
    <w:p>
      <w:pPr>
        <w:pStyle w:val="Heading1"/>
      </w:pPr>
      <w:r>
        <w:t>2.6 Klasifikasi Jenis Kelainan MSK</w:t>
      </w:r>
    </w:p>
    <w:p>
      <w:pPr>
        <w:pStyle w:val="Heading2"/>
      </w:pPr>
      <w:r>
        <w:t>2.6a Tendon-related disorder vs Peripheral Nerve Entrapment vs Joint Disorder [MEMADAI — sangat sistematis dengan matriks diferensiasi lengkap]</w:t>
      </w:r>
    </w:p>
    <w:p>
      <w:r>
        <w:rPr>
          <w:b/>
        </w:rPr>
        <w:t>Hindari istilah generik longgar seperti "Repetitive Strain Injury (RSI)" atau "Cumulative Trauma Disorder (CTD)"</w:t>
      </w:r>
      <w:r>
        <w:t xml:space="preserve"> — tidak beri wawasan klinis jaringan spesifik yang rusak. Gunakan </w:t>
      </w:r>
      <w:r>
        <w:rPr>
          <w:b/>
        </w:rPr>
        <w:t>kerangka klasifikasi tiga pilar anatomis</w:t>
      </w:r>
      <w:r>
        <w:t>.</w:t>
      </w:r>
    </w:p>
    <w:p>
      <w:r>
        <w:rPr>
          <w:b/>
        </w:rPr>
        <w:t>PILAR I — Tendon-Related Disorders</w:t>
      </w:r>
    </w:p>
    <w:p>
      <w:pPr>
        <w:pStyle w:val="ListBullet"/>
      </w:pPr>
      <w:r>
        <w:rPr>
          <w:i/>
        </w:rPr>
        <w:t>A. Tendon dengan selubung</w:t>
      </w:r>
      <w:r>
        <w:t xml:space="preserve"> (mayoritas distal tangan/wrist, dilindungi selubung sinovial): gerakan cepat+bertenaga → kegagalan lubrikasi sinovial → friksi mekanik → radang/edema/fibrosis penebalan selubung → </w:t>
      </w:r>
      <w:r>
        <w:rPr>
          <w:b/>
        </w:rPr>
        <w:t>Tenosynovitis/Stenosing Tenosynovitis</w:t>
      </w:r>
      <w:r>
        <w:t>. Contoh: De Quervain's Disease, Trigger Finger.</w:t>
      </w:r>
    </w:p>
    <w:p>
      <w:pPr>
        <w:pStyle w:val="ListBullet"/>
      </w:pPr>
      <w:r>
        <w:rPr>
          <w:i/>
        </w:rPr>
        <w:t>B. Tendon tanpa selubung</w:t>
      </w:r>
      <w:r>
        <w:t xml:space="preserve"> (bahu/rotator cuff, siku, lengan bawah): tarikan tensil berulang atau impingement mekanis postur janggal → microtears kolagen → penyembuhan tak sempurna → degenerasi kolagen+hipovaskularisasi → </w:t>
      </w:r>
      <w:r>
        <w:rPr>
          <w:b/>
        </w:rPr>
        <w:t>Tendinitis/Tendinosis</w:t>
      </w:r>
      <w:r>
        <w:t xml:space="preserve"> → iritasi bursa tetangga → </w:t>
      </w:r>
      <w:r>
        <w:rPr>
          <w:b/>
        </w:rPr>
        <w:t>Bursitis</w:t>
      </w:r>
      <w:r>
        <w:t>. Contoh: Rotator Cuff Tendonitis/SAPS, Lateral/Medial Epicondylitis.</w:t>
      </w:r>
    </w:p>
    <w:p>
      <w:pPr>
        <w:pStyle w:val="ListBullet"/>
      </w:pPr>
      <w:r>
        <w:t>Px fisik: nyeri terlokalisasi meningkat pada passive stretching atau resisted movement; point tenderness fokal origo/insersi, krepitasi, nodul teraba.</w:t>
      </w:r>
    </w:p>
    <w:p>
      <w:r>
        <w:rPr>
          <w:b/>
        </w:rPr>
        <w:t>PILAR II — Peripheral Nerve Entrapments</w:t>
      </w:r>
    </w:p>
    <w:p>
      <w:pPr>
        <w:pStyle w:val="ListBullet"/>
      </w:pPr>
      <w:r>
        <w:t xml:space="preserve">Saraf terjepit hampir selalu di terowongan anatomis sempit (confined space) berdinding kaku. Pembengkakan jaringan sekitar → tekanan tinggi → hentikan mikrosirkulasi kapiler epineural/venula → iskemia saraf lokal → kronis: edema intrafasikular, proliferasi fibroblas (sclerosis). </w:t>
      </w:r>
      <w:r>
        <w:rPr>
          <w:b/>
        </w:rPr>
        <w:t>Faktor kerentanan sistemik</w:t>
      </w:r>
      <w:r>
        <w:t>: DM, RA, hipotiroidisme, obesitas.</w:t>
      </w:r>
    </w:p>
    <w:p>
      <w:pPr>
        <w:pStyle w:val="ListBullet"/>
      </w:pPr>
      <w:r>
        <w:t>Contoh: CTS (N. Medianus di carpal tunnel), Ulnar Neuropathy (Terowongan Guyon/wrist atau Kubital/elbow), LRS (radiks tulang belakang di foramen intervertebralis akibat herniasi diskus).</w:t>
      </w:r>
    </w:p>
    <w:p>
      <w:pPr>
        <w:pStyle w:val="ListBullet"/>
      </w:pPr>
      <w:r>
        <w:t xml:space="preserve">Px fisik: gejala neurologis sensorik-motorik — numbness, tingling, burning, pins-and-needles mengikuti dermatom spesifik. </w:t>
      </w:r>
      <w:r>
        <w:rPr>
          <w:b/>
        </w:rPr>
        <w:t>Karakteristik emas: nocturnal exacerbation</w:t>
      </w:r>
      <w:r>
        <w:t xml:space="preserve">. Tes provokasi mekanik saraf positif (Phalen's, Tinel's, Durkan's, SLR, Spurling's). Penurunan sensibilitas, refleks, kelemahan motorik miotom, atrofi otot (mis. thenar/APB pada CTS berat). </w:t>
      </w:r>
      <w:r>
        <w:rPr>
          <w:b/>
        </w:rPr>
        <w:t>Gold standard: NCS/EMG</w:t>
      </w:r>
      <w:r>
        <w:t>.</w:t>
      </w:r>
    </w:p>
    <w:p>
      <w:r>
        <w:rPr>
          <w:b/>
        </w:rPr>
        <w:t>PILAR III — Joint Disorders (Osteoarthritis)</w:t>
      </w:r>
    </w:p>
    <w:p>
      <w:pPr>
        <w:pStyle w:val="ListBullet"/>
      </w:pPr>
      <w:r>
        <w:t>Kartilago artikular avaskular (nutrisi murni difusi) didesain tahan beban kompresi aksial simetris. Aktivitas berat (angkat beban, berlutut/jongkok lama) → lipat-gandakan shear stress → rusak jala kolagen tipe II → hilang proteoglikan → fibrilasi → erosi dalam ekspos tulang subkondral → kompensasi: sklerosis subkondral + osteofit. Serpihan mikro kartilago → sinovitis reaktif ringan sekunder.</w:t>
      </w:r>
    </w:p>
    <w:p>
      <w:pPr>
        <w:pStyle w:val="ListBullet"/>
      </w:pPr>
      <w:r>
        <w:t>Contoh: Knee OA (berlutut/jongkok lama — penambang, dll.), Hip OA (beban kompresi aksial berulang), Cervical/Lumbar Spondylosis (degenerasi diskus+sendi faset akibat beban biomekanis statis/dinamis ekstrem).</w:t>
      </w:r>
    </w:p>
    <w:p>
      <w:pPr>
        <w:pStyle w:val="ListBullet"/>
      </w:pPr>
      <w:r>
        <w:t xml:space="preserve">Px fisik: nyeri dalam-tumpul, memburuk saat weight-bearing, membaik istirahat; morning stiffness singkat (&lt;30 menit lutut, &lt;1 jam panggul); krepitasi, bony enlargement, ROM terbatas; </w:t>
      </w:r>
      <w:r>
        <w:rPr>
          <w:b/>
        </w:rPr>
        <w:t>KUNCI: tidak ada palpable warmth</w:t>
      </w:r>
      <w:r>
        <w:t xml:space="preserve"> (beda dari inflamasi). </w:t>
      </w:r>
      <w:r>
        <w:rPr>
          <w:b/>
        </w:rPr>
        <w:t>Gold standard: X-ray weight-bearing + Kellgren-Lawrence Grade</w:t>
      </w:r>
      <w:r>
        <w:t>.</w:t>
      </w:r>
    </w:p>
    <w:p>
      <w:r>
        <w:rPr>
          <w:b/>
        </w:rPr>
        <w:t>Matriks Diferensiasi Sistematis (sajikan di kertas jawaban):</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Parameter</w:t>
            </w:r>
          </w:p>
        </w:tc>
        <w:tc>
          <w:tcPr>
            <w:tcW w:type="dxa" w:w="2160"/>
            <w:shd w:val="clear" w:color="auto" w:fill="1F4E5F"/>
          </w:tcPr>
          <w:p>
            <w:r>
              <w:rPr>
                <w:b/>
                <w:color w:val="FFFFFF"/>
                <w:sz w:val="18"/>
              </w:rPr>
              <w:t>Tendon-Related</w:t>
            </w:r>
          </w:p>
        </w:tc>
        <w:tc>
          <w:tcPr>
            <w:tcW w:type="dxa" w:w="2160"/>
            <w:shd w:val="clear" w:color="auto" w:fill="1F4E5F"/>
          </w:tcPr>
          <w:p>
            <w:r>
              <w:rPr>
                <w:b/>
                <w:color w:val="FFFFFF"/>
                <w:sz w:val="18"/>
              </w:rPr>
              <w:t>Nerve Entrapment</w:t>
            </w:r>
          </w:p>
        </w:tc>
        <w:tc>
          <w:tcPr>
            <w:tcW w:type="dxa" w:w="2160"/>
            <w:shd w:val="clear" w:color="auto" w:fill="1F4E5F"/>
          </w:tcPr>
          <w:p>
            <w:r>
              <w:rPr>
                <w:b/>
                <w:color w:val="FFFFFF"/>
                <w:sz w:val="18"/>
              </w:rPr>
              <w:t>Joint Disorder (OA)</w:t>
            </w:r>
          </w:p>
        </w:tc>
      </w:tr>
      <w:tr>
        <w:tc>
          <w:tcPr>
            <w:tcW w:type="dxa" w:w="2160"/>
          </w:tcPr>
          <w:p>
            <w:r>
              <w:rPr>
                <w:sz w:val="18"/>
              </w:rPr>
              <w:t>Target jaringan</w:t>
            </w:r>
          </w:p>
        </w:tc>
        <w:tc>
          <w:tcPr>
            <w:tcW w:type="dxa" w:w="2160"/>
          </w:tcPr>
          <w:p>
            <w:r>
              <w:rPr>
                <w:sz w:val="18"/>
              </w:rPr>
              <w:t>Tendon, selubung sinovial, bursa</w:t>
            </w:r>
          </w:p>
        </w:tc>
        <w:tc>
          <w:tcPr>
            <w:tcW w:type="dxa" w:w="2160"/>
          </w:tcPr>
          <w:p>
            <w:r>
              <w:rPr>
                <w:sz w:val="18"/>
              </w:rPr>
              <w:t>Saraf tepi (serabut sensorik-motorik)</w:t>
            </w:r>
          </w:p>
        </w:tc>
        <w:tc>
          <w:tcPr>
            <w:tcW w:type="dxa" w:w="2160"/>
          </w:tcPr>
          <w:p>
            <w:r>
              <w:rPr>
                <w:sz w:val="18"/>
              </w:rPr>
              <w:t>Kartilago artikular, tulang subkondral</w:t>
            </w:r>
          </w:p>
        </w:tc>
      </w:tr>
      <w:tr>
        <w:tc>
          <w:tcPr>
            <w:tcW w:type="dxa" w:w="2160"/>
          </w:tcPr>
          <w:p>
            <w:r>
              <w:rPr>
                <w:sz w:val="18"/>
              </w:rPr>
              <w:t>Mekanisme pajanan</w:t>
            </w:r>
          </w:p>
        </w:tc>
        <w:tc>
          <w:tcPr>
            <w:tcW w:type="dxa" w:w="2160"/>
          </w:tcPr>
          <w:p>
            <w:r>
              <w:rPr>
                <w:sz w:val="18"/>
              </w:rPr>
              <w:t>Gaya tensil tinggi, repetisi cepat</w:t>
            </w:r>
          </w:p>
        </w:tc>
        <w:tc>
          <w:tcPr>
            <w:tcW w:type="dxa" w:w="2160"/>
          </w:tcPr>
          <w:p>
            <w:r>
              <w:rPr>
                <w:sz w:val="18"/>
              </w:rPr>
              <w:t>Kompresi mekanik langsung, tekanan kompartemen</w:t>
            </w:r>
          </w:p>
        </w:tc>
        <w:tc>
          <w:tcPr>
            <w:tcW w:type="dxa" w:w="2160"/>
          </w:tcPr>
          <w:p>
            <w:r>
              <w:rPr>
                <w:sz w:val="18"/>
              </w:rPr>
              <w:t>Beban kompresi aksial kronis, statis berlutut/jongkok</w:t>
            </w:r>
          </w:p>
        </w:tc>
      </w:tr>
      <w:tr>
        <w:tc>
          <w:tcPr>
            <w:tcW w:type="dxa" w:w="2160"/>
          </w:tcPr>
          <w:p>
            <w:r>
              <w:rPr>
                <w:sz w:val="18"/>
              </w:rPr>
              <w:t>Karakter nyeri</w:t>
            </w:r>
          </w:p>
        </w:tc>
        <w:tc>
          <w:tcPr>
            <w:tcW w:type="dxa" w:w="2160"/>
          </w:tcPr>
          <w:p>
            <w:r>
              <w:rPr>
                <w:sz w:val="18"/>
              </w:rPr>
              <w:t>Tajam terlokalisasi, naik saat gerak aktif tendon</w:t>
            </w:r>
          </w:p>
        </w:tc>
        <w:tc>
          <w:tcPr>
            <w:tcW w:type="dxa" w:w="2160"/>
          </w:tcPr>
          <w:p>
            <w:r>
              <w:rPr>
                <w:sz w:val="18"/>
              </w:rPr>
              <w:t>Tumpul menjalar, disestesia, terbakar, parestesia</w:t>
            </w:r>
          </w:p>
        </w:tc>
        <w:tc>
          <w:tcPr>
            <w:tcW w:type="dxa" w:w="2160"/>
          </w:tcPr>
          <w:p>
            <w:r>
              <w:rPr>
                <w:sz w:val="18"/>
              </w:rPr>
              <w:t>Dalam tumpul, naik saat weight-bearing</w:t>
            </w:r>
          </w:p>
        </w:tc>
      </w:tr>
      <w:tr>
        <w:tc>
          <w:tcPr>
            <w:tcW w:type="dxa" w:w="2160"/>
          </w:tcPr>
          <w:p>
            <w:r>
              <w:rPr>
                <w:sz w:val="18"/>
              </w:rPr>
              <w:t>Karakter temporal</w:t>
            </w:r>
          </w:p>
        </w:tc>
        <w:tc>
          <w:tcPr>
            <w:tcW w:type="dxa" w:w="2160"/>
          </w:tcPr>
          <w:p>
            <w:r>
              <w:rPr>
                <w:sz w:val="18"/>
              </w:rPr>
              <w:t>Naik saat kerja, membaik istirahat beberapa hari</w:t>
            </w:r>
          </w:p>
        </w:tc>
        <w:tc>
          <w:tcPr>
            <w:tcW w:type="dxa" w:w="2160"/>
          </w:tcPr>
          <w:p>
            <w:r>
              <w:rPr>
                <w:b/>
                <w:sz w:val="18"/>
              </w:rPr>
              <w:t>Nocturnal exacerbation</w:t>
            </w:r>
          </w:p>
        </w:tc>
        <w:tc>
          <w:tcPr>
            <w:tcW w:type="dxa" w:w="2160"/>
          </w:tcPr>
          <w:p>
            <w:r>
              <w:rPr>
                <w:sz w:val="18"/>
              </w:rPr>
              <w:t>Kaku pagi singkat (&lt;30 menit lutut, &lt;1 jam panggul)</w:t>
            </w:r>
          </w:p>
        </w:tc>
      </w:tr>
      <w:tr>
        <w:tc>
          <w:tcPr>
            <w:tcW w:type="dxa" w:w="2160"/>
          </w:tcPr>
          <w:p>
            <w:r>
              <w:rPr>
                <w:sz w:val="18"/>
              </w:rPr>
              <w:t>Px fisik utama</w:t>
            </w:r>
          </w:p>
        </w:tc>
        <w:tc>
          <w:tcPr>
            <w:tcW w:type="dxa" w:w="2160"/>
          </w:tcPr>
          <w:p>
            <w:r>
              <w:rPr>
                <w:sz w:val="18"/>
              </w:rPr>
              <w:t>Nyeri resisted movement/passive stretch, point tenderness</w:t>
            </w:r>
          </w:p>
        </w:tc>
        <w:tc>
          <w:tcPr>
            <w:tcW w:type="dxa" w:w="2160"/>
          </w:tcPr>
          <w:p>
            <w:r>
              <w:rPr>
                <w:sz w:val="18"/>
              </w:rPr>
              <w:t>Uji provokasi jepitan saraf (Tinel/Phalen/Durkan/SLR/Spurling)</w:t>
            </w:r>
          </w:p>
        </w:tc>
        <w:tc>
          <w:tcPr>
            <w:tcW w:type="dxa" w:w="2160"/>
          </w:tcPr>
          <w:p>
            <w:r>
              <w:rPr>
                <w:sz w:val="18"/>
              </w:rPr>
              <w:t>Krepitasi, bony enlargement, ROM terbatas</w:t>
            </w:r>
          </w:p>
        </w:tc>
      </w:tr>
      <w:tr>
        <w:tc>
          <w:tcPr>
            <w:tcW w:type="dxa" w:w="2160"/>
          </w:tcPr>
          <w:p>
            <w:r>
              <w:rPr>
                <w:sz w:val="18"/>
              </w:rPr>
              <w:t>Tanda motorik-sensorik</w:t>
            </w:r>
          </w:p>
        </w:tc>
        <w:tc>
          <w:tcPr>
            <w:tcW w:type="dxa" w:w="2160"/>
          </w:tcPr>
          <w:p>
            <w:r>
              <w:rPr>
                <w:sz w:val="18"/>
              </w:rPr>
              <w:t>Tidak ada defisit neurologis; keterbatasan gerak akibat nyeri</w:t>
            </w:r>
          </w:p>
        </w:tc>
        <w:tc>
          <w:tcPr>
            <w:tcW w:type="dxa" w:w="2160"/>
          </w:tcPr>
          <w:p>
            <w:r>
              <w:rPr>
                <w:sz w:val="18"/>
              </w:rPr>
              <w:t>Kebas dermatomal, kelemahan motorik miotom, atrofi otot</w:t>
            </w:r>
          </w:p>
        </w:tc>
        <w:tc>
          <w:tcPr>
            <w:tcW w:type="dxa" w:w="2160"/>
          </w:tcPr>
          <w:p>
            <w:r>
              <w:rPr>
                <w:sz w:val="18"/>
              </w:rPr>
              <w:t>Tidak ada defisit neurologis fokal; penurunan kekuatan akibat inhibisi nyeri</w:t>
            </w:r>
          </w:p>
        </w:tc>
      </w:tr>
      <w:tr>
        <w:tc>
          <w:tcPr>
            <w:tcW w:type="dxa" w:w="2160"/>
          </w:tcPr>
          <w:p>
            <w:r>
              <w:rPr>
                <w:sz w:val="18"/>
              </w:rPr>
              <w:t>Penunjang gold standard</w:t>
            </w:r>
          </w:p>
        </w:tc>
        <w:tc>
          <w:tcPr>
            <w:tcW w:type="dxa" w:w="2160"/>
          </w:tcPr>
          <w:p>
            <w:r>
              <w:rPr>
                <w:sz w:val="18"/>
              </w:rPr>
              <w:t>USG muskuloskeletal (penebalan selubung, efusi, tendon tak homogen)</w:t>
            </w:r>
          </w:p>
        </w:tc>
        <w:tc>
          <w:tcPr>
            <w:tcW w:type="dxa" w:w="2160"/>
          </w:tcPr>
          <w:p>
            <w:r>
              <w:rPr>
                <w:sz w:val="18"/>
              </w:rPr>
              <w:t>NCS/EMG (latensi distal &amp; kecepatan hantar)</w:t>
            </w:r>
          </w:p>
        </w:tc>
        <w:tc>
          <w:tcPr>
            <w:tcW w:type="dxa" w:w="2160"/>
          </w:tcPr>
          <w:p>
            <w:r>
              <w:rPr>
                <w:sz w:val="18"/>
              </w:rPr>
              <w:t>X-ray weight-bearing + Kellgren-Lawrence Grade</w:t>
            </w:r>
          </w:p>
        </w:tc>
      </w:tr>
    </w:tbl>
    <w:p/>
    <w:p>
      <w:r>
        <w:rPr>
          <w:b/>
        </w:rPr>
        <w:t>Aplikasi ke arah pengendalian JSA (per pilar):</w:t>
      </w:r>
    </w:p>
    <w:p>
      <w:pPr>
        <w:pStyle w:val="ListBullet"/>
      </w:pPr>
      <w:r>
        <w:rPr>
          <w:b/>
        </w:rPr>
        <w:t>Tendon</w:t>
      </w:r>
      <w:r>
        <w:t>: force &amp; repetition control — obeng elektrik otomatis (hilangkan gerakan memutar manual), Work Expansion (3 Pilar Barnes, variasikan otot fleksor-ekstensor), perbaiki coupling pegangan.</w:t>
      </w:r>
    </w:p>
    <w:p>
      <w:pPr>
        <w:pStyle w:val="ListBullet"/>
      </w:pPr>
      <w:r>
        <w:rPr>
          <w:b/>
        </w:rPr>
        <w:t>Saraf (entrapment)</w:t>
      </w:r>
      <w:r>
        <w:t>: eliminasi postur sendi ekstrem lama + serap getaran mekanis — meja-kursi adjustable sesuai antropometri, instruksi wrist netral (goniometri 0°), batasi jam kerja mesin bergetar.</w:t>
      </w:r>
    </w:p>
    <w:p>
      <w:pPr>
        <w:pStyle w:val="ListBullet"/>
      </w:pPr>
      <w:r>
        <w:rPr>
          <w:b/>
        </w:rPr>
        <w:t>Sendi (OA)</w:t>
      </w:r>
      <w:r>
        <w:t>: hilangkan beban kompresi statis vertikal lutut/tulang belakang — larang posisi berlutut/jongkok di lantai beton keras, meja hidrolik/scissor lift/palet pneumatik agar tinggi tumpukan setinggi pinggul, ergonomic knee pads.</w:t>
      </w:r>
    </w:p>
    <w:p>
      <w:r>
        <w:rPr>
          <w:b/>
        </w:rPr>
        <w:t>Lafaz OSCE:</w:t>
      </w:r>
      <w:r>
        <w:t xml:space="preserve"> </w:t>
      </w:r>
      <w:r>
        <w:rPr>
          <w:i/>
        </w:rPr>
        <w:t>"Berdasarkan anamnesis dan pemeriksaan fisik regional kanan-kiri, keluhan pasien ini masuk ke dalam kategori Tendon-related disorder, spesifiknya adalah de Quervain's stenosing tenosynovitis akibat kerja repetitif..."</w:t>
      </w:r>
    </w:p>
    <w:p>
      <w:pPr>
        <w:pStyle w:val="Heading1"/>
      </w:pPr>
      <w:r>
        <w:t>2.7 Anamnesis &amp; Pemeriksaan Fisik Khusus per Kondisi</w:t>
      </w:r>
    </w:p>
    <w:p>
      <w:pPr>
        <w:pStyle w:val="Heading2"/>
      </w:pPr>
      <w:r>
        <w:t>2.7a Kerangka anamnesis okupasi — onset, durasi, model Karasek [MEMADAI — lengkap dengan data Odds Ratio]</w:t>
      </w:r>
    </w:p>
    <w:p>
      <w:r>
        <w:rPr>
          <w:b/>
        </w:rPr>
        <w:t>I. Onset (Onset Determination):</w:t>
      </w:r>
    </w:p>
    <w:p>
      <w:pPr>
        <w:pStyle w:val="ListBullet"/>
      </w:pPr>
      <w:r>
        <w:rPr>
          <w:b/>
        </w:rPr>
        <w:t>Onset temporal okupasi</w:t>
      </w:r>
      <w:r>
        <w:t>: tanyakan eksplisit "Apakah keluhan muncul saat bekerja atau setelah selesai bekerja?" — buktikan korelasi waktu langsung aktivitas biomekanik-gejala.</w:t>
      </w:r>
    </w:p>
    <w:p>
      <w:pPr>
        <w:pStyle w:val="ListBullet"/>
      </w:pPr>
      <w:r>
        <w:rPr>
          <w:b/>
        </w:rPr>
        <w:t>Onset etiologi</w:t>
      </w:r>
      <w:r>
        <w:t>: akut (mis. acute LBP akibat insiden angkat mendadak) → catat sejak kejadian pertama pada populasi sebelumnya sehat. Kronis-akumulatif (OA, CTS) → onset dihitung sejak gejala ringan/paling awal dirasakan — untuk lacak laju perkembangan penyakit.</w:t>
      </w:r>
    </w:p>
    <w:p>
      <w:r>
        <w:rPr>
          <w:b/>
        </w:rPr>
        <w:t>II. Durasi (Duration &amp; Severity Classification):</w:t>
      </w:r>
    </w:p>
    <w:p>
      <w:pPr>
        <w:pStyle w:val="ListBullet"/>
      </w:pPr>
      <w:r>
        <w:rPr>
          <w:b/>
        </w:rPr>
        <w:t>Cut-off akut/subakut vs kronis: 3 bulan</w:t>
      </w:r>
      <w:r>
        <w:t xml:space="preserve"> (konvensional). &lt;3 bulan = akut/subakut; &gt;3 bulan = LBP/Gotrak Kronis.</w:t>
      </w:r>
    </w:p>
    <w:p>
      <w:pPr>
        <w:pStyle w:val="ListBullet"/>
      </w:pPr>
      <w:r>
        <w:rPr>
          <w:b/>
        </w:rPr>
        <w:t>Case definition kronisitas sektoral</w:t>
      </w:r>
      <w:r>
        <w:t xml:space="preserve"> (leher/bahu/siku): terus-menerus </w:t>
      </w:r>
      <w:r>
        <w:rPr>
          <w:b/>
        </w:rPr>
        <w:t>minimal 1 bulan</w:t>
      </w:r>
      <w:r>
        <w:t xml:space="preserve"> sejak mulai pekerjaan baru, ATAU dirasakan </w:t>
      </w:r>
      <w:r>
        <w:rPr>
          <w:b/>
        </w:rPr>
        <w:t>minimal 30 hari dalam 1 tahun terakhir</w:t>
      </w:r>
      <w:r>
        <w:t>.</w:t>
      </w:r>
    </w:p>
    <w:p>
      <w:r>
        <w:rPr>
          <w:b/>
        </w:rPr>
        <w:t>III. Model Karasek (Job Demand-Control) — instrumen psikososial gold standard:</w:t>
      </w:r>
    </w:p>
    <w:p>
      <w:pPr>
        <w:pStyle w:val="ListBullet"/>
      </w:pPr>
      <w:r>
        <w:rPr>
          <w:b/>
        </w:rPr>
        <w:t>2 dimensi</w:t>
      </w:r>
      <w:r>
        <w:t>: Psychological Job Demands (beban kerja mental, work pace, target produksi ketat, time pressure) × Job Control/Decision Latitude (otonomi atur tugas, job variety, wewenang keputusan).</w:t>
      </w:r>
    </w:p>
    <w:p>
      <w:pPr>
        <w:pStyle w:val="ListBullet"/>
      </w:pPr>
      <w:r>
        <w:rPr>
          <w:b/>
        </w:rPr>
        <w:t>Job Strain</w:t>
      </w:r>
      <w:r>
        <w:t xml:space="preserve"> = High Demands + Low Decision Latitude → dampak biomekanik langsung (time pressure tinggi → percepat gerakan motorik → naikkan gaya dinamis pada tendon/sendi) + dampak fisiologis internal (aktivasi psikofisiologis kronis → hambat metabolisme anabolik/pemulihan otot, turunkan testosteron, naikkan tekanan darah/katekolamin → recovery failure serat otot mikrotrauma).</w:t>
      </w:r>
    </w:p>
    <w:p>
      <w:pPr>
        <w:pStyle w:val="ListBullet"/>
      </w:pPr>
      <w:r>
        <w:rPr>
          <w:b/>
        </w:rPr>
        <w:t>Bukti epidemiologi (wajib disebut untuk nilai A+)</w:t>
      </w:r>
      <w:r>
        <w:t xml:space="preserve">: low decision latitude → </w:t>
      </w:r>
      <w:r>
        <w:rPr>
          <w:b/>
        </w:rPr>
        <w:t>OR 4.0-4.5</w:t>
      </w:r>
      <w:r>
        <w:t xml:space="preserve"> risiko keluhan otot rangka ekstremitas atas &amp; siku. Persepsi otonomi rendah → </w:t>
      </w:r>
      <w:r>
        <w:rPr>
          <w:b/>
        </w:rPr>
        <w:t>OR 0.6</w:t>
      </w:r>
      <w:r>
        <w:t xml:space="preserve"> untuk back disorders (kontrol rendah = odds LBP lebih tinggi).</w:t>
      </w:r>
    </w:p>
    <w:p>
      <w:r>
        <w:rPr>
          <w:b/>
        </w:rPr>
        <w:t>Penerapan cepat di OSCE 10 menit</w:t>
      </w:r>
      <w:r>
        <w:t xml:space="preserve"> — jangan tanyakan seluruh JCQ (Job Content Questionnaire), pakai </w:t>
      </w:r>
      <w:r>
        <w:rPr>
          <w:b/>
        </w:rPr>
        <w:t>3 Pertanyaan Emas Karasek</w:t>
      </w:r>
      <w:r>
        <w:t>:</w:t>
      </w:r>
    </w:p>
    <w:p>
      <w:pPr>
        <w:pStyle w:val="ListNumber"/>
      </w:pPr>
      <w:r>
        <w:t xml:space="preserve">Demands: </w:t>
      </w:r>
      <w:r>
        <w:rPr>
          <w:i/>
        </w:rPr>
        <w:t>"Apakah dalam pekerjaan sehari-hari Anda sering merasa dikejar target produksi yang ketat?"</w:t>
      </w:r>
    </w:p>
    <w:p>
      <w:pPr>
        <w:pStyle w:val="ListNumber"/>
      </w:pPr>
      <w:r>
        <w:t xml:space="preserve">Control: </w:t>
      </w:r>
      <w:r>
        <w:rPr>
          <w:i/>
        </w:rPr>
        <w:t>"Apakah Anda punya kebebasan mengatur tempo kerja sendiri, atau mengambil istirahat sesuai kebutuhan?"</w:t>
      </w:r>
    </w:p>
    <w:p>
      <w:pPr>
        <w:pStyle w:val="ListNumber"/>
      </w:pPr>
      <w:r>
        <w:t xml:space="preserve">Social Support (ekstensi Karasek-Theorell): </w:t>
      </w:r>
      <w:r>
        <w:rPr>
          <w:i/>
        </w:rPr>
        <w:t>"Apakah atasan/rekan kerja bersedia memberi bantuan fisik atau dukungan moral?"</w:t>
      </w:r>
    </w:p>
    <w:p>
      <w:r>
        <w:rPr>
          <w:b/>
        </w:rPr>
        <w:t>Lafaz "Occupational Safety-Net Statement"</w:t>
      </w:r>
      <w:r>
        <w:t xml:space="preserve"> (jika waktu OSCE habis untuk px fisik): </w:t>
      </w:r>
      <w:r>
        <w:rPr>
          <w:i/>
        </w:rPr>
        <w:t>"Dokter, karena keterbatasan waktu stase saat ini, saya telah memberikan terapi analgesik sesuai WHO ladder. Namun pada sesi konsultasi berikutnya, saya akan melakukan anamnesis okupasi psikososial terstruktur menggunakan JCQ berbasis Model Karasek. Langkah ini mutlak dilakukan karena low decision latitude terbukti melipatgandakan risiko Gotrak hingga OR 4.5, dan tatalaksana medis klinis kami dipastikan gagal jangka panjang bila faktor risiko psikososial tidak dikendalikan."</w:t>
      </w:r>
    </w:p>
    <w:p>
      <w:pPr>
        <w:pStyle w:val="Heading2"/>
      </w:pPr>
      <w:r>
        <w:t>2.7b Tes provokasi lengkap per kondisi [MEMADAI — semua tes outline sudah tercakup: Phalen/Tinel/Durkan di 2.1a&amp;2.2a; Cozen/Mill di 2.1a&amp;2.2a; Neer/Hawkins-Kennedy/Jobe di 2.1a&amp;2.2a; Finkelstein di 2.1c; SLR/Lasègue/Patrick di 2.1a&amp;2.2a; berikut pelengkap Adson/Roos/Wright/Bragard]</w:t>
      </w:r>
    </w:p>
    <w:p>
      <w:r>
        <w:rPr>
          <w:b/>
        </w:rPr>
        <w:t>Thoracic Outlet Syndrome (TOS)</w:t>
      </w:r>
      <w:r>
        <w:t xml:space="preserve"> — kompresi berkas neurovaskular di thoracic outlet. Faktor risiko okupasi: postur statis fleksi leher, overhead work harian, membawa beban berat konstan di pundak.</w:t>
      </w:r>
    </w:p>
    <w:p>
      <w:pPr>
        <w:pStyle w:val="ListNumber"/>
      </w:pPr>
      <w:r>
        <w:rPr>
          <w:b/>
        </w:rPr>
        <w:t>Adson's Test</w:t>
      </w:r>
      <w:r>
        <w:t xml:space="preserve">: target celah interskalenus (antara M. scalenus anterior-medius). Cara: duduk tegak, raba baseline denyut A. Radialis sisi sakit → tarik lengan ekstensi pasif + abduksi ~30° + rotasi luar ringan → pasien putar kepala ke sisi ipsilateral + dongakkan dagu (ekstensi leher) + tarik napas dalam tahan 10-15 detik → nilai perubahan denyut. </w:t>
      </w:r>
      <w:r>
        <w:rPr>
          <w:b/>
        </w:rPr>
        <w:t>Positif</w:t>
      </w:r>
      <w:r>
        <w:t>: denyut melemah/hilang + reproduksi parestesia menjalar ke lengan bawah-jari. Catatan: denyut lemah TANPA parestesia = false positive (bisa ditemukan populer normal) — parestesia menjalar adalah kunci spesifisitas.</w:t>
      </w:r>
    </w:p>
    <w:p>
      <w:pPr>
        <w:pStyle w:val="ListNumber"/>
      </w:pPr>
      <w:r>
        <w:rPr>
          <w:b/>
        </w:rPr>
        <w:t>Roos Test/EAST (Elevated Arm Stress Test)</w:t>
      </w:r>
      <w:r>
        <w:t xml:space="preserve">: target ketiga celah outlet sekaligus — </w:t>
      </w:r>
      <w:r>
        <w:rPr>
          <w:b/>
        </w:rPr>
        <w:t>tes paling sensitif untuk TOS neurogenik</w:t>
      </w:r>
      <w:r>
        <w:t xml:space="preserve">. Relevan skrining berkala pekerja kantor/komputer (tension neck syndrome). Cara: abduksi kedua lengan 90° + rotasi luar bahu ("surrender/touchdown posture"), siku sedikit di belakang bidang tubuh → buka-kepal kedua tangan perlahan-bertenaga konstan selama </w:t>
      </w:r>
      <w:r>
        <w:rPr>
          <w:b/>
        </w:rPr>
        <w:t>3 menit</w:t>
      </w:r>
      <w:r>
        <w:t xml:space="preserve">. </w:t>
      </w:r>
      <w:r>
        <w:rPr>
          <w:b/>
        </w:rPr>
        <w:t>Positif</w:t>
      </w:r>
      <w:r>
        <w:t>: tidak mampu pertahankan posisi 3 menit penuh karena kelelahan otot ekstrem, kelemahan motorik mendadak, atau nyeri+parestesia menjalar leher-bahu-jari.</w:t>
      </w:r>
    </w:p>
    <w:p>
      <w:pPr>
        <w:pStyle w:val="ListNumber"/>
      </w:pPr>
      <w:r>
        <w:rPr>
          <w:b/>
        </w:rPr>
        <w:t>Wright's Test (Hyperabduction Test)</w:t>
      </w:r>
      <w:r>
        <w:t xml:space="preserve">: target celah subkorakoid/subpektoralis (bawah tendon M. Pectoralis Minor). Indikasi: overhead work dominan (pelukis langit-langit, mekanik kolong mobil, penata rak logistik tinggi). Cara: raba baseline A. Radialis → abduksi lengan pasif maksimal (hyperabduction &gt;90°-180°) + rotasi luar ringan → pasien palingkan kepala kontralateral. </w:t>
      </w:r>
      <w:r>
        <w:rPr>
          <w:b/>
        </w:rPr>
        <w:t>Positif</w:t>
      </w:r>
      <w:r>
        <w:t>: denyut melemah ekstrem/hilang total + gejala kembali timbul.</w:t>
      </w:r>
    </w:p>
    <w:p>
      <w:r>
        <w:rPr>
          <w:b/>
        </w:rPr>
        <w:t>LRS — Bragard's Test</w:t>
      </w:r>
      <w:r>
        <w:t xml:space="preserve"> (uji konfirmasi SLR, tingkatkan spesifisitas): target radiks L4/L5/S1. Indikasi: penilaian kausalitas &amp; fitness for duty pekerja angkat-angkut manual berat (curiga HNP). Cara: supine rileks → SLR pasif perlahan sampai nyeri menjalar timbul (mis. di 45°) → </w:t>
      </w:r>
      <w:r>
        <w:rPr>
          <w:b/>
        </w:rPr>
        <w:t>turunkan tungkai ~5° di bawah ambang nyeri</w:t>
      </w:r>
      <w:r>
        <w:t xml:space="preserve"> sampai nyeri hilang → pada posisi sub-ambang ini, lakukan </w:t>
      </w:r>
      <w:r>
        <w:rPr>
          <w:b/>
        </w:rPr>
        <w:t>dorsofleksi ankle pasif mendadak</w:t>
      </w:r>
      <w:r>
        <w:t xml:space="preserve">. </w:t>
      </w:r>
      <w:r>
        <w:rPr>
          <w:b/>
        </w:rPr>
        <w:t>Positif</w:t>
      </w:r>
      <w:r>
        <w:t xml:space="preserve">: nyeri radikuler tersetrum kembali menjalar dermatomal lumbar. </w:t>
      </w:r>
      <w:r>
        <w:rPr>
          <w:b/>
        </w:rPr>
        <w:t>Analisis biomekanis</w:t>
      </w:r>
      <w:r>
        <w:t>: dorsofleksi ankle menarik N. Tibialis (cabang N. Ischiadicus) → traksi tensil langsung ke radiks lumbal TANPA ubah sudut panggul — buktikan sumber nyeri murni radikuler, bukan sekadar hamstring tightness.</w:t>
      </w:r>
    </w:p>
    <w:p>
      <w:r>
        <w:rPr>
          <w:b/>
        </w:rPr>
        <w:t>Tabel ringkas &amp; arah kontrol JSA:</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Tes</w:t>
            </w:r>
          </w:p>
        </w:tc>
        <w:tc>
          <w:tcPr>
            <w:tcW w:type="dxa" w:w="2160"/>
            <w:shd w:val="clear" w:color="auto" w:fill="1F4E5F"/>
          </w:tcPr>
          <w:p>
            <w:r>
              <w:rPr>
                <w:b/>
                <w:color w:val="FFFFFF"/>
                <w:sz w:val="18"/>
              </w:rPr>
              <w:t>Target Anatomis</w:t>
            </w:r>
          </w:p>
        </w:tc>
        <w:tc>
          <w:tcPr>
            <w:tcW w:type="dxa" w:w="2160"/>
            <w:shd w:val="clear" w:color="auto" w:fill="1F4E5F"/>
          </w:tcPr>
          <w:p>
            <w:r>
              <w:rPr>
                <w:b/>
                <w:color w:val="FFFFFF"/>
                <w:sz w:val="18"/>
              </w:rPr>
              <w:t>Onset Positif</w:t>
            </w:r>
          </w:p>
        </w:tc>
        <w:tc>
          <w:tcPr>
            <w:tcW w:type="dxa" w:w="2160"/>
            <w:shd w:val="clear" w:color="auto" w:fill="1F4E5F"/>
          </w:tcPr>
          <w:p>
            <w:r>
              <w:rPr>
                <w:b/>
                <w:color w:val="FFFFFF"/>
                <w:sz w:val="18"/>
              </w:rPr>
              <w:t>Kontrol JSA Komunitas</w:t>
            </w:r>
          </w:p>
        </w:tc>
      </w:tr>
      <w:tr>
        <w:tc>
          <w:tcPr>
            <w:tcW w:type="dxa" w:w="2160"/>
          </w:tcPr>
          <w:p>
            <w:r>
              <w:rPr>
                <w:sz w:val="18"/>
              </w:rPr>
              <w:t>Adson's/Wright's</w:t>
            </w:r>
          </w:p>
        </w:tc>
        <w:tc>
          <w:tcPr>
            <w:tcW w:type="dxa" w:w="2160"/>
          </w:tcPr>
          <w:p>
            <w:r>
              <w:rPr>
                <w:sz w:val="18"/>
              </w:rPr>
              <w:t>Celah interskalenus/subkorakoid (TOS)</w:t>
            </w:r>
          </w:p>
        </w:tc>
        <w:tc>
          <w:tcPr>
            <w:tcW w:type="dxa" w:w="2160"/>
          </w:tcPr>
          <w:p>
            <w:r>
              <w:rPr>
                <w:sz w:val="18"/>
              </w:rPr>
              <w:t>Denyut radialis melemah + parestesia lengan bawah</w:t>
            </w:r>
          </w:p>
        </w:tc>
        <w:tc>
          <w:tcPr>
            <w:tcW w:type="dxa" w:w="2160"/>
          </w:tcPr>
          <w:p>
            <w:r>
              <w:rPr>
                <w:sz w:val="18"/>
              </w:rPr>
              <w:t>Eliminasi overhead work — tool balancer atau turunkan ketinggian kerja</w:t>
            </w:r>
          </w:p>
        </w:tc>
      </w:tr>
      <w:tr>
        <w:tc>
          <w:tcPr>
            <w:tcW w:type="dxa" w:w="2160"/>
          </w:tcPr>
          <w:p>
            <w:r>
              <w:rPr>
                <w:sz w:val="18"/>
              </w:rPr>
              <w:t>Roos/EAST</w:t>
            </w:r>
          </w:p>
        </w:tc>
        <w:tc>
          <w:tcPr>
            <w:tcW w:type="dxa" w:w="2160"/>
          </w:tcPr>
          <w:p>
            <w:r>
              <w:rPr>
                <w:sz w:val="18"/>
              </w:rPr>
              <w:t>Seluruh ruang pembatas superior toraks (TOS)</w:t>
            </w:r>
          </w:p>
        </w:tc>
        <w:tc>
          <w:tcPr>
            <w:tcW w:type="dxa" w:w="2160"/>
          </w:tcPr>
          <w:p>
            <w:r>
              <w:rPr>
                <w:sz w:val="18"/>
              </w:rPr>
              <w:t>Kelemahan motorik+parestesia masif sebelum 3 menit selesai</w:t>
            </w:r>
          </w:p>
        </w:tc>
        <w:tc>
          <w:tcPr>
            <w:tcW w:type="dxa" w:w="2160"/>
          </w:tcPr>
          <w:p>
            <w:r>
              <w:rPr>
                <w:sz w:val="18"/>
              </w:rPr>
              <w:t>Rotasi kerja terencana tiap 2 jam (administrative control)</w:t>
            </w:r>
          </w:p>
        </w:tc>
      </w:tr>
      <w:tr>
        <w:tc>
          <w:tcPr>
            <w:tcW w:type="dxa" w:w="2160"/>
          </w:tcPr>
          <w:p>
            <w:r>
              <w:rPr>
                <w:sz w:val="18"/>
              </w:rPr>
              <w:t>Bragard's</w:t>
            </w:r>
          </w:p>
        </w:tc>
        <w:tc>
          <w:tcPr>
            <w:tcW w:type="dxa" w:w="2160"/>
          </w:tcPr>
          <w:p>
            <w:r>
              <w:rPr>
                <w:sz w:val="18"/>
              </w:rPr>
              <w:t>Radiks L4/L5/S1 (LRS)</w:t>
            </w:r>
          </w:p>
        </w:tc>
        <w:tc>
          <w:tcPr>
            <w:tcW w:type="dxa" w:w="2160"/>
          </w:tcPr>
          <w:p>
            <w:r>
              <w:rPr>
                <w:sz w:val="18"/>
              </w:rPr>
              <w:t>Nyeri radikuler kembali menjalar melintasi lutut</w:t>
            </w:r>
          </w:p>
        </w:tc>
        <w:tc>
          <w:tcPr>
            <w:tcW w:type="dxa" w:w="2160"/>
          </w:tcPr>
          <w:p>
            <w:r>
              <w:rPr>
                <w:sz w:val="18"/>
              </w:rPr>
              <w:t>Redesain ketinggian palet pakai meja hidrolik — eliminasi fleksi trunk ekstrem</w:t>
            </w:r>
          </w:p>
        </w:tc>
      </w:tr>
    </w:tbl>
    <w:p/>
    <w:p>
      <w:r>
        <w:rPr>
          <w:b/>
        </w:rPr>
        <w:t>Lafaz OSCE (Bragard's):</w:t>
      </w:r>
      <w:r>
        <w:t xml:space="preserve"> </w:t>
      </w:r>
      <w:r>
        <w:rPr>
          <w:i/>
        </w:rPr>
        <w:t>(Ke pasien) "Bapak, tolong kakinya dilemaskan sepenuhnya saat saya angkat ya. Apabila saat kaki ini saya angkat terasa nyeri menjalar, tolong beri tahu saya." (nyeri muncul di 45°, turunkan ke 40°) "Sekarang rasa nyerinya sudah hilang, Pak? Baik, pertahankan posisi ini, saya akan menekuk pergelangan kaki Bapak." (dorsofleksi pasif) "Apakah rasa tersetrumnya menjalar kembali ke bawah, Pak?" (Ke penguji) "Pemeriksaan Bragard's Test pada kaki kanan pasien menunjukkan hasil Positif. Ini membuktikan secara biomekanis adanya kompresi mekanik nyata pada radiks spinal lumbosakral, bukan sekadar ketegangan hamstring."</w:t>
      </w:r>
    </w:p>
    <w:p>
      <w:pPr>
        <w:pStyle w:val="Heading2"/>
      </w:pPr>
      <w:r>
        <w:t>2.7c Red flags LBP [MEMADAI]</w:t>
      </w:r>
    </w:p>
    <w:p>
      <w:r>
        <w:t xml:space="preserve">Menyaring red flags LBP adalah refleks klinis-medikolegal wajib Sp.Ok: kandidat sering gugur karena langsung mengklasifikasikan semua LBP okupasi sebagai Non-specific LBP tanpa menyaring penyakit spinal serius. Case definition Non-specific LBP secara mutlak mensyaratkan </w:t>
      </w:r>
      <w:r>
        <w:rPr>
          <w:b/>
        </w:rPr>
        <w:t>ketiadaan red flags</w:t>
      </w:r>
      <w:r>
        <w:t xml:space="preserve"> (konsensus internasional). Penyakit spinal serius &lt;1% dari seluruh kasus LBP populasi, namun kegagalan skrining berdampak fatal (keselamatan pekerja) sekaligus memicu tuntutan malpraktik medikolegal.</w:t>
      </w:r>
    </w:p>
    <w:p>
      <w:r>
        <w:rPr>
          <w:b/>
        </w:rPr>
        <w:t>I. Tabel Saringan Red Flags LBP &amp; Kondisi Serius yang Dicurigai</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Kategori Red Flag</w:t>
            </w:r>
          </w:p>
        </w:tc>
        <w:tc>
          <w:tcPr>
            <w:tcW w:type="dxa" w:w="2160"/>
            <w:shd w:val="clear" w:color="auto" w:fill="1F4E5F"/>
          </w:tcPr>
          <w:p>
            <w:r>
              <w:rPr>
                <w:b/>
                <w:color w:val="FFFFFF"/>
                <w:sz w:val="18"/>
              </w:rPr>
              <w:t>Temuan Klinis &amp; Anamnesis Kunci</w:t>
            </w:r>
          </w:p>
        </w:tc>
        <w:tc>
          <w:tcPr>
            <w:tcW w:type="dxa" w:w="2160"/>
            <w:shd w:val="clear" w:color="auto" w:fill="1F4E5F"/>
          </w:tcPr>
          <w:p>
            <w:r>
              <w:rPr>
                <w:b/>
                <w:color w:val="FFFFFF"/>
                <w:sz w:val="18"/>
              </w:rPr>
              <w:t>Kondisi Serius yang Dicurigai</w:t>
            </w:r>
          </w:p>
        </w:tc>
        <w:tc>
          <w:tcPr>
            <w:tcW w:type="dxa" w:w="2160"/>
            <w:shd w:val="clear" w:color="auto" w:fill="1F4E5F"/>
          </w:tcPr>
          <w:p>
            <w:r>
              <w:rPr>
                <w:b/>
                <w:color w:val="FFFFFF"/>
                <w:sz w:val="18"/>
              </w:rPr>
              <w:t>Hubungan Biomekanis/Patologis Okupasi</w:t>
            </w:r>
          </w:p>
        </w:tc>
      </w:tr>
      <w:tr>
        <w:tc>
          <w:tcPr>
            <w:tcW w:type="dxa" w:w="2160"/>
          </w:tcPr>
          <w:p>
            <w:r>
              <w:rPr>
                <w:sz w:val="18"/>
              </w:rPr>
              <w:t>Sistemik &amp; Onset Usia</w:t>
            </w:r>
          </w:p>
        </w:tc>
        <w:tc>
          <w:tcPr>
            <w:tcW w:type="dxa" w:w="2160"/>
          </w:tcPr>
          <w:p>
            <w:r>
              <w:rPr>
                <w:sz w:val="18"/>
              </w:rPr>
              <w:t>Riwayat kanker/keganasan; penurunan BB drastis tanpa sebab; onset pertama &lt;20 th atau &gt;50 th</w:t>
            </w:r>
          </w:p>
        </w:tc>
        <w:tc>
          <w:tcPr>
            <w:tcW w:type="dxa" w:w="2160"/>
          </w:tcPr>
          <w:p>
            <w:r>
              <w:rPr>
                <w:sz w:val="18"/>
              </w:rPr>
              <w:t>Spinal Malignancy (kanker tulang belakang/metastasis)</w:t>
            </w:r>
          </w:p>
        </w:tc>
        <w:tc>
          <w:tcPr>
            <w:tcW w:type="dxa" w:w="2160"/>
          </w:tcPr>
          <w:p>
            <w:r>
              <w:rPr>
                <w:sz w:val="18"/>
              </w:rPr>
              <w:t>Penurunan imunitas + kerusakan struktur vertebra fokal akibat infiltrasi sel tumor</w:t>
            </w:r>
          </w:p>
        </w:tc>
      </w:tr>
      <w:tr>
        <w:tc>
          <w:tcPr>
            <w:tcW w:type="dxa" w:w="2160"/>
          </w:tcPr>
          <w:p>
            <w:r>
              <w:rPr>
                <w:sz w:val="18"/>
              </w:rPr>
              <w:t>Infeksius</w:t>
            </w:r>
          </w:p>
        </w:tc>
        <w:tc>
          <w:tcPr>
            <w:tcW w:type="dxa" w:w="2160"/>
          </w:tcPr>
          <w:p>
            <w:r>
              <w:rPr>
                <w:sz w:val="18"/>
              </w:rPr>
              <w:t>Demam tinggi menetap + menggigil; riwayat ISK/infeksi kulit baru; riwayat pengguna obat IV</w:t>
            </w:r>
          </w:p>
        </w:tc>
        <w:tc>
          <w:tcPr>
            <w:tcW w:type="dxa" w:w="2160"/>
          </w:tcPr>
          <w:p>
            <w:r>
              <w:rPr>
                <w:sz w:val="18"/>
              </w:rPr>
              <w:t>Spinal Infection (osteomielitis vertebra, abses epidural, discitis)</w:t>
            </w:r>
          </w:p>
        </w:tc>
        <w:tc>
          <w:tcPr>
            <w:tcW w:type="dxa" w:w="2160"/>
          </w:tcPr>
          <w:p>
            <w:r>
              <w:rPr>
                <w:sz w:val="18"/>
              </w:rPr>
              <w:t>Infeksi hematogen bakteri (S. aureus/M. tuberculosis) pada korpus vertebra/diskus; tekanan mekanis kerja memperberat &amp; mempercepat progresi</w:t>
            </w:r>
          </w:p>
        </w:tc>
      </w:tr>
      <w:tr>
        <w:tc>
          <w:tcPr>
            <w:tcW w:type="dxa" w:w="2160"/>
          </w:tcPr>
          <w:p>
            <w:r>
              <w:rPr>
                <w:sz w:val="18"/>
              </w:rPr>
              <w:t>Neurologis Berat (Triase Darurat)</w:t>
            </w:r>
          </w:p>
        </w:tc>
        <w:tc>
          <w:tcPr>
            <w:tcW w:type="dxa" w:w="2160"/>
          </w:tcPr>
          <w:p>
            <w:r>
              <w:rPr>
                <w:sz w:val="18"/>
              </w:rPr>
              <w:t>Inkontinensia urin/alvi; retensi urin mendadak; saddle anesthesia; kelemahan motorik progresif bilateral cepat (foot drop bilateral)</w:t>
            </w:r>
          </w:p>
        </w:tc>
        <w:tc>
          <w:tcPr>
            <w:tcW w:type="dxa" w:w="2160"/>
          </w:tcPr>
          <w:p>
            <w:r>
              <w:rPr>
                <w:sz w:val="18"/>
              </w:rPr>
              <w:t>Cauda Equina Syndrome (CES) / severe canal stenosis</w:t>
            </w:r>
          </w:p>
        </w:tc>
        <w:tc>
          <w:tcPr>
            <w:tcW w:type="dxa" w:w="2160"/>
          </w:tcPr>
          <w:p>
            <w:r>
              <w:rPr>
                <w:sz w:val="18"/>
              </w:rPr>
              <w:t>Kompresi masif seketika berkas kauda ekuina (L2-S5) akibat HNP masif — kedaruratan bedah saraf mutlak</w:t>
            </w:r>
          </w:p>
        </w:tc>
      </w:tr>
      <w:tr>
        <w:tc>
          <w:tcPr>
            <w:tcW w:type="dxa" w:w="2160"/>
          </w:tcPr>
          <w:p>
            <w:r>
              <w:rPr>
                <w:sz w:val="18"/>
              </w:rPr>
              <w:t>Traumatik &amp; Metabolik</w:t>
            </w:r>
          </w:p>
        </w:tc>
        <w:tc>
          <w:tcPr>
            <w:tcW w:type="dxa" w:w="2160"/>
          </w:tcPr>
          <w:p>
            <w:r>
              <w:rPr>
                <w:sz w:val="18"/>
              </w:rPr>
              <w:t>Riwayat trauma mayor (jatuh dari ketinggian, KLL); trauma minor pada usia &gt;65 th atau osteoporosis; riwayat kortikosteroid jangka panjang</w:t>
            </w:r>
          </w:p>
        </w:tc>
        <w:tc>
          <w:tcPr>
            <w:tcW w:type="dxa" w:w="2160"/>
          </w:tcPr>
          <w:p>
            <w:r>
              <w:rPr>
                <w:sz w:val="18"/>
              </w:rPr>
              <w:t>Spinal Fracture (fraktur kompresi vertebra)</w:t>
            </w:r>
          </w:p>
        </w:tc>
        <w:tc>
          <w:tcPr>
            <w:tcW w:type="dxa" w:w="2160"/>
          </w:tcPr>
          <w:p>
            <w:r>
              <w:rPr>
                <w:sz w:val="18"/>
              </w:rPr>
              <w:t>Osteoporosis akibat steroid kronis menurunkan ambang daya tahan korpus vertebra terhadap gaya kompresi aksial</w:t>
            </w:r>
          </w:p>
        </w:tc>
      </w:tr>
      <w:tr>
        <w:tc>
          <w:tcPr>
            <w:tcW w:type="dxa" w:w="2160"/>
          </w:tcPr>
          <w:p>
            <w:r>
              <w:rPr>
                <w:sz w:val="18"/>
              </w:rPr>
              <w:t>Inflamasi Sistemik</w:t>
            </w:r>
          </w:p>
        </w:tc>
        <w:tc>
          <w:tcPr>
            <w:tcW w:type="dxa" w:w="2160"/>
          </w:tcPr>
          <w:p>
            <w:r>
              <w:rPr>
                <w:sz w:val="18"/>
              </w:rPr>
              <w:t>Nyeri tumpul onset perlahan sebelum usia 40 th; nyeri memburuk saat istirahat/malam &amp; membaik dengan aktivitas fisik; kekakuan sendi pagi hari &gt;30-60 menit</w:t>
            </w:r>
          </w:p>
        </w:tc>
        <w:tc>
          <w:tcPr>
            <w:tcW w:type="dxa" w:w="2160"/>
          </w:tcPr>
          <w:p>
            <w:r>
              <w:rPr>
                <w:sz w:val="18"/>
              </w:rPr>
              <w:t>Inflammatory Spondylarthropathy (Ankylosing Spondylitis)</w:t>
            </w:r>
          </w:p>
        </w:tc>
        <w:tc>
          <w:tcPr>
            <w:tcW w:type="dxa" w:w="2160"/>
          </w:tcPr>
          <w:p>
            <w:r>
              <w:rPr>
                <w:sz w:val="18"/>
              </w:rPr>
              <w:t>Penyakit autoimun kronis menyerang sendi sakroiliaka &amp; vertebra — pola nyeri berlawanan dari LBP mekanik biasa</w:t>
            </w:r>
          </w:p>
        </w:tc>
      </w:tr>
      <w:tr>
        <w:tc>
          <w:tcPr>
            <w:tcW w:type="dxa" w:w="2160"/>
          </w:tcPr>
          <w:p>
            <w:r>
              <w:rPr>
                <w:sz w:val="18"/>
              </w:rPr>
              <w:t>Vaskular</w:t>
            </w:r>
          </w:p>
        </w:tc>
        <w:tc>
          <w:tcPr>
            <w:tcW w:type="dxa" w:w="2160"/>
          </w:tcPr>
          <w:p>
            <w:r>
              <w:rPr>
                <w:sz w:val="18"/>
              </w:rPr>
              <w:t>Nyeri pinggang bawah sangat hebat menjalar ke perut; teraba massa berdenyut di abdomen; riwayat penyakit arteri perifer/aterosklerosis berat</w:t>
            </w:r>
          </w:p>
        </w:tc>
        <w:tc>
          <w:tcPr>
            <w:tcW w:type="dxa" w:w="2160"/>
          </w:tcPr>
          <w:p>
            <w:r>
              <w:rPr>
                <w:sz w:val="18"/>
              </w:rPr>
              <w:t>Abdominal Aortic Aneurysm (AAA) rupture/impending rupture</w:t>
            </w:r>
          </w:p>
        </w:tc>
        <w:tc>
          <w:tcPr>
            <w:tcW w:type="dxa" w:w="2160"/>
          </w:tcPr>
          <w:p>
            <w:r>
              <w:rPr>
                <w:sz w:val="18"/>
              </w:rPr>
              <w:t>Pelebaran patologis dinding aorta abdomen menekan struktur retroperitoneal lumbal</w:t>
            </w:r>
          </w:p>
        </w:tc>
      </w:tr>
    </w:tbl>
    <w:p/>
    <w:p>
      <w:r>
        <w:rPr>
          <w:b/>
        </w:rPr>
        <w:t>II. Implikasi Tatalaksana Klinis &amp; Okupasi bagi Sp.Ok</w:t>
      </w:r>
    </w:p>
    <w:p>
      <w:r>
        <w:rPr>
          <w:i/>
        </w:rPr>
        <w:t>1. Jalur Rujukan Darurat Segera:</w:t>
      </w:r>
    </w:p>
    <w:p>
      <w:pPr>
        <w:pStyle w:val="ListBullet"/>
      </w:pPr>
      <w:r>
        <w:t>Hentikan seluruh prosedur evaluasi ergonomi lapangan: satu red flag saja ditemukan → seluruh asesmen postur (RULA/REBA) dan perhitungan Lifting Index (RNLE) wajib dihentikan seketika; prioritas beralih penuh ke penyelamatan nyawa/fungsi neurologis pasien.</w:t>
      </w:r>
    </w:p>
    <w:p>
      <w:pPr>
        <w:pStyle w:val="ListBullet"/>
      </w:pPr>
      <w:r>
        <w:t xml:space="preserve">Rujukan spesialisasi darurat: pasien segera dirujuk ke IGD dengan rujukan spesialis Bedah Saraf, disertai pencitraan (MRI Lumbal/CT Scan Abdomen) untuk persiapan tindakan dekompresi bedah darurat dalam </w:t>
      </w:r>
      <w:r>
        <w:rPr>
          <w:b/>
        </w:rPr>
        <w:t>&lt;24-48 jam</w:t>
      </w:r>
      <w:r>
        <w:t xml:space="preserve"> (khususnya Cauda Equina Syndrome, mencegah kelumpuhan permanen).</w:t>
      </w:r>
    </w:p>
    <w:p>
      <w:r>
        <w:rPr>
          <w:i/>
        </w:rPr>
        <w:t>2. Status Kelaikan Kerja (Fitness for Duty) &amp; Pembatasan Kerja:</w:t>
      </w:r>
    </w:p>
    <w:p>
      <w:pPr>
        <w:pStyle w:val="ListBullet"/>
      </w:pPr>
      <w:r>
        <w:t xml:space="preserve">Status kelaikan: pekerja dengan temuan red flag wajib langsung dinyatakan </w:t>
      </w:r>
      <w:r>
        <w:rPr>
          <w:b/>
        </w:rPr>
        <w:t>Temporary Unfit (tidak laik kerja sementara)</w:t>
      </w:r>
      <w:r>
        <w:t xml:space="preserve"> selama proses diagnosis dan terapi definitif berlangsung.</w:t>
      </w:r>
    </w:p>
    <w:p>
      <w:pPr>
        <w:pStyle w:val="ListBullet"/>
      </w:pPr>
      <w:r>
        <w:t xml:space="preserve">Penerapan ISO 11228-1/-2 (batasan beban): merujuk ISO 11228-1:2021 Lampiran A, pekerja dengan penyakit spinal organik berat (stenosis kanalis dengan gangguan radiks, spondilolistesis derajat 2 &gt;25% pergeseran, dll.) diklasifikasikan sebagai </w:t>
      </w:r>
      <w:r>
        <w:rPr>
          <w:b/>
        </w:rPr>
        <w:t>"Severe Pathologies"</w:t>
      </w:r>
      <w:r>
        <w:t>.</w:t>
      </w:r>
    </w:p>
    <w:p>
      <w:pPr>
        <w:pStyle w:val="ListBullet2"/>
      </w:pPr>
      <w:r>
        <w:t>Tindakan Sp.Ok: dilarang keras (kontraindikasi mutlak) melakukan manual materials handling. Jika sudah stabil pasca-terapi, dialihkan secara bertahap ke sedentary/administrative duty.</w:t>
      </w:r>
    </w:p>
    <w:p>
      <w:r>
        <w:rPr>
          <w:i/>
        </w:rPr>
        <w:t>3. Perlindungan Medikolegal &amp; SMK3 (Due Diligence):</w:t>
      </w:r>
    </w:p>
    <w:p>
      <w:pPr>
        <w:pStyle w:val="ListBullet"/>
      </w:pPr>
      <w:r>
        <w:t>Pencegahan diagnosis iatrogenik: melabeli pasien LBP dengan riwayat kanker/infeksi sebagai "Non-specific LBP" tanpa skrining = misdiagnosis, memicu disabilitas iatrogenik yang merugikan perusahaan dan BPJS Ketenagakerjaan.</w:t>
      </w:r>
    </w:p>
    <w:p>
      <w:pPr>
        <w:pStyle w:val="ListBullet"/>
      </w:pPr>
      <w:r>
        <w:t>Uji tuntas SMK3: JSA dan pemeriksaan kesehatan awal (pre-placement) yang ketat menjadi bukti bahwa perusahaan telah melakukan uji tuntas dalam menyaring pekerja berisiko sebelum penempatan.</w:t>
      </w:r>
    </w:p>
    <w:p>
      <w:r>
        <w:rPr>
          <w:b/>
        </w:rPr>
        <w:t>Lafaz OSCE (Red Flags LBP):</w:t>
      </w:r>
      <w:r>
        <w:t xml:space="preserve"> </w:t>
      </w:r>
      <w:r>
        <w:rPr>
          <w:i/>
        </w:rPr>
        <w:t>"Selamat pagi Dokter, pada pasien dengan keluhan nyeri punggung bawah ini, sebelum saya melakukan anamnesis dan pemeriksaan lanjutan untuk mengarah ke diagnosis okupasi, saya akan terlebih dahulu mengesampingkan keberadaan tanda-tanda bahaya atau red flags LBP. Saya akan melakukan anamnesis terarah untuk menyaring riwayat keganasan, penurunan berat badan, penggunaan steroid jangka panjang, trauma mayor, demam, dan gangguan buang air/saddle anesthesia. Apabila ditemukan adanya red flags, saya akan langsung menetapkan status kelaikan kerja pasien sebagai Temporary Unfit dan merujuk pasien secara darurat ke IGD untuk pemeriksaan MRI lumbal guna menyingkirkan kondisi mengancam nyawa/fungsi neurologis, sesuai standar ISO 11228-1 dan pedoman klinik ACOEM — tatalaksana okupasi dan ergonomi tidak boleh dilakukan pada pekerja dengan kondisi spinal serius yang belum tertangani."</w:t>
      </w:r>
    </w:p>
    <w:p>
      <w:r>
        <w:rPr>
          <w:b/>
        </w:rPr>
        <w:t>Pesan Emas Penguji Board:</w:t>
      </w:r>
      <w:r>
        <w:t xml:space="preserve"> kemampuan membagi LBP menjadi tiga laci klinis — </w:t>
      </w:r>
      <w:r>
        <w:rPr>
          <w:i/>
        </w:rPr>
        <w:t>non-specific LBP</w:t>
      </w:r>
      <w:r>
        <w:t xml:space="preserve">, </w:t>
      </w:r>
      <w:r>
        <w:rPr>
          <w:i/>
        </w:rPr>
        <w:t>lumbosacral radicular syndrome</w:t>
      </w:r>
      <w:r>
        <w:t xml:space="preserve">, dan </w:t>
      </w:r>
      <w:r>
        <w:rPr>
          <w:i/>
        </w:rPr>
        <w:t>red flags</w:t>
      </w:r>
      <w:r>
        <w:t xml:space="preserve"> — adalah kunci kelulusan utama stase lisan. Kuasai rujukan ISO 11228-1 Lampiran A mengenai klasifikasi penyakit spinal berat agar jawaban tidak dapat dipatahkan penguji.</w:t>
      </w:r>
    </w:p>
    <w:p>
      <w:pPr>
        <w:pStyle w:val="Heading1"/>
      </w:pPr>
      <w:r>
        <w:t>2.9 Interpretasi &amp; Grading Severity — Klinis vs Okupasi</w:t>
      </w:r>
    </w:p>
    <w:p>
      <w:pPr>
        <w:pStyle w:val="Heading2"/>
      </w:pPr>
      <w:r>
        <w:t>2.9a Grading klinis (severity CTS via NCS, LRS via ISO 11228-1, OA via Kellgren-Lawrence) [MEMADAI]</w:t>
      </w:r>
    </w:p>
    <w:p>
      <w:r>
        <w:rPr>
          <w:b/>
        </w:rPr>
        <w:t>Prinsip dasar:</w:t>
      </w:r>
      <w:r>
        <w:t xml:space="preserve"> jangan mencampuradukkan </w:t>
      </w:r>
      <w:r>
        <w:rPr>
          <w:b/>
        </w:rPr>
        <w:t>derajat keparahan klinis (clinical severity)</w:t>
      </w:r>
      <w:r>
        <w:t xml:space="preserve"> — berbasis kerusakan patoanatomis-fisiologis — dengan </w:t>
      </w:r>
      <w:r>
        <w:rPr>
          <w:b/>
        </w:rPr>
        <w:t>derajat gangguan fungsional okupasi (occupational disability)</w:t>
      </w:r>
      <w:r>
        <w:t xml:space="preserve"> — berfokus pada hambatan kerja (dibahas terpisah di 2.9b). Sp.Ok wajib mampu menginterpretasikan hasil penunjang (NCS/EMG, MRI, X-Ray) secara kuantitatif untuk menetapkan klasifikasi keparahan klinis sebagai fondasi ilmiah keputusan okupasi.</w:t>
      </w:r>
    </w:p>
    <w:p>
      <w:r>
        <w:rPr>
          <w:b/>
        </w:rPr>
        <w:t>PILAR I — Grading Severity Carpal Tunnel Syndrome (CTS) via NCS/Needle EMG</w:t>
      </w:r>
      <w:r>
        <w:t xml:space="preserve"> (gold standard elektrofisiologis):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Derajat</w:t>
            </w:r>
          </w:p>
        </w:tc>
        <w:tc>
          <w:tcPr>
            <w:tcW w:type="dxa" w:w="2160"/>
            <w:shd w:val="clear" w:color="auto" w:fill="1F4E5F"/>
          </w:tcPr>
          <w:p>
            <w:r>
              <w:rPr>
                <w:b/>
                <w:color w:val="FFFFFF"/>
                <w:sz w:val="18"/>
              </w:rPr>
              <w:t>Kriteria NCS Elektrofisiologis</w:t>
            </w:r>
          </w:p>
        </w:tc>
        <w:tc>
          <w:tcPr>
            <w:tcW w:type="dxa" w:w="2160"/>
            <w:shd w:val="clear" w:color="auto" w:fill="1F4E5F"/>
          </w:tcPr>
          <w:p>
            <w:r>
              <w:rPr>
                <w:b/>
                <w:color w:val="FFFFFF"/>
                <w:sz w:val="18"/>
              </w:rPr>
              <w:t>Parameter Kunci</w:t>
            </w:r>
          </w:p>
        </w:tc>
        <w:tc>
          <w:tcPr>
            <w:tcW w:type="dxa" w:w="2160"/>
            <w:shd w:val="clear" w:color="auto" w:fill="1F4E5F"/>
          </w:tcPr>
          <w:p>
            <w:r>
              <w:rPr>
                <w:b/>
                <w:color w:val="FFFFFF"/>
                <w:sz w:val="18"/>
              </w:rPr>
              <w:t>Kondisi Klinis</w:t>
            </w:r>
          </w:p>
        </w:tc>
      </w:tr>
      <w:tr>
        <w:tc>
          <w:tcPr>
            <w:tcW w:type="dxa" w:w="2160"/>
          </w:tcPr>
          <w:p>
            <w:r>
              <w:rPr>
                <w:sz w:val="18"/>
              </w:rPr>
              <w:t>Mild (Ringan)</w:t>
            </w:r>
          </w:p>
        </w:tc>
        <w:tc>
          <w:tcPr>
            <w:tcW w:type="dxa" w:w="2160"/>
          </w:tcPr>
          <w:p>
            <w:r>
              <w:rPr>
                <w:sz w:val="18"/>
              </w:rPr>
              <w:t>Perpanjangan latensi sensorik medianus lintas pergelangan tangan: sensory peak latency &gt;3.7 ms atau onset latency &gt;3.2 ms (stimulasi antidromik 14 cm); atau selisih latensi sensorik transkarpal (medianus−ulnaris) &gt;0.8 ms</w:t>
            </w:r>
          </w:p>
        </w:tc>
        <w:tc>
          <w:tcPr>
            <w:tcW w:type="dxa" w:w="2160"/>
          </w:tcPr>
          <w:p>
            <w:r>
              <w:rPr>
                <w:sz w:val="18"/>
              </w:rPr>
              <w:t>DML (Distal Motor Latency) tetap normal (≤4.2–4.5 ms); kekuatan APB (Abductor Pollicis Brevis) masih MRC Grade 5</w:t>
            </w:r>
          </w:p>
        </w:tc>
        <w:tc>
          <w:tcPr>
            <w:tcW w:type="dxa" w:w="2160"/>
          </w:tcPr>
          <w:p>
            <w:r>
              <w:rPr>
                <w:sz w:val="18"/>
              </w:rPr>
              <w:t>Kebas/kesemutan intermiten, sering malam hari</w:t>
            </w:r>
          </w:p>
        </w:tc>
      </w:tr>
      <w:tr>
        <w:tc>
          <w:tcPr>
            <w:tcW w:type="dxa" w:w="2160"/>
          </w:tcPr>
          <w:p>
            <w:r>
              <w:rPr>
                <w:sz w:val="18"/>
              </w:rPr>
              <w:t>Moderate (Sedang)</w:t>
            </w:r>
          </w:p>
        </w:tc>
        <w:tc>
          <w:tcPr>
            <w:tcW w:type="dxa" w:w="2160"/>
          </w:tcPr>
          <w:p>
            <w:r>
              <w:rPr>
                <w:sz w:val="18"/>
              </w:rPr>
              <w:t>Slowing konduksi sensorik medianus + perpanjangan DML &gt;4.2–4.5 ms</w:t>
            </w:r>
          </w:p>
        </w:tc>
        <w:tc>
          <w:tcPr>
            <w:tcW w:type="dxa" w:w="2160"/>
          </w:tcPr>
          <w:p>
            <w:r>
              <w:rPr>
                <w:sz w:val="18"/>
              </w:rPr>
              <w:t>Amplitudo CMAP masih normal; belum ada blok konduksi total/denervasi aktif otot thenar</w:t>
            </w:r>
          </w:p>
        </w:tc>
        <w:tc>
          <w:tcPr>
            <w:tcW w:type="dxa" w:w="2160"/>
          </w:tcPr>
          <w:p>
            <w:r>
              <w:rPr>
                <w:sz w:val="18"/>
              </w:rPr>
              <w:t>Kebas/kesemutan persisten siang hari, sensorik taktil halus terganggu, belum atrofi thenar nyata</w:t>
            </w:r>
          </w:p>
        </w:tc>
      </w:tr>
      <w:tr>
        <w:tc>
          <w:tcPr>
            <w:tcW w:type="dxa" w:w="2160"/>
          </w:tcPr>
          <w:p>
            <w:r>
              <w:rPr>
                <w:sz w:val="18"/>
              </w:rPr>
              <w:t>Severe (Berat)</w:t>
            </w:r>
          </w:p>
        </w:tc>
        <w:tc>
          <w:tcPr>
            <w:tcW w:type="dxa" w:w="2160"/>
          </w:tcPr>
          <w:p>
            <w:r>
              <w:rPr>
                <w:sz w:val="18"/>
              </w:rPr>
              <w:t>DML memanjang ekstrem (sering &gt;6.0 ms) + penurunan drastis amplitudo CMAP, atau potensial aksi sensorik/motorik tidak terdeteksi (unobtainable)</w:t>
            </w:r>
          </w:p>
        </w:tc>
        <w:tc>
          <w:tcPr>
            <w:tcW w:type="dxa" w:w="2160"/>
          </w:tcPr>
          <w:p>
            <w:r>
              <w:rPr>
                <w:sz w:val="18"/>
              </w:rPr>
              <w:t>Needle EMG: denervasi aktif otot thenar; kelemahan motorik oposisi/abduksi ibu jari nyata (MRC ≤4) + atrofi/wasting thenar terlihat jelas</w:t>
            </w:r>
          </w:p>
        </w:tc>
        <w:tc>
          <w:tcPr>
            <w:tcW w:type="dxa" w:w="2160"/>
          </w:tcPr>
          <w:p>
            <w:r>
              <w:rPr>
                <w:sz w:val="18"/>
              </w:rPr>
              <w:t>Defisit motorik nyata, atrofi visual</w:t>
            </w:r>
          </w:p>
        </w:tc>
      </w:tr>
    </w:tbl>
    <w:p/>
    <w:p>
      <w:r>
        <w:rPr>
          <w:b/>
        </w:rPr>
        <w:t>PILAR II — Grading Severity Lumbosacral Radicular Syndrome (LRS) via ISO 11228-1:2021 Table A.1 + Elektrodiagnosis</w:t>
      </w:r>
      <w:r>
        <w:t xml:space="preserve"> (gabungan bukti kompresi struktural MRI + kerusakan fungsional aksonal needle EMG):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Derajat</w:t>
            </w:r>
          </w:p>
        </w:tc>
        <w:tc>
          <w:tcPr>
            <w:tcW w:type="dxa" w:w="2880"/>
            <w:shd w:val="clear" w:color="auto" w:fill="1F4E5F"/>
          </w:tcPr>
          <w:p>
            <w:r>
              <w:rPr>
                <w:b/>
                <w:color w:val="FFFFFF"/>
                <w:sz w:val="18"/>
              </w:rPr>
              <w:t>Temuan Pencitraan (MRI/Radiografi)</w:t>
            </w:r>
          </w:p>
        </w:tc>
        <w:tc>
          <w:tcPr>
            <w:tcW w:type="dxa" w:w="2880"/>
            <w:shd w:val="clear" w:color="auto" w:fill="1F4E5F"/>
          </w:tcPr>
          <w:p>
            <w:r>
              <w:rPr>
                <w:b/>
                <w:color w:val="FFFFFF"/>
                <w:sz w:val="18"/>
              </w:rPr>
              <w:t>Kondisi Klinis &amp; EMG</w:t>
            </w:r>
          </w:p>
        </w:tc>
      </w:tr>
      <w:tr>
        <w:tc>
          <w:tcPr>
            <w:tcW w:type="dxa" w:w="2880"/>
          </w:tcPr>
          <w:p>
            <w:r>
              <w:rPr>
                <w:sz w:val="18"/>
              </w:rPr>
              <w:t>Moderate Spinal Pathology</w:t>
            </w:r>
          </w:p>
        </w:tc>
        <w:tc>
          <w:tcPr>
            <w:tcW w:type="dxa" w:w="2880"/>
          </w:tcPr>
          <w:p>
            <w:r>
              <w:rPr>
                <w:sz w:val="18"/>
              </w:rPr>
              <w:t>Lumbar protrusion dengan jepitan dural sac ringan; stenosis kanalis spinalis tanpa tanda neurologis; spondilolistesis derajat 1</w:t>
            </w:r>
          </w:p>
        </w:tc>
        <w:tc>
          <w:tcPr>
            <w:tcW w:type="dxa" w:w="2880"/>
          </w:tcPr>
          <w:p>
            <w:r>
              <w:rPr>
                <w:sz w:val="18"/>
              </w:rPr>
              <w:t>Nyeri pinggang lokal ± penjalaran ringan ke bokong/paha atas (tidak melewati lutut); EMG paraspinal &amp; ekstremitas bawah normal atau iritabilitas membran minimal tanpa hilangnya akson motorik</w:t>
            </w:r>
          </w:p>
        </w:tc>
      </w:tr>
      <w:tr>
        <w:tc>
          <w:tcPr>
            <w:tcW w:type="dxa" w:w="2880"/>
          </w:tcPr>
          <w:p>
            <w:r>
              <w:rPr>
                <w:sz w:val="18"/>
              </w:rPr>
              <w:t>Severe Spinal Pathology</w:t>
            </w:r>
          </w:p>
        </w:tc>
        <w:tc>
          <w:tcPr>
            <w:tcW w:type="dxa" w:w="2880"/>
          </w:tcPr>
          <w:p>
            <w:r>
              <w:rPr>
                <w:sz w:val="18"/>
              </w:rPr>
              <w:t>Herniated disc (herniasi/prolaps/ekstrusi) menembus annulus fibrosus; stenosis kanalis dengan gangguan/kompresi radiks atau dural sac; spondilolistesis derajat ≥2 (slippage &gt;25%); riwayat operasi HNP lumbal dengan luaran buruk</w:t>
            </w:r>
          </w:p>
        </w:tc>
        <w:tc>
          <w:tcPr>
            <w:tcW w:type="dxa" w:w="2880"/>
          </w:tcPr>
          <w:p>
            <w:r>
              <w:rPr>
                <w:sz w:val="18"/>
              </w:rPr>
              <w:t>Nyeri radikuler hebat menjalar melewati lutut mengikuti dermatom spesifik; tes provokasi positif (Bragard's, Laségue); EMG menunjukkan radikulopati aktif dengan hilangnya akson motorik fokal (rekrutmen unit motorik menurun drastis) pada miotom L4/L5/S1</w:t>
            </w:r>
          </w:p>
        </w:tc>
      </w:tr>
    </w:tbl>
    <w:p/>
    <w:p>
      <w:r>
        <w:rPr>
          <w:b/>
        </w:rPr>
        <w:t>PILAR III — Grading Severity Osteoarthritis (OA) Knee &amp; Hip via Skala Radiografis Kellgren-Lawrence (KL Scale)</w:t>
      </w:r>
      <w:r>
        <w:t xml:space="preserve"> — X-Ray weight-bearing (posisi berdiri) wajib untuk diagnosis definitif dan mengukur degenerasi kartilago/tulang subkondral: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F4E5F"/>
          </w:tcPr>
          <w:p>
            <w:r>
              <w:rPr>
                <w:b/>
                <w:color w:val="FFFFFF"/>
                <w:sz w:val="18"/>
              </w:rPr>
              <w:t>Grade</w:t>
            </w:r>
          </w:p>
        </w:tc>
        <w:tc>
          <w:tcPr>
            <w:tcW w:type="dxa" w:w="4320"/>
            <w:shd w:val="clear" w:color="auto" w:fill="1F4E5F"/>
          </w:tcPr>
          <w:p>
            <w:r>
              <w:rPr>
                <w:b/>
                <w:color w:val="FFFFFF"/>
                <w:sz w:val="18"/>
              </w:rPr>
              <w:t>Temuan Radiologis</w:t>
            </w:r>
          </w:p>
        </w:tc>
      </w:tr>
      <w:tr>
        <w:tc>
          <w:tcPr>
            <w:tcW w:type="dxa" w:w="4320"/>
          </w:tcPr>
          <w:p>
            <w:r>
              <w:rPr>
                <w:sz w:val="18"/>
              </w:rPr>
              <w:t>0 — None</w:t>
            </w:r>
          </w:p>
        </w:tc>
        <w:tc>
          <w:tcPr>
            <w:tcW w:type="dxa" w:w="4320"/>
          </w:tcPr>
          <w:p>
            <w:r>
              <w:rPr>
                <w:sz w:val="18"/>
              </w:rPr>
              <w:t>Sendi normal, tidak ada tanda degenerasi celah sendi maupun osteofit</w:t>
            </w:r>
          </w:p>
        </w:tc>
      </w:tr>
      <w:tr>
        <w:tc>
          <w:tcPr>
            <w:tcW w:type="dxa" w:w="4320"/>
          </w:tcPr>
          <w:p>
            <w:r>
              <w:rPr>
                <w:sz w:val="18"/>
              </w:rPr>
              <w:t>1 — Doubtful/Sangat Ringan</w:t>
            </w:r>
          </w:p>
        </w:tc>
        <w:tc>
          <w:tcPr>
            <w:tcW w:type="dxa" w:w="4320"/>
          </w:tcPr>
          <w:p>
            <w:r>
              <w:rPr>
                <w:sz w:val="18"/>
              </w:rPr>
              <w:t>Penyempitan celah sendi meragukan; kemungkinan osteofit minimal di tepi sendi</w:t>
            </w:r>
          </w:p>
        </w:tc>
      </w:tr>
      <w:tr>
        <w:tc>
          <w:tcPr>
            <w:tcW w:type="dxa" w:w="4320"/>
          </w:tcPr>
          <w:p>
            <w:r>
              <w:rPr>
                <w:sz w:val="18"/>
              </w:rPr>
              <w:t>2 — Minimal/Mild/Ringan</w:t>
            </w:r>
          </w:p>
        </w:tc>
        <w:tc>
          <w:tcPr>
            <w:tcW w:type="dxa" w:w="4320"/>
          </w:tcPr>
          <w:p>
            <w:r>
              <w:rPr>
                <w:sz w:val="18"/>
              </w:rPr>
              <w:t>Osteofit definitif jelas — di sini OA dinyatakan definitif tegak secara formal dalam kriteria konsensus</w:t>
            </w:r>
          </w:p>
        </w:tc>
      </w:tr>
      <w:tr>
        <w:tc>
          <w:tcPr>
            <w:tcW w:type="dxa" w:w="4320"/>
          </w:tcPr>
          <w:p>
            <w:r>
              <w:rPr>
                <w:sz w:val="18"/>
              </w:rPr>
              <w:t>3 — Moderate/Sedang</w:t>
            </w:r>
          </w:p>
        </w:tc>
        <w:tc>
          <w:tcPr>
            <w:tcW w:type="dxa" w:w="4320"/>
          </w:tcPr>
          <w:p>
            <w:r>
              <w:rPr>
                <w:sz w:val="18"/>
              </w:rPr>
              <w:t>Osteofit multipel derajat sedang, penyempitan celah sendi jelas, sklerosis subkondral ringan, kemungkinan deformitas ujung tulang sendi</w:t>
            </w:r>
          </w:p>
        </w:tc>
      </w:tr>
      <w:tr>
        <w:tc>
          <w:tcPr>
            <w:tcW w:type="dxa" w:w="4320"/>
          </w:tcPr>
          <w:p>
            <w:r>
              <w:rPr>
                <w:sz w:val="18"/>
              </w:rPr>
              <w:t>4 — Severe/Berat</w:t>
            </w:r>
          </w:p>
        </w:tc>
        <w:tc>
          <w:tcPr>
            <w:tcW w:type="dxa" w:w="4320"/>
          </w:tcPr>
          <w:p>
            <w:r>
              <w:rPr>
                <w:sz w:val="18"/>
              </w:rPr>
              <w:t>Osteofit sangat besar, penyempitan celah sendi ekstrem (nyaris kontak tulang-ke-tulang), sklerosis subkondral berat/padat, deformitas anatomis ujung tulang sendi nyata</w:t>
            </w:r>
          </w:p>
        </w:tc>
      </w:tr>
    </w:tbl>
    <w:p/>
    <w:p>
      <w:r>
        <w:rPr>
          <w:b/>
        </w:rPr>
        <w:t>IV. Implikasi Metodologis &amp; Medikolegal bagi Sp.Ok</w:t>
      </w:r>
      <w:r>
        <w:t xml:space="preserve"> (sajikan pemikiran integratif ini untuk membuktikan kematangan analisis spesialis):</w:t>
      </w:r>
    </w:p>
    <w:p>
      <w:pPr>
        <w:pStyle w:val="ListBullet"/>
      </w:pPr>
      <w:r>
        <w:rPr>
          <w:b/>
        </w:rPr>
        <w:t>CTS Severe = kontraindikasi terapi konservatif jangka panjang</w:t>
      </w:r>
      <w:r>
        <w:t>: bila NCS/EMG menunjukkan denervasi otot APB + atrofi thenar, indikasi dekompresi bedah cito (carpal tunnel release) guna mencegah kerusakan saraf permanen ireversibel.</w:t>
      </w:r>
    </w:p>
    <w:p>
      <w:pPr>
        <w:pStyle w:val="ListBullet"/>
      </w:pPr>
      <w:r>
        <w:rPr>
          <w:b/>
        </w:rPr>
        <w:t>Saringan ISO 11228-1 untuk pembatasan beban angkat manual</w:t>
      </w:r>
      <w:r>
        <w:t xml:space="preserve">: pekerja dengan klasifikasi spinal Severe (mis. HNP dengan radikulopati aktif) dilarang keras manual handling. Bila pekerja dengan patologi spinal Moderate tetap dipaksa bekerja fisik, nilai massa referensi perhitungan RML wajib dipangkas ekstrem — maksimal </w:t>
      </w:r>
      <w:r>
        <w:rPr>
          <w:b/>
        </w:rPr>
        <w:t>15 kg (pria)</w:t>
      </w:r>
      <w:r>
        <w:t xml:space="preserve"> dan </w:t>
      </w:r>
      <w:r>
        <w:rPr>
          <w:b/>
        </w:rPr>
        <w:t>10 kg (wanita)</w:t>
      </w:r>
      <w:r>
        <w:t xml:space="preserve"> — guna menekan laju kompresi aksial L5/S1.</w:t>
      </w:r>
    </w:p>
    <w:p>
      <w:pPr>
        <w:pStyle w:val="ListBullet"/>
      </w:pPr>
      <w:r>
        <w:rPr>
          <w:b/>
        </w:rPr>
        <w:t>Surveilans kualitatif asimtomatik (jebakan ujian!)</w:t>
      </w:r>
      <w:r>
        <w:t>: "abnormalitas elektrofisiologis TIDAK SAMA DENGAN disabilitas klinis". Studi longitudinal membuktikan pekerja asimtomatik dengan perlambatan NCS (subklinis CTS) tidak memiliki risiko lebih tinggi mengalami disabilitas fungsional, karena temuan subklinis tidak berkorelasi dengan kompatibilitas/kemampuan fisik fungsional aktual di stasiun kerja — jangan otomatis nyatakan unfit hanya berdasar kelainan elektrofisiologis tanpa gejala klinis.</w:t>
      </w:r>
    </w:p>
    <w:p>
      <w:r>
        <w:rPr>
          <w:b/>
        </w:rPr>
        <w:t>Lafaz OSCE (Saran Emas Examiner):</w:t>
      </w:r>
      <w:r>
        <w:t xml:space="preserve"> </w:t>
      </w:r>
      <w:r>
        <w:rPr>
          <w:i/>
        </w:rPr>
        <w:t>"Berdasarkan hasil NCS di mana latensi motorik distal medianus memanjang 5.8 ms disertai penurunan amplitudo potensial aksi, kondisi pasien secara klinis diklasifikasikan sebagai Moderate-to-Severe CTS..."</w:t>
      </w:r>
      <w:r>
        <w:t xml:space="preserve"> — keakuratan menyelaraskan metrik klinis numerik dengan keputusan kelaikan kerja okupasi adalah kunci nilai kelulusan.</w:t>
      </w:r>
    </w:p>
    <w:p>
      <w:pPr>
        <w:pStyle w:val="Heading2"/>
      </w:pPr>
      <w:r>
        <w:t>2.9b Grading okupasi (fit / fit with restriction / unfit) [MEMADAI — juga mencakup Return to Work/RTW &amp; pembatasan kerja untuk 2.13c]</w:t>
      </w:r>
    </w:p>
    <w:p>
      <w:r>
        <w:t xml:space="preserve">Diagnosis klinis saja tidak cukup meloloskan ujian board: Sp.Ok wajib menjembatani temuan klinis ke dalam </w:t>
      </w:r>
      <w:r>
        <w:rPr>
          <w:b/>
        </w:rPr>
        <w:t>Penilaian Kelaikan Kerja Okupasi (Fitness for Duty/FFD)</w:t>
      </w:r>
      <w:r>
        <w:t xml:space="preserve"> dan merancang program </w:t>
      </w:r>
      <w:r>
        <w:rPr>
          <w:b/>
        </w:rPr>
        <w:t>Kembali Bekerja (Return to Work/RTW)</w:t>
      </w:r>
      <w:r>
        <w:t xml:space="preserve"> yang presisi. Kelaikan kerja </w:t>
      </w:r>
      <w:r>
        <w:rPr>
          <w:b/>
        </w:rPr>
        <w:t>tidak diukur murni dari seberapa parah kerusakan jaringan secara anatomis</w:t>
      </w:r>
      <w:r>
        <w:t xml:space="preserve">, melainkan dari </w:t>
      </w:r>
      <w:r>
        <w:rPr>
          <w:b/>
        </w:rPr>
        <w:t>kesesuaian (compatibility)</w:t>
      </w:r>
      <w:r>
        <w:t xml:space="preserve"> antara kapasitas fungsional residual pekerja dengan tuntutan fisik tugasnya — mengobati pasien secara klinis tanpa mengendalikan paparan biomekanis di tempat kerja adalah kegagalan mutlak.</w:t>
      </w:r>
    </w:p>
    <w:p>
      <w:r>
        <w:rPr>
          <w:b/>
        </w:rPr>
        <w:t>I. Kerangka 4 Kategori Kelaikan Kerja (Clinical vs FFD)</w:t>
      </w:r>
    </w:p>
    <w:p>
      <w:pPr>
        <w:pStyle w:val="ListBullet"/>
      </w:pPr>
      <w:r>
        <w:rPr>
          <w:b/>
        </w:rPr>
        <w:t>Fit (Laik Kerja)</w:t>
      </w:r>
      <w:r>
        <w:t>: kapasitas fungsional penuh untuk menyelesaikan seluruh uraian tugas tanpa risiko cedera ulang (re-injury) bagi diri sendiri maupun rekan kerja.</w:t>
      </w:r>
    </w:p>
    <w:p>
      <w:pPr>
        <w:pStyle w:val="ListBullet"/>
      </w:pPr>
      <w:r>
        <w:rPr>
          <w:b/>
        </w:rPr>
        <w:t>Fit with Restriction (Laik Kerja dengan Pembatasan)</w:t>
      </w:r>
      <w:r>
        <w:t>: masih dapat bekerja di posnya namun dengan pembatasan paparan biomekanis spesifik (restricted duty) untuk melindungi jaringan yang sedang dalam fase penyembuhan.</w:t>
      </w:r>
    </w:p>
    <w:p>
      <w:pPr>
        <w:pStyle w:val="ListBullet"/>
      </w:pPr>
      <w:r>
        <w:rPr>
          <w:b/>
        </w:rPr>
        <w:t>Temporary Unfit (Tidak Laik Kerja Sementara)</w:t>
      </w:r>
      <w:r>
        <w:t>: memerlukan masa istirahat sakit terencana untuk pemulihan klinis, terintegrasi dengan program RTW.</w:t>
      </w:r>
    </w:p>
    <w:p>
      <w:pPr>
        <w:pStyle w:val="ListBullet"/>
      </w:pPr>
      <w:r>
        <w:rPr>
          <w:b/>
        </w:rPr>
        <w:t>Permanent Unfit (Tidak Laik Kerja Permanen)</w:t>
      </w:r>
      <w:r>
        <w:t>: kehilangan kapasitas fungsional menetap akibat kerusakan patologis berat (mis. kelumpuhan akibat CES atau radikulopati berat menetap) — dilarang melakukan pekerjaan fisiknya selamanya, wajib dialihkan ke pekerjaan administratif murni (sedentary desk job).</w:t>
      </w:r>
    </w:p>
    <w:p>
      <w:r>
        <w:rPr>
          <w:b/>
        </w:rPr>
        <w:t>II. Matriks FFD &amp; Pembatasan Kerja Konkret per Kondisi</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Kondisi</w:t>
            </w:r>
          </w:p>
        </w:tc>
        <w:tc>
          <w:tcPr>
            <w:tcW w:type="dxa" w:w="2160"/>
            <w:shd w:val="clear" w:color="auto" w:fill="1F4E5F"/>
          </w:tcPr>
          <w:p>
            <w:r>
              <w:rPr>
                <w:b/>
                <w:color w:val="FFFFFF"/>
                <w:sz w:val="18"/>
              </w:rPr>
              <w:t>Derajat Keparahan Klinis</w:t>
            </w:r>
          </w:p>
        </w:tc>
        <w:tc>
          <w:tcPr>
            <w:tcW w:type="dxa" w:w="2160"/>
            <w:shd w:val="clear" w:color="auto" w:fill="1F4E5F"/>
          </w:tcPr>
          <w:p>
            <w:r>
              <w:rPr>
                <w:b/>
                <w:color w:val="FFFFFF"/>
                <w:sz w:val="18"/>
              </w:rPr>
              <w:t>Status FFD</w:t>
            </w:r>
          </w:p>
        </w:tc>
        <w:tc>
          <w:tcPr>
            <w:tcW w:type="dxa" w:w="2160"/>
            <w:shd w:val="clear" w:color="auto" w:fill="1F4E5F"/>
          </w:tcPr>
          <w:p>
            <w:r>
              <w:rPr>
                <w:b/>
                <w:color w:val="FFFFFF"/>
                <w:sz w:val="18"/>
              </w:rPr>
              <w:t>Contoh Pembatasan Kerja Konkret</w:t>
            </w:r>
          </w:p>
        </w:tc>
      </w:tr>
      <w:tr>
        <w:tc>
          <w:tcPr>
            <w:tcW w:type="dxa" w:w="2160"/>
          </w:tcPr>
          <w:p>
            <w:r>
              <w:rPr>
                <w:sz w:val="18"/>
              </w:rPr>
              <w:t>CTS</w:t>
            </w:r>
          </w:p>
        </w:tc>
        <w:tc>
          <w:tcPr>
            <w:tcW w:type="dxa" w:w="2160"/>
          </w:tcPr>
          <w:p>
            <w:r>
              <w:rPr>
                <w:sz w:val="18"/>
              </w:rPr>
              <w:t>Mild-Moderate: latensi sensorik &gt;3.7 ms, DML normal/sedikit memanjang (≤4.5 ms), tanpa atrofi thenar</w:t>
            </w:r>
          </w:p>
        </w:tc>
        <w:tc>
          <w:tcPr>
            <w:tcW w:type="dxa" w:w="2160"/>
          </w:tcPr>
          <w:p>
            <w:r>
              <w:rPr>
                <w:sz w:val="18"/>
              </w:rPr>
              <w:t>Fit with Restriction</w:t>
            </w:r>
          </w:p>
        </w:tc>
        <w:tc>
          <w:tcPr>
            <w:tcW w:type="dxa" w:w="2160"/>
          </w:tcPr>
          <w:p>
            <w:r>
              <w:rPr>
                <w:sz w:val="18"/>
              </w:rPr>
              <w:t>Batasi posisi pergelangan tangan netral (0°-10°); micro-breaks 10 menit tiap 2 jam kerja repetitif; larangan alat bergetar harian</w:t>
            </w:r>
          </w:p>
        </w:tc>
      </w:tr>
      <w:tr>
        <w:tc>
          <w:tcPr>
            <w:tcW w:type="dxa" w:w="2160"/>
          </w:tcPr>
          <w:p>
            <w:r>
              <w:rPr>
                <w:sz w:val="18"/>
              </w:rPr>
              <w:t>CTS</w:t>
            </w:r>
          </w:p>
        </w:tc>
        <w:tc>
          <w:tcPr>
            <w:tcW w:type="dxa" w:w="2160"/>
          </w:tcPr>
          <w:p>
            <w:r>
              <w:rPr>
                <w:sz w:val="18"/>
              </w:rPr>
              <w:t>Severe: DML &gt;6.0 ms, needle EMG denervasi aktif APB, atrofi thenar (+), MRC ≤4</w:t>
            </w:r>
          </w:p>
        </w:tc>
        <w:tc>
          <w:tcPr>
            <w:tcW w:type="dxa" w:w="2160"/>
          </w:tcPr>
          <w:p>
            <w:r>
              <w:rPr>
                <w:sz w:val="18"/>
              </w:rPr>
              <w:t>Temporary Unfit (fase pre/post-op dekompresi)</w:t>
            </w:r>
          </w:p>
        </w:tc>
        <w:tc>
          <w:tcPr>
            <w:tcW w:type="dxa" w:w="2160"/>
          </w:tcPr>
          <w:p>
            <w:r>
              <w:rPr>
                <w:sz w:val="18"/>
              </w:rPr>
              <w:t>Bebas penuh dari tugas perakitan/manual selama 4-6 minggu pasca-op; bila sisa kelemahan permanen → Fit with Permanent Restriction (mutasi ke posisi supervisor non-repetitif)</w:t>
            </w:r>
          </w:p>
        </w:tc>
      </w:tr>
      <w:tr>
        <w:tc>
          <w:tcPr>
            <w:tcW w:type="dxa" w:w="2160"/>
          </w:tcPr>
          <w:p>
            <w:r>
              <w:rPr>
                <w:sz w:val="18"/>
              </w:rPr>
              <w:t>LRS/HNP</w:t>
            </w:r>
          </w:p>
        </w:tc>
        <w:tc>
          <w:tcPr>
            <w:tcW w:type="dxa" w:w="2160"/>
          </w:tcPr>
          <w:p>
            <w:r>
              <w:rPr>
                <w:sz w:val="18"/>
              </w:rPr>
              <w:t>Moderate: MRI disc protrusion ringan, Laségue (+) sudut &gt;60°, tanpa defisit motorik fokal (MRC 5)</w:t>
            </w:r>
          </w:p>
        </w:tc>
        <w:tc>
          <w:tcPr>
            <w:tcW w:type="dxa" w:w="2160"/>
          </w:tcPr>
          <w:p>
            <w:r>
              <w:rPr>
                <w:sz w:val="18"/>
              </w:rPr>
              <w:t>Fit with Restriction</w:t>
            </w:r>
          </w:p>
        </w:tc>
        <w:tc>
          <w:tcPr>
            <w:tcW w:type="dxa" w:w="2160"/>
          </w:tcPr>
          <w:p>
            <w:r>
              <w:rPr>
                <w:sz w:val="18"/>
              </w:rPr>
              <w:t>Batasi angkat manual maks 5-10 kg; larang trunk flexion &gt;20°, larang memutar punggung</w:t>
            </w:r>
          </w:p>
        </w:tc>
      </w:tr>
      <w:tr>
        <w:tc>
          <w:tcPr>
            <w:tcW w:type="dxa" w:w="2160"/>
          </w:tcPr>
          <w:p>
            <w:r>
              <w:rPr>
                <w:sz w:val="18"/>
              </w:rPr>
              <w:t>LRS/HNP</w:t>
            </w:r>
          </w:p>
        </w:tc>
        <w:tc>
          <w:tcPr>
            <w:tcW w:type="dxa" w:w="2160"/>
          </w:tcPr>
          <w:p>
            <w:r>
              <w:rPr>
                <w:sz w:val="18"/>
              </w:rPr>
              <w:t>Severe: Laségue (+) &lt;60°, Bragard (+), defisit motorik fokal (MRC ≤4, mis. foot drop)</w:t>
            </w:r>
          </w:p>
        </w:tc>
        <w:tc>
          <w:tcPr>
            <w:tcW w:type="dxa" w:w="2160"/>
          </w:tcPr>
          <w:p>
            <w:r>
              <w:rPr>
                <w:sz w:val="18"/>
              </w:rPr>
              <w:t>Temporary Unfit (fase akut/pasca bedah saraf)</w:t>
            </w:r>
          </w:p>
        </w:tc>
        <w:tc>
          <w:tcPr>
            <w:tcW w:type="dxa" w:w="2160"/>
          </w:tcPr>
          <w:p>
            <w:r>
              <w:rPr>
                <w:sz w:val="18"/>
              </w:rPr>
              <w:t>Bebas total dari aktivitas fisik + rehabilitasi aktif; bila defisit menetap &gt;6 bulan → Fit with Permanent Restriction (larang manual handling selamanya, larang berdiri &gt;1 jam, larang memanjat tangga/scaffolding)</w:t>
            </w:r>
          </w:p>
        </w:tc>
      </w:tr>
      <w:tr>
        <w:tc>
          <w:tcPr>
            <w:tcW w:type="dxa" w:w="2160"/>
          </w:tcPr>
          <w:p>
            <w:r>
              <w:rPr>
                <w:sz w:val="18"/>
              </w:rPr>
              <w:t>OA Knee/Hip</w:t>
            </w:r>
          </w:p>
        </w:tc>
        <w:tc>
          <w:tcPr>
            <w:tcW w:type="dxa" w:w="2160"/>
          </w:tcPr>
          <w:p>
            <w:r>
              <w:rPr>
                <w:sz w:val="18"/>
              </w:rPr>
              <w:t>Grade 2 (Minimal-Mild): osteofit definitif, celah sendi menyempit minimal, NRS &lt;4</w:t>
            </w:r>
          </w:p>
        </w:tc>
        <w:tc>
          <w:tcPr>
            <w:tcW w:type="dxa" w:w="2160"/>
          </w:tcPr>
          <w:p>
            <w:r>
              <w:rPr>
                <w:sz w:val="18"/>
              </w:rPr>
              <w:t>Fit with Restriction</w:t>
            </w:r>
          </w:p>
        </w:tc>
        <w:tc>
          <w:tcPr>
            <w:tcW w:type="dxa" w:w="2160"/>
          </w:tcPr>
          <w:p>
            <w:r>
              <w:rPr>
                <w:sz w:val="18"/>
              </w:rPr>
              <w:t>Larang berlutut/jongkok; batasi carrying &gt;10 kg; hindari lantai licin (wajib sepatu anti-slip); sediakan standing stool</w:t>
            </w:r>
          </w:p>
        </w:tc>
      </w:tr>
      <w:tr>
        <w:tc>
          <w:tcPr>
            <w:tcW w:type="dxa" w:w="2160"/>
          </w:tcPr>
          <w:p>
            <w:r>
              <w:rPr>
                <w:sz w:val="18"/>
              </w:rPr>
              <w:t>OA Knee/Hip</w:t>
            </w:r>
          </w:p>
        </w:tc>
        <w:tc>
          <w:tcPr>
            <w:tcW w:type="dxa" w:w="2160"/>
          </w:tcPr>
          <w:p>
            <w:r>
              <w:rPr>
                <w:sz w:val="18"/>
              </w:rPr>
              <w:t>Grade 3-4 (Severe): osteofit multipel, celah sendi ekstrem menyempit</w:t>
            </w:r>
          </w:p>
        </w:tc>
        <w:tc>
          <w:tcPr>
            <w:tcW w:type="dxa" w:w="2160"/>
          </w:tcPr>
          <w:p>
            <w:r>
              <w:rPr>
                <w:sz w:val="18"/>
              </w:rPr>
              <w:t>Fit with Permanent Restriction</w:t>
            </w:r>
          </w:p>
        </w:tc>
        <w:tc>
          <w:tcPr>
            <w:tcW w:type="dxa" w:w="2160"/>
          </w:tcPr>
          <w:p>
            <w:r>
              <w:rPr>
                <w:sz w:val="18"/>
              </w:rPr>
              <w:t>Alihkan dari field worker ke operator ruang kontrol duduk murni; larang jalan jauh &gt;500 m berturut-turut; larang naik-turun tangga darurat/platform tinggi</w:t>
            </w:r>
          </w:p>
        </w:tc>
      </w:tr>
      <w:tr>
        <w:tc>
          <w:tcPr>
            <w:tcW w:type="dxa" w:w="2160"/>
          </w:tcPr>
          <w:p>
            <w:r>
              <w:rPr>
                <w:sz w:val="18"/>
              </w:rPr>
              <w:t>SAPS</w:t>
            </w:r>
          </w:p>
        </w:tc>
        <w:tc>
          <w:tcPr>
            <w:tcW w:type="dxa" w:w="2160"/>
          </w:tcPr>
          <w:p>
            <w:r>
              <w:rPr>
                <w:sz w:val="18"/>
              </w:rPr>
              <w:t>Mild-Moderate: Painful Arc (+) 60-120°, Hawkins-Kennedy (+), USG bursitis subakromial ringan tanpa robekan tendon</w:t>
            </w:r>
          </w:p>
        </w:tc>
        <w:tc>
          <w:tcPr>
            <w:tcW w:type="dxa" w:w="2160"/>
          </w:tcPr>
          <w:p>
            <w:r>
              <w:rPr>
                <w:sz w:val="18"/>
              </w:rPr>
              <w:t>Fit with Restriction</w:t>
            </w:r>
          </w:p>
        </w:tc>
        <w:tc>
          <w:tcPr>
            <w:tcW w:type="dxa" w:w="2160"/>
          </w:tcPr>
          <w:p>
            <w:r>
              <w:rPr>
                <w:sz w:val="18"/>
              </w:rPr>
              <w:t>Larang keras overhead work / abduksi bahu &gt;45° tanpa penopang siku; larang angkat &gt;3 kg dengan lengan extended reach</w:t>
            </w:r>
          </w:p>
        </w:tc>
      </w:tr>
      <w:tr>
        <w:tc>
          <w:tcPr>
            <w:tcW w:type="dxa" w:w="2160"/>
          </w:tcPr>
          <w:p>
            <w:r>
              <w:rPr>
                <w:sz w:val="18"/>
              </w:rPr>
              <w:t>SAPS</w:t>
            </w:r>
          </w:p>
        </w:tc>
        <w:tc>
          <w:tcPr>
            <w:tcW w:type="dxa" w:w="2160"/>
          </w:tcPr>
          <w:p>
            <w:r>
              <w:rPr>
                <w:sz w:val="18"/>
              </w:rPr>
              <w:t>Severe: MRI robekan masif rotator cuff, kekuatan abduksi bahu MRC ≤3</w:t>
            </w:r>
          </w:p>
        </w:tc>
        <w:tc>
          <w:tcPr>
            <w:tcW w:type="dxa" w:w="2160"/>
          </w:tcPr>
          <w:p>
            <w:r>
              <w:rPr>
                <w:sz w:val="18"/>
              </w:rPr>
              <w:t>Temporary Unfit (fase pemulihan bedah/rehabilitasi)</w:t>
            </w:r>
          </w:p>
        </w:tc>
        <w:tc>
          <w:tcPr>
            <w:tcW w:type="dxa" w:w="2160"/>
          </w:tcPr>
          <w:p>
            <w:r>
              <w:rPr>
                <w:sz w:val="18"/>
              </w:rPr>
              <w:t>Istirahatkan ekstremitas atas unilateral dengan shoulder sling; transisi bertahap pasca-rehabilitasi</w:t>
            </w:r>
          </w:p>
        </w:tc>
      </w:tr>
    </w:tbl>
    <w:p/>
    <w:p>
      <w:r>
        <w:rPr>
          <w:b/>
        </w:rPr>
        <w:t>III. Program Return to Work (RTW) — transisi Temporary Unfit → laik kerja penuh:</w:t>
      </w:r>
    </w:p>
    <w:p>
      <w:pPr>
        <w:pStyle w:val="ListNumber"/>
      </w:pPr>
      <w:r>
        <w:rPr>
          <w:b/>
        </w:rPr>
        <w:t>Fase Remodeling Jaringan</w:t>
      </w:r>
      <w:r>
        <w:t>: cedera jaringan lunak (tendon/otot) memerlukan pemulihan berjenjang — peningkatan beban biomekanik terlalu cepat berisiko tinggi memicu re-injury lebih parah.</w:t>
      </w:r>
    </w:p>
    <w:p>
      <w:pPr>
        <w:pStyle w:val="ListNumber"/>
      </w:pPr>
      <w:r>
        <w:rPr>
          <w:b/>
        </w:rPr>
        <w:t>Work Hardening Program</w:t>
      </w:r>
      <w:r>
        <w:t>: rancang program latihan fisik fungsional tergradasi (graduated physical training) di klinik rehabilitasi perusahaan untuk menyamakan kapasitas fisik pekerja dengan target JSA stasiun kerjanya sebelum dinyatakan laik kerja penuh.</w:t>
      </w:r>
    </w:p>
    <w:p>
      <w:pPr>
        <w:pStyle w:val="ListNumber"/>
      </w:pPr>
      <w:r>
        <w:rPr>
          <w:b/>
        </w:rPr>
        <w:t>Work Scheduling (Kontrol Administratif)</w:t>
      </w:r>
      <w:r>
        <w:t>: terapkan Job Rotation dan Job Enlargement secara taktis — contoh: pekerja pemulihan SAPS dipindahkan berkala tiap 2 jam dari tugas abduksi bahu minimal ke tugas perakitan ringan setinggi meja untuk mengistirahatkan bahu.</w:t>
      </w:r>
    </w:p>
    <w:p>
      <w:r>
        <w:rPr>
          <w:b/>
        </w:rPr>
        <w:t>Lafaz OSCE "Fitness Determination":</w:t>
      </w:r>
      <w:r>
        <w:t xml:space="preserve"> </w:t>
      </w:r>
      <w:r>
        <w:rPr>
          <w:i/>
        </w:rPr>
        <w:t>"Dokter, berdasarkan hasil pemeriksaan penunjang di mana pasien menderita Moderate CTS Dextra dengan latensi motorik distal medianus memanjang 4.8 ms tanpa atrofi thenar, saya menetapkan status kelaikan kerja pasien saat ini sebagai Fit with Restriction. Rekomendasi pembatasan kerja konkret yang saya berikan kepada pihak manajemen meliputi: larangan mengoperasikan alat bergetar harian, pembatasan gerakan menggenggam jepit repetitif ekstremitas atas, serta kewajiban penyediaan micro-breaks terstruktur selama 10 menit setiap 2 jam kerja. Sesuai prinsip kedokteran okupasi, tatalaksana medis farmakologis yang saya berikan dipastikan akan gagal apabila faktor risiko ergonomi di tempat kerja tidak dikendalikan. Oleh karena itu, saya merekomendasikan dilakukannya redesain stasiun kerja mengacu pada dokumen JSA untuk mengeliminasi postur janggal pergelangan tangan pasien."</w:t>
      </w:r>
    </w:p>
    <w:p>
      <w:pPr>
        <w:pStyle w:val="Heading1"/>
      </w:pPr>
      <w:r>
        <w:t>2.10 Evaluasi Longitudinal</w:t>
      </w:r>
    </w:p>
    <w:p>
      <w:pPr>
        <w:pStyle w:val="Heading2"/>
      </w:pPr>
      <w:r>
        <w:t>2.10a Tracking progresi gejala pada MCU berkala [MEMADAI]</w:t>
      </w:r>
    </w:p>
    <w:p>
      <w:r>
        <w:t xml:space="preserve">Kelemahan terbesar kandidat: berpikir tugas Sp.Ok selesai setelah mengobati fase akut di klinik — kesalahan fatal (likely to fail). Sp.Ok wajib menyusun sistem </w:t>
      </w:r>
      <w:r>
        <w:rPr>
          <w:b/>
        </w:rPr>
        <w:t>Surveilans Kesehatan Aktif (Active Health Surveillance)</w:t>
      </w:r>
      <w:r>
        <w:t xml:space="preserve"> terstruktur tahunan.</w:t>
      </w:r>
    </w:p>
    <w:p>
      <w:r>
        <w:rPr>
          <w:b/>
        </w:rPr>
        <w:t>I. Kerangka Surveilans Aktif vs Pasif:</w:t>
      </w:r>
    </w:p>
    <w:p>
      <w:pPr>
        <w:pStyle w:val="ListBullet"/>
      </w:pPr>
      <w:r>
        <w:rPr>
          <w:b/>
        </w:rPr>
        <w:t>Surveilans Pasif</w:t>
      </w:r>
      <w:r>
        <w:t>: analisis data sekunder (log cedera kerja, klaim kompensasi BPJS Ketenagakerjaan, absensi medis, keluhan klinik). Murah, namun rawan keterlambatan pelaporan (under-reporting).</w:t>
      </w:r>
    </w:p>
    <w:p>
      <w:pPr>
        <w:pStyle w:val="ListBullet"/>
      </w:pPr>
      <w:r>
        <w:rPr>
          <w:b/>
        </w:rPr>
        <w:t>Surveilans Aktif (rekomendasi utama Sp.Ok)</w:t>
      </w:r>
      <w:r>
        <w:t>: program skrining proaktif dengan kuesioner terstandar + pemeriksaan fisik periodik + case definition konsisten untuk seluruh populasi pekerja berisiko — mendeteksi kerusakan jaringan bahkan fase subklinis.</w:t>
      </w:r>
    </w:p>
    <w:p>
      <w:r>
        <w:rPr>
          <w:b/>
        </w:rPr>
        <w:t>II. Instrumen Skrining Awal — Nordic Body Map (NBM) Discomfort:</w:t>
      </w:r>
      <w:r>
        <w:t xml:space="preserve"> gambar tubuh dibagi regio anatomis (standar 17 atau 28 bagian). Pekerja mengarsir area gangguan dengan simbol terstandar:</w:t>
      </w:r>
    </w:p>
    <w:p>
      <w:pPr>
        <w:pStyle w:val="ListBullet"/>
      </w:pPr>
      <w:r>
        <w:t>Kesemutan (x x x) → potensi keterlibatan saraf perifer (neuropati)</w:t>
      </w:r>
    </w:p>
    <w:p>
      <w:pPr>
        <w:pStyle w:val="ListBullet"/>
      </w:pPr>
      <w:r>
        <w:t>Baal/kebas (v v v) → hilangnya transmisi sensorik saraf perifer</w:t>
      </w:r>
    </w:p>
    <w:p>
      <w:pPr>
        <w:pStyle w:val="ListBullet"/>
      </w:pPr>
      <w:r>
        <w:t>Pegal-pegal (/////) → kelelahan muskular lokal (myalgia)</w:t>
      </w:r>
    </w:p>
    <w:p>
      <w:pPr>
        <w:pStyle w:val="ListBullet"/>
      </w:pPr>
      <w:r>
        <w:t>Nyeri (\\\\) → inflamasi aktif pada tendon/sendi</w:t>
      </w:r>
    </w:p>
    <w:p>
      <w:r>
        <w:t>Analisis longitudinal: bandingkan lembar NBM pekerja tahun ke tahun (T0, T1, T2). Perluasan area arsiran atau perubahan simbol (pegal→baal) pada unit kerja tertentu memetakan apakah progresi gejala subklinis berbanding lurus dengan peningkatan paparan postur janggal/beban/durasi/frekuensi kerja pada 9 bagian tubuh utama.</w:t>
      </w:r>
    </w:p>
    <w:p>
      <w:pPr>
        <w:ind w:left="340"/>
      </w:pPr>
      <w:r>
        <w:rPr>
          <w:b/>
          <w:i/>
          <w:color w:val="8A2B06"/>
        </w:rPr>
        <w:t>CATATAN SUMBER:</w:t>
      </w:r>
      <w:r>
        <w:rPr>
          <w:i/>
          <w:color w:val="8A2B06"/>
        </w:rPr>
        <w:t xml:space="preserve"> kuesioner fungsional spesifik (BCTQ, ODI, QuickDASH, WOMAC) serta detail parameter tindak lanjut NCS/EMG, rontgen, dan USG adalah standar klinis okupasi internasional yang </w:t>
      </w:r>
      <w:r>
        <w:rPr>
          <w:b/>
          <w:i/>
          <w:color w:val="8A2B06"/>
        </w:rPr>
        <w:t>tidak dijabarkan rinci di dokumen sumber notebook</w:t>
      </w:r>
      <w:r>
        <w:rPr>
          <w:i/>
          <w:color w:val="8A2B06"/>
        </w:rPr>
        <w:t xml:space="preserve"> — verifikasi mandiri sebelum hari ujian.</w:t>
      </w:r>
    </w:p>
    <w:p>
      <w:r>
        <w:rPr>
          <w:b/>
        </w:rPr>
        <w:t>III. Matriks Tracking Longitudinal Tahunan per Kondisi:</w:t>
      </w:r>
    </w:p>
    <w:p>
      <w:pPr>
        <w:pStyle w:val="ListNumber"/>
      </w:pPr>
      <w:r>
        <w:rPr>
          <w:b/>
        </w:rPr>
        <w:t>CTS</w:t>
      </w:r>
      <w:r>
        <w:t xml:space="preserve"> — Kuesioner: Boston Carpal Tunnel Questionnaire (BCTQ) tahunan; hitung rata-rata Symptom Severity Scale (SSS) &amp; Functional Status Scale (FSS) — perubahan skor &gt;0.22 poin = perubahan klinis-fungsional signifikan. Px fisik: pantau atrofi thenar visual konsisten. Penunjang (NCS/EMG): </w:t>
      </w:r>
      <w:r>
        <w:rPr>
          <w:b/>
        </w:rPr>
        <w:t>aturan emas — TIDAK direkomendasikan sebagai skrining rutin tahunan pada pekerja asimtomatik</w:t>
      </w:r>
      <w:r>
        <w:t xml:space="preserve"> (tidak prediktif terhadap disabilitas masa depan). NCS diulang berkala (1-2 tahun) hanya pada pekerja terkonfirmasi CTS (melacak stabilitas pasca-intervensi) atau pekerja simtomatik baru dengan skor SSS/FSS BCTQ memburuk progresif — pantau perpanjangan DML (&gt;4.5 ms) atau penurunan amplitudo sensori.</w:t>
      </w:r>
    </w:p>
    <w:p>
      <w:pPr>
        <w:pStyle w:val="ListNumber"/>
      </w:pPr>
      <w:r>
        <w:rPr>
          <w:b/>
        </w:rPr>
        <w:t>LRS</w:t>
      </w:r>
      <w:r>
        <w:t xml:space="preserve"> — Kuesioner: Oswestry Disability Index (ODI) tahunan; perubahan skor &gt;10% = perburukan fungsional signifikan, butuh pembatasan kerja fisik segera. Px fisik: lacak ROM lumbal (goniometri) dan derajat SLR (mis. dari 60° turun ke 45° disertai Bragard's positif). Penunjang (MRI lumbal): </w:t>
      </w:r>
      <w:r>
        <w:rPr>
          <w:b/>
        </w:rPr>
        <w:t>kontraindikasi diulang tanpa indikasi klinis baru</w:t>
      </w:r>
      <w:r>
        <w:t xml:space="preserve"> — hanya diindikasikan bila muncul red flags baru (retensi urin/inkontinensia — curiga CES, atau penurunan kekuatan motorik tungkai MRC ≤3 progresif cepat).</w:t>
      </w:r>
    </w:p>
    <w:p>
      <w:pPr>
        <w:pStyle w:val="ListNumber"/>
      </w:pPr>
      <w:r>
        <w:rPr>
          <w:b/>
        </w:rPr>
        <w:t>OA Genu/Hip</w:t>
      </w:r>
      <w:r>
        <w:t xml:space="preserve"> — Kuesioner: WOMAC periodik (intensitas nyeri saat menumpu beban, kekakuan pagi, hambatan mobilitas harian). Px fisik: ROM fleksi-ekstensi goniometer konsisten; lacak krepitasi baru, efusi sendi, atrofi M. Quadriceps Femoris (ukur lingkar paha 10 cm di atas patella bilateral). Penunjang: rontgen genu weight-bearing diulang berdasarkan klasifikasi Kellgren-Lawrence (mis. progresi Grade 2→3).</w:t>
      </w:r>
    </w:p>
    <w:p>
      <w:pPr>
        <w:pStyle w:val="ListNumber"/>
      </w:pPr>
      <w:r>
        <w:rPr>
          <w:b/>
        </w:rPr>
        <w:t>SAPS</w:t>
      </w:r>
      <w:r>
        <w:t xml:space="preserve"> — Kuesioner: DASH/QuickDASH tahunan. Px fisik: evaluasi kekuatan rotator cuff (Empty Can Test, Drop Arm Test), catat sudut nyeri Painful Arc Test. Penunjang: USG bahu dinamis berkala (tiap 1 tahun pada pekerja overhead work simtomatik) — lacak ketebalan bursa subakromial atau progresi tendinitis supraspinatus menjadi robekan parsial/total.</w:t>
      </w:r>
    </w:p>
    <w:p>
      <w:r>
        <w:rPr>
          <w:b/>
        </w:rPr>
        <w:t>IV. Strategi Dokumentasi &amp; Integrasi Data SMK3:</w:t>
      </w:r>
    </w:p>
    <w:p>
      <w:pPr>
        <w:pStyle w:val="ListBullet"/>
      </w:pPr>
      <w:r>
        <w:t>Database kesehatan digital terintegrasi, dipelihara sistematis sebagai bagian catatan pemantauan perusahaan.</w:t>
      </w:r>
    </w:p>
    <w:p>
      <w:pPr>
        <w:pStyle w:val="ListBullet"/>
      </w:pPr>
      <w:r>
        <w:rPr>
          <w:b/>
        </w:rPr>
        <w:t>Kepatuhan Higiene Industri (Permenaker No. 5 Tahun 2018)</w:t>
      </w:r>
      <w:r>
        <w:t>: hasil health surveillance longitudinal wajib disandingkan dengan hazard surveillance (paparan getaran alat genggam/HAVS, beban angkat aktual). Kluster kasus CTS baru di suatu departemen menjadi dasar legal Sp.Ok memerintahkan K3 mengukur ulang faktor fisik ergonomi area tersebut.</w:t>
      </w:r>
    </w:p>
    <w:p>
      <w:pPr>
        <w:pStyle w:val="ListBullet"/>
      </w:pPr>
      <w:r>
        <w:rPr>
          <w:b/>
        </w:rPr>
        <w:t>Group-Level Trend Analysis</w:t>
      </w:r>
      <w:r>
        <w:t>: hitung Annual Incidence Rate Gotrak per unit kerja. Peningkatan laju kasus baru signifikan di suatu departemen (mis. packing) → draf rekomendasi redesain teknis-administratif (3 Pilar Barnes/hirarki pengendalian) wajib segera dikeluarkan.</w:t>
      </w:r>
    </w:p>
    <w:p>
      <w:r>
        <w:rPr>
          <w:b/>
        </w:rPr>
        <w:t>Lafaz OSCE (Penutup Surveilans):</w:t>
      </w:r>
      <w:r>
        <w:t xml:space="preserve"> </w:t>
      </w:r>
      <w:r>
        <w:rPr>
          <w:i/>
        </w:rPr>
        <w:t>"Dokter, pemantauan kesehatan pekerja tidak boleh berhenti pada penanganan fase klinis akut saja. Pada departemen kerja dengan paparan bahaya ergonomi tinggi, saya akan menetapkan program Surveilans Kesehatan Aktif Terstandar secara tahunan sesuai amanat PP No. 50 Tahun 2012. Saya akan melakukan penapisan subjektif berkala menggunakan kuesioner Nordic Body Map untuk memetakan gejala baal, kesemutan, pegal, dan nyeri dari tahun ke tahun. Bagi pekerja yang telah bergejala, saya akan melakukan pemantauan fungsional longitudinal menggunakan kuesioner spesifik: BCTQ untuk CTS, ODI untuk LRS, QuickDASH untuk SAPS, dan WOMAC untuk OA sendi penumpu beban. Seluruh data longitudinal ini akan saya dokumentasikan secara rapi dalam database rekam medis okupasi dan disandingkan dengan data paparan bahaya lingkungan kerja sesuai Permenaker No. 5 Tahun 2018."</w:t>
      </w:r>
    </w:p>
    <w:p>
      <w:r>
        <w:rPr>
          <w:b/>
        </w:rPr>
        <w:t>Pesan Emas Penguji Board:</w:t>
      </w:r>
      <w:r>
        <w:t xml:space="preserve"> mempresentasikan konsep surveilans aktif terintegrasi dengan hukum K3 nasional (PP 50/2012 dan Permenaker 5/2018) membuktikan kapasitas kepemimpinan manajerial kesehatan kerja yang matang dan komprehensif.</w:t>
      </w:r>
    </w:p>
    <w:p>
      <w:pPr>
        <w:pStyle w:val="Heading2"/>
      </w:pPr>
      <w:r>
        <w:t>2.10b Kriteria perubahan bermakna [MEMADAI]</w:t>
      </w:r>
    </w:p>
    <w:p>
      <w:r>
        <w:t xml:space="preserve">Kesalahan metodologis terbesar kandidat: tidak mampu membuktikan secara ilmiah apakah perbaikan klinis pasca-intervensi ergonomi (JSA) atau program RTW merupakan </w:t>
      </w:r>
      <w:r>
        <w:rPr>
          <w:b/>
        </w:rPr>
        <w:t>perubahan klinis bermakna</w:t>
      </w:r>
      <w:r>
        <w:t xml:space="preserve"> atau sekadar </w:t>
      </w:r>
      <w:r>
        <w:rPr>
          <w:b/>
        </w:rPr>
        <w:t>fluktuasi statistik</w:t>
      </w:r>
      <w:r>
        <w:t xml:space="preserve"> — jangan gunakan kalimat mengambang seperti "pasien tampak membaik".</w:t>
      </w:r>
    </w:p>
    <w:p>
      <w:pPr>
        <w:ind w:left="340"/>
      </w:pPr>
      <w:r>
        <w:rPr>
          <w:b/>
          <w:i/>
          <w:color w:val="8A2B06"/>
        </w:rPr>
        <w:t>CATATAN SUMBER:</w:t>
      </w:r>
      <w:r>
        <w:rPr>
          <w:i/>
          <w:color w:val="8A2B06"/>
        </w:rPr>
        <w:t xml:space="preserve"> seluruh rincian matematis perhitungan MDC serta nilai cut-off MCID numerik untuk kuesioner fungsional (WOMAC, DASH/QuickDASH, ODI, BCTQ) adalah pengetahuan biostatistika/kedokteran okupasi internasional yang </w:t>
      </w:r>
      <w:r>
        <w:rPr>
          <w:b/>
          <w:i/>
          <w:color w:val="8A2B06"/>
        </w:rPr>
        <w:t>tidak tertulis harfiah di dokumen sumber notebook</w:t>
      </w:r>
      <w:r>
        <w:rPr>
          <w:i/>
          <w:color w:val="8A2B06"/>
        </w:rPr>
        <w:t xml:space="preserve"> — verifikasi mandiri sebelum hari ujian.</w:t>
      </w:r>
    </w:p>
    <w:p>
      <w:r>
        <w:rPr>
          <w:b/>
        </w:rPr>
        <w:t>1. Pondasi Konseptual — MDC vs MCID:</w:t>
      </w:r>
    </w:p>
    <w:p>
      <w:pPr>
        <w:pStyle w:val="ListBullet"/>
      </w:pPr>
      <w:r>
        <w:rPr>
          <w:b/>
        </w:rPr>
        <w:t>Minimal Detectable Change (MDC)</w:t>
      </w:r>
      <w:r>
        <w:t xml:space="preserve"> — pendekatan statistik/instrumen: perubahan skor terkecil yang menunjukkan perubahan nyata secara statistik, melampaui measurement error/variasi rater instrumen (mis. ICC), pada tingkat kepercayaan tertentu (biasanya 90-95%). Rumus: </w:t>
      </w:r>
      <w:r>
        <w:rPr>
          <w:b/>
        </w:rPr>
        <w:t>MDC95 = SEM × 1.96 × √2</w:t>
      </w:r>
      <w:r>
        <w:t xml:space="preserve"> (SEM = Standard Error of Measurement). Makna klinis: bila perubahan skor pekerja lebih kecil dari MDC, "perubahan" tersebut secara statistik dianggap kebisingan alat ukur (measurement noise), bukan perubahan kondisi fisik sungguhan.</w:t>
      </w:r>
    </w:p>
    <w:p>
      <w:pPr>
        <w:pStyle w:val="ListBullet"/>
      </w:pPr>
      <w:r>
        <w:rPr>
          <w:b/>
        </w:rPr>
        <w:t>Minimal Clinically Important Difference (MCID)</w:t>
      </w:r>
      <w:r>
        <w:t xml:space="preserve"> — pendekatan klinis/pasien: perubahan skor terkecil yang dirasakan pasien/pekerja sendiri sebagai perubahan bermakna (perbaikan/perburukan), yang dapat memicu perubahan keputusan manajemen klinis. Berbasis jangkar klinis (anchor-based approach) — membandingkan perubahan skor kuesioner terhadap indikator eksternal subjektif (mis. kuesioner Global Rating of Change/GROC): </w:t>
      </w:r>
      <w:r>
        <w:rPr>
          <w:i/>
        </w:rPr>
        <w:t>"Secara keseluruhan, seberapa besar perubahan kondisi Anda memengaruhi kapasitas kerjanya?"</w:t>
      </w:r>
    </w:p>
    <w:p>
      <w:r>
        <w:rPr>
          <w:b/>
        </w:rPr>
        <w:t>2. Nilai Cut-off MCID &amp; MDC per Kondisi MSK Okupasi Utama</w:t>
      </w:r>
      <w:r>
        <w:t xml:space="preserve"> (hafal untuk ujian lisan):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Instrumen (Kondisi)</w:t>
            </w:r>
          </w:p>
        </w:tc>
        <w:tc>
          <w:tcPr>
            <w:tcW w:type="dxa" w:w="2880"/>
            <w:shd w:val="clear" w:color="auto" w:fill="1F4E5F"/>
          </w:tcPr>
          <w:p>
            <w:r>
              <w:rPr>
                <w:b/>
                <w:color w:val="FFFFFF"/>
                <w:sz w:val="18"/>
              </w:rPr>
              <w:t>MDC (95% CI)</w:t>
            </w:r>
          </w:p>
        </w:tc>
        <w:tc>
          <w:tcPr>
            <w:tcW w:type="dxa" w:w="2880"/>
            <w:shd w:val="clear" w:color="auto" w:fill="1F4E5F"/>
          </w:tcPr>
          <w:p>
            <w:r>
              <w:rPr>
                <w:b/>
                <w:color w:val="FFFFFF"/>
                <w:sz w:val="18"/>
              </w:rPr>
              <w:t>MCID</w:t>
            </w:r>
          </w:p>
        </w:tc>
      </w:tr>
      <w:tr>
        <w:tc>
          <w:tcPr>
            <w:tcW w:type="dxa" w:w="2880"/>
          </w:tcPr>
          <w:p>
            <w:r>
              <w:rPr>
                <w:sz w:val="18"/>
              </w:rPr>
              <w:t>DASH &amp; QuickDASH (SAPS/ekstremitas atas)</w:t>
            </w:r>
          </w:p>
        </w:tc>
        <w:tc>
          <w:tcPr>
            <w:tcW w:type="dxa" w:w="2880"/>
          </w:tcPr>
          <w:p>
            <w:r>
              <w:rPr>
                <w:sz w:val="18"/>
              </w:rPr>
              <w:t>~11 poin (DASH), ~11.2 poin (QuickDASH)</w:t>
            </w:r>
          </w:p>
        </w:tc>
        <w:tc>
          <w:tcPr>
            <w:tcW w:type="dxa" w:w="2880"/>
          </w:tcPr>
          <w:p>
            <w:r>
              <w:rPr>
                <w:sz w:val="18"/>
              </w:rPr>
              <w:t>10-15 poin (standar emas disepakati: 10.2 poin untuk QuickDASH)</w:t>
            </w:r>
          </w:p>
        </w:tc>
      </w:tr>
      <w:tr>
        <w:tc>
          <w:tcPr>
            <w:tcW w:type="dxa" w:w="2880"/>
          </w:tcPr>
          <w:p>
            <w:r>
              <w:rPr>
                <w:sz w:val="18"/>
              </w:rPr>
              <w:t>WOMAC (OA Genu/Hip)</w:t>
            </w:r>
          </w:p>
        </w:tc>
        <w:tc>
          <w:tcPr>
            <w:tcW w:type="dxa" w:w="2880"/>
          </w:tcPr>
          <w:p>
            <w:r>
              <w:rPr>
                <w:sz w:val="18"/>
              </w:rPr>
              <w:t>—</w:t>
            </w:r>
          </w:p>
        </w:tc>
        <w:tc>
          <w:tcPr>
            <w:tcW w:type="dxa" w:w="2880"/>
          </w:tcPr>
          <w:p>
            <w:r>
              <w:rPr>
                <w:sz w:val="18"/>
              </w:rPr>
              <w:t>Physical Function: penurunan minimal 12% atau ~9.1-10 poin (skala 100); Total Skor: penurunan minimal 11.5-16% dari baseline</w:t>
            </w:r>
          </w:p>
        </w:tc>
      </w:tr>
      <w:tr>
        <w:tc>
          <w:tcPr>
            <w:tcW w:type="dxa" w:w="2880"/>
          </w:tcPr>
          <w:p>
            <w:r>
              <w:rPr>
                <w:sz w:val="18"/>
              </w:rPr>
              <w:t>Oswestry Disability Index/ODI (LBP/LRS)</w:t>
            </w:r>
          </w:p>
        </w:tc>
        <w:tc>
          <w:tcPr>
            <w:tcW w:type="dxa" w:w="2880"/>
          </w:tcPr>
          <w:p>
            <w:r>
              <w:rPr>
                <w:sz w:val="18"/>
              </w:rPr>
              <w:t>~10% (atau 5 poin)</w:t>
            </w:r>
          </w:p>
        </w:tc>
        <w:tc>
          <w:tcPr>
            <w:tcW w:type="dxa" w:w="2880"/>
          </w:tcPr>
          <w:p>
            <w:r>
              <w:rPr>
                <w:sz w:val="18"/>
              </w:rPr>
              <w:t>Disepakati internasional 10-12% (atau penurunan 5-6 poin dari total skor mentah 50)</w:t>
            </w:r>
          </w:p>
        </w:tc>
      </w:tr>
      <w:tr>
        <w:tc>
          <w:tcPr>
            <w:tcW w:type="dxa" w:w="2880"/>
          </w:tcPr>
          <w:p>
            <w:r>
              <w:rPr>
                <w:sz w:val="18"/>
              </w:rPr>
              <w:t>BCTQ (CTS)</w:t>
            </w:r>
          </w:p>
        </w:tc>
        <w:tc>
          <w:tcPr>
            <w:tcW w:type="dxa" w:w="2880"/>
          </w:tcPr>
          <w:p>
            <w:r>
              <w:rPr>
                <w:sz w:val="18"/>
              </w:rPr>
              <w:t>—</w:t>
            </w:r>
          </w:p>
        </w:tc>
        <w:tc>
          <w:tcPr>
            <w:tcW w:type="dxa" w:w="2880"/>
          </w:tcPr>
          <w:p>
            <w:r>
              <w:rPr>
                <w:sz w:val="18"/>
              </w:rPr>
              <w:t>Symptom Severity Scale (SSS): penurunan minimal 0.35-0.40 poin; Functional Status Scale (FSS): penurunan minimal 0.30-0.50 poin</w:t>
            </w:r>
          </w:p>
        </w:tc>
      </w:tr>
    </w:tbl>
    <w:p/>
    <w:p>
      <w:r>
        <w:rPr>
          <w:b/>
        </w:rPr>
        <w:t>Contoh aplikasi Sp.Ok</w:t>
      </w:r>
      <w:r>
        <w:t xml:space="preserve">: skor QuickDASH pekerja pasca-modifikasi tinggi meja kerja (kontrol JSA) turun dari 45 menjadi 30 (selisih 15 poin) → </w:t>
      </w:r>
      <w:r>
        <w:rPr>
          <w:i/>
        </w:rPr>
        <w:t>"Perubahan ini bermakna secara klinis dan statistik karena selisihnya (15 poin) melampaui nilai MDC (11.2) dan MCID (10.2)."</w:t>
      </w:r>
    </w:p>
    <w:p>
      <w:r>
        <w:rPr>
          <w:b/>
        </w:rPr>
        <w:t>3. Membedakan Perubahan Bermakna Sungguhan vs Bias/Artefak:</w:t>
      </w:r>
    </w:p>
    <w:p>
      <w:pPr>
        <w:pStyle w:val="ListBullet"/>
      </w:pPr>
      <w:r>
        <w:rPr>
          <w:b/>
        </w:rPr>
        <w:t>A. Regression to the Mean (RTM)</w:t>
      </w:r>
      <w:r>
        <w:t>: pekerja diperiksa saat gejala berada di titik ekstrem terburuk (mis. LBP mendadak kumat parah) secara alami akan tampak membaik pada pemeriksaan berikutnya murni karena fluktuasi acak alami tubuh (natural history), bukan karena intervensi. Metode eliminasi bias: gunakan skor pre-treatment sebagai kovariat dalam analisis komparasi (ANCOVA) post-treatment; lakukan baseline pengukuran ganda.</w:t>
      </w:r>
    </w:p>
    <w:p>
      <w:pPr>
        <w:pStyle w:val="ListBullet"/>
      </w:pPr>
      <w:r>
        <w:rPr>
          <w:b/>
        </w:rPr>
        <w:t>B. Variasi Pengukuran/Measurement Error</w:t>
      </w:r>
      <w:r>
        <w:t>: hasil berbeda akibat inkonsistensi cara ukur/alat tidak terkalibrasi. Eliminasi: patuhi ambang batas MDC secara mutlak (mis. bila MDC QuickDASH 11.2, penurunan skor 5 poin TIDAK boleh diklaim keberhasilan — masih di region of measurement error); standardisasi kondisi pengukuran (jam kerja sama, instruksi verbal terstandardisasi, posisi anatomis goniometri presisi, kalibrasi alat).</w:t>
      </w:r>
    </w:p>
    <w:p>
      <w:pPr>
        <w:pStyle w:val="ListBullet"/>
      </w:pPr>
      <w:r>
        <w:rPr>
          <w:b/>
        </w:rPr>
        <w:t>C. Bias Laporan Subjektif (Malingering &amp; Symptom Magnification)</w:t>
      </w:r>
      <w:r>
        <w:t xml:space="preserve">: pekerja memanipulasi skor nyeri/disabilitas demi keuntungan finansial (secondary gain) atau menghindari tugas berat. Eliminasi: </w:t>
      </w:r>
      <w:r>
        <w:rPr>
          <w:b/>
        </w:rPr>
        <w:t>triangulasi data subjektif dengan data objektif lapangan</w:t>
      </w:r>
      <w:r>
        <w:t xml:space="preserve"> — bandingkan skor nyeri (VAS/NRS) dengan skor risiko ergonomi (RULA/ROSA). Studi de Barros et al. (2022): korelasi positif kuat (r=0.66, p&lt;0.01) antara perbaikan postur (penurunan skor ROSA) dan penurunan VAS pekerja. Bila pekerja klaim disabilitas fungsional/nyeri tetap sangat tinggi namun analisis stasiun kerja menunjukkan skor risiko ergonomi sudah turun drastis (mis. ROSA 7→3) → </w:t>
      </w:r>
      <w:r>
        <w:rPr>
          <w:b/>
        </w:rPr>
        <w:t>ergonomic incongruence</w:t>
      </w:r>
      <w:r>
        <w:t>, indikasi bias pelaporan subjektif.</w:t>
      </w:r>
    </w:p>
    <w:p>
      <w:r>
        <w:rPr>
          <w:b/>
        </w:rPr>
        <w:t>Lafaz OSCE (menangkis tantangan penguji):</w:t>
      </w:r>
      <w:r>
        <w:t xml:space="preserve"> </w:t>
      </w:r>
      <w:r>
        <w:rPr>
          <w:i/>
        </w:rPr>
        <w:t>"Honourable Examiners, to evaluate the effectiveness of the ergonomics workstation redesign for this carpal tunnel syndrome case, I declare this improvement as both statistically and clinically meaningful. This is because the 0.8-point reduction far exceeds the established Minimal Detectable Change (MDC) of 0.40 and the Minimal Clinically Important Difference (MCID) of 0.35 for the BCTQ-SSS. To rule out the bias of Regression to the Mean, I utilized multiple baseline pre-treatment scores as covariates in the analysis. Furthermore, to eliminate the risk of subjective report bias, I performed triangulation with the workplace risk assessment. The worker's ROSA final score decreased by 2.9 points (from 6.9 to 3.9), which highly correlates with the reduction in perceived discomfort (Spearman rho=0.66, de Barros et al. 2022). Therefore, I can scientifically confirm that the clinical improvement is a true positive result of our ergonomic and administrative intervention."</w:t>
      </w:r>
    </w:p>
    <w:p>
      <w:r>
        <w:rPr>
          <w:b/>
        </w:rPr>
        <w:t>Pesan Emas Penguji Board:</w:t>
      </w:r>
      <w:r>
        <w:t xml:space="preserve"> kandidat yang mampu memisahkan perubahan klinis sungguhan dari RTM/measurement error/malingering dinilai sebagai </w:t>
      </w:r>
      <w:r>
        <w:rPr>
          <w:i/>
        </w:rPr>
        <w:t>critical analytical thinker</w:t>
      </w:r>
      <w:r>
        <w:t xml:space="preserve"> — kunci kelulusan level tinggi Sp.Ok.</w:t>
      </w:r>
    </w:p>
    <w:p>
      <w:pPr>
        <w:pStyle w:val="Heading1"/>
      </w:pPr>
      <w:r>
        <w:t>2.11 Diagnosis Banding Non-Okupasional</w:t>
      </w:r>
    </w:p>
    <w:p>
      <w:pPr>
        <w:pStyle w:val="Heading2"/>
      </w:pPr>
      <w:r>
        <w:t>2.11a DD non-okupasional: DM, hipotiroid, RA, kehamilan, obesitas (terutama CTS) [MEMADAI]</w:t>
      </w:r>
    </w:p>
    <w:p>
      <w:r>
        <w:t>Kemampuan triase faktor klinis non-okupasional (confounders) pada CTS adalah parameter mutlak kelulusan Sp.Ok. Banyak kandidat terburu-buru melabeli setiap keluhan CTS di tempat kerja sebagai PAK tanpa menyaring penyakit metabolik, autoimun, atau hormonal sistemik yang mendasari.</w:t>
      </w:r>
    </w:p>
    <w:p>
      <w:r>
        <w:rPr>
          <w:b/>
        </w:rPr>
        <w:t>I. Mekanisme Patofisiologis Kondisi Sistemik terhadap CTS</w:t>
      </w:r>
      <w:r>
        <w:t xml:space="preserve"> (mekanisme akhir cedera saraf CTS = iskemia fokal akibat peningkatan tekanan intrakarpal; saraf perifer sangat peka terhadap penurunan perfusi):</w:t>
      </w:r>
    </w:p>
    <w:p>
      <w:pPr>
        <w:pStyle w:val="ListBullet"/>
      </w:pPr>
      <w:r>
        <w:rPr>
          <w:b/>
        </w:rPr>
        <w:t>Diabetes Mellitus (DM)</w:t>
      </w:r>
      <w:r>
        <w:t>: hubungan biologis kuat dengan neuropati jebakan karena memicu mikroangiopati vaskularisasi perifer. Kerusakan vasa nervorum → serat saraf medianus hipoksia kronis + iskemia → saraf jauh lebih rentan (highly susceptible) terhadap kompresi fisik ringan sekalipun.</w:t>
      </w:r>
    </w:p>
    <w:p>
      <w:pPr>
        <w:pStyle w:val="ListBullet"/>
      </w:pPr>
      <w:r>
        <w:rPr>
          <w:b/>
        </w:rPr>
        <w:t>Hipotiroid</w:t>
      </w:r>
      <w:r>
        <w:t>: akumulasi/deposit mukopolisakarida hidrofilik (asam hialuronat, kondroitin sulfat/miksedema) di kompartemen terowongan karpal → menarik air → edema interstitial kronis → meningkatkan tekanan hidrostatik dalam terowongan karpal yang sempit → menjepit N. Medianus.</w:t>
      </w:r>
    </w:p>
    <w:p>
      <w:pPr>
        <w:pStyle w:val="ListBullet"/>
      </w:pPr>
      <w:r>
        <w:rPr>
          <w:b/>
        </w:rPr>
        <w:t>Rheumatoid Arthritis (RA)</w:t>
      </w:r>
      <w:r>
        <w:t xml:space="preserve">: penyakit autoimun sistemik dengan </w:t>
      </w:r>
      <w:r>
        <w:rPr>
          <w:b/>
        </w:rPr>
        <w:t>SMR (Standardized Morbidity Ratio) sangat tinggi untuk CTS = 3.6</w:t>
      </w:r>
      <w:r>
        <w:t>. RA menyerang jaringan sinovial → sinovitis + tenosynovitis kronis pada 9 tendon fleksor yang berjalan bersama N. Medianus di terowongan karpal → hipertrofi sinovium + pembengkakan tendon masif → reduksi volume ruang kosong terowongan karpal → kompresi mekanis langsung + iskemia saraf medianus.</w:t>
      </w:r>
    </w:p>
    <w:p>
      <w:pPr>
        <w:pStyle w:val="ListBullet"/>
      </w:pPr>
      <w:r>
        <w:rPr>
          <w:b/>
        </w:rPr>
        <w:t>Kehamilan</w:t>
      </w:r>
      <w:r>
        <w:t>: faktor risiko independen kuat — retensi cairan/edema sistemik menyeluruh tubuh (termasuk pergelangan tangan) → meningkatkan tekanan intrakarpal akut. Bersifat sementara (time-limited), umumnya membaik (resolusi) pasca-persalinan.</w:t>
      </w:r>
    </w:p>
    <w:p>
      <w:pPr>
        <w:pStyle w:val="ListBullet"/>
      </w:pPr>
      <w:r>
        <w:rPr>
          <w:b/>
        </w:rPr>
        <w:t>Obesitas (BMI ≥30 kg/m²)</w:t>
      </w:r>
      <w:r>
        <w:t>: konsisten meningkatkan prevalensi CTS. Studi Vessey et al.: perempuan obesitas risiko CTS 2× lipat dibanding perempuan ramping (RR=2.0). Peningkatan BMI → peningkatan jaringan lemak dalam kanal karpal + tekanan hidrostatik jaringan sekitar pergelangan tangan → mempersempit ruang gerak saraf.</w:t>
      </w:r>
    </w:p>
    <w:p>
      <w:r>
        <w:rPr>
          <w:b/>
        </w:rPr>
        <w:t>II. Strategi Diferensiasi Klinis (Okupasional vs Sistemik):</w:t>
      </w:r>
    </w:p>
    <w:p>
      <w:r>
        <w:rPr>
          <w:b/>
        </w:rPr>
        <w:t>1. Anamnesis — Pola Temporal &amp; Siklus Kerja:</w:t>
      </w:r>
    </w:p>
    <w:p>
      <w:pPr>
        <w:pStyle w:val="ListBullet"/>
      </w:pPr>
      <w:r>
        <w:rPr>
          <w:b/>
        </w:rPr>
        <w:t>CTS Okupasional Murni</w:t>
      </w:r>
      <w:r>
        <w:t>: onset berhubungan dengan waktu mulai bekerja di pos berpaparan biomekanik tinggi. Kunci emas: gejala membaik nyata saat pekerja libur/absen &gt;1 minggu (akhir pekan panjang, cuti, restricted duty) dan memburuk kembali saat shift kerja dimulai. Keluhan lebih berat pada tangan dominan yang aktif bekerja.</w:t>
      </w:r>
    </w:p>
    <w:p>
      <w:pPr>
        <w:pStyle w:val="ListBullet"/>
      </w:pPr>
      <w:r>
        <w:rPr>
          <w:b/>
        </w:rPr>
        <w:t>CTS Sistemik Murni</w:t>
      </w:r>
      <w:r>
        <w:t>: gejala persisten, konstan, tidak dipengaruhi hari libur/beban kerja harian, sering bilateral simetris sejak awal tanpa memandang dominansi tangan.</w:t>
      </w:r>
    </w:p>
    <w:p>
      <w:r>
        <w:rPr>
          <w:b/>
        </w:rPr>
        <w:t>Saringan Kuantitatif Risiko Kerja — Kao (2003) Checklist (Table 3):</w:t>
      </w:r>
      <w:r>
        <w:t xml:space="preserve"> tanyakan apakah pekerja melakukan fleksi/ekstensi pergelangan ekstrem &gt;2×/menit, gerakan mengetuk jari repetitif, bekerja &gt;4 jam/hari gerakan konstan, gaya genggam &gt;12 lb (&gt;6 kg kriteria Silverstein), atau terpapar getaran alat tangan. </w:t>
      </w:r>
      <w:r>
        <w:rPr>
          <w:b/>
        </w:rPr>
        <w:t>Skor ≤2 jawaban "Ya" → risiko ergonomi rendah, curigai penyebab sistemik.</w:t>
      </w:r>
    </w:p>
    <w:p>
      <w:r>
        <w:rPr>
          <w:b/>
        </w:rPr>
        <w:t>2. Pemeriksaan Fisik:</w:t>
      </w:r>
      <w:r>
        <w:t xml:space="preserve"> inspeksi sendi tangan — bengkak simetris MCP/PIP, deviasi ulnar jari, nodul rheumatoid → curigai kuat RA. Pemeriksaan neurologis sensorik menyeluruh: pola glove-and-stocking (kedua tangan+kaki) disertai hilangnya refleks Achilles → diabetic polyneuropathy, bukan jepitan fokal okupasional.</w:t>
      </w:r>
    </w:p>
    <w:p>
      <w:r>
        <w:rPr>
          <w:b/>
        </w:rPr>
        <w:t>3. Konfirmasi Objektif Elektrodiagnostik (NCS/EMG)</w:t>
      </w:r>
      <w:r>
        <w:t xml:space="preserve">: tes provokasi manual (Phalen/Tinel) memiliki reliabilitas &amp; spesifisitas sangat rendah untuk membedakan asal penyakit — wajib konfirmasi NCS. CTS Okupasional Murni: perlambatan hantar saraf medianus </w:t>
      </w:r>
      <w:r>
        <w:rPr>
          <w:b/>
        </w:rPr>
        <w:t>fokal</w:t>
      </w:r>
      <w:r>
        <w:t xml:space="preserve"> melintasi pergelangan tangan (latensi sensorik &amp; motorik distal memanjang &gt;4.2 ms) — terbatas pada 1 saraf 1 sisi. CTS Sistemik (DM/hipotiroid): perlambatan hantar saraf </w:t>
      </w:r>
      <w:r>
        <w:rPr>
          <w:b/>
        </w:rPr>
        <w:t>difus</w:t>
      </w:r>
      <w:r>
        <w:t>, tidak hanya N. Medianus tetapi juga melibatkan N. Ulnaris dan N. Suralis ekstremitas bawah secara bilateral (pola polineuropati).</w:t>
      </w:r>
    </w:p>
    <w:p>
      <w:r>
        <w:rPr>
          <w:b/>
        </w:rPr>
        <w:t>III. Implikasi Medikolegal Penetapan PAK vs Bukan PAK (Perpres No. 7 Tahun 2019):</w:t>
      </w:r>
    </w:p>
    <w:p>
      <w:r>
        <w:t xml:space="preserve">Kerangka keputusan: </w:t>
      </w:r>
      <w:r>
        <w:rPr>
          <w:b/>
        </w:rPr>
        <w:t>Risiko Ergonomi (Tinggi/Rendah, via HAL-TLV atau Kao Score) × Ada/Tidaknya Faktor Sistemik</w:t>
      </w:r>
      <w:r>
        <w:t xml:space="preserve"> →</w:t>
      </w:r>
    </w:p>
    <w:p>
      <w:pPr>
        <w:pStyle w:val="ListBullet"/>
      </w:pPr>
      <w:r>
        <w:t xml:space="preserve">Risiko ergonomi tinggi + tanpa faktor sistemik → </w:t>
      </w:r>
      <w:r>
        <w:rPr>
          <w:b/>
        </w:rPr>
        <w:t>Pure PAK</w:t>
      </w:r>
      <w:r>
        <w:t xml:space="preserve"> (Kategori II.c.7 Perpres 7/2019)</w:t>
      </w:r>
    </w:p>
    <w:p>
      <w:pPr>
        <w:pStyle w:val="ListBullet"/>
      </w:pPr>
      <w:r>
        <w:t xml:space="preserve">Risiko ergonomi tinggi + ada faktor sistemik → </w:t>
      </w:r>
      <w:r>
        <w:rPr>
          <w:b/>
        </w:rPr>
        <w:t>PAK (Work-Related)</w:t>
      </w:r>
      <w:r>
        <w:t xml:space="preserve"> — pekerjaan memperberat/memicu manifestasi klinis</w:t>
      </w:r>
    </w:p>
    <w:p>
      <w:pPr>
        <w:pStyle w:val="ListBullet"/>
      </w:pPr>
      <w:r>
        <w:t xml:space="preserve">Risiko ergonomi rendah + murni sistemik → </w:t>
      </w:r>
      <w:r>
        <w:rPr>
          <w:b/>
        </w:rPr>
        <w:t>Bukan PAK</w:t>
      </w:r>
      <w:r>
        <w:t xml:space="preserve"> (murni idiopatik/sistemik non-okupasi)</w:t>
      </w:r>
    </w:p>
    <w:p>
      <w:pPr>
        <w:pStyle w:val="ListBullet"/>
      </w:pPr>
      <w:r>
        <w:rPr>
          <w:b/>
        </w:rPr>
        <w:t>CTS sebagai kategori PAK sah</w:t>
      </w:r>
      <w:r>
        <w:t>: Perpres No. 7 Tahun 2019 Lampiran Bagian II.c.7 mengakui CTS sebagai PAK akibat paparan gerakan repetitif bertenaga, getaran, posisi pergelangan tangan ekstrem, atau kombinasi ketiganya dalam periode berkepanjangan.</w:t>
      </w:r>
    </w:p>
    <w:p>
      <w:pPr>
        <w:pStyle w:val="ListBullet"/>
      </w:pPr>
      <w:r>
        <w:rPr>
          <w:b/>
        </w:rPr>
        <w:t>Prinsip Multi-kausalitas (Work-Relatedness)</w:t>
      </w:r>
      <w:r>
        <w:t>: adanya faktor risiko non-okupasional (DM/obesitas) TIDAK serta-merta menggugurkan kontribusi faktor pekerjaan. Penyakit sistemik membuat saraf medianus lebih rentan (susceptible) terhadap tekanan — bila JSA membuktikan paparan beban ergonomi tinggi, kasus tetap ditegakkan sebagai PAK/Work-Related Disease meski ada komorbid sistemik.</w:t>
      </w:r>
    </w:p>
    <w:p>
      <w:pPr>
        <w:pStyle w:val="ListBullet"/>
      </w:pPr>
      <w:r>
        <w:rPr>
          <w:b/>
        </w:rPr>
        <w:t>Kriteria mutlak "Bukan PAK"</w:t>
      </w:r>
      <w:r>
        <w:t>: ditetapkan apabila evaluasi ergonomi stasiun kerja (JSA) menunjukkan paparan bahaya minimal/diabaikan (skor Kao ≤2 atau RULA/REBA rendah), SEDANGKAN pasien memiliki penyakit sistemik aktif tidak terkontrol (mis. RA fase aktif berat, DM tidak terkontrol HbA1c tinggi, atau hamil trimester ketiga). Kehamilan: bila CTS timbul murni saat gestasi dan resolusi total pasca-melahirkan tanpa paparan risiko ergonomi bermakna → Bukan PAK.</w:t>
      </w:r>
    </w:p>
    <w:p>
      <w:r>
        <w:rPr>
          <w:b/>
        </w:rPr>
        <w:t>Lafaz OSCE (Pertahanan Ilmiah PAK dengan Komorbid):</w:t>
      </w:r>
      <w:r>
        <w:t xml:space="preserve"> </w:t>
      </w:r>
      <w:r>
        <w:rPr>
          <w:i/>
        </w:rPr>
        <w:t>"Dokter, dalam menegakkan diagnosis PAK pada pasien ini, evaluasi ergonomi stasiun kerja menggunakan checklist kuantitatif Kao (2003) menunjukkan skor 5 dari 6 (Risiko Tinggi), dikonfirmasi dengan paparan repetisi ekstremitas atas. Merujuk pada prinsip kedokteran okupasi dan konsensus ilmiah, penyakit sistemik seperti DM memang meningkatkan kerentanan saraf terhadap iskemia, namun karena paparan biomekanis di tempat kerja terbukti melebihi ambang batas aman, faktor pekerjaan dinilai berkontribusi besar memperberat kondisi pasien. Oleh karena itu, sesuai dengan Perpres No. 7 Tahun 2019 Lampiran II.c.7, saya tetap menetapkan CTS pasien sebagai Penyakit Akibat Kerja (PAK), dengan tetap merekomendasikan kontrol glikemik yang ketat untuk terapi medis komplementernya."</w:t>
      </w:r>
    </w:p>
    <w:p>
      <w:pPr>
        <w:pStyle w:val="Heading2"/>
      </w:pPr>
      <w:r>
        <w:t>2.11b Pola kesalahan diagnosis umum (misdiagnosis framework) [MEMADAI]</w:t>
      </w:r>
    </w:p>
    <w:p>
      <w:r>
        <w:t xml:space="preserve">Studi epidemiologi (Moon &amp; Yoo, 2021): dokter umum maupun residen sering terjebak bias kognitif &amp; kesalahan metodologis menghadapi PAK otot rangka. Kesalahan diagnosis dibagi 2 kategori besar: </w:t>
      </w:r>
      <w:r>
        <w:rPr>
          <w:b/>
        </w:rPr>
        <w:t>Medical Misdiagnosis</w:t>
      </w:r>
      <w:r>
        <w:t xml:space="preserve"> (klinis) dan </w:t>
      </w:r>
      <w:r>
        <w:rPr>
          <w:b/>
        </w:rPr>
        <w:t>Causal Misdiagnosis</w:t>
      </w:r>
      <w:r>
        <w:t xml:space="preserve"> (kausalitas kerja). Secara statistik, </w:t>
      </w:r>
      <w:r>
        <w:rPr>
          <w:b/>
        </w:rPr>
        <w:t>false-negative (under-diagnosis, gagal mendeteksi PAK) jauh lebih dominan</w:t>
      </w:r>
      <w:r>
        <w:t xml:space="preserve"> dibanding false-positive di bidang okupasi — akibat kelemahan knowledge base dan intuisi heuristik tidak terstruktur.</w:t>
      </w:r>
    </w:p>
    <w:p>
      <w:r>
        <w:rPr>
          <w:b/>
        </w:rPr>
        <w:t>I. Pola Kesalahan Diagnosis Klinis Umum (Medical Misdiagnosis):</w:t>
      </w:r>
    </w:p>
    <w:p>
      <w:pPr>
        <w:pStyle w:val="ListNumber"/>
      </w:pPr>
      <w:r>
        <w:rPr>
          <w:b/>
        </w:rPr>
        <w:t>Terminologi payung tidak ilmiah (Lump-Sum Terminology)</w:t>
      </w:r>
      <w:r>
        <w:t xml:space="preserve">: menuliskan diagnosis generik seperti Repetitive Strain Injury (RSI), Cumulative Trauma Disorder (CTD), atau Occupational Overuse Syndrome. Pakar okupasi internasional (Gerr et al. 1991) secara tegas melarang istilah ini sebagai diagnosis klinis formal — tidak spesifik anatomis, tidak bisa dipetakan ke kontrol ergonomi JSA yang spesifik. </w:t>
      </w:r>
      <w:r>
        <w:rPr>
          <w:b/>
        </w:rPr>
        <w:t>Solusi</w:t>
      </w:r>
      <w:r>
        <w:t xml:space="preserve">: gunakan diagnosis spesifik anatomis (mis. </w:t>
      </w:r>
      <w:r>
        <w:rPr>
          <w:i/>
        </w:rPr>
        <w:t>de Quervain's disease</w:t>
      </w:r>
      <w:r>
        <w:t xml:space="preserve"> bukan "wrist RSI"; </w:t>
      </w:r>
      <w:r>
        <w:rPr>
          <w:i/>
        </w:rPr>
        <w:t>supraspinatus tendinitis</w:t>
      </w:r>
      <w:r>
        <w:t xml:space="preserve"> bukan "shoulder overuse").</w:t>
      </w:r>
    </w:p>
    <w:p>
      <w:pPr>
        <w:pStyle w:val="ListNumber"/>
      </w:pPr>
      <w:r>
        <w:rPr>
          <w:b/>
        </w:rPr>
        <w:t>Menyamakan Nyeri dengan Kerusakan Jaringan (Pain vs Tissue Damage)</w:t>
      </w:r>
      <w:r>
        <w:t xml:space="preserve">: langsung mendiagnosis LBP sebagai "Lumbar HNP" atau nyeri tangan sebagai "CTS" murni karena pekerja mengeluh sakit pasca-kerja. Nyeri TIDAK selalu identik kerusakan patologis nyata — banyak kasus non-spesifik atau kelelahan muskular sementara (fatigue/soreness). Diagnosis patologi struktural berat tanpa bukti objektif memicu disabilitas iatrogenik, over-treatment, kepanikan medikolegal. </w:t>
      </w:r>
      <w:r>
        <w:rPr>
          <w:b/>
        </w:rPr>
        <w:t>Solusi</w:t>
      </w:r>
      <w:r>
        <w:t>: kuasai case definition tiap kondisi (mis. MRI untuk LRS, rontgen KL Grade ≥2 untuk OA).</w:t>
      </w:r>
    </w:p>
    <w:p>
      <w:pPr>
        <w:pStyle w:val="ListNumber"/>
      </w:pPr>
      <w:r>
        <w:rPr>
          <w:b/>
        </w:rPr>
        <w:t>Kegagalan membedakan LBP Non-Spesifik dengan LRS</w:t>
      </w:r>
      <w:r>
        <w:t>: non-specific LBP secara mutlak mensyaratkan ketiadaan nyeri menjalar di bawah lutut DAN ketiadaan red flags. Nyeri menjalar melewati lutut + Laségue/Bragard positif = LRS secara formal — patofisiologi kompresi saraf dan kontrol ergonomisnya sangat berbeda dari LBP non-spesifik.</w:t>
      </w:r>
    </w:p>
    <w:p>
      <w:pPr>
        <w:pStyle w:val="ListNumber"/>
      </w:pPr>
      <w:r>
        <w:rPr>
          <w:b/>
        </w:rPr>
        <w:t>Over-reliance pada hasil penunjang saja (Diagnostic Isolation)</w:t>
      </w:r>
      <w:r>
        <w:t>: mendiagnosis CTS hanya karena NCS menunjukkan perlambatan hantar saraf, meski pekerja tidak mengeluhkan gejala kesemutan/kebas fokal. Kelainan laboratorium tanpa korelasi klinis (clinical correlation) adalah bentuk misdiagnosis fokal yang merugikan produktivitas industri.</w:t>
      </w:r>
    </w:p>
    <w:p>
      <w:r>
        <w:rPr>
          <w:b/>
        </w:rPr>
        <w:t>II. Pola Kesalahan Diagnosis Kausalitas (Causal Misdiagnosis):</w:t>
      </w:r>
    </w:p>
    <w:p>
      <w:pPr>
        <w:pStyle w:val="ListNumber"/>
      </w:pPr>
      <w:r>
        <w:rPr>
          <w:b/>
        </w:rPr>
        <w:t>Bersandar murni pada self-report pekerja (Subjective Exposure Bias)</w:t>
      </w:r>
      <w:r>
        <w:t xml:space="preserve">: menyimpulkan CTS/epikondilitis disebabkan pekerjaan murni karena pekerja mengklaim tugasnya "sangat repetitif dan bertenaga kuat". Self-report pekerja terkait beban kerja fisik terbukti sangat tidak reliabel dan rentan bias persepsi — pekerja yang mulai nyeri cenderung over-reporting durasi/intensitas pajanan. </w:t>
      </w:r>
      <w:r>
        <w:rPr>
          <w:b/>
        </w:rPr>
        <w:t>Solusi</w:t>
      </w:r>
      <w:r>
        <w:t>: penilaian pajanan ergonomi wajib berbasis observasi langsung lapangan + pengukuran objektif instrumen (BRIEF, RULA/REBA, ROSA, OCRA, RNLE).</w:t>
      </w:r>
    </w:p>
    <w:p>
      <w:pPr>
        <w:pStyle w:val="ListNumber"/>
      </w:pPr>
      <w:r>
        <w:rPr>
          <w:b/>
        </w:rPr>
        <w:t>Menetapkan PAK tanpa menyaring faktor sistemik</w:t>
      </w:r>
      <w:r>
        <w:t>: menetapkan CTS sebagai PAK pada pekerja gerakan repetitif tanpa menanyakan/memeriksa penyakit sistemik yang melatarbelakangi (lihat [[muskuloskeletal_okupasi 2.11a]]). DM, hipotiroid, kehamilan, obesitas adalah faktor pemicu independen kuat CTS — gagal menyaring menghasilkan diagnosis kausalitas bias di hadapan penguji medikolegal.</w:t>
      </w:r>
    </w:p>
    <w:p>
      <w:r>
        <w:rPr>
          <w:b/>
        </w:rPr>
        <w:t>III. Kerangka Berpikir Pencegahan — 3-Step Diagnostic Framework (Type 2 Reasoning):</w:t>
      </w:r>
    </w:p>
    <w:p>
      <w:pPr>
        <w:pStyle w:val="ListNumber"/>
      </w:pPr>
      <w:r>
        <w:rPr>
          <w:b/>
        </w:rPr>
        <w:t>Langkah 1 — Kriteria Kasus Medis Tegak? (Evidence of Disease)</w:t>
      </w:r>
      <w:r>
        <w:t>: singkirkan terminologi payung (RSI/CTD); tegakkan case definition spesifik per kondisi dengan trias bukti (gejala + tanda fisik provokatif + hasil penunjang objektif).</w:t>
      </w:r>
    </w:p>
    <w:p>
      <w:pPr>
        <w:pStyle w:val="ListNumber"/>
      </w:pPr>
      <w:r>
        <w:rPr>
          <w:b/>
        </w:rPr>
        <w:t>Langkah 2 — Verifikasi Pajanan Terukur? (Evidence of Exposure)</w:t>
      </w:r>
      <w:r>
        <w:t>: tolak bias self-report subjektif pekerja; ukur pajanan biomekanik dengan instrumen terstandar (BRIEF, RULA/REBA, ROSA, OCRA, RNLE).</w:t>
      </w:r>
    </w:p>
    <w:p>
      <w:pPr>
        <w:pStyle w:val="ListNumber"/>
      </w:pPr>
      <w:r>
        <w:rPr>
          <w:b/>
        </w:rPr>
        <w:t>Langkah 3 — Uji Hubungan Kausalitas? (Causal Relationship)</w:t>
      </w:r>
      <w:r>
        <w:t>: lacak pola temporal (membaik saat libur/cuti?); saring faktor personal/metabolik (confounders); validasi kecocokan dengan daftar PAK (Perpres No. 7/2019).</w:t>
      </w:r>
    </w:p>
    <w:p>
      <w:r>
        <w:t xml:space="preserve">→ </w:t>
      </w:r>
      <w:r>
        <w:rPr>
          <w:b/>
        </w:rPr>
        <w:t>Diagnosis Okupasi Definitif</w:t>
      </w:r>
    </w:p>
    <w:p>
      <w:r>
        <w:rPr>
          <w:b/>
        </w:rPr>
        <w:t>Aplikasi Framework per Kondisi (contoh ujian board):</w:t>
      </w:r>
    </w:p>
    <w:p>
      <w:pPr>
        <w:pStyle w:val="ListBullet"/>
      </w:pPr>
      <w:r>
        <w:rPr>
          <w:b/>
        </w:rPr>
        <w:t>CTS</w:t>
      </w:r>
      <w:r>
        <w:t>: Klinis — jangan diagnosis hanya dari Phalen/Tinel positif (spesifisitas rendah), wajib konfirmasi NCS/EMG. Kausalitas — gunakan checklist kuantitatif Kao (2003) untuk menyaring besaran bahaya ergonomi.</w:t>
      </w:r>
    </w:p>
    <w:p>
      <w:pPr>
        <w:pStyle w:val="ListBullet"/>
      </w:pPr>
      <w:r>
        <w:rPr>
          <w:b/>
        </w:rPr>
        <w:t>LBP/LRS</w:t>
      </w:r>
      <w:r>
        <w:t>: Klinis — bedakan non-spesifik (nyeri lokal punggung, tanpa radiasi di bawah lutut) dengan LRS (nyeri menjalar melewati lutut + refleks abnormal + Bragard/Laségue positif). Kausalitas — gunakan RNLE untuk mengukur Lifting Index (LI); LI&gt;1.0 = bukti biomekanis paparan gaya kompresi lumbal berlebih.</w:t>
      </w:r>
    </w:p>
    <w:p>
      <w:pPr>
        <w:pStyle w:val="ListBullet"/>
      </w:pPr>
      <w:r>
        <w:rPr>
          <w:b/>
        </w:rPr>
        <w:t>SAPS (Bahu)</w:t>
      </w:r>
      <w:r>
        <w:t>: Klinis — jangan diagnosis robekan rotator cuff sejati tanpa test clusters (kombinasi positif Painful Arc + Hawkins-Kennedy + Empty Can Test). Kausalitas — lacak apakah JSA melibatkan overhead work atau abduksi bahu &gt;45° secara statis.</w:t>
      </w:r>
    </w:p>
    <w:p>
      <w:pPr>
        <w:pStyle w:val="ListBullet"/>
      </w:pPr>
      <w:r>
        <w:rPr>
          <w:b/>
        </w:rPr>
        <w:t>Epicondylitis (Siku)</w:t>
      </w:r>
      <w:r>
        <w:t>: Klinis — bedakan lateral (nyeri lateral epikondilus saat resisted wrist extension) dengan medial (nyeri medial epikondilus saat resisted wrist flexion). Kausalitas — identifikasi gerakan repetitif berputar kuat lengan bawah (pronasi/supinasi) atau menggenggam bertenaga.</w:t>
      </w:r>
    </w:p>
    <w:p>
      <w:r>
        <w:rPr>
          <w:b/>
        </w:rPr>
        <w:t>Lafaz OSCE (Defensif Anti-Misdiagnosis):</w:t>
      </w:r>
      <w:r>
        <w:t xml:space="preserve"> </w:t>
      </w:r>
      <w:r>
        <w:rPr>
          <w:i/>
        </w:rPr>
        <w:t>"Dalam mengevaluasi pasien dengan keluhan nyeri ekstremitas atas ini, pertama-tama saya akan menghindari penggunaan terminologi payung yang tidak ilmiah seperti Repetitive Strain Injury (RSI) sesuai dengan rekomendasi konsensus Gerr et al. (1991). Saya akan menegakkan diagnosis klinis yang spesifik berdasarkan trias pembuktian formal (gejala, tanda fisik provokatif khusus, dan hasil penunjang objektif) guna menepis bias menyamakan persepsi nyeri subjektif dengan kerusakan jaringan nyata. Selanjutnya, untuk menegakkan diagnosis okupasi, saya tidak akan bersandar pada laporan mandiri subjektif pekerja murni. Saya akan melakukan pengukuran kuantitatif pajanan ergonomi secara langsung di stasiun kerja pekerja menggunakan instrumen RULA/REBA untuk membuktikan tingkat risiko biomekanisnya, serta menyaring seluruh faktor metabolik personal yang dapat mendistorsi pembuktian kausalitas medikolegal ini."</w:t>
      </w:r>
    </w:p>
    <w:p>
      <w:r>
        <w:rPr>
          <w:b/>
        </w:rPr>
        <w:t>Pesan Emas Penguji Board:</w:t>
      </w:r>
      <w:r>
        <w:t xml:space="preserve"> kandidat yang mampu menguraikan kerangka kerja pencegahan misdiagnosis klinis-kausalitas secara sistematis menunjukkan kematangan nalar Type 2 Reasoning — penanda utama kesiapan gelar Sp.Ok.</w:t>
      </w:r>
    </w:p>
    <w:p>
      <w:pPr>
        <w:pStyle w:val="Heading1"/>
      </w:pPr>
      <w:r>
        <w:t>2.12 Kaitan ke Pajanan Kerja — 7 Langkah Diagnosis PAK</w:t>
      </w:r>
    </w:p>
    <w:p>
      <w:pPr>
        <w:pStyle w:val="Heading2"/>
      </w:pPr>
      <w:r>
        <w:t>2.12a Kerangka ILO ke 7 Langkah Diagnosis PAK versi Indonesia [MEMADAI]</w:t>
      </w:r>
    </w:p>
    <w:p>
      <w:r>
        <w:t xml:space="preserve">Tujuh Langkah Diagnosis PAK adalah "kitab suci" dan parameter kelulusan mutlak (critical core competence) Sp.Ok. Banyak kandidat gugur bukan karena tidak tahu penyakitnya, melainkan gagal menyusun penalaran medikolegal secara runtut-sistematis sesuai regulasi nasional — </w:t>
      </w:r>
      <w:r>
        <w:rPr>
          <w:b/>
        </w:rPr>
        <w:t>Perpres No. 7 Tahun 2019 tentang Penyakit Akibat Kerja</w:t>
      </w:r>
      <w:r>
        <w:t>. Kerangka ini diaplikasikan pada 2 kasus tersering ujian board: CTS dan LRS/HNP.</w:t>
      </w:r>
    </w:p>
    <w:p>
      <w:r>
        <w:rPr>
          <w:b/>
        </w:rPr>
        <w:t>Langkah 1 — Menegakkan Diagnosis Klinis (Establish the Clinical Diagnosis):</w:t>
      </w:r>
      <w:r>
        <w:t xml:space="preserve"> tegakkan berdasarkan anamnesis terarah + pemeriksaan fisik komprehensif + penunjang objektif. JANGAN gunakan terminologi payung tidak ilmiah (RSI/CTD) — penguji langsung memotong nilai.</w:t>
      </w:r>
    </w:p>
    <w:p>
      <w:pPr>
        <w:pStyle w:val="ListBullet"/>
      </w:pPr>
      <w:r>
        <w:rPr>
          <w:i/>
        </w:rPr>
        <w:t>CTS</w:t>
      </w:r>
      <w:r>
        <w:t>: anamnesis kebas/kesemutan/nyeri distribusi sensorik N. Medianus (ibu jari-telunjuk-tengah-setengah jari manis) + nocturnal exacerbation; PF Phalen's Test positif; penunjang NCS (DML &gt;4.2 ms) atau USG (CSA N. Medianus &gt;10 mm²).</w:t>
      </w:r>
    </w:p>
    <w:p>
      <w:pPr>
        <w:pStyle w:val="ListBullet"/>
      </w:pPr>
      <w:r>
        <w:rPr>
          <w:i/>
        </w:rPr>
        <w:t>LRS/HNP</w:t>
      </w:r>
      <w:r>
        <w:t>: anamnesis LBP + nyeri menjalar melewati lutut mengikuti dermatom L4/L5/S1; PF SLR/Laségue positif &lt;60° + Bragard's positif + defisit motorik miotom (mis. foot drop L5); penunjang MRI Lumbal konfirmasi herniasi diskus (protrusion/extrusion/sequestration).</w:t>
      </w:r>
    </w:p>
    <w:p>
      <w:r>
        <w:rPr>
          <w:b/>
        </w:rPr>
        <w:t>Langkah 2 — Menentukan Pajanan di Tempat Kerja (Identify Work Exposures):</w:t>
      </w:r>
      <w:r>
        <w:t xml:space="preserve"> prinsip Higiene Industri (Permenaker No. 5/2018) via observasi langsung lapangan, wawancara supervisor/pekerja, penelaahan dokumen JSA.</w:t>
      </w:r>
    </w:p>
    <w:p>
      <w:pPr>
        <w:pStyle w:val="ListBullet"/>
      </w:pPr>
      <w:r>
        <w:rPr>
          <w:i/>
        </w:rPr>
        <w:t>CTS</w:t>
      </w:r>
      <w:r>
        <w:t>: postur janggal (fleksi/ekstensi pergelangan &gt;45°, deviasi ulnar &gt;20°/radial &gt;15°); repetisi (ISO 11228-3: tugas repetitif &gt;1 jam/shift); force (pinch grip bertenaga terus-menerus); vibration (Hand-Arm Vibration alat pneumatik).</w:t>
      </w:r>
    </w:p>
    <w:p>
      <w:pPr>
        <w:pStyle w:val="ListBullet"/>
      </w:pPr>
      <w:r>
        <w:rPr>
          <w:i/>
        </w:rPr>
        <w:t>LRS/HNP</w:t>
      </w:r>
      <w:r>
        <w:t>: manual materials handling (lifting/lowering/carrying) pada pekerja bongkar muat logistik.</w:t>
      </w:r>
    </w:p>
    <w:p>
      <w:r>
        <w:rPr>
          <w:b/>
        </w:rPr>
        <w:t>Langkah 3 — Menentukan Hubungan Antara Pajanan dengan Penyakit (Determine Relationship):</w:t>
      </w:r>
      <w:r>
        <w:t xml:space="preserve"> buktikan kausalitas ilmiah berbasis Evidence-Based Medicine + studi epidemiologi, didukung rujukan regulasi nasional sah.</w:t>
      </w:r>
    </w:p>
    <w:p>
      <w:pPr>
        <w:pStyle w:val="ListBullet"/>
      </w:pPr>
      <w:r>
        <w:rPr>
          <w:i/>
        </w:rPr>
        <w:t>CTS</w:t>
      </w:r>
      <w:r>
        <w:t>: Perpres No. 7/2019 Lampiran II.c.7 mengakui CTS sebagai PAK akibat "periode berkepanjangan dengan gerak repetitif bertenaga, pekerjaan melibatkan getaran, posisi ekstrem pergelangan tangan, atau kombinasi ketiganya". Patofisiologi: posisi ekstrem + repetisi + tenaga → tekanan hidrostatik terowongan karpal melonjak dari normal (&lt;5 mmHg) hingga &gt;30 mmHg.</w:t>
      </w:r>
    </w:p>
    <w:p>
      <w:pPr>
        <w:pStyle w:val="ListBullet"/>
      </w:pPr>
      <w:r>
        <w:rPr>
          <w:i/>
        </w:rPr>
        <w:t>LRS/HNP</w:t>
      </w:r>
      <w:r>
        <w:t>: Perpres No. 7/2019 Lampiran II.c.8 — "penyakit otot dan kerangka lain... ada hubungan langsung antara paparan faktor risiko akibat aktivitas pekerjaan dengan penyakit". Patofisiologi: mengangkat beban berat posisi punggung membungkuk (trunk flexion) → titik tumpu biomekanis pindah ke diskus L5/S1 → tekanan kompresi aksial ekstrem melebihi daya tahan annulus fibrosus → nukleus pulposus menonjol (herniasi) → menekan radiks lumbosakral di foramen intervertebralis.</w:t>
      </w:r>
    </w:p>
    <w:p>
      <w:r>
        <w:rPr>
          <w:b/>
        </w:rPr>
        <w:t>Langkah 4 — Menentukan Besarnya Pajanan (Assess Magnitude/Intensity of Exposure):</w:t>
      </w:r>
      <w:r>
        <w:t xml:space="preserve"> langkah pembeda utama kompetensi Sp.Ok — ukur dosis paparan kuantitatif/semi-kuantitatif dengan instrumen tervalidasi internasional.</w:t>
      </w:r>
    </w:p>
    <w:p>
      <w:pPr>
        <w:pStyle w:val="ListBullet"/>
      </w:pPr>
      <w:r>
        <w:rPr>
          <w:i/>
        </w:rPr>
        <w:t>CTS</w:t>
      </w:r>
      <w:r>
        <w:t>: gunakan RULA/OCRA — Grand Score 6-7 (Action Level 3-4) = risiko cedera tinggi, perbaikan segera dibutuhkan. Alternatif: HAL-TLV (ACGIH) — rasio pengerahan gaya/repetisi melampaui Action Limit (0.56) atau Threshold Limit Value (0.78).</w:t>
      </w:r>
    </w:p>
    <w:p>
      <w:pPr>
        <w:pStyle w:val="ListBullet"/>
      </w:pPr>
      <w:r>
        <w:rPr>
          <w:i/>
        </w:rPr>
        <w:t>LRS/HNP</w:t>
      </w:r>
      <w:r>
        <w:t xml:space="preserve">: gunakan REBA, OWAS, atau RNLE. Hitung Recommended Weight Limit (RWL), bandingkan beban aktual → Lifting Index (LI). </w:t>
      </w:r>
      <w:r>
        <w:rPr>
          <w:b/>
        </w:rPr>
        <w:t>LI&gt;1.0 (mis. LI=2.4)</w:t>
      </w:r>
      <w:r>
        <w:t xml:space="preserve"> = bukti kuantitatif kelebihan beban biomekanis (biomechanical overload) signifikan pada lumbal.</w:t>
      </w:r>
    </w:p>
    <w:p>
      <w:r>
        <w:rPr>
          <w:b/>
        </w:rPr>
        <w:t>Langkah 5 — Menentukan Faktor Individu (Determine Role of Individual/Non-Occupational Factors):</w:t>
      </w:r>
      <w:r>
        <w:t xml:space="preserve"> skrining kondisi medis personal yang mempredisposisi gejala klinis serupa. Kehadiran faktor individu TIDAK langsung menggugurkan kontribusi pekerjaan — dicatat sebagai faktor kerentanan yang membuat jaringan lebih sensitif terhadap beban fisik eksternal.</w:t>
      </w:r>
    </w:p>
    <w:p>
      <w:pPr>
        <w:pStyle w:val="ListBullet"/>
      </w:pPr>
      <w:r>
        <w:rPr>
          <w:i/>
        </w:rPr>
        <w:t>CTS</w:t>
      </w:r>
      <w:r>
        <w:t>: DM (mikroangiopati/iskemia vasa nervorum), hipotiroid (deposit mukopolisakarida interstitial terowongan karpal), RA (sinovitis/tenosynovitis tendon fleksor), obesitas (BMI&gt;30), kehamilan (retensi cairan). [detail lengkap lihat [[muskuloskeletal_okupasi 2.11a]]]</w:t>
      </w:r>
    </w:p>
    <w:p>
      <w:pPr>
        <w:pStyle w:val="ListBullet"/>
      </w:pPr>
      <w:r>
        <w:rPr>
          <w:i/>
        </w:rPr>
        <w:t>LRS/HNP</w:t>
      </w:r>
      <w:r>
        <w:t>: usia &gt;40 tahun (percepat degenerasi diskus senilis), merokok (nikotin ganggu mikrosirkulasi nutrisi diskus via pembuluh darah lempeng ujung vertebra), kegemukan, kelainan struktural bawaan (skoliosis, spondilolistesis).</w:t>
      </w:r>
    </w:p>
    <w:p>
      <w:r>
        <w:rPr>
          <w:b/>
        </w:rPr>
        <w:t>Langkah 6 — Menyingkirkan Aktivitas Non-Okupasional (Rule Out Non-Occupational Activities):</w:t>
      </w:r>
      <w:r>
        <w:t xml:space="preserve"> gali aktivitas di luar jam kerja resmi (hobi, olahraga berat, pekerjaan sampingan) guna meminimalkan bias kausalitas.</w:t>
      </w:r>
    </w:p>
    <w:p>
      <w:pPr>
        <w:pStyle w:val="ListBullet"/>
      </w:pPr>
      <w:r>
        <w:rPr>
          <w:i/>
        </w:rPr>
        <w:t>CTS</w:t>
      </w:r>
      <w:r>
        <w:t>: hobi merajut/merenda intensif, main video game PC/konsol 5 jam/hari pasca-kerja, alat musik gesek/petik (gitar/biola), mengendarai motor jarak jauh harian tanpa sarung tangan anti-vibrasi.</w:t>
      </w:r>
    </w:p>
    <w:p>
      <w:pPr>
        <w:pStyle w:val="ListBullet"/>
      </w:pPr>
      <w:r>
        <w:rPr>
          <w:i/>
        </w:rPr>
        <w:t>LRS/HNP</w:t>
      </w:r>
      <w:r>
        <w:t>: latihan angkat beban berat di gym (heavy weightlifting) teknik salah, pekerjaan pertanian berat akhir pekan, sopir kendaraan umum sampingan malam hari (whole-body vibration tambahan).</w:t>
      </w:r>
    </w:p>
    <w:p>
      <w:r>
        <w:rPr>
          <w:b/>
        </w:rPr>
        <w:t>Langkah 7 — Menentukan Diagnosis Penyakit Akibat Kerja (Establish the Occupational Diagnosis):</w:t>
      </w:r>
      <w:r>
        <w:t xml:space="preserve"> sintesis medikolegal komprehensif dari Langkah 1-6.</w:t>
      </w:r>
    </w:p>
    <w:p>
      <w:r>
        <w:rPr>
          <w:b/>
        </w:rPr>
        <w:t>Lafaz Keputusan (CTS, tanpa komorbid signifikan):</w:t>
      </w:r>
      <w:r>
        <w:t xml:space="preserve"> </w:t>
      </w:r>
      <w:r>
        <w:rPr>
          <w:i/>
        </w:rPr>
        <w:t>"Saya menegakkan diagnosis okupasi sebagai Carpal Tunnel Syndrome Akibat Kerja (Dextra/Sinistra) sesuai dengan Perpres No. 7 Tahun 2019 Lampiran Bagian II.c.7."</w:t>
      </w:r>
    </w:p>
    <w:p>
      <w:r>
        <w:rPr>
          <w:b/>
        </w:rPr>
        <w:t>Lafaz Keputusan (CTS, dengan komorbid DM — prinsip multi-kausalitas):</w:t>
      </w:r>
      <w:r>
        <w:t xml:space="preserve"> </w:t>
      </w:r>
      <w:r>
        <w:rPr>
          <w:i/>
        </w:rPr>
        <w:t>"Meskipun pasien memiliki Diabetes Mellitus sebagai faktor individu, namun karena paparan gerakan repetitif dan postur ekstrem pergelangan tangan di tempat kerja terbukti sangat tinggi melewati batas aman RULA/HAL-TLV, faktor pekerjaan dinilai berkontribusi besar memperberat kondisi pasien. Maka, diagnosis tetap ditegakkan sebagai Penyakit Akibat Kerja (PAK)."</w:t>
      </w:r>
    </w:p>
    <w:p>
      <w:r>
        <w:rPr>
          <w:b/>
        </w:rPr>
        <w:t>Lembar Evaluasi Penguji — 3 Kunci Presentasi Level Sp.Ok:</w:t>
      </w:r>
    </w:p>
    <w:p>
      <w:pPr>
        <w:pStyle w:val="ListNumber"/>
      </w:pPr>
      <w:r>
        <w:rPr>
          <w:b/>
        </w:rPr>
        <w:t>Lafazkan alur berpikir 7 langkah secara eksplisit</w:t>
      </w:r>
      <w:r>
        <w:t xml:space="preserve">: </w:t>
      </w:r>
      <w:r>
        <w:rPr>
          <w:i/>
        </w:rPr>
        <w:t>"Dokter, untuk menegakkan diagnosis medikolegal pada pasien ini, saya tidak akan langsung melabeli keluhan nyerinya sebagai penyakit akibat kerja. Saya akan menjalankan 7 Langkah Diagnosis PAK secara sistematis sesuai standar nasional mulai dari penegakan klinis objektif hingga pembuktian kausalitas pajanan."</w:t>
      </w:r>
    </w:p>
    <w:p>
      <w:pPr>
        <w:pStyle w:val="ListNumber"/>
      </w:pPr>
      <w:r>
        <w:rPr>
          <w:b/>
        </w:rPr>
        <w:t>Sandingkan data klinis dengan penilaian risiko ergonomi kuantitatif</w:t>
      </w:r>
      <w:r>
        <w:t xml:space="preserve">: </w:t>
      </w:r>
      <w:r>
        <w:rPr>
          <w:i/>
        </w:rPr>
        <w:t>"Penegakan kausalitas okupasi saya didasarkan pada perbandingan objektif antara kapasitas klinis pasien dengan tuntutan ergonomis tugasnya yang diukur menggunakan metode RULA/REBA atau perhitungan Lifting Index (RNLE)."</w:t>
      </w:r>
    </w:p>
    <w:p>
      <w:pPr>
        <w:pStyle w:val="ListNumber"/>
      </w:pPr>
      <w:r>
        <w:rPr>
          <w:b/>
        </w:rPr>
        <w:t>Tautkan dengan rencana pengelolaan individu dan komunitas</w:t>
      </w:r>
      <w:r>
        <w:t xml:space="preserve">: </w:t>
      </w:r>
      <w:r>
        <w:rPr>
          <w:i/>
        </w:rPr>
        <w:t>"Setelah diagnosis PAK ini tegak, saya selaku Sp.Ok akan melakukan pengelolaan tingkat individu berupa penilaian kelaikan kerja (FFD) dan program kembali bekerja (RTW), serta pengelolaan tingkat komunitas berupa intervensi modifikasi ergonomi/hirarki pengendalian."</w:t>
      </w:r>
      <w:r>
        <w:t xml:space="preserve"> [lihat [[muskuloskeletal_okupasi 2.9b]] dan [[muskuloskeletal_okupasi 2.13b]]]</w:t>
      </w:r>
    </w:p>
    <w:p>
      <w:pPr>
        <w:pStyle w:val="Heading2"/>
      </w:pPr>
      <w:r>
        <w:t>2.12b Kriteria dose-response, temporal, biomekanik [MEMADAI]</w:t>
      </w:r>
    </w:p>
    <w:p>
      <w:r>
        <w:t xml:space="preserve">Pemahaman mendalam Kriteria Epidemiologis Kausalitas </w:t>
      </w:r>
      <w:r>
        <w:rPr>
          <w:b/>
        </w:rPr>
        <w:t>Bradford Hill</w:t>
      </w:r>
      <w:r>
        <w:t xml:space="preserve"> adalah pembeda utama dokter Sp.Ok matang vs praktisi umum. Pembuktian medikolegal PAK tidak boleh bersandar pada asumsi klinis semata — wajib ditopang metodologi kausalitas ilmiah ketat. Ketiga kriteria ini menopang Langkah 3 &amp; 4 dalam 7 Langkah Diagnosis PAK ([[muskuloskeletal_okupasi 2.12a]]): </w:t>
      </w:r>
      <w:r>
        <w:rPr>
          <w:b/>
        </w:rPr>
        <w:t>Temporal Relationship, Dose-Response Relationship, Biological Plausibility (Biomekanik)</w:t>
      </w:r>
      <w:r>
        <w:t>.</w:t>
      </w:r>
    </w:p>
    <w:p>
      <w:r>
        <w:rPr>
          <w:b/>
        </w:rPr>
        <w:t>I. Temporal Relationship (Hubungan Temporal):</w:t>
      </w:r>
    </w:p>
    <w:p>
      <w:r>
        <w:t xml:space="preserve">Prasyarat mutlak kausalitas: pajanan biomekanik harus mendahului timbulnya gejala klinis. Paling valid dibuktikan via studi kohort prospektif (longitudinal). Waspadai </w:t>
      </w:r>
      <w:r>
        <w:rPr>
          <w:b/>
        </w:rPr>
        <w:t>survivor bias (healthy worker survivor effect)</w:t>
      </w:r>
      <w:r>
        <w:t>: pekerja yang cedera/bergejala Gotrak cenderung keluar dari pekerjaan secara sukarela (drop-out) → menurunkan prevalensi Gotrak yang teramati pada kelompok pajanan tinggi seiring waktu; seleksi pre-placement screening juga cenderung mengeksklusi pekerja rentan sejak awal.</w:t>
      </w:r>
    </w:p>
    <w:p>
      <w:r>
        <w:rPr>
          <w:b/>
        </w:rPr>
        <w:t>Aplikasi CTS</w:t>
      </w:r>
      <w:r>
        <w:t>: catat timeline anamnesis presisi — buktikan tidak ada riwayat kebas/kesemutan jari I-IV sebelum memegang pos kerja repetitif; konfirmasi via rekam medis pre-placement MCU bahwa NCS awal normal. Rujukan: studi tindak lanjut 5 tahun (Nathan et al., 1992a) — pekerja terpapar kekuatan mekanis tangan tinggi mengalami peningkatan kelambatan konduksi saraf medianus progresif seiring bertambahnya tahun masa kerja.</w:t>
      </w:r>
    </w:p>
    <w:p>
      <w:r>
        <w:rPr>
          <w:b/>
        </w:rPr>
        <w:t>Aplikasi LBP/LRS</w:t>
      </w:r>
      <w:r>
        <w:t>: pastikan onset nyeri radikuler terjadi pasca-tugas manual materials handling — hubungan temporal dinyatakan kuat bila tidak ada riwayat nyeri radikuler serupa sebelum penempatan di pos berisiko tinggi.</w:t>
      </w:r>
    </w:p>
    <w:p>
      <w:r>
        <w:rPr>
          <w:b/>
        </w:rPr>
        <w:t>II. Dose-Response Relationship (Hubungan Dosis-Respons):</w:t>
      </w:r>
    </w:p>
    <w:p>
      <w:r>
        <w:t>Peningkatan intensitas/frekuensi/durasi pajanan fisik secara linear atau multiplikatif meningkatkan prevalensi, insidensi, atau derajat keparahan klinis.</w:t>
      </w:r>
    </w:p>
    <w:p>
      <w:r>
        <w:rPr>
          <w:b/>
        </w:rPr>
        <w:t>Aplikasi CTS</w:t>
      </w:r>
      <w:r>
        <w:t xml:space="preserve"> (hafal angka OR untuk nilai A+):</w:t>
      </w:r>
    </w:p>
    <w:p>
      <w:pPr>
        <w:pStyle w:val="ListBullet"/>
      </w:pPr>
      <w:r>
        <w:rPr>
          <w:b/>
        </w:rPr>
        <w:t>Multiplikatif Sinergis (Silverstein et al. 1987)</w:t>
      </w:r>
      <w:r>
        <w:t xml:space="preserve">: repetisi tinggi saja OR=2.7; kekuatan saja OR=1.8; </w:t>
      </w:r>
      <w:r>
        <w:rPr>
          <w:b/>
        </w:rPr>
        <w:t>kombinasi kekuatan tinggi + repetisi tinggi → OR 14.3-15.5</w:t>
      </w:r>
      <w:r>
        <w:t xml:space="preserve"> (efek multiplikatif dosis ganda).</w:t>
      </w:r>
    </w:p>
    <w:p>
      <w:pPr>
        <w:pStyle w:val="ListBullet"/>
      </w:pPr>
      <w:r>
        <w:rPr>
          <w:b/>
        </w:rPr>
        <w:t>Gradasi Prevalensi (Chiang et al. 1993)</w:t>
      </w:r>
      <w:r>
        <w:t xml:space="preserve">: prevalensi meningkat bertahap — sedang pada repetisi tinggi saja, meloncat hingga </w:t>
      </w:r>
      <w:r>
        <w:rPr>
          <w:b/>
        </w:rPr>
        <w:t>28.6%</w:t>
      </w:r>
      <w:r>
        <w:t xml:space="preserve"> pada kelompok pajanan tinggi (kombinasi repetisi+kekuatan).</w:t>
      </w:r>
    </w:p>
    <w:p>
      <w:pPr>
        <w:pStyle w:val="ListBullet"/>
      </w:pPr>
      <w:r>
        <w:rPr>
          <w:b/>
        </w:rPr>
        <w:t>Korelasi Objektif NCS (Osorio et al. 1994)</w:t>
      </w:r>
      <w:r>
        <w:t xml:space="preserve">: hubungan dose-response linear pada hasil hantar saraf objektif — abnormalitas kecepatan hantar saraf medianus 0% (pajanan rendah) → 7% (sedang) → </w:t>
      </w:r>
      <w:r>
        <w:rPr>
          <w:b/>
        </w:rPr>
        <w:t>33%</w:t>
      </w:r>
      <w:r>
        <w:t xml:space="preserve"> (tinggi).</w:t>
      </w:r>
    </w:p>
    <w:p>
      <w:pPr>
        <w:pStyle w:val="ListBullet"/>
      </w:pPr>
      <w:r>
        <w:rPr>
          <w:b/>
        </w:rPr>
        <w:t>HAL-TLV (ACGIH)</w:t>
      </w:r>
      <w:r>
        <w:t>: risiko CTS meningkat signifikan seiring kenaikan dosis komposit di atas Action Limit (&gt;0.56) hingga melewati Threshold Limit Value (HAL-TLV &gt;0.78), OR=1.74.</w:t>
      </w:r>
    </w:p>
    <w:p>
      <w:pPr>
        <w:pStyle w:val="ListBullet"/>
      </w:pPr>
      <w:r>
        <w:rPr>
          <w:b/>
        </w:rPr>
        <w:t>Durasi Kerja Tahunan (Wieslander et al. 1989)</w:t>
      </w:r>
      <w:r>
        <w:t>: pajanan alat bergetar 1-20 tahun OR=2.7 untuk operasi CTS; pajanan &gt;20 tahun OR lebih tinggi lagi (efek durasi kumulatif).</w:t>
      </w:r>
    </w:p>
    <w:p>
      <w:r>
        <w:rPr>
          <w:b/>
        </w:rPr>
        <w:t>Aplikasi LBP/LRS</w:t>
      </w:r>
      <w:r>
        <w:t xml:space="preserve">: gunakan Lifting Index (LI) atau Composite Lifting Index (CLI) dari Revised NIOSH Lifting Equation. Studi prospektif manufaktur: CLI &gt;1.5 → insidensi LBP 15-32% pada follow-up 1 tahun; peak CLI rata-rata = 2.8 → insidensi LBP meloncat hingga </w:t>
      </w:r>
      <w:r>
        <w:rPr>
          <w:b/>
        </w:rPr>
        <w:t>48%</w:t>
      </w:r>
      <w:r>
        <w:t>.</w:t>
      </w:r>
    </w:p>
    <w:p>
      <w:r>
        <w:rPr>
          <w:b/>
        </w:rPr>
        <w:t>III. Biological Plausibility / Biomechanics (Kelaikan Biologis &amp; Biomekanik):</w:t>
      </w:r>
    </w:p>
    <w:p>
      <w:r>
        <w:t>Menuntut keselarasan logika ilmiah antara paparan eksternal dan respons patofisiologis internal jaringan berdasarkan hukum mekanika + biologi seluler (mechanobiology). Karena struktur tuas tubuh manusia, beban internal (internal loads) yang diterima jaringan lunak jauh lebih besar berkali lipat dibanding beban eksternal (external loads) yang digerakkan.</w:t>
      </w:r>
    </w:p>
    <w:p>
      <w:r>
        <w:rPr>
          <w:b/>
        </w:rPr>
        <w:t>Aplikasi CTS (Model Kompresi Terowongan Karpal)</w:t>
      </w:r>
      <w:r>
        <w:t>:</w:t>
      </w:r>
    </w:p>
    <w:p>
      <w:pPr>
        <w:pStyle w:val="ListBullet"/>
      </w:pPr>
      <w:r>
        <w:rPr>
          <w:b/>
        </w:rPr>
        <w:t>Mekanika Katrol-Sabuk (Armstrong &amp; Chaffin, 1979)</w:t>
      </w:r>
      <w:r>
        <w:t>: fleksi/ekstensi pergelangan memindahkan tumpukan tendon fleksor ke retinakulum fleksor → gaya geser internal (shear forces) menekan N. Medianus.</w:t>
      </w:r>
    </w:p>
    <w:p>
      <w:pPr>
        <w:pStyle w:val="ListBullet"/>
      </w:pPr>
      <w:r>
        <w:rPr>
          <w:b/>
        </w:rPr>
        <w:t>Mekanobiologi Tekanan Hidrostatik</w:t>
      </w:r>
      <w:r>
        <w:t xml:space="preserve">: tekanan intrakarpal normal istirahat (pergelangan netral) = </w:t>
      </w:r>
      <w:r>
        <w:rPr>
          <w:b/>
        </w:rPr>
        <w:t>5 mmHg</w:t>
      </w:r>
      <w:r>
        <w:t xml:space="preserve">. Pinch grasp bertenaga → melonjak hingga </w:t>
      </w:r>
      <w:r>
        <w:rPr>
          <w:b/>
        </w:rPr>
        <w:t>50 mmHg</w:t>
      </w:r>
      <w:r>
        <w:t xml:space="preserve">. Mengetik dengan ekstensi pergelangan 45° → melipatgandakan tekanan hingga </w:t>
      </w:r>
      <w:r>
        <w:rPr>
          <w:b/>
        </w:rPr>
        <w:t>60 mmHg</w:t>
      </w:r>
      <w:r>
        <w:t>.</w:t>
      </w:r>
    </w:p>
    <w:p>
      <w:pPr>
        <w:pStyle w:val="ListBullet"/>
      </w:pPr>
      <w:r>
        <w:rPr>
          <w:b/>
        </w:rPr>
        <w:t>Kaskade Ischemia-Fibrosis</w:t>
      </w:r>
      <w:r>
        <w:t>: tekanan intrakarpal persisten di atas ambang perfusi kapiler (&gt;20-30 mmHg) → hentikan aliran darah kapiler/venula epineural → iskemia berkepanjangan → permeabilitas vaskular meningkat → edema sinovial+endoneural → kronis → proliferasi fibroblast → fibrosis perineural permanen.</w:t>
      </w:r>
    </w:p>
    <w:p>
      <w:r>
        <w:rPr>
          <w:b/>
        </w:rPr>
        <w:t>Aplikasi LBP/LRS</w:t>
      </w:r>
      <w:r>
        <w:t xml:space="preserve">: mengangkat beban eksternal memaksa otot erector spinae berkontraksi kuat menjaga stabilitas tulang belakang → kontraksi aktif menghasilkan gaya kompresi internal masif pada diskus intervertebralis lumbal. </w:t>
      </w:r>
      <w:r>
        <w:rPr>
          <w:b/>
        </w:rPr>
        <w:t>Korelasi Histopatologis (Richard Wells)</w:t>
      </w:r>
      <w:r>
        <w:t>: jenis pembebanan menentukan jenis kerusakan — beban kejut aksial tunggal ekstrem (single high load) → fraktur lempeng ujung vertebra (vertebral endplate fracture); pembebanan dinamis berulang magnitudo rendah dalam posisi punggung membungkuk statis (low continuous loading in flexed position) → progresif merusak annulus fibrosus posterior → degradasi proteoglikan → herniasi nukleus pulposus (HNP) menjepit radiks lumbosakral.</w:t>
      </w:r>
    </w:p>
    <w:p>
      <w:r>
        <w:rPr>
          <w:b/>
        </w:rPr>
        <w:t>Lafaz OSCE (Defensive Statement — Validasi 3 Kriteria Bradford Hill sekaligus):</w:t>
      </w:r>
      <w:r>
        <w:t xml:space="preserve"> </w:t>
      </w:r>
      <w:r>
        <w:rPr>
          <w:i/>
        </w:rPr>
        <w:t>"Untuk menegakkan diagnosis Penyakit Akibat Kerja (PAK) pada kasus CTS Dextra pasien ini, saya telah melakukan validasi hubungan sebab-akibat merujuk pada Kriteria Kausalitas Bradford Hill secara komprehensif. Pertama, dari aspek Temporal Relationship, seluruh gejala parestesia dermatomal fokal terbukti baru muncul setelah pasien bekerja selama 18 bulan di divisi perakitan dan tidak ditemukan riwayat cedera pra-kerja. Kedua, saya mengonfirmasi kriteria Dose-Response secara objektif melalui instrumen HAL-TLV ACGIH, di mana rasio pengerahan gaya per repetisi pasien bernilai 0.82, yang secara signifikan melampaui batas aman Threshold Limit Value (&gt;0.78) dengan Odds Ratio timbulnya CTS sebesar 1.74. Hal ini selaras dengan studi Silverstein et al. (1987), di mana kombinasi high force dan high repetition melipatgandakan risiko PAK secara sinergis hingga OR 15.5. Ketiga, dari aspek Biological Plausibility, patofisiologi jepitan ini sangat laik secara biomekanis, karena gerakan mencubit bertenaga menghasilkan edema endoneural dan degenerasi akson medianus yang terbukti melalui perlambatan kecepatan hantar saraf sensorik pada hasil NCS pasien. Oleh karena itu, secara medikolegal berdasarkan Perpres No. 7 Tahun 2019 Lampiran II.c.7, hubungan kausalitas kasus ini dinyatakan sangat kuat dan sah sebagai Penyakit Akibat Kerja."</w:t>
      </w:r>
    </w:p>
    <w:p>
      <w:r>
        <w:rPr>
          <w:b/>
        </w:rPr>
        <w:t>Saran Emas Examiner:</w:t>
      </w:r>
      <w:r>
        <w:t xml:space="preserve"> kemampuan menghubungkan angka-angka spesifik (tekanan 5→50-60 mmHg, OR kombinasi ganda 15.5, peak CLI=2.8) dengan rujukan regulasi nasional adalah kunci nilai A+ — membuktikan nalar klinis dan medikolegal sudah di level Spesialis.</w:t>
      </w:r>
    </w:p>
    <w:p>
      <w:pPr>
        <w:pStyle w:val="Heading1"/>
      </w:pPr>
      <w:r>
        <w:t>2.13 Tatalaksana</w:t>
      </w:r>
    </w:p>
    <w:p>
      <w:pPr>
        <w:pStyle w:val="Heading2"/>
      </w:pPr>
      <w:r>
        <w:t>2.13a Tatalaksana individu: non-operatif → operatif (indikasi) [MEMADAI]</w:t>
      </w:r>
    </w:p>
    <w:p>
      <w:r>
        <w:t xml:space="preserve">Dogma medikolegal utama: </w:t>
      </w:r>
      <w:r>
        <w:rPr>
          <w:b/>
        </w:rPr>
        <w:t>"Tatalaksana klinis tanpa disertai pengendalian paparan bahaya di tempat kerja dipastikan akan gagal (likely to fail)"</w:t>
      </w:r>
      <w:r>
        <w:t xml:space="preserve"> — tatalaksana individu selalu berjalan beriringan dengan kontrol ergonomi ([[muskuloskeletal_okupasi 2.13b]]).</w:t>
      </w:r>
    </w:p>
    <w:p>
      <w:r>
        <w:rPr>
          <w:b/>
        </w:rPr>
        <w:t>1. Carpal Tunnel Syndrome (CTS)</w:t>
      </w:r>
    </w:p>
    <w:p>
      <w:r>
        <w:rPr>
          <w:i/>
        </w:rPr>
        <w:t>A. Non-Operatif (Lini Pertama):</w:t>
      </w:r>
    </w:p>
    <w:p>
      <w:pPr>
        <w:pStyle w:val="ListBullet"/>
      </w:pPr>
      <w:r>
        <w:rPr>
          <w:b/>
        </w:rPr>
        <w:t>Splinting</w:t>
      </w:r>
      <w:r>
        <w:t>: wrist splint posisi netral (0-10°); night-time splinting minimal 6 minggu berturut-turut. Gerritsen et al. (RCT): kesembuhan klinis 54% pada 3 bulan, 75% pada 18 bulan.</w:t>
      </w:r>
    </w:p>
    <w:p>
      <w:pPr>
        <w:pStyle w:val="ListBullet"/>
      </w:pPr>
      <w:r>
        <w:rPr>
          <w:b/>
        </w:rPr>
        <w:t>Farmakoterapi</w:t>
      </w:r>
      <w:r>
        <w:t>: NSAID oral untuk nyeri inflamasi lokal; Vitamin B6 (Pyridoxine) sebagai adjunct (terutama bila ada defisiensi nutrisi mikro).</w:t>
      </w:r>
    </w:p>
    <w:p>
      <w:pPr>
        <w:pStyle w:val="ListBullet"/>
      </w:pPr>
      <w:r>
        <w:rPr>
          <w:b/>
        </w:rPr>
        <w:t>Injeksi Kortikosteroid</w:t>
      </w:r>
      <w:r>
        <w:t>: intracarpal canal injection — efektif meredakan nyeri/edema cepat pada fase awal/ringan, namun sering bersifat sementara.</w:t>
      </w:r>
    </w:p>
    <w:p>
      <w:r>
        <w:rPr>
          <w:i/>
        </w:rPr>
        <w:t>B. Indikasi Operatif (Carpal Tunnel Release/CTR):</w:t>
      </w:r>
    </w:p>
    <w:p>
      <w:pPr>
        <w:pStyle w:val="ListBullet"/>
      </w:pPr>
      <w:r>
        <w:t>Fase intermediate-to-late compression: kesemutan/kebas konstan, defisit sensorik dermatomal menetap, kelemahan motorik oposisi ibu jari (APB) MRC &lt;5, bukti denervasi aktif + atrofi thenar.</w:t>
      </w:r>
    </w:p>
    <w:p>
      <w:pPr>
        <w:pStyle w:val="ListBullet"/>
      </w:pPr>
      <w:r>
        <w:t>Konfirmasi NCS: DML memanjang ekstrem (&gt;4.2 ms hingga &gt;6.0 ms) + penurunan drastis amplitudo CMAP.</w:t>
      </w:r>
    </w:p>
    <w:p>
      <w:pPr>
        <w:pStyle w:val="ListBullet"/>
      </w:pPr>
      <w:r>
        <w:t>Sebagian pekerja yang awalnya diterapi splinting akhirnya tetap membutuhkan CTR dalam kurun waktu 18 bulan.</w:t>
      </w:r>
    </w:p>
    <w:p>
      <w:pPr>
        <w:pStyle w:val="ListBullet"/>
      </w:pPr>
      <w:r>
        <w:rPr>
          <w:b/>
        </w:rPr>
        <w:t>RTW</w:t>
      </w:r>
      <w:r>
        <w:t>: maksimal cuti sakit pasca-CTR = 84 hari sebelum kembali kerja fisik berat; tanpa operasi (pemulihan konservatif) = 63 hari.</w:t>
      </w:r>
    </w:p>
    <w:p>
      <w:r>
        <w:rPr>
          <w:b/>
        </w:rPr>
        <w:t>2. Lumbosacral Radicular Syndrome (LRS/Sciatica)</w:t>
      </w:r>
    </w:p>
    <w:p>
      <w:r>
        <w:rPr>
          <w:i/>
        </w:rPr>
        <w:t>A. Non-Operatif (Konservatif):</w:t>
      </w:r>
    </w:p>
    <w:p>
      <w:pPr>
        <w:pStyle w:val="ListBullet"/>
      </w:pPr>
      <w:r>
        <w:t xml:space="preserve">Aktivitas fisik aktif — </w:t>
      </w:r>
      <w:r>
        <w:rPr>
          <w:b/>
        </w:rPr>
        <w:t>TIDAK direkomendasikan bed rest jangka panjang</w:t>
      </w:r>
      <w:r>
        <w:t>.</w:t>
      </w:r>
    </w:p>
    <w:p>
      <w:pPr>
        <w:pStyle w:val="ListBullet"/>
      </w:pPr>
      <w:r>
        <w:t>Farmakoterapi: NSAID oral + muscle relaxant untuk spasme paraspinal akut; nyeri radikuler neuropatik → gabapentinoids (gabapentin/pregabalin) atau TCA dosis rendah (amitriptyline).</w:t>
      </w:r>
    </w:p>
    <w:p>
      <w:pPr>
        <w:pStyle w:val="ListBullet"/>
      </w:pPr>
      <w:r>
        <w:t>Fisioterapi: kompres dingin (akut &lt;48 jam) → kompres hangat; traksi lumbal mekanis terukur; core stabilization bertahap setelah nyeri akut mereda.</w:t>
      </w:r>
    </w:p>
    <w:p>
      <w:pPr>
        <w:pStyle w:val="ListBullet"/>
      </w:pPr>
      <w:r>
        <w:t>Injeksi Epidural Steroid (ESI): untuk nyeri radikuler hebat terlokalisasi sebelum keputusan bedah.</w:t>
      </w:r>
    </w:p>
    <w:p>
      <w:r>
        <w:rPr>
          <w:i/>
        </w:rPr>
        <w:t>B. Indikasi Operatif (Discectomy/Decompression):</w:t>
      </w:r>
    </w:p>
    <w:p>
      <w:pPr>
        <w:pStyle w:val="ListBullet"/>
      </w:pPr>
      <w:r>
        <w:rPr>
          <w:b/>
        </w:rPr>
        <w:t>Cauda Equina Syndrome (CES) — DARURAT MUTLAK</w:t>
      </w:r>
      <w:r>
        <w:t>: retensi urin mendadak/inkontinensia urin-alvi, saddle anesthesia, kelemahan motorik progresif bilateral cepat tungkai. Operasi dekompresi dalam &lt;24-48 jam (lihat [[muskuloskeletal_okupasi 2.7c]]).</w:t>
      </w:r>
    </w:p>
    <w:p>
      <w:pPr>
        <w:pStyle w:val="ListBullet"/>
      </w:pPr>
      <w:r>
        <w:t>Defisit motorik fokal progresif (mis. foot drop akibat jepitan L5) atau hilangnya refleks fisiologis tendon asimetris.</w:t>
      </w:r>
    </w:p>
    <w:p>
      <w:pPr>
        <w:pStyle w:val="ListBullet"/>
      </w:pPr>
      <w:r>
        <w:t>Nyeri radikuler refrakter: tidak respon terapi konservatif komprehensif 6-12 minggu, dikonfirmasi MRI herniated disc/stenosis kanalis berat menekan radiks secara anatomis.</w:t>
      </w:r>
    </w:p>
    <w:p>
      <w:r>
        <w:rPr>
          <w:b/>
        </w:rPr>
        <w:t>3. Osteoarthritis (OA) Genu &amp; Hip</w:t>
      </w:r>
    </w:p>
    <w:p>
      <w:r>
        <w:rPr>
          <w:i/>
        </w:rPr>
        <w:t>A. Non-Operatif (Lini Pertama):</w:t>
      </w:r>
    </w:p>
    <w:p>
      <w:pPr>
        <w:pStyle w:val="ListBullet"/>
      </w:pPr>
      <w:r>
        <w:t>Reduksi berat badan &amp; modifikasi beban — tatalaksana utama mengurangi gaya kompresi mekanis lutut/panggul.</w:t>
      </w:r>
    </w:p>
    <w:p>
      <w:pPr>
        <w:pStyle w:val="ListBullet"/>
      </w:pPr>
      <w:r>
        <w:t>Fisioterapi: penguatan M. Quadriceps Femoris; ROM pasif/aktif tanpa menumpu beban berat.</w:t>
      </w:r>
    </w:p>
    <w:p>
      <w:pPr>
        <w:pStyle w:val="ListBullet"/>
      </w:pPr>
      <w:r>
        <w:t>Farmakoterapi: paracetamol lini pertama; NSAID untuk nyeri hebat akibat acute flare-up + efusi sendi. Injeksi asam hialuronat (viscosupplementation) dipertimbangkan pada derajat sedang.</w:t>
      </w:r>
    </w:p>
    <w:p>
      <w:pPr>
        <w:pStyle w:val="ListBullet"/>
      </w:pPr>
      <w:r>
        <w:t>Orthoses: sepatu ortopedi sol penyeimbang (lateral wedge) atau knee unloader brace.</w:t>
      </w:r>
    </w:p>
    <w:p>
      <w:r>
        <w:rPr>
          <w:i/>
        </w:rPr>
        <w:t>B. Indikasi Operatif (Joint Arthroplasty):</w:t>
      </w:r>
    </w:p>
    <w:p>
      <w:pPr>
        <w:pStyle w:val="ListBullet"/>
      </w:pPr>
      <w:r>
        <w:t>End-stage: KL Grade 3-4, celah sendi menghilang total pada X-ray weight-bearing.</w:t>
      </w:r>
    </w:p>
    <w:p>
      <w:pPr>
        <w:pStyle w:val="ListBullet"/>
      </w:pPr>
      <w:r>
        <w:t>Kegagalan konservatif: nyeri kronis hebat (VAS/NRS ≥6) + disabilitas fungsional ekstrem (WOMAC tinggi) tidak respon NSAID maksimal, fisioterapi, injeksi sendi.</w:t>
      </w:r>
    </w:p>
    <w:p>
      <w:pPr>
        <w:pStyle w:val="ListBullet"/>
      </w:pPr>
      <w:r>
        <w:t>Deformitas sendi berat: instabilitas nyata, deformitas sudut (varus/valgus ekstrem), keterbatasan ROM sangat mengganggu.</w:t>
      </w:r>
    </w:p>
    <w:p>
      <w:r>
        <w:rPr>
          <w:b/>
        </w:rPr>
        <w:t>4. Subacromial Pain Syndrome (SAPS)</w:t>
      </w:r>
    </w:p>
    <w:p>
      <w:r>
        <w:rPr>
          <w:i/>
        </w:rPr>
        <w:t>A. Non-Operatif (Fase Awal/Inflamasi):</w:t>
      </w:r>
    </w:p>
    <w:p>
      <w:pPr>
        <w:pStyle w:val="ListBullet"/>
      </w:pPr>
      <w:r>
        <w:t>Rest, JANGAN imobilisasi total — hindari sling/imobilisasi kaku jangka panjang (risiko frozen shoulder/adhesi kapsul).</w:t>
      </w:r>
    </w:p>
    <w:p>
      <w:pPr>
        <w:pStyle w:val="ListBullet"/>
      </w:pPr>
      <w:r>
        <w:t>Modifikasi aktivitas okupasi: hindari overhead work/abduksi bahu &gt;45° selama 1-3 minggu fase akut.</w:t>
      </w:r>
    </w:p>
    <w:p>
      <w:pPr>
        <w:pStyle w:val="ListBullet"/>
      </w:pPr>
      <w:r>
        <w:t>Farmakoterapi: NSAID oral.</w:t>
      </w:r>
    </w:p>
    <w:p>
      <w:pPr>
        <w:pStyle w:val="ListBullet"/>
      </w:pPr>
      <w:r>
        <w:t>Injeksi Kortikosteroid Subakromial: efek anti-inflamasi cepat pada bursitis berat — jangan berulang (risiko degenerasi &amp; robekan rotator cuff sekunder).</w:t>
      </w:r>
    </w:p>
    <w:p>
      <w:pPr>
        <w:pStyle w:val="ListBullet"/>
      </w:pPr>
      <w:r>
        <w:t>Fisioterapi: dimulai segera setelah fase nyeri akut mereda.</w:t>
      </w:r>
    </w:p>
    <w:p>
      <w:r>
        <w:rPr>
          <w:i/>
        </w:rPr>
        <w:t>B. Indikasi Operatif (Subacromial Decompression/Rotator Cuff Repair):</w:t>
      </w:r>
    </w:p>
    <w:p>
      <w:pPr>
        <w:pStyle w:val="ListBullet"/>
      </w:pPr>
      <w:r>
        <w:t>Rotator cuff tear masif: MRI konfirmasi full-thickness tear dengan retraksi tendon ke glenoid atau tuberositas mayor terpapar ≥67%; klinis Drop Arm Test positif + kelemahan MRC ≤3.</w:t>
      </w:r>
    </w:p>
    <w:p>
      <w:pPr>
        <w:pStyle w:val="ListBullet"/>
      </w:pPr>
      <w:r>
        <w:t>SAPS refrakter: gagal perbaikan klinis setelah 3-6 bulan fisioterapi aktif + modifikasi ergonomi komprehensif.</w:t>
      </w:r>
    </w:p>
    <w:p>
      <w:pPr>
        <w:pStyle w:val="ListBullet"/>
      </w:pPr>
      <w:r>
        <w:t>Prosedur: dekompresi subakromial arthroskopi (arthroscopic acromioplasty) atau rotator cuff tendon repair.</w:t>
      </w:r>
    </w:p>
    <w:p>
      <w:r>
        <w:rPr>
          <w:b/>
        </w:rPr>
        <w:t>5. Epicondylitis (Lateral/Medial Elbow Tendinopathy)</w:t>
      </w:r>
    </w:p>
    <w:p>
      <w:r>
        <w:rPr>
          <w:i/>
        </w:rPr>
        <w:t>A. Non-Operatif (Lini Pertama):</w:t>
      </w:r>
    </w:p>
    <w:p>
      <w:pPr>
        <w:pStyle w:val="ListBullet"/>
      </w:pPr>
      <w:r>
        <w:t>Rest &amp; ergonomic task modification — mengurangi beban mekanik pada origo tendon.</w:t>
      </w:r>
    </w:p>
    <w:p>
      <w:pPr>
        <w:pStyle w:val="ListBullet"/>
      </w:pPr>
      <w:r>
        <w:t>Farmakoterapi: NSAID topikal (gel) atau oral jangka pendek.</w:t>
      </w:r>
    </w:p>
    <w:p>
      <w:pPr>
        <w:pStyle w:val="ListBullet"/>
      </w:pPr>
      <w:r>
        <w:t>Orthoses: counterforce brace/elbow strap (2 jari di bawah epikondilus) untuk menyerap transmisi gaya tensil sebelum mencapai origo tendon meradang; elbow pads untuk medial epicondylitis.</w:t>
      </w:r>
    </w:p>
    <w:p>
      <w:pPr>
        <w:pStyle w:val="ListBullet"/>
      </w:pPr>
      <w:r>
        <w:t>Fisioterapi: passive stretching → eccentric strengthening ekstensor/fleksor pergelangan setelah fase akut; USG fokal untuk remodeling kolagen.</w:t>
      </w:r>
    </w:p>
    <w:p>
      <w:pPr>
        <w:pStyle w:val="ListBullet"/>
      </w:pPr>
      <w:r>
        <w:rPr>
          <w:b/>
        </w:rPr>
        <w:t>Kritis untuk board</w:t>
      </w:r>
      <w:r>
        <w:t>: injeksi steroid lokal meredakan nyeri jangka pendek TAPI berisiko menghambat remodeling tendon jangka panjang — gunakan bijak.</w:t>
      </w:r>
    </w:p>
    <w:p>
      <w:r>
        <w:rPr>
          <w:i/>
        </w:rPr>
        <w:t>B. Indikasi Operatif (Tendon Debridement &amp; Repair — Nirschl procedure):</w:t>
      </w:r>
    </w:p>
    <w:p>
      <w:pPr>
        <w:pStyle w:val="ListBullet"/>
      </w:pPr>
      <w:r>
        <w:t>Sangat jarang (&lt;5% kasus). Kondisi refrakter kronis: nyeri hebat menetap + disabilitas motorik pergelangan sangat mengganggu setelah minimal 6-12 bulan terapi konservatif adekuat + kontrol paparan ergonomi total.</w:t>
      </w:r>
    </w:p>
    <w:p>
      <w:pPr>
        <w:pStyle w:val="ListBullet"/>
      </w:pPr>
      <w:r>
        <w:t>Pencitraan objektif: USG/MRI siku — tendinosis derajat berat, kalsifikasi fokal masif origo tendon, atau robekan parsial/total ECRB (Extensor Carpi Radialis Brevis).</w:t>
      </w:r>
    </w:p>
    <w:p>
      <w:r>
        <w:rPr>
          <w:b/>
        </w:rPr>
        <w:t>Lafaz OSCE (Pembuka Medikolegal Tatalaksana Individu):</w:t>
      </w:r>
      <w:r>
        <w:t xml:space="preserve"> </w:t>
      </w:r>
      <w:r>
        <w:rPr>
          <w:i/>
        </w:rPr>
        <w:t>"Dokter, sebagai spesialis kedokteran okupasi, saya memahami bahwa tatalaksana klinis semata tanpa pengendalian paparan bahaya di tempat kerja dipastikan akan gagal karena akar penyebab biomekanisnya belum dikendalikan. Oleh karena itu, bersamaan dengan pemberian terapi non-operatif berupa obat analgesik dan splinting ini, saya akan segera mengeluarkan Rekomendasi Pembatasan Kerja (Restricted Duty) dan meminta pihak departemen K3 perusahaan melakukan Redesain Ergonomi Stasiun Kerja mengacu pada hasil skor risiko postural JSA pasien guna menjamin kesembuhan klinis dan mencegah terjadinya cedera berulang (re-injury) pasca-kembali bekerja."</w:t>
      </w:r>
    </w:p>
    <w:p>
      <w:pPr>
        <w:pStyle w:val="Heading1"/>
      </w:pPr>
      <w:r>
        <w:t>2.14 Aspek Medikolegal</w:t>
      </w:r>
    </w:p>
    <w:p>
      <w:pPr>
        <w:pStyle w:val="Heading2"/>
      </w:pPr>
      <w:r>
        <w:t>2.14a PAK vs Kecelakaan Kerja vs Agravasi Penyakit Umum [MEMADAI]</w:t>
      </w:r>
    </w:p>
    <w:p>
      <w:r>
        <w:t xml:space="preserve">Diferensiasi medikolegal antara </w:t>
      </w:r>
      <w:r>
        <w:rPr>
          <w:b/>
        </w:rPr>
        <w:t>Penyakit Akibat Kerja (PAK)</w:t>
      </w:r>
      <w:r>
        <w:t xml:space="preserve">, </w:t>
      </w:r>
      <w:r>
        <w:rPr>
          <w:b/>
        </w:rPr>
        <w:t>Kecelakaan Kerja (KK)</w:t>
      </w:r>
      <w:r>
        <w:t xml:space="preserve">, dan </w:t>
      </w:r>
      <w:r>
        <w:rPr>
          <w:b/>
        </w:rPr>
        <w:t>Agravasi (Perberatan) Penyakit Umum akibat pekerjaan</w:t>
      </w:r>
      <w:r>
        <w:t xml:space="preserve"> adalah "batu sandungan" tersering kandidat board — ketajaman memisahkan ketiga laci ini adalah parameter mutlak kelulusan; kegagalan berdampak pada kegagalan stase DAN bentuk malpraktik serius.</w:t>
      </w:r>
    </w:p>
    <w:p>
      <w:pPr>
        <w:ind w:left="340"/>
      </w:pPr>
      <w:r>
        <w:rPr>
          <w:b/>
          <w:i/>
          <w:color w:val="8A2B06"/>
        </w:rPr>
        <w:t>CATATAN SUMBER:</w:t>
      </w:r>
      <w:r>
        <w:rPr>
          <w:i/>
          <w:color w:val="8A2B06"/>
        </w:rPr>
        <w:t xml:space="preserve"> Perpres No. 7/2019 dan PP No. 50/2012 mengatur hak pekerja atas PAK/KK di bawah JKK secara eksplisit, namun rincian teknis pembagian manfaat BPJS Kesehatan vs BPJS Ketenagakerjaan (skema INA-CBGs, cuti sakit berbayar UU Ketenagakerjaan, detail operasional agravasi) adalah pengetahuan hukum-okupasi umum nasional yang </w:t>
      </w:r>
      <w:r>
        <w:rPr>
          <w:b/>
          <w:i/>
          <w:color w:val="8A2B06"/>
        </w:rPr>
        <w:t>tidak dituliskan harfiah di dokumen sumber notebook</w:t>
      </w:r>
      <w:r>
        <w:rPr>
          <w:i/>
          <w:color w:val="8A2B06"/>
        </w:rPr>
        <w:t xml:space="preserve"> — verifikasi mandiri sebelum hari ujian.</w:t>
      </w:r>
    </w:p>
    <w:p>
      <w:r>
        <w:rPr>
          <w:b/>
        </w:rPr>
        <w:t>I. Matriks Komparasi Medikolegal (3 Pilar Status Kesehatan Pekerja):</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Parameter</w:t>
            </w:r>
          </w:p>
        </w:tc>
        <w:tc>
          <w:tcPr>
            <w:tcW w:type="dxa" w:w="2160"/>
            <w:shd w:val="clear" w:color="auto" w:fill="1F4E5F"/>
          </w:tcPr>
          <w:p>
            <w:r>
              <w:rPr>
                <w:b/>
                <w:color w:val="FFFFFF"/>
                <w:sz w:val="18"/>
              </w:rPr>
              <w:t>Kecelakaan Kerja (KK)</w:t>
            </w:r>
          </w:p>
        </w:tc>
        <w:tc>
          <w:tcPr>
            <w:tcW w:type="dxa" w:w="2160"/>
            <w:shd w:val="clear" w:color="auto" w:fill="1F4E5F"/>
          </w:tcPr>
          <w:p>
            <w:r>
              <w:rPr>
                <w:b/>
                <w:color w:val="FFFFFF"/>
                <w:sz w:val="18"/>
              </w:rPr>
              <w:t>Penyakit Akibat Kerja (PAK)</w:t>
            </w:r>
          </w:p>
        </w:tc>
        <w:tc>
          <w:tcPr>
            <w:tcW w:type="dxa" w:w="2160"/>
            <w:shd w:val="clear" w:color="auto" w:fill="1F4E5F"/>
          </w:tcPr>
          <w:p>
            <w:r>
              <w:rPr>
                <w:b/>
                <w:color w:val="FFFFFF"/>
                <w:sz w:val="18"/>
              </w:rPr>
              <w:t>Agravasi Penyakit Umum</w:t>
            </w:r>
          </w:p>
        </w:tc>
      </w:tr>
      <w:tr>
        <w:tc>
          <w:tcPr>
            <w:tcW w:type="dxa" w:w="2160"/>
          </w:tcPr>
          <w:p>
            <w:r>
              <w:rPr>
                <w:sz w:val="18"/>
              </w:rPr>
              <w:t>Definisi</w:t>
            </w:r>
          </w:p>
        </w:tc>
        <w:tc>
          <w:tcPr>
            <w:tcW w:type="dxa" w:w="2160"/>
          </w:tcPr>
          <w:p>
            <w:r>
              <w:rPr>
                <w:sz w:val="18"/>
              </w:rPr>
              <w:t>Kejadian mendadak selama kerja, mengakibatkan cedera fisik/mental (acute traumatic event)</w:t>
            </w:r>
          </w:p>
        </w:tc>
        <w:tc>
          <w:tcPr>
            <w:tcW w:type="dxa" w:w="2160"/>
          </w:tcPr>
          <w:p>
            <w:r>
              <w:rPr>
                <w:sz w:val="18"/>
              </w:rPr>
              <w:t>Penyakit disebabkan pekerjaan/lingkungan kerja via pajanan bahaya gradual/kronis</w:t>
            </w:r>
          </w:p>
        </w:tc>
        <w:tc>
          <w:tcPr>
            <w:tcW w:type="dxa" w:w="2160"/>
          </w:tcPr>
          <w:p>
            <w:r>
              <w:rPr>
                <w:sz w:val="18"/>
              </w:rPr>
              <w:t>Penyakit non-okupasional (pre-existing) yang diperberat/dipicu kekambuhannya oleh aktivitas/lingkungan kerja</w:t>
            </w:r>
          </w:p>
        </w:tc>
      </w:tr>
      <w:tr>
        <w:tc>
          <w:tcPr>
            <w:tcW w:type="dxa" w:w="2160"/>
          </w:tcPr>
          <w:p>
            <w:r>
              <w:rPr>
                <w:sz w:val="18"/>
              </w:rPr>
              <w:t>Onset &amp; Pajanan</w:t>
            </w:r>
          </w:p>
        </w:tc>
        <w:tc>
          <w:tcPr>
            <w:tcW w:type="dxa" w:w="2160"/>
          </w:tcPr>
          <w:p>
            <w:r>
              <w:rPr>
                <w:sz w:val="18"/>
              </w:rPr>
              <w:t>Akut, tiba-tiba, kejadian tunggal — tanggal/jam presisi</w:t>
            </w:r>
          </w:p>
        </w:tc>
        <w:tc>
          <w:tcPr>
            <w:tcW w:type="dxa" w:w="2160"/>
          </w:tcPr>
          <w:p>
            <w:r>
              <w:rPr>
                <w:sz w:val="18"/>
              </w:rPr>
              <w:t>Gradual, kumulatif, kronis — akumulasi mikro-trauma jangka panjang</w:t>
            </w:r>
          </w:p>
        </w:tc>
        <w:tc>
          <w:tcPr>
            <w:tcW w:type="dxa" w:w="2160"/>
          </w:tcPr>
          <w:p>
            <w:r>
              <w:rPr>
                <w:sz w:val="18"/>
              </w:rPr>
              <w:t>Fluktuatif/progresif — penyakit bawaan/idiopatik memburuk saat terpapar beban kerja</w:t>
            </w:r>
          </w:p>
        </w:tc>
      </w:tr>
      <w:tr>
        <w:tc>
          <w:tcPr>
            <w:tcW w:type="dxa" w:w="2160"/>
          </w:tcPr>
          <w:p>
            <w:r>
              <w:rPr>
                <w:sz w:val="18"/>
              </w:rPr>
              <w:t>Pembuktian Kausalitas</w:t>
            </w:r>
          </w:p>
        </w:tc>
        <w:tc>
          <w:tcPr>
            <w:tcW w:type="dxa" w:w="2160"/>
          </w:tcPr>
          <w:p>
            <w:r>
              <w:rPr>
                <w:sz w:val="18"/>
              </w:rPr>
              <w:t>Cukup buktikan insiden terjadi saat jam kerja/area kerja/rute perjalanan dinas wajar</w:t>
            </w:r>
          </w:p>
        </w:tc>
        <w:tc>
          <w:tcPr>
            <w:tcW w:type="dxa" w:w="2160"/>
          </w:tcPr>
          <w:p>
            <w:r>
              <w:rPr>
                <w:sz w:val="18"/>
              </w:rPr>
              <w:t>Mutlak dibuktikan ilmiah via 7 Langkah Diagnosis PAK ([[muskuloskeletal_okupasi 2.12a]])</w:t>
            </w:r>
          </w:p>
        </w:tc>
        <w:tc>
          <w:tcPr>
            <w:tcW w:type="dxa" w:w="2160"/>
          </w:tcPr>
          <w:p>
            <w:r>
              <w:rPr>
                <w:sz w:val="18"/>
              </w:rPr>
              <w:t>—</w:t>
            </w:r>
          </w:p>
        </w:tc>
      </w:tr>
      <w:tr>
        <w:tc>
          <w:tcPr>
            <w:tcW w:type="dxa" w:w="2160"/>
          </w:tcPr>
          <w:p>
            <w:r>
              <w:rPr>
                <w:sz w:val="18"/>
              </w:rPr>
              <w:t>Contoh Kasus MSK</w:t>
            </w:r>
          </w:p>
        </w:tc>
        <w:tc>
          <w:tcPr>
            <w:tcW w:type="dxa" w:w="2160"/>
          </w:tcPr>
          <w:p>
            <w:r>
              <w:rPr>
                <w:sz w:val="18"/>
              </w:rPr>
              <w:t>Fraktur kompresi lumbal akibat jatuh dari scaffolding; HNP akut akibat tertimpa barang jatuh; spasme otot punggung akut sesaat setelah terpeleset saat mengangkat beban</w:t>
            </w:r>
          </w:p>
        </w:tc>
        <w:tc>
          <w:tcPr>
            <w:tcW w:type="dxa" w:w="2160"/>
          </w:tcPr>
          <w:p>
            <w:r>
              <w:rPr>
                <w:sz w:val="18"/>
              </w:rPr>
              <w:t>CTS akibat kerja repetitif bertenaga &amp; getaran kronis; LRS akibat angkat-angkut beban berat terus-menerus</w:t>
            </w:r>
          </w:p>
        </w:tc>
        <w:tc>
          <w:tcPr>
            <w:tcW w:type="dxa" w:w="2160"/>
          </w:tcPr>
          <w:p>
            <w:r>
              <w:rPr>
                <w:sz w:val="18"/>
              </w:rPr>
              <w:t>Nyeri hebat pada pekerja OA Genu degeneratif akibat dipaksa berdiri lama; spasme lumbar kronis pada penderita skoliosis akibat kursi kerja non-ergonomis</w:t>
            </w:r>
          </w:p>
        </w:tc>
      </w:tr>
      <w:tr>
        <w:tc>
          <w:tcPr>
            <w:tcW w:type="dxa" w:w="2160"/>
          </w:tcPr>
          <w:p>
            <w:r>
              <w:rPr>
                <w:sz w:val="18"/>
              </w:rPr>
              <w:t>Skema Jaminan</w:t>
            </w:r>
          </w:p>
        </w:tc>
        <w:tc>
          <w:tcPr>
            <w:tcW w:type="dxa" w:w="2160"/>
          </w:tcPr>
          <w:p>
            <w:r>
              <w:rPr>
                <w:sz w:val="18"/>
              </w:rPr>
              <w:t>JKK BPJS Ketenagakerjaan</w:t>
            </w:r>
          </w:p>
        </w:tc>
        <w:tc>
          <w:tcPr>
            <w:tcW w:type="dxa" w:w="2160"/>
          </w:tcPr>
          <w:p>
            <w:r>
              <w:rPr>
                <w:sz w:val="18"/>
              </w:rPr>
              <w:t>JKK BPJS Ketenagakerjaan (berlaku hingga 3 tahun pasca-resign/pensiun)</w:t>
            </w:r>
          </w:p>
        </w:tc>
        <w:tc>
          <w:tcPr>
            <w:tcW w:type="dxa" w:w="2160"/>
          </w:tcPr>
          <w:p>
            <w:r>
              <w:rPr>
                <w:sz w:val="18"/>
              </w:rPr>
              <w:t>JKN BPJS Kesehatan</w:t>
            </w:r>
          </w:p>
        </w:tc>
      </w:tr>
    </w:tbl>
    <w:p/>
    <w:p>
      <w:r>
        <w:rPr>
          <w:b/>
        </w:rPr>
        <w:t>II. Kriteria Pembeda Klinis-Medikolegal — 3 Saringan Utama Sp.Ok:</w:t>
      </w:r>
    </w:p>
    <w:p>
      <w:pPr>
        <w:pStyle w:val="ListNumber"/>
      </w:pPr>
      <w:r>
        <w:rPr>
          <w:b/>
        </w:rPr>
        <w:t>Saringan Pra-Kondisi Baseline</w:t>
      </w:r>
      <w:r>
        <w:t>: PAK — kelainan patologis fokal murni berkembang bertahap pasca-pajanan ergonomis di tempat kerja (tanpa riwayat pre-existing bermakna). Agravasi — data baseline pre-placement MCU sudah mencatat kelainan struktural bawaan/degeneratif (spondilosis lumbal, OA, RA, DM), namun pekerja tetap ditempatkan pada pos berat.</w:t>
      </w:r>
    </w:p>
    <w:p>
      <w:pPr>
        <w:pStyle w:val="ListNumber"/>
      </w:pPr>
      <w:r>
        <w:rPr>
          <w:b/>
        </w:rPr>
        <w:t>Saringan Pola Temporal Gejala (Siklus Kerja-Istirahat)</w:t>
      </w:r>
      <w:r>
        <w:t>: PAK — gejala memburuk konsisten saat shift kerja, membaik nyata saat libur panjang/cuti. Agravasi — keluhan menetap konstan/fluktuatif tanpa dipengaruhi hari libur (patofisiologi dasarnya degeneratif/autoimun sistemik aktif).</w:t>
      </w:r>
    </w:p>
    <w:p>
      <w:pPr>
        <w:pStyle w:val="ListNumber"/>
      </w:pPr>
      <w:r>
        <w:rPr>
          <w:b/>
        </w:rPr>
        <w:t>Saringan Magnitudo Pajanan Aktual (Langkah 4 Diagnosis PAK)</w:t>
      </w:r>
      <w:r>
        <w:t>: PAK — pengukuran ergonomi kuantitatif menunjukkan risiko tinggi (RULA/REBA Grand Score ≥6). Agravasi — skor risiko postural rendah/diabaikan (Kao ≤2), membuktikan beban kerja fisik tidak adekuat memicu penyakit secara primer — penyakit murni disebabkan faktor personal.</w:t>
      </w:r>
    </w:p>
    <w:p>
      <w:r>
        <w:rPr>
          <w:b/>
        </w:rPr>
        <w:t>III. Implikasi terhadap Jaminan BPJS Ketenagakerjaan vs BPJS Kesehatan:</w:t>
      </w:r>
    </w:p>
    <w:p>
      <w:r>
        <w:rPr>
          <w:b/>
        </w:rPr>
        <w:t>1. Hak Manfaat JKK BPJS Ketenagakerjaan (untuk KK &amp; PAK):</w:t>
      </w:r>
    </w:p>
    <w:p>
      <w:pPr>
        <w:pStyle w:val="ListBullet"/>
      </w:pPr>
      <w:r>
        <w:rPr>
          <w:b/>
        </w:rPr>
        <w:t>Unlimited Medical Benefit</w:t>
      </w:r>
      <w:r>
        <w:t>: perawatan medis + rehabilitasi di PLKK tanpa batasan plafon biaya hingga sembuh total klinis.</w:t>
      </w:r>
    </w:p>
    <w:p>
      <w:pPr>
        <w:pStyle w:val="ListBullet"/>
      </w:pPr>
      <w:r>
        <w:rPr>
          <w:b/>
        </w:rPr>
        <w:t>Santunan Sementara Tidak Mampu Bekerja (STMB)</w:t>
      </w:r>
      <w:r>
        <w:t>: 100% upah untuk 12 bulan pertama, 50% bulan seterusnya hingga sembuh.</w:t>
      </w:r>
    </w:p>
    <w:p>
      <w:pPr>
        <w:pStyle w:val="ListBullet"/>
      </w:pPr>
      <w:r>
        <w:rPr>
          <w:b/>
        </w:rPr>
        <w:t>Santunan Cacat (Disability Compensation)</w:t>
      </w:r>
      <w:r>
        <w:t>: bila cedera menyisakan kehilangan fungsi organ/tubuh menetap, dihitung dari persentase kecacatan.</w:t>
      </w:r>
    </w:p>
    <w:p>
      <w:pPr>
        <w:pStyle w:val="ListBullet"/>
      </w:pPr>
      <w:r>
        <w:rPr>
          <w:b/>
        </w:rPr>
        <w:t>Program RTW</w:t>
      </w:r>
      <w:r>
        <w:t>: rehabilitasi komprehensif, penyediaan alat bantu (prostesis/ortosis), redesain stasiun kerja.</w:t>
      </w:r>
    </w:p>
    <w:p>
      <w:pPr>
        <w:pStyle w:val="ListBullet"/>
      </w:pPr>
      <w:r>
        <w:rPr>
          <w:b/>
        </w:rPr>
        <w:t>Perlindungan Pasca-Kerja</w:t>
      </w:r>
      <w:r>
        <w:t xml:space="preserve">: Perpres No. 7/2019 Pasal 2 — hak manfaat JKK tetap dijamin bila PAK timbul dalam jangka waktu </w:t>
      </w:r>
      <w:r>
        <w:rPr>
          <w:b/>
        </w:rPr>
        <w:t>paling lama 3 tahun</w:t>
      </w:r>
      <w:r>
        <w:t xml:space="preserve"> sejak hubungan kerja berakhir.</w:t>
      </w:r>
    </w:p>
    <w:p>
      <w:r>
        <w:rPr>
          <w:b/>
        </w:rPr>
        <w:t>2. Hak Manfaat JKN BPJS Kesehatan (untuk Agravasi Penyakit Umum):</w:t>
      </w:r>
    </w:p>
    <w:p>
      <w:pPr>
        <w:pStyle w:val="ListBullet"/>
      </w:pPr>
      <w:r>
        <w:t>Manfaat medis terbatas (INA-CBGs) — dibatasi sistem rujukan berjenjang + restriksi Formularium Nasional (Fornas).</w:t>
      </w:r>
    </w:p>
    <w:p>
      <w:pPr>
        <w:pStyle w:val="ListBullet"/>
      </w:pPr>
      <w:r>
        <w:rPr>
          <w:b/>
        </w:rPr>
        <w:t>STMB tidak tersedia</w:t>
      </w:r>
      <w:r>
        <w:t xml:space="preserve"> — BPJS Kesehatan tidak memberi santunan upah hilang. Hanya cuti sakit reguler dari pengusaha (UU Ketenagakerjaan No. 13/2003): upah penuh 4 bulan pertama, lalu turun bertahap 75%, 50%, 25% bulan berikutnya.</w:t>
      </w:r>
    </w:p>
    <w:p>
      <w:pPr>
        <w:pStyle w:val="ListBullet"/>
      </w:pPr>
      <w:r>
        <w:rPr>
          <w:b/>
        </w:rPr>
        <w:t>Tidak ada santunan cacat &amp; program RTW</w:t>
      </w:r>
      <w:r>
        <w:t xml:space="preserve"> BPJS.</w:t>
      </w:r>
    </w:p>
    <w:p>
      <w:r>
        <w:rPr>
          <w:b/>
        </w:rPr>
        <w:t>Poin Krusial Ujian — Tanggung Jawab Perusahaan pada Kasus Agravasi:</w:t>
      </w:r>
      <w:r>
        <w:t xml:space="preserve"> </w:t>
      </w:r>
      <w:r>
        <w:rPr>
          <w:i/>
        </w:rPr>
        <w:t>"Jika suatu kasus MSK diputuskan sebagai Agravasi Penyakit Umum dan diklaim lewat BPJS Kesehatan, apakah perusahaan bebas tanggung jawab?"</w:t>
      </w:r>
      <w:r>
        <w:t xml:space="preserve"> — Jawaban wajib: </w:t>
      </w:r>
      <w:r>
        <w:rPr>
          <w:b/>
        </w:rPr>
        <w:t>TIDAK BEBAS TANGGUNG JAWAB</w:t>
      </w:r>
      <w:r>
        <w:t>. Berdasarkan PP No. 50 Tahun 2012 tentang SMK3, perusahaan wajib menjalankan prinsip pencegahan:</w:t>
      </w:r>
    </w:p>
    <w:p>
      <w:pPr>
        <w:pStyle w:val="ListBullet"/>
      </w:pPr>
      <w:r>
        <w:t xml:space="preserve">Menerapkan program </w:t>
      </w:r>
      <w:r>
        <w:rPr>
          <w:b/>
        </w:rPr>
        <w:t>Fit with Restriction</w:t>
      </w:r>
      <w:r>
        <w:t>: modifikasi stasiun kerja, batasi pajanan biomekanis berat, rotasi kerja/mutasi fungsional bagi pekerja pre-existing condition.</w:t>
      </w:r>
    </w:p>
    <w:p>
      <w:pPr>
        <w:pStyle w:val="ListBullet"/>
      </w:pPr>
      <w:r>
        <w:rPr>
          <w:b/>
        </w:rPr>
        <w:t>Konsekuensi hukum kelalaian</w:t>
      </w:r>
      <w:r>
        <w:t>: bila JSA membuktikan perusahaan mengetahui pre-existing condition pekerja (via MCU awal/berkala) tetapi membiarkan terpapar bahaya ergonomis tinggi tanpa kontrol rekayasa teknik/administratif hingga memicu kecacatan permanen — dapat dikategorikan kelalaian SMK3.</w:t>
      </w:r>
    </w:p>
    <w:p>
      <w:r>
        <w:rPr>
          <w:b/>
        </w:rPr>
        <w:t>Lafaz OSCE (PAK — LBP/LRS):</w:t>
      </w:r>
      <w:r>
        <w:t xml:space="preserve"> </w:t>
      </w:r>
      <w:r>
        <w:rPr>
          <w:i/>
        </w:rPr>
        <w:t>"Berdasarkan saringan medikolegal, karena keluhan timbul secara gradual-progresif pasca-akumulasi pajanan mengangkat beban kerja harian dan hasil MRI lumbal mengonfirmasi adanya herniasi diskus dengan Laségue (+) di bawah sudut 60°, kasus ini ditegakkan sebagai Penyakit Akibat Kerja (PAK) sesuai dengan Perpres No. 7 Tahun 2019 Lampiran II.c.8. Implikasinya, saya akan menerbitkan Surat Keterangan Dokter PAK agar pekerja mendapatkan hak Jaminan Kecelakaan Kerja (JKK) dari BPJS Ketenagakerjaan — perawatan medis tanpa batasan plafon biaya di PLKK, santunan STMB 100% upah selama pemulihan, program RTW terstruktur, serta penilaian persentase kecacatan fungsional."</w:t>
      </w:r>
    </w:p>
    <w:p>
      <w:r>
        <w:rPr>
          <w:b/>
        </w:rPr>
        <w:t>Lafaz OSCE (Agravasi):</w:t>
      </w:r>
      <w:r>
        <w:t xml:space="preserve"> </w:t>
      </w:r>
      <w:r>
        <w:rPr>
          <w:i/>
        </w:rPr>
        <w:t>"...dengan risiko ergonomis stasiun kerja yang rendah, saya akan menetapkannya sebagai Agravasi Penyakit Umum di mana penanganan medisnya dialihkan ke BPJS Kesehatan (JKN), namun perusahaan tetap wajib melakukan kontrol administratif berupa modifikasi kelaikan kerja Fit with Restriction guna memenuhi kepatuhan SMK3 berdasarkan PP No. 50 Tahun 2012."</w:t>
      </w:r>
    </w:p>
    <w:p>
      <w:r>
        <w:rPr>
          <w:b/>
        </w:rPr>
        <w:t>Saran Emas Examiner:</w:t>
      </w:r>
      <w:r>
        <w:t xml:space="preserve"> menyebutkan sinkronisasi Perpres 7/2019, PP 50/2012, dan Permenaker 25/2008 dalam menyusun draf keputusan kompensasi/medikolegal adalah tanda kematangan mutlak — kunci nilai sempurna.</w:t>
      </w:r>
    </w:p>
    <w:p>
      <w:pPr>
        <w:pStyle w:val="Heading2"/>
      </w:pPr>
      <w:r>
        <w:t>2.14c AMA Guides Bab 15 &amp; 17 untuk penilaian kecacatan [MEMADAI]</w:t>
      </w:r>
    </w:p>
    <w:p>
      <w:r>
        <w:t>Menguantifikasi derajat kecacatan permanen adalah batas akhir kompetensi medikolegal Sp.Ok.</w:t>
      </w:r>
    </w:p>
    <w:p>
      <w:pPr>
        <w:ind w:left="340"/>
      </w:pPr>
      <w:r>
        <w:rPr>
          <w:b/>
          <w:i/>
          <w:color w:val="8A2B06"/>
        </w:rPr>
        <w:t>CATATAN SUMBER:</w:t>
      </w:r>
      <w:r>
        <w:rPr>
          <w:i/>
          <w:color w:val="8A2B06"/>
        </w:rPr>
        <w:t xml:space="preserve"> dokumen sumber notebook menegaskan pentingnya penilaian gangguan fungsi (impairment/disability assessment) dan kompensasi finansial pekerja, namun detail teknis AMA Guides to the Evaluation of Permanent Impairment (Bab 15/16/17) </w:t>
      </w:r>
      <w:r>
        <w:rPr>
          <w:b/>
          <w:i/>
          <w:color w:val="8A2B06"/>
        </w:rPr>
        <w:t>tidak dijabarkan rinci di berkas rujukan</w:t>
      </w:r>
      <w:r>
        <w:rPr>
          <w:i/>
          <w:color w:val="8A2B06"/>
        </w:rPr>
        <w:t>. Kerangka di bawah adalah AMA Guides Edisi ke-6 (6th Edition) — acuan ilmiah internasional di balik penyusunan Permenaker No. 25 Tahun 2008 — sebagai informasi eksternal tambahan yang wajib dikuasai; verifikasi mandiri sebelum hari ujian.</w:t>
      </w:r>
    </w:p>
    <w:p>
      <w:r>
        <w:rPr>
          <w:b/>
        </w:rPr>
        <w:t>I. Metodologi Umum — Metode Diagnosis-Based Impairment (DBI):</w:t>
      </w:r>
    </w:p>
    <w:p>
      <w:pPr>
        <w:pStyle w:val="ListNumber"/>
      </w:pPr>
      <w:r>
        <w:rPr>
          <w:b/>
        </w:rPr>
        <w:t>Tentukan Diagnosis Utama (CDX)</w:t>
      </w:r>
      <w:r>
        <w:t>: cari diagnosis spesifik pekerja pada tabel rujukan regional (Spine, Upper Extremity, Lower Extremity).</w:t>
      </w:r>
    </w:p>
    <w:p>
      <w:pPr>
        <w:pStyle w:val="ListNumber"/>
      </w:pPr>
      <w:r>
        <w:rPr>
          <w:b/>
        </w:rPr>
        <w:t>Tentukan Kelas Defisit (Class 0-4)</w:t>
      </w:r>
      <w:r>
        <w:t xml:space="preserve">: berdasarkan tingkat keparahan anatomi/fisiologi. Default posisi dalam kelas = </w:t>
      </w:r>
      <w:r>
        <w:rPr>
          <w:b/>
        </w:rPr>
        <w:t>Grade C</w:t>
      </w:r>
      <w:r>
        <w:t>.</w:t>
      </w:r>
    </w:p>
    <w:p>
      <w:pPr>
        <w:pStyle w:val="ListNumber"/>
      </w:pPr>
      <w:r>
        <w:rPr>
          <w:b/>
        </w:rPr>
        <w:t>Sesuaikan posisi Grade C dengan 3 Grade Modifiers (GMF)</w:t>
      </w:r>
      <w:r>
        <w:t>:</w:t>
      </w:r>
    </w:p>
    <w:p>
      <w:pPr>
        <w:pStyle w:val="ListBullet2"/>
      </w:pPr>
      <w:r>
        <w:rPr>
          <w:b/>
        </w:rPr>
        <w:t>Functional History (GMFH)</w:t>
      </w:r>
      <w:r>
        <w:t>: kuesioner disabilitas (QuickDASH, ODI, WOMAC).</w:t>
      </w:r>
    </w:p>
    <w:p>
      <w:pPr>
        <w:pStyle w:val="ListBullet2"/>
      </w:pPr>
      <w:r>
        <w:rPr>
          <w:b/>
        </w:rPr>
        <w:t>Physical Examination (GMPE)</w:t>
      </w:r>
      <w:r>
        <w:t>: temuan klinis objektif (spasme, kekuatan motorik MRC, atrofi, ROM).</w:t>
      </w:r>
    </w:p>
    <w:p>
      <w:pPr>
        <w:pStyle w:val="ListBullet2"/>
      </w:pPr>
      <w:r>
        <w:rPr>
          <w:b/>
        </w:rPr>
        <w:t>Clinical Studies (GMCS)</w:t>
      </w:r>
      <w:r>
        <w:t>: tes penunjang (NCS/EMG, MRI, X-ray).</w:t>
      </w:r>
    </w:p>
    <w:p>
      <w:pPr>
        <w:pStyle w:val="ListNumber"/>
      </w:pPr>
      <w:r>
        <w:rPr>
          <w:b/>
        </w:rPr>
        <w:t>Net Adjustment Formula</w:t>
      </w:r>
      <w:r>
        <w:t>: `Net Adjustment = (GMFH−CDX) + (GMPE−CDX) + (GMCS−CDX)`. Hasil 0 → tetap Grade C. Hasil positif (+1/+2) → geser ke kanan (Grade D/E, nilai naik). Hasil negatif (-1/-2) → geser ke kiri (Grade B/A, nilai turun).</w:t>
      </w:r>
    </w:p>
    <w:p>
      <w:pPr>
        <w:pStyle w:val="ListNumber"/>
      </w:pPr>
      <w:r>
        <w:rPr>
          <w:b/>
        </w:rPr>
        <w:t>Konversi ke Whole Person Impairment (WPI)</w:t>
      </w:r>
      <w:r>
        <w:t xml:space="preserve">: Upper Extremity Impairment (UEI) × </w:t>
      </w:r>
      <w:r>
        <w:rPr>
          <w:b/>
        </w:rPr>
        <w:t>0.60</w:t>
      </w:r>
      <w:r>
        <w:t xml:space="preserve"> = WPI (100% UEI = 60% WPI). Lower Extremity Impairment (LEI) × </w:t>
      </w:r>
      <w:r>
        <w:rPr>
          <w:b/>
        </w:rPr>
        <w:t>0.40</w:t>
      </w:r>
      <w:r>
        <w:t xml:space="preserve"> = WPI (100% LEI = 40% WPI). Cedera tulang belakang (Spine) </w:t>
      </w:r>
      <w:r>
        <w:rPr>
          <w:b/>
        </w:rPr>
        <w:t>langsung dinyatakan dalam WPI</w:t>
      </w:r>
      <w:r>
        <w:t xml:space="preserve"> — tidak perlu konversi.</w:t>
      </w:r>
    </w:p>
    <w:p>
      <w:r>
        <w:rPr>
          <w:b/>
        </w:rPr>
        <w:t>II. Evaluasi Ekstremitas Atas (Bab 16) — CTS: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Kelas</w:t>
            </w:r>
          </w:p>
        </w:tc>
        <w:tc>
          <w:tcPr>
            <w:tcW w:type="dxa" w:w="2880"/>
            <w:shd w:val="clear" w:color="auto" w:fill="1F4E5F"/>
          </w:tcPr>
          <w:p>
            <w:r>
              <w:rPr>
                <w:b/>
                <w:color w:val="FFFFFF"/>
                <w:sz w:val="18"/>
              </w:rPr>
              <w:t>Kriteria</w:t>
            </w:r>
          </w:p>
        </w:tc>
        <w:tc>
          <w:tcPr>
            <w:tcW w:type="dxa" w:w="2880"/>
            <w:shd w:val="clear" w:color="auto" w:fill="1F4E5F"/>
          </w:tcPr>
          <w:p>
            <w:r>
              <w:rPr>
                <w:b/>
                <w:color w:val="FFFFFF"/>
                <w:sz w:val="18"/>
              </w:rPr>
              <w:t>Default (Grade C)</w:t>
            </w:r>
          </w:p>
        </w:tc>
      </w:tr>
      <w:tr>
        <w:tc>
          <w:tcPr>
            <w:tcW w:type="dxa" w:w="2880"/>
          </w:tcPr>
          <w:p>
            <w:r>
              <w:rPr>
                <w:sz w:val="18"/>
              </w:rPr>
              <w:t>Class 1 (Mild)</w:t>
            </w:r>
          </w:p>
        </w:tc>
        <w:tc>
          <w:tcPr>
            <w:tcW w:type="dxa" w:w="2880"/>
          </w:tcPr>
          <w:p>
            <w:r>
              <w:rPr>
                <w:sz w:val="18"/>
              </w:rPr>
              <w:t>Gejala intermiten; NCS perlambatan hantar sensorik fokal ringan</w:t>
            </w:r>
          </w:p>
        </w:tc>
        <w:tc>
          <w:tcPr>
            <w:tcW w:type="dxa" w:w="2880"/>
          </w:tcPr>
          <w:p>
            <w:r>
              <w:rPr>
                <w:sz w:val="18"/>
              </w:rPr>
              <w:t>2% UEI</w:t>
            </w:r>
          </w:p>
        </w:tc>
      </w:tr>
      <w:tr>
        <w:tc>
          <w:tcPr>
            <w:tcW w:type="dxa" w:w="2880"/>
          </w:tcPr>
          <w:p>
            <w:r>
              <w:rPr>
                <w:sz w:val="18"/>
              </w:rPr>
              <w:t>Class 2 (Moderate)</w:t>
            </w:r>
          </w:p>
        </w:tc>
        <w:tc>
          <w:tcPr>
            <w:tcW w:type="dxa" w:w="2880"/>
          </w:tcPr>
          <w:p>
            <w:r>
              <w:rPr>
                <w:sz w:val="18"/>
              </w:rPr>
              <w:t>Gejala persisten; penurunan sensibilitas taktil; NCS DML &gt;4.2 ms</w:t>
            </w:r>
          </w:p>
        </w:tc>
        <w:tc>
          <w:tcPr>
            <w:tcW w:type="dxa" w:w="2880"/>
          </w:tcPr>
          <w:p>
            <w:r>
              <w:rPr>
                <w:sz w:val="18"/>
              </w:rPr>
              <w:t>5% UEI</w:t>
            </w:r>
          </w:p>
        </w:tc>
      </w:tr>
      <w:tr>
        <w:tc>
          <w:tcPr>
            <w:tcW w:type="dxa" w:w="2880"/>
          </w:tcPr>
          <w:p>
            <w:r>
              <w:rPr>
                <w:sz w:val="18"/>
              </w:rPr>
              <w:t>Class 3 (Severe)</w:t>
            </w:r>
          </w:p>
        </w:tc>
        <w:tc>
          <w:tcPr>
            <w:tcW w:type="dxa" w:w="2880"/>
          </w:tcPr>
          <w:p>
            <w:r>
              <w:rPr>
                <w:sz w:val="18"/>
              </w:rPr>
              <w:t>Gejala berat konstan; atrofi thenar (+); motorik lemas MRC ≤4; denervasi aktif EMG</w:t>
            </w:r>
          </w:p>
        </w:tc>
        <w:tc>
          <w:tcPr>
            <w:tcW w:type="dxa" w:w="2880"/>
          </w:tcPr>
          <w:p>
            <w:r>
              <w:rPr>
                <w:sz w:val="18"/>
              </w:rPr>
              <w:t>8% UEI</w:t>
            </w:r>
          </w:p>
        </w:tc>
      </w:tr>
    </w:tbl>
    <w:p/>
    <w:p>
      <w:r>
        <w:rPr>
          <w:b/>
        </w:rPr>
        <w:t>Contoh Perhitungan 1 — CTS Okupasional Moderat</w:t>
      </w:r>
      <w:r>
        <w:t xml:space="preserve"> (pekerja garmen, CTS Dextra akibat kerja repetitif bertenaga):</w:t>
      </w:r>
    </w:p>
    <w:p>
      <w:pPr>
        <w:pStyle w:val="ListBullet"/>
      </w:pPr>
      <w:r>
        <w:t xml:space="preserve">Langkah 1 (CDX): gejala siang hari konstan, kebas, NCS DML=4.8 ms, kekuatan APB MRC 5, atrofi thenar negatif → </w:t>
      </w:r>
      <w:r>
        <w:rPr>
          <w:b/>
        </w:rPr>
        <w:t>Class 2</w:t>
      </w:r>
      <w:r>
        <w:t>, default Grade C = 5% UEI.</w:t>
      </w:r>
    </w:p>
    <w:p>
      <w:pPr>
        <w:pStyle w:val="ListBullet"/>
      </w:pPr>
      <w:r>
        <w:t>Langkah 2 (GMF): GMFH → Class 2; GMPE → Class 1 (kekuatan motorik masih normal); GMCS → Class 2 (NCS kelambatan sensorik-motorik moderat).</w:t>
      </w:r>
    </w:p>
    <w:p>
      <w:pPr>
        <w:pStyle w:val="ListBullet"/>
      </w:pPr>
      <w:r>
        <w:t xml:space="preserve">Langkah 3 (Net Adjustment): (2−2)+(1−2)+(2−2) = 0+(−1)+0 = </w:t>
      </w:r>
      <w:r>
        <w:rPr>
          <w:b/>
        </w:rPr>
        <w:t>−1</w:t>
      </w:r>
      <w:r>
        <w:t xml:space="preserve"> → geser 1 grade ke kiri: Grade C → </w:t>
      </w:r>
      <w:r>
        <w:rPr>
          <w:b/>
        </w:rPr>
        <w:t>Grade B</w:t>
      </w:r>
      <w:r>
        <w:t>.</w:t>
      </w:r>
    </w:p>
    <w:p>
      <w:pPr>
        <w:pStyle w:val="ListBullet"/>
      </w:pPr>
      <w:r>
        <w:t xml:space="preserve">Pada matriks Class 2 CTS: Grade C = 5% UEI, Grade B = </w:t>
      </w:r>
      <w:r>
        <w:rPr>
          <w:b/>
        </w:rPr>
        <w:t>3% UEI</w:t>
      </w:r>
      <w:r>
        <w:t>.</w:t>
      </w:r>
    </w:p>
    <w:p>
      <w:pPr>
        <w:pStyle w:val="ListBullet"/>
      </w:pPr>
      <w:r>
        <w:t xml:space="preserve">Langkah 4 (Konversi WPI): WPI = 3% × 0.60 = 1.8% → dibulatkan </w:t>
      </w:r>
      <w:r>
        <w:rPr>
          <w:b/>
        </w:rPr>
        <w:t>2% WPI</w:t>
      </w:r>
      <w:r>
        <w:t>.</w:t>
      </w:r>
    </w:p>
    <w:p>
      <w:r>
        <w:rPr>
          <w:b/>
        </w:rPr>
        <w:t>III. Evaluasi Tulang Belakang (Bab 15) — LRS/Lumbar HNP</w:t>
      </w:r>
      <w:r>
        <w:t xml:space="preserve"> (Table 15-3, Lumbar Spine Regional Impairment Grid):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Kelas</w:t>
            </w:r>
          </w:p>
        </w:tc>
        <w:tc>
          <w:tcPr>
            <w:tcW w:type="dxa" w:w="2880"/>
            <w:shd w:val="clear" w:color="auto" w:fill="1F4E5F"/>
          </w:tcPr>
          <w:p>
            <w:r>
              <w:rPr>
                <w:b/>
                <w:color w:val="FFFFFF"/>
                <w:sz w:val="18"/>
              </w:rPr>
              <w:t>Kriteria</w:t>
            </w:r>
          </w:p>
        </w:tc>
        <w:tc>
          <w:tcPr>
            <w:tcW w:type="dxa" w:w="2880"/>
            <w:shd w:val="clear" w:color="auto" w:fill="1F4E5F"/>
          </w:tcPr>
          <w:p>
            <w:r>
              <w:rPr>
                <w:b/>
                <w:color w:val="FFFFFF"/>
                <w:sz w:val="18"/>
              </w:rPr>
              <w:t>Default (Grade C)</w:t>
            </w:r>
          </w:p>
        </w:tc>
      </w:tr>
      <w:tr>
        <w:tc>
          <w:tcPr>
            <w:tcW w:type="dxa" w:w="2880"/>
          </w:tcPr>
          <w:p>
            <w:r>
              <w:rPr>
                <w:sz w:val="18"/>
              </w:rPr>
              <w:t>Class 1 (Mild-to-Moderate)</w:t>
            </w:r>
          </w:p>
        </w:tc>
        <w:tc>
          <w:tcPr>
            <w:tcW w:type="dxa" w:w="2880"/>
          </w:tcPr>
          <w:p>
            <w:r>
              <w:rPr>
                <w:sz w:val="18"/>
              </w:rPr>
              <w:t>Herniasi diskus single-level dengan gangguan radiks (nyeri radikuler melewati lutut), refleks menurun asimetris/parestesia dermatomal, stabil tanpa operasi atau pasca-op tanpa komplikasi</w:t>
            </w:r>
          </w:p>
        </w:tc>
        <w:tc>
          <w:tcPr>
            <w:tcW w:type="dxa" w:w="2880"/>
          </w:tcPr>
          <w:p>
            <w:r>
              <w:rPr>
                <w:sz w:val="18"/>
              </w:rPr>
              <w:t>7% WPI</w:t>
            </w:r>
          </w:p>
        </w:tc>
      </w:tr>
      <w:tr>
        <w:tc>
          <w:tcPr>
            <w:tcW w:type="dxa" w:w="2880"/>
          </w:tcPr>
          <w:p>
            <w:r>
              <w:rPr>
                <w:sz w:val="18"/>
              </w:rPr>
              <w:t>Class 2 (Severe)</w:t>
            </w:r>
          </w:p>
        </w:tc>
        <w:tc>
          <w:tcPr>
            <w:tcW w:type="dxa" w:w="2880"/>
          </w:tcPr>
          <w:p>
            <w:r>
              <w:rPr>
                <w:sz w:val="18"/>
              </w:rPr>
              <w:t>Herniasi diskus multipel, radikulopati berat menetap dengan penurunan kekuatan motorik miotom (MRC ≤4), atau pasca-bedah fusi spinal luaran buruk</w:t>
            </w:r>
          </w:p>
        </w:tc>
        <w:tc>
          <w:tcPr>
            <w:tcW w:type="dxa" w:w="2880"/>
          </w:tcPr>
          <w:p>
            <w:r>
              <w:rPr>
                <w:sz w:val="18"/>
              </w:rPr>
              <w:t>12% WPI</w:t>
            </w:r>
          </w:p>
        </w:tc>
      </w:tr>
    </w:tbl>
    <w:p/>
    <w:p>
      <w:r>
        <w:rPr>
          <w:b/>
        </w:rPr>
        <w:t>Contoh Perhitungan 2 — Lumbar HNP dengan Radikulopati S1</w:t>
      </w:r>
      <w:r>
        <w:t>:</w:t>
      </w:r>
    </w:p>
    <w:p>
      <w:pPr>
        <w:pStyle w:val="ListBullet"/>
      </w:pPr>
      <w:r>
        <w:t xml:space="preserve">Langkah 1 (CDX): defisit neurologis, Laségue (+) &lt;45°, kesemutan dermatomal S1 persisten → </w:t>
      </w:r>
      <w:r>
        <w:rPr>
          <w:b/>
        </w:rPr>
        <w:t>Class 1</w:t>
      </w:r>
      <w:r>
        <w:t>, default Grade C = 7% WPI.</w:t>
      </w:r>
    </w:p>
    <w:p>
      <w:pPr>
        <w:pStyle w:val="ListBullet"/>
      </w:pPr>
      <w:r>
        <w:t>Langkah 2 (GMF): GMFH — ODI=36% (disabilitas sedang-berat) → Class 2; GMPE — refleks Achilles kanan menurun, parestesia S1 (+), motorik normal MRC 5 → Class 1; GMCS — MRI konfirmasi herniasi menekan S1 → Class 1.</w:t>
      </w:r>
    </w:p>
    <w:p>
      <w:pPr>
        <w:pStyle w:val="ListBullet"/>
      </w:pPr>
      <w:r>
        <w:t xml:space="preserve">Langkah 3 (Net Adjustment): (2−1)+(1−1)+(1−1) = +1+0+0 = </w:t>
      </w:r>
      <w:r>
        <w:rPr>
          <w:b/>
        </w:rPr>
        <w:t>+1</w:t>
      </w:r>
      <w:r>
        <w:t xml:space="preserve"> → geser 1 grade ke kanan: Grade C → </w:t>
      </w:r>
      <w:r>
        <w:rPr>
          <w:b/>
        </w:rPr>
        <w:t>Grade D</w:t>
      </w:r>
      <w:r>
        <w:t>.</w:t>
      </w:r>
    </w:p>
    <w:p>
      <w:pPr>
        <w:pStyle w:val="ListBullet"/>
      </w:pPr>
      <w:r>
        <w:t>Pada matriks Class 1 Spine: Grade C=7% WPI, Grade D=</w:t>
      </w:r>
      <w:r>
        <w:rPr>
          <w:b/>
        </w:rPr>
        <w:t>8% WPI</w:t>
      </w:r>
      <w:r>
        <w:t xml:space="preserve">. Karena Spine langsung WPI, kecacatan final = </w:t>
      </w:r>
      <w:r>
        <w:rPr>
          <w:b/>
        </w:rPr>
        <w:t>8% WPI</w:t>
      </w:r>
      <w:r>
        <w:t xml:space="preserve"> (tanpa konversi lagi).</w:t>
      </w:r>
    </w:p>
    <w:p>
      <w:r>
        <w:rPr>
          <w:b/>
        </w:rPr>
        <w:t>IV. Evaluasi Ekstremitas Bawah (Bab 17) — Osteoarthritis (OA) Genu</w:t>
      </w:r>
      <w:r>
        <w:t xml:space="preserve"> (Table 17-3, Knee Joint Arthritis Grid — kelas ditentukan lebar celah sendi radiologis):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Kelas</w:t>
            </w:r>
          </w:p>
        </w:tc>
        <w:tc>
          <w:tcPr>
            <w:tcW w:type="dxa" w:w="2880"/>
            <w:shd w:val="clear" w:color="auto" w:fill="1F4E5F"/>
          </w:tcPr>
          <w:p>
            <w:r>
              <w:rPr>
                <w:b/>
                <w:color w:val="FFFFFF"/>
                <w:sz w:val="18"/>
              </w:rPr>
              <w:t>Kriteria</w:t>
            </w:r>
          </w:p>
        </w:tc>
        <w:tc>
          <w:tcPr>
            <w:tcW w:type="dxa" w:w="2880"/>
            <w:shd w:val="clear" w:color="auto" w:fill="1F4E5F"/>
          </w:tcPr>
          <w:p>
            <w:r>
              <w:rPr>
                <w:b/>
                <w:color w:val="FFFFFF"/>
                <w:sz w:val="18"/>
              </w:rPr>
              <w:t>Default (Grade C)</w:t>
            </w:r>
          </w:p>
        </w:tc>
      </w:tr>
      <w:tr>
        <w:tc>
          <w:tcPr>
            <w:tcW w:type="dxa" w:w="2880"/>
          </w:tcPr>
          <w:p>
            <w:r>
              <w:rPr>
                <w:sz w:val="18"/>
              </w:rPr>
              <w:t>Class 1 (Mild-to-Moderate OA)</w:t>
            </w:r>
          </w:p>
        </w:tc>
        <w:tc>
          <w:tcPr>
            <w:tcW w:type="dxa" w:w="2880"/>
          </w:tcPr>
          <w:p>
            <w:r>
              <w:rPr>
                <w:sz w:val="18"/>
              </w:rPr>
              <w:t>Celah sendi tersisa 2 mm</w:t>
            </w:r>
          </w:p>
        </w:tc>
        <w:tc>
          <w:tcPr>
            <w:tcW w:type="dxa" w:w="2880"/>
          </w:tcPr>
          <w:p>
            <w:r>
              <w:rPr>
                <w:sz w:val="18"/>
              </w:rPr>
              <w:t>7% LEI</w:t>
            </w:r>
          </w:p>
        </w:tc>
      </w:tr>
      <w:tr>
        <w:tc>
          <w:tcPr>
            <w:tcW w:type="dxa" w:w="2880"/>
          </w:tcPr>
          <w:p>
            <w:r>
              <w:rPr>
                <w:sz w:val="18"/>
              </w:rPr>
              <w:t>Class 2 (Moderate-to-Severe OA)</w:t>
            </w:r>
          </w:p>
        </w:tc>
        <w:tc>
          <w:tcPr>
            <w:tcW w:type="dxa" w:w="2880"/>
          </w:tcPr>
          <w:p>
            <w:r>
              <w:rPr>
                <w:sz w:val="18"/>
              </w:rPr>
              <w:t>Celah sendi tersisa 1 mm</w:t>
            </w:r>
          </w:p>
        </w:tc>
        <w:tc>
          <w:tcPr>
            <w:tcW w:type="dxa" w:w="2880"/>
          </w:tcPr>
          <w:p>
            <w:r>
              <w:rPr>
                <w:sz w:val="18"/>
              </w:rPr>
              <w:t>20% LEI</w:t>
            </w:r>
          </w:p>
        </w:tc>
      </w:tr>
      <w:tr>
        <w:tc>
          <w:tcPr>
            <w:tcW w:type="dxa" w:w="2880"/>
          </w:tcPr>
          <w:p>
            <w:r>
              <w:rPr>
                <w:sz w:val="18"/>
              </w:rPr>
              <w:t>Class 3 (End-Stage OA)</w:t>
            </w:r>
          </w:p>
        </w:tc>
        <w:tc>
          <w:tcPr>
            <w:tcW w:type="dxa" w:w="2880"/>
          </w:tcPr>
          <w:p>
            <w:r>
              <w:rPr>
                <w:sz w:val="18"/>
              </w:rPr>
              <w:t>Celah sendi menghilang total (0 mm, kontak tulang-ke-tulang)</w:t>
            </w:r>
          </w:p>
        </w:tc>
        <w:tc>
          <w:tcPr>
            <w:tcW w:type="dxa" w:w="2880"/>
          </w:tcPr>
          <w:p>
            <w:r>
              <w:rPr>
                <w:sz w:val="18"/>
              </w:rPr>
              <w:t>40% LEI</w:t>
            </w:r>
          </w:p>
        </w:tc>
      </w:tr>
    </w:tbl>
    <w:p/>
    <w:p>
      <w:r>
        <w:rPr>
          <w:b/>
        </w:rPr>
        <w:t>Contoh Perhitungan 3 — OA Genu Sinistra dengan Penyempitan Celah Sendi</w:t>
      </w:r>
      <w:r>
        <w:t xml:space="preserve"> (penambang bawah tanah, nyeri lutut kiri akibat postur jongkok-berlutut kronis):</w:t>
      </w:r>
    </w:p>
    <w:p>
      <w:pPr>
        <w:pStyle w:val="ListBullet"/>
      </w:pPr>
      <w:r>
        <w:t xml:space="preserve">Langkah 1 (CDX): X-Ray weight-bearing — osteofit besar + celah sendi tersisa 2 mm → </w:t>
      </w:r>
      <w:r>
        <w:rPr>
          <w:b/>
        </w:rPr>
        <w:t>Class 1</w:t>
      </w:r>
      <w:r>
        <w:t>, default Grade C = 7% LEI.</w:t>
      </w:r>
    </w:p>
    <w:p>
      <w:pPr>
        <w:pStyle w:val="ListBullet"/>
      </w:pPr>
      <w:r>
        <w:t xml:space="preserve">Langkah 2 (GMF): GMFH — WOMAC disabilitas sedang (pincang jalan jauh) → Class 1; GMPE — krepitasi kasar (+), fleksi terbatas 100°, tanpa instabilitas ligamen → Class 1; GMCS — </w:t>
      </w:r>
      <w:r>
        <w:rPr>
          <w:b/>
        </w:rPr>
        <w:t>PENTING UNTUK BOARD</w:t>
      </w:r>
      <w:r>
        <w:t>: gunakan indikator yang sama (rontgen sudah jadi penentu kelas — hindari double-dipping) → Class 1.</w:t>
      </w:r>
    </w:p>
    <w:p>
      <w:pPr>
        <w:pStyle w:val="ListBullet"/>
      </w:pPr>
      <w:r>
        <w:t xml:space="preserve">Langkah 3 (Net Adjustment): (1−1)+(1−1) = </w:t>
      </w:r>
      <w:r>
        <w:rPr>
          <w:b/>
        </w:rPr>
        <w:t>0</w:t>
      </w:r>
      <w:r>
        <w:t xml:space="preserve"> → tetap Grade C, impairment tetap 7% LEI.</w:t>
      </w:r>
    </w:p>
    <w:p>
      <w:pPr>
        <w:pStyle w:val="ListBullet"/>
      </w:pPr>
      <w:r>
        <w:t xml:space="preserve">Langkah 4 (Konversi WPI): WPI = 7% × 0.40 = 2.8% → dibulatkan </w:t>
      </w:r>
      <w:r>
        <w:rPr>
          <w:b/>
        </w:rPr>
        <w:t>3% WPI</w:t>
      </w:r>
      <w:r>
        <w:t>.</w:t>
      </w:r>
    </w:p>
    <w:p>
      <w:r>
        <w:rPr>
          <w:b/>
        </w:rPr>
        <w:t>V. Metode Penggabungan Kecacatan Ganda — Combined Values Chart (CVC):</w:t>
      </w:r>
    </w:p>
    <w:p>
      <w:r>
        <w:t xml:space="preserve">Bila pekerja menderita &gt;1 kecacatan permanen (mis. CTS kanan + Lumbar HNP akibat getaran &amp; ergonomi buruk), </w:t>
      </w:r>
      <w:r>
        <w:rPr>
          <w:b/>
        </w:rPr>
        <w:t>DILARANG KERAS menjumlahkan persentase WPI secara linear</w:t>
      </w:r>
      <w:r>
        <w:t xml:space="preserve"> (mis. 3%+8%≠11%) — penguji akan langsung menggagalkan jawaban yang menjumlahkan linear. Gunakan rumus: </w:t>
      </w:r>
      <w:r>
        <w:rPr>
          <w:b/>
        </w:rPr>
        <w:t>Combined Impairment = A + B(1−A)</w:t>
      </w:r>
      <w:r>
        <w:t>, di mana A = nilai WPI terbesar, B = nilai WPI terkecil (dalam desimal), lalu konversi kembali ke persentase (dibulatkan). Metode ini menjamin total impairment tidak pernah melebihi 100%.</w:t>
      </w:r>
    </w:p>
    <w:p>
      <w:r>
        <w:rPr>
          <w:b/>
        </w:rPr>
        <w:t>Lafaz OSCE (Penilaian Kecacatan):</w:t>
      </w:r>
      <w:r>
        <w:t xml:space="preserve"> </w:t>
      </w:r>
      <w:r>
        <w:rPr>
          <w:i/>
        </w:rPr>
        <w:t>"Sesuai dengan kompetensi kedokteran okupasi untuk menetapkan derajat gangguan fungsi dan kalkulasi kompensasi finansial pekerja sebagaimana diamanatkan regulasi nasional kita, saya akan menguantifikasi kecacatan permanen pasien ini menggunakan metodologi standar emas internasional AMA Guides Edisi ke-6. Pada pasien dengan Lumbar HNP dan Radikulopati S1 ini, saya menetapkan diagnosis masuk dalam Class 1 Spine Pathology dengan base impairment Grade C sebesar 7% WPI. Setelah melakukan penyesuaian menggunakan Grade Modifiers, di mana disabilitas fungsional sedang pekerja (skor ODI 36%) menaikkan skor penyesuaian, didapatkan pergeseran grade ke arah D, sehingga kecacatan permanen pasien ditetapkan sebesar 8% WPI, yang akan menjadi dasar perhitungan santunan cacat fungsional menetap bagi pekerja berdasarkan Permenaker No. 25 Tahun 2008."</w:t>
      </w:r>
    </w:p>
    <w:p>
      <w:r>
        <w:rPr>
          <w:b/>
        </w:rPr>
        <w:t>Saran Emas Penguji:</w:t>
      </w:r>
      <w:r>
        <w:t xml:space="preserve"> kuasai Net Adjustment Formula dan konversi pengali ekstremitas atas (0.60) serta ekstremitas bawah (0.40) di luar kepala. Menyebutkan prinsip pencegahan </w:t>
      </w:r>
      <w:r>
        <w:rPr>
          <w:b/>
        </w:rPr>
        <w:t>double-dipping</w:t>
      </w:r>
      <w:r>
        <w:t xml:space="preserve"> (mis. mengesampingkan GMCS pada OA lutut karena rontgen sudah jadi penentu kelas) adalah poin emas untuk nilai tertinggi.</w:t>
      </w:r>
    </w:p>
    <w:p>
      <w:pPr>
        <w:pStyle w:val="Heading1"/>
      </w:pPr>
      <w:r>
        <w:t>2.15 Lafaz OSCE, Strategi Ujian &amp; Jebakan</w:t>
      </w:r>
    </w:p>
    <w:p>
      <w:pPr>
        <w:pStyle w:val="Heading2"/>
      </w:pPr>
      <w:r>
        <w:t>2.15a Struktur jawaban stasiun PF-Dx-Tatalaksana [MEMADAI]</w:t>
      </w:r>
    </w:p>
    <w:p>
      <w:r>
        <w:t>Stasiun Pemeriksaan Fisik-Diagnosis-Tatalaksana (PF-Dx-Tatalaksana) MSK adalah stase hibrida dengan tingkat keguguran tertinggi akibat buruknya manajemen waktu dan inkonsistensi metodologis. Ujian sesungguhnya bukan sekadar menunjukkan manuver fisik, melainkan mengintegrasikan ketajaman klinis medis dengan nalar kedokteran okupasi dan aspek medikolegal secara simultan.</w:t>
      </w:r>
    </w:p>
    <w:p>
      <w:r>
        <w:rPr>
          <w:b/>
        </w:rPr>
        <w:t>I. Manajemen Waktu — "10 Menit Emas"</w:t>
      </w:r>
      <w:r>
        <w:t xml:space="preserve"> (bel warning menit ke-8, bel akhir menit ke-10):</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Fase</w:t>
            </w:r>
          </w:p>
        </w:tc>
        <w:tc>
          <w:tcPr>
            <w:tcW w:type="dxa" w:w="2880"/>
            <w:shd w:val="clear" w:color="auto" w:fill="1F4E5F"/>
          </w:tcPr>
          <w:p>
            <w:r>
              <w:rPr>
                <w:b/>
                <w:color w:val="FFFFFF"/>
                <w:sz w:val="18"/>
              </w:rPr>
              <w:t>Waktu</w:t>
            </w:r>
          </w:p>
        </w:tc>
        <w:tc>
          <w:tcPr>
            <w:tcW w:type="dxa" w:w="2880"/>
            <w:shd w:val="clear" w:color="auto" w:fill="1F4E5F"/>
          </w:tcPr>
          <w:p>
            <w:r>
              <w:rPr>
                <w:b/>
                <w:color w:val="FFFFFF"/>
                <w:sz w:val="18"/>
              </w:rPr>
              <w:t>Isi</w:t>
            </w:r>
          </w:p>
        </w:tc>
      </w:tr>
      <w:tr>
        <w:tc>
          <w:tcPr>
            <w:tcW w:type="dxa" w:w="2880"/>
          </w:tcPr>
          <w:p>
            <w:r>
              <w:rPr>
                <w:sz w:val="18"/>
              </w:rPr>
              <w:t>1</w:t>
            </w:r>
          </w:p>
        </w:tc>
        <w:tc>
          <w:tcPr>
            <w:tcW w:type="dxa" w:w="2880"/>
          </w:tcPr>
          <w:p>
            <w:r>
              <w:rPr>
                <w:sz w:val="18"/>
              </w:rPr>
              <w:t>0:00-01:00</w:t>
            </w:r>
          </w:p>
        </w:tc>
        <w:tc>
          <w:tcPr>
            <w:tcW w:type="dxa" w:w="2880"/>
          </w:tcPr>
          <w:p>
            <w:r>
              <w:rPr>
                <w:sz w:val="18"/>
              </w:rPr>
              <w:t>Anamnesis Singkat</w:t>
            </w:r>
          </w:p>
        </w:tc>
      </w:tr>
      <w:tr>
        <w:tc>
          <w:tcPr>
            <w:tcW w:type="dxa" w:w="2880"/>
          </w:tcPr>
          <w:p>
            <w:r>
              <w:rPr>
                <w:sz w:val="18"/>
              </w:rPr>
              <w:t>2</w:t>
            </w:r>
          </w:p>
        </w:tc>
        <w:tc>
          <w:tcPr>
            <w:tcW w:type="dxa" w:w="2880"/>
          </w:tcPr>
          <w:p>
            <w:r>
              <w:rPr>
                <w:sz w:val="18"/>
              </w:rPr>
              <w:t>01:00-05:00</w:t>
            </w:r>
          </w:p>
        </w:tc>
        <w:tc>
          <w:tcPr>
            <w:tcW w:type="dxa" w:w="2880"/>
          </w:tcPr>
          <w:p>
            <w:r>
              <w:rPr>
                <w:sz w:val="18"/>
              </w:rPr>
              <w:t>Pemeriksaan Fisik Pasif &amp; Kontralateral</w:t>
            </w:r>
          </w:p>
        </w:tc>
      </w:tr>
      <w:tr>
        <w:tc>
          <w:tcPr>
            <w:tcW w:type="dxa" w:w="2880"/>
          </w:tcPr>
          <w:p>
            <w:r>
              <w:rPr>
                <w:sz w:val="18"/>
              </w:rPr>
              <w:t>3</w:t>
            </w:r>
          </w:p>
        </w:tc>
        <w:tc>
          <w:tcPr>
            <w:tcW w:type="dxa" w:w="2880"/>
          </w:tcPr>
          <w:p>
            <w:r>
              <w:rPr>
                <w:sz w:val="18"/>
              </w:rPr>
              <w:t>05:00-07:00</w:t>
            </w:r>
          </w:p>
        </w:tc>
        <w:tc>
          <w:tcPr>
            <w:tcW w:type="dxa" w:w="2880"/>
          </w:tcPr>
          <w:p>
            <w:r>
              <w:rPr>
                <w:sz w:val="18"/>
              </w:rPr>
              <w:t>Diagnosis &amp; Penunjang</w:t>
            </w:r>
          </w:p>
        </w:tc>
      </w:tr>
      <w:tr>
        <w:tc>
          <w:tcPr>
            <w:tcW w:type="dxa" w:w="2880"/>
          </w:tcPr>
          <w:p>
            <w:r>
              <w:rPr>
                <w:sz w:val="18"/>
              </w:rPr>
              <w:t>4</w:t>
            </w:r>
          </w:p>
        </w:tc>
        <w:tc>
          <w:tcPr>
            <w:tcW w:type="dxa" w:w="2880"/>
          </w:tcPr>
          <w:p>
            <w:r>
              <w:rPr>
                <w:sz w:val="18"/>
              </w:rPr>
              <w:t>07:00-10:00</w:t>
            </w:r>
          </w:p>
        </w:tc>
        <w:tc>
          <w:tcPr>
            <w:tcW w:type="dxa" w:w="2880"/>
          </w:tcPr>
          <w:p>
            <w:r>
              <w:rPr>
                <w:sz w:val="18"/>
              </w:rPr>
              <w:t>Tatalaksana Medis-Okupasi</w:t>
            </w:r>
          </w:p>
        </w:tc>
      </w:tr>
    </w:tbl>
    <w:p/>
    <w:p>
      <w:r>
        <w:rPr>
          <w:b/>
        </w:rPr>
        <w:t>Logistik</w:t>
      </w:r>
      <w:r>
        <w:t>: panitia TIDAK menyediakan alat tulis/alat PF — wajib bawa sendiri pena, Reflex Hammer 3-in-1 (jarum sensorik tajam-tumpul + kapas fiksasi), papan dada.</w:t>
      </w:r>
    </w:p>
    <w:p>
      <w:r>
        <w:rPr>
          <w:b/>
        </w:rPr>
        <w:t>Fase 1 — Anamnesis Terarah &amp; Sensori Awal (0:00-01:00):</w:t>
      </w:r>
      <w:r>
        <w:t xml:space="preserve"> masuk bilik, salam, perkenalan, isi daftar hadir, tulis nama di lembar jawaban. JANGAN anamnesis okupasi panjang di awal — gunakan 4 pertanyaan kunci (Anamnesis Fokus Klinis-Okupasi):</w:t>
      </w:r>
    </w:p>
    <w:p>
      <w:pPr>
        <w:pStyle w:val="ListNumber"/>
      </w:pPr>
      <w:r>
        <w:t>Informed consent: "Selamat pagi/siang Bapak/Ibu, saya dr. [Nama], Sp.Ok yang bertugas hari ini. Sesuai dengan keluhan nyeri pada area [regio] Ibu, saya akan melakukan anamnesis singkat dan beberapa pemeriksaan fisik, apakah Ibu bersedia?"</w:t>
      </w:r>
    </w:p>
    <w:p>
      <w:pPr>
        <w:pStyle w:val="ListNumber"/>
      </w:pPr>
      <w:r>
        <w:t>Onset &amp; karakteristik temporal: "Sudah berapa lama nyeri ini dirasakan? Apakah memburuk khas siang hari saat bekerja, atau justru membangunkan Ibu di malam hari (nocturnal numbness)?"</w:t>
      </w:r>
    </w:p>
    <w:p>
      <w:pPr>
        <w:pStyle w:val="ListNumber"/>
      </w:pPr>
      <w:r>
        <w:t>Saringan radikulopati (neurologis): "Apakah rasanya hanya pegal lokal otot, atau ada kesemutan/baal/nyeri tersetrum yang menjalar dari [leher ke lengan]/[pinggang ke tungkai]?"</w:t>
      </w:r>
    </w:p>
    <w:p>
      <w:pPr>
        <w:pStyle w:val="ListNumber"/>
      </w:pPr>
      <w:r>
        <w:t>Jembatan okupasi singkat: "Ibu bekerja sebagai [pekerjaan]? Sudah berapa lama bekerja di posisi tersebut, dan berapa jam durasi kerja sehari?"</w:t>
      </w:r>
    </w:p>
    <w:p>
      <w:r>
        <w:rPr>
          <w:b/>
        </w:rPr>
        <w:t>Fase 2 — Pemeriksaan Fisik Regional Sistematis (01:00-05:00):</w:t>
      </w:r>
      <w:r>
        <w:t xml:space="preserve"> arahkan langsung ke pasien simulasi, ucapkan nama pemeriksaan dengan KERAS agar didengar penguji.</w:t>
      </w:r>
    </w:p>
    <w:p>
      <w:pPr>
        <w:pStyle w:val="ListBullet"/>
      </w:pPr>
      <w:r>
        <w:t>Lafaz kontrol infeksi: "Sebelum menyentuh pasien, saya melakukan prosedur cuci tangan aseptik terlebih dahulu."</w:t>
      </w:r>
    </w:p>
    <w:p>
      <w:pPr>
        <w:pStyle w:val="ListBullet"/>
      </w:pPr>
      <w:r>
        <w:t>Jika diminta buka pakaian tapi dilarang penguji demi efisiensi: "Baik, saya akan menginspeksi pasien seolah-olah pakaian dibuka untuk menilai kesimetrisan, deformitas, atrofi otot, dan tanda inflamasi."</w:t>
      </w:r>
    </w:p>
    <w:p>
      <w:pPr>
        <w:pStyle w:val="ListBullet"/>
      </w:pPr>
      <w:r>
        <w:t>Alur sistematis: Inspeksi → Palpasi → ROM → Tes Khusus/Provokasi → Pemeriksaan Neurologis (sensibilitas &amp; refleks).</w:t>
      </w:r>
    </w:p>
    <w:p>
      <w:pPr>
        <w:pStyle w:val="ListBullet"/>
      </w:pPr>
      <w:r>
        <w:t>Aturan hemat waktu: seluruh ROM dilakukan PASIF (pemeriksa yang menggerakkan sendi, bukan minta pasien aktif — jauh lebih cepat). Selalu periksa sisi sehat (kontralateral) dahulu sebagai baseline sebelum sisi sakit — lupa periksa sisi sehat langsung mengurangi nilai.</w:t>
      </w:r>
    </w:p>
    <w:p>
      <w:r>
        <w:rPr>
          <w:b/>
        </w:rPr>
        <w:t>Narasi verbal per regio (contoh):</w:t>
      </w:r>
    </w:p>
    <w:p>
      <w:pPr>
        <w:pStyle w:val="ListBullet"/>
      </w:pPr>
      <w:r>
        <w:t>Cervical: "Saya melakukan Spurling Test pasif bilateral untuk memprovokasi kompresi radiks saraf, dilanjutkan dengan Lhermitte's Sign."</w:t>
      </w:r>
    </w:p>
    <w:p>
      <w:pPr>
        <w:pStyle w:val="ListBullet"/>
      </w:pPr>
      <w:r>
        <w:t>Shoulder: "Saya melakukan pemeriksaan ROM bahu secara pasif. Selanjutnya, saya menguji tanda jepitan rotator cuff menggunakan Neer Test, Hawkins-Kennedy, Painful Arc Test, serta kekuatan otot supraspinatus dengan Empty Can dan Drop Arm Test."</w:t>
      </w:r>
    </w:p>
    <w:p>
      <w:pPr>
        <w:pStyle w:val="ListBullet"/>
      </w:pPr>
      <w:r>
        <w:t>Wrist/CTS: "Saya menguji area terowongan karpal memakai Phalen Test selama 1 menit, Tinel Sign dengan ketukan fokal di nervus medianus, serta menguji tenosynovitis ibu jari menggunakan Finkelstein Test."</w:t>
      </w:r>
    </w:p>
    <w:p>
      <w:pPr>
        <w:pStyle w:val="ListBullet"/>
      </w:pPr>
      <w:r>
        <w:t>Lumbar/LRS: "Pasien berbaring telentang, saya lakukan Straight Leg Raise (SLR/Laségue) Test pasif bilateral. Karena timbul nyeri menjalar di sudut 45°, kaki saya turunkan 5° dan saya lakukan Bragard's Test dengan dorsofleksi ankle pasif mendadak untuk konfirmasi kompresi radiks lumbal."</w:t>
      </w:r>
    </w:p>
    <w:p>
      <w:pPr>
        <w:pStyle w:val="ListBullet"/>
      </w:pPr>
      <w:r>
        <w:t>Refleks fisiologis: ketuk refleks tendon dalam bilateral (Biceps/Triceps untuk ekstremitas atas, Patella/Achilles untuk ekstremitas bawah).</w:t>
      </w:r>
    </w:p>
    <w:p>
      <w:pPr>
        <w:pStyle w:val="ListBullet"/>
      </w:pPr>
      <w:r>
        <w:t>Sirkulasi: Allen Test bilateral (konfirmasi patensi A. Ulnaris &amp; A. Radialis).</w:t>
      </w:r>
    </w:p>
    <w:p>
      <w:r>
        <w:rPr>
          <w:b/>
        </w:rPr>
        <w:t>Fase 3 — Penegakan Diagnosis &amp; Diagnosis Banding (05:00-07:00):</w:t>
      </w:r>
      <w:r>
        <w:t xml:space="preserve"> minta pasien duduk rileks; tuliskan diagnosis di kertas jawaban sambil menyampaikan nalar klinis lisan — gunakan format Trias Diagnosis Okupasi:</w:t>
      </w:r>
    </w:p>
    <w:p>
      <w:r>
        <w:t>"Bapak/Ibu Penguji, berdasarkan hasil pemeriksaan fisik di mana didapatkan tes [tes positif, mis. Spurling Test positif di leher kiri dan hipestesia dermatomal C6 kiri], saya menegakkan: Working Diagnosis (WD): Cervical Radiculopathy Sinistra (C5-C6). Differential Diagnosis (DD): Myofascial Pain Syndrome M. Trapezius Sinistra; Subacromial Pain Syndrome/Shoulder Impingement Sinistra." Lanjutkan dengan rencana penunjang: "...untuk menentukan derajat keparahan kerusakan akson saraf secara objektif, saya merencanakan pemeriksaan NCS dan Needle EMG otot ekstremitas atas kiri, serta merujuk pasien untuk pemeriksaan MRI Cervical."</w:t>
      </w:r>
    </w:p>
    <w:p>
      <w:r>
        <w:rPr>
          <w:b/>
        </w:rPr>
        <w:t>Fase 4 — Tatalaksana Individu &amp; Rekomendasi Okupasi (07:00-10:00) — ladang nilai terbesar</w:t>
      </w:r>
      <w:r>
        <w:t>, rinci 2 bagian:</w:t>
      </w:r>
    </w:p>
    <w:p>
      <w:pPr>
        <w:pStyle w:val="ListNumber"/>
      </w:pPr>
      <w:r>
        <w:t>Tatalaksana Medis Individu: wajib sebutkan dosis obat spesifik, bukan hanya golongan. Lafaz: "Untuk meredakan fase nyeri akut sedang pasien (NRS 4-5), saya meresepkan analgesik Step 1 WHO yaitu NSAID oral (misal: Ibuprofen 400 mg 3× sehari pasca-makan selama 5 hari). Apabila terdapat spasme otot paraspinal hebat, saya akan menambahkan muscle relaxant..."</w:t>
      </w:r>
    </w:p>
    <w:p>
      <w:pPr>
        <w:pStyle w:val="ListNumber"/>
      </w:pPr>
      <w:r>
        <w:t>Tatalaksana Okupasi Individual: narasikan sebagai Sp.Ok —</w:t>
      </w:r>
    </w:p>
    <w:p>
      <w:pPr>
        <w:pStyle w:val="ListBullet"/>
      </w:pPr>
      <w:r>
        <w:t>Diagnosis Okupasi: jalankan 7 Langkah Diagnosis PAK (Perpres No. 7/2019) [lihat [[muskuloskeletal_okupasi 2.12a]]].</w:t>
      </w:r>
    </w:p>
    <w:p>
      <w:pPr>
        <w:pStyle w:val="ListBullet"/>
      </w:pPr>
      <w:r>
        <w:t>Fitness for Duty: tentukan status kelaikan berdasarkan kapasitas fungsional residual vs tuntutan JSA — mis. tetapkan Fit with Restriction.</w:t>
      </w:r>
    </w:p>
    <w:p>
      <w:pPr>
        <w:pStyle w:val="ListBullet"/>
      </w:pPr>
      <w:r>
        <w:t>Program RTW: transisi kerja bertahap + work hardening.</w:t>
      </w:r>
    </w:p>
    <w:p>
      <w:pPr>
        <w:pStyle w:val="ListBullet"/>
      </w:pPr>
      <w:r>
        <w:t>Disability Rating: nilai persentase cacat fungsional permanen via kuesioner (ODI/QuickDASH) + matriks Permenaker No. 25/2008 untuk JKK BPJS Ketenagakerjaan [lihat [[muskuloskeletal_okupasi 2.14c]]].</w:t>
      </w:r>
    </w:p>
    <w:p>
      <w:pPr>
        <w:pStyle w:val="ListNumber"/>
      </w:pPr>
      <w:r>
        <w:t>Tatalaksana Okupasi Komunitas — PALING PENTING! Rekomendasi ke employer wajib pakai Hierarki Pengendalian Risiko K3:</w:t>
      </w:r>
    </w:p>
    <w:p>
      <w:pPr>
        <w:pStyle w:val="ListBullet"/>
      </w:pPr>
      <w:r>
        <w:t>Engineering: redesain ketinggian stasiun kerja setinggi siku (tabel ergonomis); sediakan alat bantu mekanis (scissor lift, roller conveyor) untuk angkat beban.</w:t>
      </w:r>
    </w:p>
    <w:p>
      <w:pPr>
        <w:pStyle w:val="ListBullet"/>
      </w:pPr>
      <w:r>
        <w:t>Administratif: Work Rotation (tiap 2 jam); Work Expansion (variasi tugas); Motion Economy (Barnes 1963) — alternate hands (bergantian tangan), counter-movements stretching (bila kerja bungkuk ke depan, stretching wajib melenting ke belakang), eliminasi gerakan menghentak/mendadak saat mengangkat beban; Micro-breaks (10 menit tiap 2 jam) + edukasi stretching dinamis.</w:t>
      </w:r>
    </w:p>
    <w:p>
      <w:r>
        <w:rPr>
          <w:b/>
        </w:rPr>
        <w:t>Lafaz Penutup — Edukasi Bahasa Awam ke Pasien Simulasi:</w:t>
      </w:r>
      <w:r>
        <w:t xml:space="preserve"> "Mbak, ini obat pereda nyerinya saya resepkan ya, nanti diminum teratur setelah makan. Mulai besok, saat bekerja di kantor, jangan lupa lakukan peregangan atau stretching ringan setiap 2 jam sekali selama 5-10 menit (micro-breaks) ya Mbak. Mbak juga harus meluruskan posisi pergelangan tangan agar tetap rileks dan lurus di atas meja komputer. Nanti, saya juga akan berkoordinasi dengan atasan Mbak di kantor agar ketinggian meja kerja Mbak disesuaikan dengan tinggi tubuh Mbak, serta mengatur agar tugas Mbak bisa diselingi dengan tugas ringan. Silakan kembali untuk kita lakukan pemeriksaan rontgen atau rekam saraf lebih lanjut ya, Mbak."</w:t>
      </w:r>
    </w:p>
    <w:p>
      <w:r>
        <w:rPr>
          <w:b/>
        </w:rPr>
        <w:t>Saran Emas Penguji Board:</w:t>
      </w:r>
      <w:r>
        <w:t xml:space="preserve"> kunci kelulusan stase hibrida ini adalah kecepatan, ketepatan penanda anatomis, dan kelantangan verbal — lafalkan seluruh nama tes khusus dengan jelas, bawakan dosis obat presisi, rinci rekomendasi kontrol ergonomi hingga level motion economy Barnes.</w:t>
      </w:r>
    </w:p>
    <w:p>
      <w:pPr>
        <w:pStyle w:val="Heading2"/>
      </w:pPr>
      <w:r>
        <w:t>2.15b Clinical pearls &amp; pitfall umum (WMSD vs PAK klasik, SLR tanpa derajat) [MEMADAI]</w:t>
      </w:r>
    </w:p>
    <w:p>
      <w:r>
        <w:t>Stase Clinical Pearls &amp; Pitfalls adalah stase "eliminasi" — memisahkan kandidat yang hanya menghafal teks klinis dari kandidat dengan nalar klinis-okupasional matang, presisi, dan aman medikolegal. Di bawah tekanan waktu 10 menit, kecerobohan kecil dalam teknik pemeriksaan atau terminologi menjatuhkan kandidat.</w:t>
      </w:r>
    </w:p>
    <w:p>
      <w:r>
        <w:rPr>
          <w:b/>
        </w:rPr>
        <w:t>I. Konsepsi Medikolegal: WMSD vs PAK Klasik (Jebakan Label Diagnosis)</w:t>
      </w:r>
    </w:p>
    <w:p>
      <w:pPr>
        <w:pStyle w:val="ListBullet"/>
      </w:pPr>
      <w:r>
        <w:rPr>
          <w:b/>
        </w:rPr>
        <w:t>WMSD (Work-related Musculoskeletal Disorder)</w:t>
      </w:r>
      <w:r>
        <w:t>: penyakit bersifat MULTIFAKTORIAL (multi-kausal) — pekerjaan/lingkungan kerja bertindak sebagai SALAH SATU faktor kontributor penting dari sekian banyak faktor risiko lain (genetik, penuaan, metabolisme, gaya hidup, hobi). Mencakup spektrum gejala gangguan otot/saraf/tendon/ligamen/sendi yang berkembang bertahap/kronis.</w:t>
      </w:r>
    </w:p>
    <w:p>
      <w:pPr>
        <w:pStyle w:val="ListBullet"/>
      </w:pPr>
      <w:r>
        <w:rPr>
          <w:b/>
        </w:rPr>
        <w:t>PAK Klasik (Occupational Disease)</w:t>
      </w:r>
      <w:r>
        <w:t>: kondisi medis spesifik dengan hubungan sebab-akibat LANGSUNG, TUNGGAL, dan KUAT dengan paparan bahaya tertentu di tempat kerja.</w:t>
      </w:r>
    </w:p>
    <w:p>
      <w:pPr>
        <w:pStyle w:val="ListBullet"/>
      </w:pPr>
      <w:r>
        <w:rPr>
          <w:b/>
        </w:rPr>
        <w:t>Jebakan terminologi payung</w:t>
      </w:r>
      <w:r>
        <w:t>: JANGAN gunakan "Repetitive Strain Injury (RSI)", "Cumulative Trauma Disorder (CTD)", atau "Overuse Syndrome" di lembar jawaban — istilah payung historis ini tidak menggambarkan patologi jaringan spesifik (tidak jelas apakah tendonitis/entrapment saraf/bursitis), sehingga arah tatalaksana medis &amp; redesain ergonomi JSA menjadi bias.</w:t>
      </w:r>
    </w:p>
    <w:p>
      <w:pPr>
        <w:pStyle w:val="ListBullet"/>
      </w:pPr>
      <w:r>
        <w:rPr>
          <w:b/>
        </w:rPr>
        <w:t>Solusi Emas</w:t>
      </w:r>
      <w:r>
        <w:t xml:space="preserve">: gunakan Working Diagnosis spesifik anatomi-klinis, lalu tautkan dengan pembuktian kausalitas okupasi di diagnosis akhir. Contoh: JANGAN tulis "RSI Lengan" — tulis </w:t>
      </w:r>
      <w:r>
        <w:rPr>
          <w:b/>
        </w:rPr>
        <w:t>"Carpal Tunnel Syndrome Dextra Akibat Kerja"</w:t>
      </w:r>
      <w:r>
        <w:t xml:space="preserve"> (WD klinis terdefinisi, dikonfirmasi regulasi Perpres No. 7/2019 Lampiran II.c.7).</w:t>
      </w:r>
    </w:p>
    <w:p>
      <w:r>
        <w:rPr>
          <w:b/>
        </w:rPr>
        <w:t>II. Jebakan Maut Stase Punggung — Melaporkan SLR Tanpa Derajat Sudut</w:t>
      </w:r>
    </w:p>
    <w:p>
      <w:r>
        <w:rPr>
          <w:b/>
        </w:rPr>
        <w:t>Zona sudut SLR (biomekanis tegangan radiks saraf lumbosakral L4/L5/S1):</w:t>
      </w:r>
    </w:p>
    <w:p>
      <w:pPr>
        <w:pStyle w:val="ListBullet"/>
      </w:pPr>
      <w:r>
        <w:rPr>
          <w:b/>
        </w:rPr>
        <w:t>&lt;30°</w:t>
      </w:r>
      <w:r>
        <w:t>: saraf belum meregang sempurna (Normal/bukan LRS).</w:t>
      </w:r>
    </w:p>
    <w:p>
      <w:pPr>
        <w:pStyle w:val="ListBullet"/>
      </w:pPr>
      <w:r>
        <w:rPr>
          <w:b/>
        </w:rPr>
        <w:t>30°-60° (maks 70°)</w:t>
      </w:r>
      <w:r>
        <w:t>: tegangan saraf maksimal — inilah zona True LRS/Positif sejati.</w:t>
      </w:r>
    </w:p>
    <w:p>
      <w:pPr>
        <w:pStyle w:val="ListBullet"/>
      </w:pPr>
      <w:r>
        <w:rPr>
          <w:b/>
        </w:rPr>
        <w:t>&gt;60-70°</w:t>
      </w:r>
      <w:r>
        <w:t>: radiks sudah meregang maksimal — nyeri di atas sudut ini biasanya karena hamstring tightness atau nyeri sendi sakroiliaka mekanis biasa, BUKAN kompresi radiks (bias, false positive untuk LRS).</w:t>
      </w:r>
    </w:p>
    <w:p>
      <w:r>
        <w:rPr>
          <w:b/>
        </w:rPr>
        <w:t>Mengapa melaporkan "SLR (+)" saja adalah kegagalan fatal</w:t>
      </w:r>
      <w:r>
        <w:t>: tidak menunjukkan apakah nyeri berasal dari zona tegangan radiks sejati (30-60°) atau zona bias hamstring (&gt;60-70°) — penguji langsung mengurangi nilai untuk laporan tidak spesifik ini.</w:t>
      </w:r>
    </w:p>
    <w:p>
      <w:r>
        <w:rPr>
          <w:b/>
        </w:rPr>
        <w:t>Cara melaporkan yang benar</w:t>
      </w:r>
      <w:r>
        <w:t xml:space="preserve">: </w:t>
      </w:r>
      <w:r>
        <w:rPr>
          <w:i/>
        </w:rPr>
        <w:t>"Pemeriksaan Straight Leg Raise (SLR/Laségue) pada tungkai kanan pasien menunjukkan hasil Positif di sudut 45 derajat, di mana timbul nyeri radikuler tajam seperti tersetrum menjalar dari bokong melewati lutut hingga ke punggung kaki. Untuk mengonfirmasi dan menepis bias hamstring tightness, saya menurunkan tungkai ke sudut 40 derajat (sub-ambang nyeri) dan melakukan dorsofleksi ankle secara pasif mendadak (Bragard's Test), yang menghasilkan provokasi nyeri radikuler kembali. Hal ini membuktikan adanya iritasi radiks saraf lumbosakral kanan sejati."</w:t>
      </w:r>
    </w:p>
    <w:p>
      <w:r>
        <w:rPr>
          <w:b/>
        </w:rPr>
        <w:t>III. Jebakan-Jebakan Lain yang Sering Luput:</w:t>
      </w:r>
    </w:p>
    <w:p>
      <w:pPr>
        <w:pStyle w:val="ListNumber"/>
      </w:pPr>
      <w:r>
        <w:rPr>
          <w:b/>
        </w:rPr>
        <w:t>"Direct Attack" (lupa periksa sisi sehat)</w:t>
      </w:r>
      <w:r>
        <w:t>: sisi sehat (kontralateral) WAJIB diperiksa lebih dulu sebagai kontrol fisiologis internal pasien — inspeksi, palpasi, ROM pada sisi sehat dulu, baru sisi sakit.</w:t>
      </w:r>
    </w:p>
    <w:p>
      <w:pPr>
        <w:pStyle w:val="ListNumber"/>
      </w:pPr>
      <w:r>
        <w:rPr>
          <w:b/>
        </w:rPr>
        <w:t>"Fokalitas Sempit" (lupa sendi proksimal &amp; distal)</w:t>
      </w:r>
      <w:r>
        <w:t>: saraf dan rantai kinetik ekstremitas bersifat kontinu — periksa regio di atas (proksimal) dan di bawah (distal) area keluhan. Contoh: keluhan bahu → wajib penapisan cepat leher (cervical, menepis rujukan radikulopati C5) DAN siku (memastikan stabilitas mekanis).</w:t>
      </w:r>
    </w:p>
    <w:p>
      <w:pPr>
        <w:pStyle w:val="ListNumber"/>
      </w:pPr>
      <w:r>
        <w:rPr>
          <w:b/>
        </w:rPr>
        <w:t>Jebakan waktu — goniometer manual pada pasien simulasi</w:t>
      </w:r>
      <w:r>
        <w:t xml:space="preserve">: mengukur sudut ROM secara detail dengan goniometer memakan waktu berharga di OSCE. Taktik cerdas: gunakan estimasi visual cepat untuk ROM fungsional, sampaikan verbal: </w:t>
      </w:r>
      <w:r>
        <w:rPr>
          <w:i/>
        </w:rPr>
        <w:t>"Saya melakukan estimasi visual cepat untuk ROM fungsional pasien guna efisiensi waktu, namun saya siap melakukan pengukuran objektif presisi memakai goniometer manual ini apabila kasus dilanjutkan untuk pengisian berkas penilaian cacat fungsi BPJS Ketenagakerjaan berdasarkan Permenaker No. 25 Tahun 2008."</w:t>
      </w:r>
    </w:p>
    <w:p>
      <w:pPr>
        <w:pStyle w:val="ListNumber"/>
      </w:pPr>
      <w:r>
        <w:rPr>
          <w:b/>
        </w:rPr>
        <w:t>"The Silent Performer" (manuver tanpa bersuara)</w:t>
      </w:r>
      <w:r>
        <w:t xml:space="preserve">: melakukan Tinel's/Spurling's secara diam-diam tanpa penjelasan verbal — penguji mengisi rubrik berdasarkan apa yang didengar/dilihat secara eksplisit, bukan membaca pikiran kandidat. </w:t>
      </w:r>
      <w:r>
        <w:rPr>
          <w:b/>
        </w:rPr>
        <w:t>Golden Rule: "Tulis apa yang Anda sampaikan, sampaikan apa yang Anda tulis/lakukan!"</w:t>
      </w:r>
    </w:p>
    <w:p>
      <w:pPr>
        <w:pStyle w:val="ListNumber"/>
      </w:pPr>
      <w:r>
        <w:rPr>
          <w:b/>
        </w:rPr>
        <w:t>Informed consent &amp; kontrol infeksi</w:t>
      </w:r>
      <w:r>
        <w:t>: selalu ucapkan verbal permintaan buka pakaian (atau inspeksi seolah-olah dibuka bila dilarang penguji) dan desinfeksi tangan aseptik sebelum menyentuh pasien.</w:t>
      </w:r>
    </w:p>
    <w:p>
      <w:r>
        <w:rPr>
          <w:b/>
        </w:rPr>
        <w:t>Lafaz OSCE "Anti-Jebakan" (Integrasi Sempurna Kasus LBP Menjalar):</w:t>
      </w:r>
      <w:r>
        <w:t xml:space="preserve"> </w:t>
      </w:r>
      <w:r>
        <w:rPr>
          <w:i/>
        </w:rPr>
        <w:t>(Desinfeksi tangan verbal, hadap pasien) "Selamat pagi Bapak, saya dr. [Nama], Sp.Ok. Sesuai keluhan nyeri pinggang menjalar ke kaki kanan Bapak, saya akan melakukan pemeriksaan fisik khusus. Pertama, saya menginspeksi tulang belakang Bapak dari belakang untuk melihat adanya skoliosis atau kelainan lordosis. Selanjutnya, saya akan meraba punggung Bapak dari atas ke bawah untuk menilai spasme otot paraspinal bilateral. Sekarang, saya akan menguji gerakan sendi punggung Bapak... (Pasien berbaring di bed) Bapak, kaki kirinya (sisi sehat/kontralateral) saya angkat terlebih dahulu ya, rileks saja Pak... Baik, ROM bebas dan tidak ada nyeri. Sekarang saya angkat kaki kanan Bapak (sisi sakit). Apabila timbul rasa tersetrum menjalar ke bawah, tolong bilang stop ya, Pak... (Angkat kaki pasif hingga 45°): Stop? Baik, saya catat SLR kanan positif di sudut 45 derajat. (Turunkan kaki ke 40°): Nyerinya sudah hilang, Pak? Baik, sekarang pergelangan kaki Bapak saya tekuk ke atas secara pasif mendadak ya... (Lakukan dorsofleksi): Nyeri menjalar kembali, Pak? Baik, Bragard's Test kanan positif. (Menghadap ke Penguji): 'Dokter, pemeriksaan SLR kanan positif di sudut 45° disertai Bragard's Test kanan positif mengonfirmasi adanya kompresi radiks saraf lumbosakral kanan, menyingkirkan bias hamstring tightness murni.'"</w:t>
      </w:r>
    </w:p>
    <w:p>
      <w:r>
        <w:rPr>
          <w:b/>
        </w:rPr>
        <w:t>Saran Emas Examiner:</w:t>
      </w:r>
      <w:r>
        <w:t xml:space="preserve"> jadikan clinical pearls ini sebagai refleks motorik di dalam bilik OSCE hibrida.</w:t>
      </w:r>
    </w:p>
    <w:p>
      <w:pPr>
        <w:pStyle w:val="Heading2"/>
      </w:pPr>
      <w:r>
        <w:t>2.15c Bank vignette contoh [MEMADAI]</w:t>
      </w:r>
    </w:p>
    <w:p>
      <w:r>
        <w:rPr>
          <w:b/>
        </w:rPr>
        <w:t>VIGNETTE 1 — Carpal Tunnel Syndrome (CTS) pada Pekerja Perakitan Elektronik</w:t>
      </w:r>
    </w:p>
    <w:p>
      <w:r>
        <w:rPr>
          <w:i/>
        </w:rPr>
        <w:t>Skenario:</w:t>
      </w:r>
      <w:r>
        <w:t xml:space="preserve"> Ny. S, 28 tahun, Operator Perakitan PCB (penyolderan manual) 4 tahun, 8 jam/hari. Keluhan: mati rasa, kesemutan, nyeri tertusuk jarum di telapak tangan kanan hingga jempol-telunjuk-tengah-setengah jari manis, 3 bulan, nocturnal exacerbation, NRS 5. Pekerjaan menuntut mencubit komponen kecil (pinch grip) berulang. Tanpa riwayat DM/hipotiroid/kehamilan.</w:t>
      </w:r>
    </w:p>
    <w:p>
      <w:r>
        <w:rPr>
          <w:i/>
        </w:rPr>
        <w:t>Alur PF:</w:t>
      </w:r>
      <w:r>
        <w:t xml:space="preserve"> Informed consent + cuci tangan aseptik → periksa sisi sehat (kiri) dulu: normal, tanpa atrofi thenar, ROM bebas → inspeksi/palpasi tangan kanan: atrofi thenar negatif, tanpa deformitas/krepitasi → Phalen's Test kanan positif → Tinel's Sign kanan positif (tersetrum ke jari I-III) → Durkan's Test (carpal compression 30 detik) kanan positif → neurologis: two-point discrimination normal (≤5mm), refleks brachioradialis normal (+2/+2).</w:t>
      </w:r>
    </w:p>
    <w:p>
      <w:r>
        <w:rPr>
          <w:i/>
        </w:rPr>
        <w:t>7 Langkah PAK:</w:t>
      </w:r>
    </w:p>
    <w:p>
      <w:pPr>
        <w:pStyle w:val="ListBullet"/>
      </w:pPr>
      <w:r>
        <w:t>L1 (Dx Klinis): CTS Dextra Derajat Sedang (ICD-10 G56.0), NCS konfirmasi.</w:t>
      </w:r>
    </w:p>
    <w:p>
      <w:pPr>
        <w:pStyle w:val="ListBullet"/>
      </w:pPr>
      <w:r>
        <w:t>L2 (Pajanan): repetisi tinggi pergelangan &gt;4 jam/hari, postur janggal fleksi/ekstensi &gt;45°, pinch grip statis terus-menerus.</w:t>
      </w:r>
    </w:p>
    <w:p>
      <w:pPr>
        <w:pStyle w:val="ListBullet"/>
      </w:pPr>
      <w:r>
        <w:t>L3 (Hubungan): Perpres 7/2019 II.c.7; mencubit bertenaga + fleksi pergelangan → tekanan intrakarpal 5→&gt;50 mmHg → iskemia vasa-nervorum n. medianus.</w:t>
      </w:r>
    </w:p>
    <w:p>
      <w:pPr>
        <w:pStyle w:val="ListBullet"/>
      </w:pPr>
      <w:r>
        <w:t>L4 (Magnitudo): RULA Grand Score 6 (Action Level 3).</w:t>
      </w:r>
    </w:p>
    <w:p>
      <w:pPr>
        <w:pStyle w:val="ListBullet"/>
      </w:pPr>
      <w:r>
        <w:t>L5 (Faktor Individu): tidak ada DM/hipotiroid/kehamilan/obesitas.</w:t>
      </w:r>
    </w:p>
    <w:p>
      <w:pPr>
        <w:pStyle w:val="ListBullet"/>
      </w:pPr>
      <w:r>
        <w:t>L6 (Non-Okupasi): tidak ada hobi/kerja sampingan pengerahan gaya genggam.</w:t>
      </w:r>
    </w:p>
    <w:p>
      <w:pPr>
        <w:pStyle w:val="ListBullet"/>
      </w:pPr>
      <w:r>
        <w:t xml:space="preserve">L7 (Dx Okupasi): </w:t>
      </w:r>
      <w:r>
        <w:rPr>
          <w:b/>
        </w:rPr>
        <w:t>CTS Dextra sebagai PAK</w:t>
      </w:r>
      <w:r>
        <w:t>.</w:t>
      </w:r>
    </w:p>
    <w:p>
      <w:r>
        <w:rPr>
          <w:i/>
        </w:rPr>
        <w:t>Tatalaksana:</w:t>
      </w:r>
      <w:r>
        <w:t xml:space="preserve"> Splinting netral (0-10°) night-time ≥6 minggu; NSAID (Ibuprofen 400mg 3×/hari p.c. 5 hari) + Pyridoxine (Vit B6) 50mg 1×1 adjuvant; FFD = Fit with Restriction (micro-breaks 10 menit/2 jam); RTW pantau BCTQ (target penurunan SSS/FSS &gt;MCID 0.40 poin); Engineering — redesain ketinggian meja solder setinggi siku duduk, elbow/wrist rest; Administrative — job rotation tiap 2 jam ke pos non-repetitif, Motion Economy Barnes (gerakan solder bergantian tangan).</w:t>
      </w:r>
    </w:p>
    <w:p>
      <w:r>
        <w:rPr>
          <w:b/>
        </w:rPr>
        <w:t>VIGNETTE 2 — Lumbosacral Radicular Syndrome (LRS/HNP) pada Pekerja Bongkar Muat</w:t>
      </w:r>
    </w:p>
    <w:p>
      <w:r>
        <w:rPr>
          <w:i/>
        </w:rPr>
        <w:t>Skenario:</w:t>
      </w:r>
      <w:r>
        <w:t xml:space="preserve"> Tn. B, pekerja bongkar muat kontainer (loader) 6 tahun, rata-rata 120 karton/shift. Keluhan: nyeri hebat pinggang bawah menjalar tajam seperti sengatan listrik melintasi bokong-paha belakang-betis luar kanan, 5 hari, NRS 6. Onset mendadak setelah angkat karton 25 kg dari lantai posisi membungkuk ekstrem + twisting mendadak. Perokok aktif 1 bungkus/hari. Tanpa riwayat trauma jatuh.</w:t>
      </w:r>
    </w:p>
    <w:p>
      <w:r>
        <w:rPr>
          <w:i/>
        </w:rPr>
        <w:t>Alur PF:</w:t>
      </w:r>
      <w:r>
        <w:t xml:space="preserve"> Informed consent → inspeksi berdiri: lordosis lumbal mendatar akibat spasme erector spinae, palpasi spasme paraspinal lumbal kanan + nyeri tekan fokal L5-S1 → periksa sisi sehat (kiri) dulu: SLR pasif bebas penuh 90° tanpa nyeri → SLR kanan: naikkan perlahan, stop di sudut 45° (positif) → Bragard's Test kanan: turunkan 5° di bawah ambang, dorsofleksi ankle pasif mendadak → nyeri tersetrum kembali menjalar ke betis (positif) → motorik miotom: EHL (L5) &amp; gastrocnemius (S1) — kelemahan ringan MRC 4/5 plantar fleksi kanan, refleks Achilles kanan menurun, hipestesia dermatom S1 lateral kaki kanan.</w:t>
      </w:r>
    </w:p>
    <w:p>
      <w:r>
        <w:rPr>
          <w:i/>
        </w:rPr>
        <w:t>7 Langkah PAK:</w:t>
      </w:r>
    </w:p>
    <w:p>
      <w:pPr>
        <w:pStyle w:val="ListBullet"/>
      </w:pPr>
      <w:r>
        <w:t>L1 (Dx Klinis): LRS S1 Dextra sekunder HNP L5-S1 dengan defisit motorik ringan (ICD-10 M51.1), MRI konfirmasi herniasi posterolateral kanan L5-S1.</w:t>
      </w:r>
    </w:p>
    <w:p>
      <w:pPr>
        <w:pStyle w:val="ListBullet"/>
      </w:pPr>
      <w:r>
        <w:t>L2 (Pajanan): angkat beban berat (25kg) + postur janggal (fleksi lumbar ekstrem &gt;60° + rotasi/twisting).</w:t>
      </w:r>
    </w:p>
    <w:p>
      <w:pPr>
        <w:pStyle w:val="ListBullet"/>
      </w:pPr>
      <w:r>
        <w:t>L3 (Hubungan): Perpres 7/2019 II.c.8; posisi membungkuk memindahkan titik tumpu ke posterior diskus L5/S1 → kompresi aksial ekstrem → herniasi nukleus pulposus menekan radiks S1.</w:t>
      </w:r>
    </w:p>
    <w:p>
      <w:pPr>
        <w:pStyle w:val="ListBullet"/>
      </w:pPr>
      <w:r>
        <w:t xml:space="preserve">L4 (Magnitudo): RNLE — beban aktual 25kg, RWL=10.4kg, </w:t>
      </w:r>
      <w:r>
        <w:rPr>
          <w:b/>
        </w:rPr>
        <w:t>Lifting Index (LI)=2.4</w:t>
      </w:r>
      <w:r>
        <w:t xml:space="preserve"> (&gt;1.0, melampaui ambang aman).</w:t>
      </w:r>
    </w:p>
    <w:p>
      <w:pPr>
        <w:pStyle w:val="ListBullet"/>
      </w:pPr>
      <w:r>
        <w:t>L5 (Faktor Individu): perokok aktif — mempercepat degenerasi kolagen diskus lumbal.</w:t>
      </w:r>
    </w:p>
    <w:p>
      <w:pPr>
        <w:pStyle w:val="ListBullet"/>
      </w:pPr>
      <w:r>
        <w:t>L6 (Non-Okupasi): tidak ada heavy weightlifting gym/kerja sampingan sopir jarak jauh.</w:t>
      </w:r>
    </w:p>
    <w:p>
      <w:pPr>
        <w:pStyle w:val="ListBullet"/>
      </w:pPr>
      <w:r>
        <w:t xml:space="preserve">L7 (Dx Okupasi): </w:t>
      </w:r>
      <w:r>
        <w:rPr>
          <w:b/>
        </w:rPr>
        <w:t>LRS S1 Dextra sekunder HNP L5-S1 sebagai PAK</w:t>
      </w:r>
      <w:r>
        <w:t>.</w:t>
      </w:r>
    </w:p>
    <w:p>
      <w:r>
        <w:rPr>
          <w:i/>
        </w:rPr>
        <w:t>Tatalaksana:</w:t>
      </w:r>
      <w:r>
        <w:t xml:space="preserve"> NSAID (Ibuprofen 400mg 3×/hari) + Codeine 15mg (opioid lemah) 5-7 hari fase akut; muscle relaxant Eperisone HCl 50mg 3×/hari; fisioterapi kompres dingin (&lt;48 jam)→traksi lumbal→core stabilization; FFD = Temporary Unfit 7 hari lalu Fit with Restriction — larang manual handling &gt;5kg, larang fleksi punggung &gt;20°, larang twisting, sediakan kursi lumbar support; RTW — Work Hardening 4 minggu, pantau ODI longitudinal tahunan; Engineering — scissor lift/palet pneumatik agar tumpukan setinggi pinggul, konveyor roller; Administrative — edukasi teknik angkat aman (squat-lift bukan stoop-lift).</w:t>
      </w:r>
    </w:p>
    <w:p>
      <w:r>
        <w:rPr>
          <w:b/>
        </w:rPr>
        <w:t>VIGNETTE 3 — Subacromial Pain Syndrome (SAPS) pada Operator Assembly Overhead</w:t>
      </w:r>
    </w:p>
    <w:p>
      <w:r>
        <w:rPr>
          <w:i/>
        </w:rPr>
        <w:t>Skenario:</w:t>
      </w:r>
      <w:r>
        <w:t xml:space="preserve"> Tn. A, 41 tahun, Operator Perakitan AC Mobil (overhead assembly line) 5 tahun, abduksi bahu &gt;90° rata-rata 5 jam/shift. Keluhan: nyeri tumpul dalam bahu kanan luar, 2 bulan, memburuk saat overhead work memasang sekrup kompresor, NRS 5. Pola khas: membaik signifikan di akhir pekan, memburuk beberapa jam setelah mulai shift Senin.</w:t>
      </w:r>
    </w:p>
    <w:p>
      <w:r>
        <w:rPr>
          <w:i/>
        </w:rPr>
        <w:t>Alur PF:</w:t>
      </w:r>
      <w:r>
        <w:t xml:space="preserve"> Informed consent + izin lepas baju atas → inspeksi: tanpa asimetri tinggi bahu/deformitas/atrofi supraspinatus-deltoid bilateral; palpasi tuberositas mayor humeri kanan nyeri tekan tajam → periksa sisi sehat (kiri) dulu: ROM pasif abduksi-adduksi &amp; rotasi internal-eksternal bebas penuh tanpa nyeri → sisi sakit (kanan): Painful Arc Test positif → Neer's Test (fiksasi skapula + angkat lengan pasif pronasi penuh fleksi maksimal) positif → Hawkins-Kennedy Test (fleksi bahu-siku 90° + rotasi internal pasif mendadak) positif → Empty Can Test: kelemahan motorik ringan otot supraspinatus MRC 4/5.</w:t>
      </w:r>
    </w:p>
    <w:p>
      <w:r>
        <w:rPr>
          <w:i/>
        </w:rPr>
        <w:t>7 Langkah PAK:</w:t>
      </w:r>
    </w:p>
    <w:p>
      <w:pPr>
        <w:pStyle w:val="ListBullet"/>
      </w:pPr>
      <w:r>
        <w:t>L1 (Dx Klinis): SAPS/Tendinitis Supraspinatus Dextra dengan Impingement (ICD-10 M75.4), USG konfirmasi tanpa full-thickness tear.</w:t>
      </w:r>
    </w:p>
    <w:p>
      <w:pPr>
        <w:pStyle w:val="ListBullet"/>
      </w:pPr>
      <w:r>
        <w:t>L2 (Pajanan): abduksi bahu &gt;90° statis, menjangkau lengan atas berulang, memutar sekrup overhead repetitif.</w:t>
      </w:r>
    </w:p>
    <w:p>
      <w:pPr>
        <w:pStyle w:val="ListBullet"/>
      </w:pPr>
      <w:r>
        <w:t>L3 (Hubungan): Perpres 7/2019 II.c.8; posisi overhead terus-menerus mereduksi celah subakromial → tendon supraspinatus &amp; bursa terjepit berulang (mechanical impingement) → mikrotrauma kolagen, hipovaskularisasi fokal, tendinitis kronis.</w:t>
      </w:r>
    </w:p>
    <w:p>
      <w:pPr>
        <w:pStyle w:val="ListBullet"/>
      </w:pPr>
      <w:r>
        <w:t>L4 (Magnitudo): RULA Grand Score 7 (Action Level tinggi).</w:t>
      </w:r>
    </w:p>
    <w:p>
      <w:pPr>
        <w:pStyle w:val="ListBullet"/>
      </w:pPr>
      <w:r>
        <w:t>L5 (Faktor Individu): usia 41 tahun (belum masuk usia degenerasi rotator cuff senilis &gt;50), tanpa RA, tanpa riwayat trauma bahu.</w:t>
      </w:r>
    </w:p>
    <w:p>
      <w:pPr>
        <w:pStyle w:val="ListBullet"/>
      </w:pPr>
      <w:r>
        <w:t>L6 (Non-Okupasi): tidak aktif olahraga overhead (bulutangkis/tenis/renang).</w:t>
      </w:r>
    </w:p>
    <w:p>
      <w:pPr>
        <w:pStyle w:val="ListBullet"/>
      </w:pPr>
      <w:r>
        <w:t xml:space="preserve">L7 (Dx Okupasi): </w:t>
      </w:r>
      <w:r>
        <w:rPr>
          <w:b/>
        </w:rPr>
        <w:t>SAPS Dextra sebagai PAK</w:t>
      </w:r>
      <w:r>
        <w:t>.</w:t>
      </w:r>
    </w:p>
    <w:p>
      <w:r>
        <w:rPr>
          <w:i/>
        </w:rPr>
        <w:t>Tatalaksana:</w:t>
      </w:r>
      <w:r>
        <w:t xml:space="preserve"> NSAID (Ibuprofen 400mg 3×/hari 5 hari), hindari kortikosteroid oral sistemik jangka panjang; istirahatkan bahu TANPA imobilisasi kaku/sling; fisioterapi mobilisasi skapula → eccentric strengthening rotator cuff; FFD = Fit with Restriction — larang keras overhead work, larang abduksi aktif &gt;45° tanpa penopang siku, larang angkat &gt;3kg extended reach; RTW pantau QuickDASH longitudinal (target perbaikan &gt;MCID 10.2 poin); Engineering — pneumatic tool balancer untuk alat penyekrup overhead, turunkan ketinggian bidang kerja; Administrative — micro-breaks 5-10 menit/2 jam, rotasi kerja wajib ke pos di bawah tingkat bahu.</w:t>
      </w:r>
    </w:p>
    <w:p>
      <w:r>
        <w:rPr>
          <w:b/>
        </w:rPr>
        <w:t>Saran Penguji Board (Pola Integrasi 3 Vignette):</w:t>
      </w:r>
    </w:p>
    <w:p>
      <w:pPr>
        <w:pStyle w:val="ListNumber"/>
      </w:pPr>
      <w:r>
        <w:t>Pemeriksaan fisik selalu diawali informed consent, desinfeksi tangan, dan periksa sisi sehat terlebih dahulu.</w:t>
      </w:r>
    </w:p>
    <w:p>
      <w:pPr>
        <w:pStyle w:val="ListNumber"/>
      </w:pPr>
      <w:r>
        <w:t>Penyebutan hasil manuver fisik SELALU menyertakan derajat sudut presisi (mis. Painful Arc 60°-120°, SLR 45° + konfirmasi Bragard's) untuk menyingkirkan bias.</w:t>
      </w:r>
    </w:p>
    <w:p>
      <w:pPr>
        <w:pStyle w:val="ListNumber"/>
      </w:pPr>
      <w:r>
        <w:t>Argumentasi medikolegal 7 langkah ditarik langsung ke pasal Perpres No. 7 Tahun 2019, ditopang angka korelasi ergonomis sahih dari literatur (mis. korelasi ROSA-VAS r=0.66, de Barros 2022 — lihat [[muskuloskeletal_okupasi 2.10b]]).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