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65DA9" w14:textId="1E178F80" w:rsidR="00B25A51" w:rsidRDefault="005F68CC">
      <w:pPr>
        <w:rPr>
          <w:b/>
          <w:bCs/>
          <w:lang w:val="en-US"/>
        </w:rPr>
      </w:pPr>
      <w:r>
        <w:rPr>
          <w:b/>
          <w:bCs/>
          <w:lang w:val="en-US"/>
        </w:rPr>
        <w:t>Assignment 3</w:t>
      </w:r>
      <w:r w:rsidR="004F73B6">
        <w:rPr>
          <w:b/>
          <w:bCs/>
          <w:lang w:val="en-US"/>
        </w:rPr>
        <w:t xml:space="preserve">: </w:t>
      </w:r>
      <w:r w:rsidR="004F73B6" w:rsidRPr="004F73B6">
        <w:rPr>
          <w:b/>
          <w:bCs/>
          <w:lang w:val="en-US"/>
        </w:rPr>
        <w:t>Convolutional neural networks for classification</w:t>
      </w:r>
    </w:p>
    <w:p w14:paraId="6F734036" w14:textId="56436021" w:rsidR="004F73B6" w:rsidRPr="004F73B6" w:rsidRDefault="004F73B6" w:rsidP="004F73B6">
      <w:pPr>
        <w:rPr>
          <w:lang w:val="en-US"/>
        </w:rPr>
      </w:pPr>
      <w:r>
        <w:rPr>
          <w:lang w:val="en-US"/>
        </w:rPr>
        <w:t>Project BIA group 1</w:t>
      </w:r>
    </w:p>
    <w:p w14:paraId="678756EC" w14:textId="58E0858E" w:rsidR="004F73B6" w:rsidRPr="004F73B6" w:rsidRDefault="004F73B6" w:rsidP="004F73B6">
      <w:pPr>
        <w:rPr>
          <w:lang w:val="en-US"/>
        </w:rPr>
      </w:pPr>
      <w:r>
        <w:t>By: J.N.A. Bergmans, M. Boone, J.N.A. van Mook, J.F. Peeters</w:t>
      </w:r>
    </w:p>
    <w:p w14:paraId="6D45127F" w14:textId="5F7E5BAE" w:rsidR="005F68CC" w:rsidRDefault="005F68CC">
      <w:pPr>
        <w:rPr>
          <w:lang w:val="en-US"/>
        </w:rPr>
      </w:pPr>
    </w:p>
    <w:p w14:paraId="137D26FF" w14:textId="18BE85E7" w:rsidR="004F73B6" w:rsidRDefault="004F73B6">
      <w:pPr>
        <w:rPr>
          <w:lang w:val="en-US"/>
        </w:rPr>
      </w:pPr>
      <w:r>
        <w:rPr>
          <w:b/>
          <w:bCs/>
          <w:lang w:val="en-US"/>
        </w:rPr>
        <w:t xml:space="preserve">Exercise 1: </w:t>
      </w:r>
    </w:p>
    <w:p w14:paraId="0C3B1247" w14:textId="648C587F"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The PatchCAMELYON challenge on Kaggle uses the area under the ROC curve as an evaluation measure. Describe the concept of ROC curve analysis and the area under the ROC curve (AUC) as an evaluation measure. Then, using methods from the sklearn Python toolbox (the required functions are alerady imported), perform ROC curve analysis and computation of the AUC for your model.</w:t>
      </w:r>
    </w:p>
    <w:p w14:paraId="5138DF8B" w14:textId="1A872889" w:rsidR="004F73B6" w:rsidRPr="004F73B6" w:rsidRDefault="004F73B6" w:rsidP="004F73B6">
      <w:pPr>
        <w:shd w:val="clear" w:color="auto" w:fill="FFFFFF"/>
        <w:spacing w:before="240" w:after="0" w:line="240" w:lineRule="auto"/>
        <w:rPr>
          <w:rFonts w:eastAsia="Times New Roman" w:cstheme="minorHAnsi"/>
          <w:color w:val="000000"/>
          <w:lang w:eastAsia="en-NL"/>
        </w:rPr>
      </w:pPr>
      <w:r w:rsidRPr="004F73B6">
        <w:rPr>
          <w:rFonts w:eastAsia="Times New Roman" w:cstheme="minorHAnsi"/>
          <w:color w:val="000000"/>
          <w:lang w:eastAsia="en-NL"/>
        </w:rPr>
        <w:t>Note that you will have to do this analysis on the validation set (since you do not have access to the ground truth for the test set).</w:t>
      </w:r>
    </w:p>
    <w:p w14:paraId="6023AB15" w14:textId="2D9A99A6" w:rsidR="004F73B6" w:rsidRDefault="004F73B6"/>
    <w:p w14:paraId="1F054BD9" w14:textId="52CFADB6" w:rsidR="004F73B6" w:rsidRDefault="004F73B6">
      <w:pPr>
        <w:rPr>
          <w:lang w:val="en-US"/>
        </w:rPr>
      </w:pPr>
      <w:r>
        <w:rPr>
          <w:lang w:val="en-US"/>
        </w:rPr>
        <w:t>Answer:</w:t>
      </w:r>
    </w:p>
    <w:p w14:paraId="0974CC45" w14:textId="7B266206"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When 1-specificity (i.e. False Positive Rate, FPR) on the x-axis is plotted against sensitivity (True Positive Rate, TPR) on the y-axis, the plot is called the Receiver Operator Characteristic (ROC) curve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To compare different classifiers, i.e. the same classifier with different learning parameters or completely different classifiers, the ROC curve can be useful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A single run of one classifier gives a single point on the ROC plot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60CD3899" w14:textId="6D5623AB" w:rsidR="004F73B6" w:rsidRPr="004F73B6" w:rsidRDefault="004F73B6" w:rsidP="004F73B6">
      <w:pPr>
        <w:pStyle w:val="NormalWeb"/>
        <w:shd w:val="clear" w:color="auto" w:fill="FFFFFF"/>
        <w:spacing w:before="240" w:beforeAutospacing="0" w:after="0" w:afterAutospacing="0"/>
        <w:rPr>
          <w:rFonts w:asciiTheme="minorHAnsi" w:hAnsiTheme="minorHAnsi" w:cstheme="minorHAnsi"/>
          <w:color w:val="000000"/>
          <w:sz w:val="22"/>
          <w:szCs w:val="22"/>
        </w:rPr>
      </w:pPr>
      <w:r w:rsidRPr="004F73B6">
        <w:rPr>
          <w:rStyle w:val="Emphasis"/>
          <w:rFonts w:asciiTheme="minorHAnsi" w:hAnsiTheme="minorHAnsi" w:cstheme="minorHAnsi"/>
          <w:color w:val="000000"/>
          <w:sz w:val="22"/>
          <w:szCs w:val="22"/>
        </w:rPr>
        <w:t xml:space="preserve">In medical context for instance, the basic principle of the ROC curve is to quantify how accurately medical diagnostic tests can discriminate between two patient states e.g. diseased or healthy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By altering the decision threshold we will get different fractions of TP and FP </w:t>
      </w:r>
      <w:r w:rsidR="00A80AB9">
        <w:rPr>
          <w:rStyle w:val="Emphasis"/>
          <w:rFonts w:asciiTheme="minorHAnsi" w:hAnsiTheme="minorHAnsi" w:cstheme="minorHAnsi"/>
          <w:color w:val="000000"/>
          <w:sz w:val="22"/>
          <w:szCs w:val="22"/>
        </w:rPr>
        <w:fldChar w:fldCharType="begin" w:fldLock="1"/>
      </w:r>
      <w:r w:rsidR="00155567">
        <w:rPr>
          <w:rStyle w:val="Emphasis"/>
          <w:rFonts w:asciiTheme="minorHAnsi" w:hAnsiTheme="minorHAnsi" w:cstheme="minorHAnsi"/>
          <w:color w:val="000000"/>
          <w:sz w:val="22"/>
          <w:szCs w:val="22"/>
        </w:rPr>
        <w:instrText>ADDIN CSL_CITATION {"citationItems":[{"id":"ITEM-1","itemData":{"DOI":"https://doi.org/10.1016/S0001-2998(78)80014-2","ISSN":"0001-2998","abstract":"The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suggested.","author":[{"dropping-particle":"","family":"Metz","given":"Charles E","non-dropping-particle":"","parse-names":false,"suffix":""}],"container-title":"Seminars in Nuclear Medicine","id":"ITEM-1","issue":"4","issued":{"date-parts":[["1978"]]},"page":"283-298","title":"Basic principles of ROC analysis","type":"article-journal","volume":"8"},"uris":["http://www.mendeley.com/documents/?uuid=7e60c59d-3e50-4148-8c98-33ac8f728f58"]}],"mendeley":{"formattedCitation":"(Metz, 1978)","plainTextFormattedCitation":"(Metz, 1978)","previouslyFormattedCitation":"(Metz, 1978)"},"properties":{"noteIndex":0},"schema":"https://github.com/citation-style-language/schema/raw/master/csl-citation.json"}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(Metz, 1978)</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For all these decision thresholds then the fractions are plotted in the ROC curve. A classifier is deemed to be 'perfect' when it is located at the point (0,1) on the ROC curve, i.e. when the classifier has a TPR of 1 and a FPR of 0 for a specific decision threshold. Moreover, when the ROC curve corresponds to the 45 degree line (y = x), the diagnostic test that belongs to this curve is as good as random guessing (i.e. chance level)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In other words, we have a test which yields positive or negative results unrelated to the true disease status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{"citationItems":[{"id":"ITEM-1","itemData":{"ISSN":"2008-6164","abstract":"This review provides the basic principle and rational for ROC analysis of rating and continuous diagnostic test results versus a gold standard. Derived indexes of accuracy, in particular area under the curve (AUC) has a meaningful interpretation for disease classification from healthy subjects. The methods of estimate of AUC and its testing in single diagnostic test and also comparative studies, the advantage of ROC curve to determine the optimal cut off values and the issues of bias and confounding have been discussed.","author":[{"dropping-particle":"","family":"Hajian-Tilaki","given":"Karimollah","non-dropping-particle":"","parse-names":false,"suffix":""}],"container-title":"Caspian journal of internal medicine","id":"ITEM-1","issue":"2","issued":{"date-parts":[["2013"]]},"language":"eng","page":"627-635","publisher":"Babol University of Medical Sciences","title":"Receiver Operating Characteristic (ROC) Curve Analysis for Medical Diagnostic Test Evaluation","type":"article-journal","volume":"4"},"uris":["http://www.mendeley.com/documents/?uuid=58674d75-8607-469f-9204-68772c638d19"]}],"mendeley":{"formattedCitation":"(Hajian-Tilaki, 2013)","plainTextFormattedCitation":"(Hajian-Tilaki, 2013)","previouslyFormattedCitation":"(Hajian-Tilaki, 2013)"},"properties":{"noteIndex":0},"schema":"https://github.com/citation-style-language/schema/raw/master/csl-citation.json"}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(Hajian-Tilaki, 2013)</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Hence, the closer to the top-left-hand corner the result of a classifier is, the better it has performed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 xml:space="preserve">. Thus, to compare different classifiers, one can use the Area Under the Curve (AUC) to evaluate and compare model performance. Since the closer the classifier gets to the 'ideal' point of (0,1), the larger the AUC and the better the classifier performs </w:t>
      </w:r>
      <w:r w:rsidR="00A80AB9">
        <w:rPr>
          <w:rStyle w:val="Emphasis"/>
          <w:rFonts w:asciiTheme="minorHAnsi" w:hAnsiTheme="minorHAnsi" w:cstheme="minorHAnsi"/>
          <w:color w:val="000000"/>
          <w:sz w:val="22"/>
          <w:szCs w:val="22"/>
        </w:rPr>
        <w:fldChar w:fldCharType="begin" w:fldLock="1"/>
      </w:r>
      <w:r w:rsidR="00A80AB9">
        <w:rPr>
          <w:rStyle w:val="Emphasis"/>
          <w:rFonts w:asciiTheme="minorHAnsi" w:hAnsiTheme="minorHAnsi" w:cstheme="minorHAnsi"/>
          <w:color w:val="000000"/>
          <w:sz w:val="22"/>
          <w:szCs w:val="22"/>
        </w:rPr>
        <w:instrText>ADDIN CSL_CITATION {"citationItems":[{"id":"ITEM-1","itemData":{"ISBN":"978-1-4665-8328-3","author":[{"dropping-particle":"","family":"Marsland","given":"Stephen","non-dropping-particle":"","parse-names":false,"suffix":""}],"edition":"2","id":"ITEM-1","issued":{"date-parts":[["2014"]]},"publisher":"Chapman and Hall/CRC","publisher-place":"Boca Raton, FL","title":"Machine Learning: An Algorithmic Perspective, Second Edition (Chapman &amp; Hall/CRC Machine Learning &amp; Pattern Recognition)","type":"book"},"uris":["http://www.mendeley.com/documents/?uuid=377ff559-f5d6-473b-ba40-d27df2499b68"]}],"mendeley":{"formattedCitation":"(Marsland, 2014)","plainTextFormattedCitation":"(Marsland, 2014)","previouslyFormattedCitation":"(Marsland, 2014)"},"properties":{"noteIndex":0},"schema":"https://github.com/citation-style-language/schema/raw/master/csl-citation.json"}</w:instrText>
      </w:r>
      <w:r w:rsidR="00A80AB9">
        <w:rPr>
          <w:rStyle w:val="Emphasis"/>
          <w:rFonts w:asciiTheme="minorHAnsi" w:hAnsiTheme="minorHAnsi" w:cstheme="minorHAnsi"/>
          <w:color w:val="000000"/>
          <w:sz w:val="22"/>
          <w:szCs w:val="22"/>
        </w:rPr>
        <w:fldChar w:fldCharType="separate"/>
      </w:r>
      <w:r w:rsidR="00A80AB9" w:rsidRPr="00A80AB9">
        <w:rPr>
          <w:rStyle w:val="Emphasis"/>
          <w:rFonts w:asciiTheme="minorHAnsi" w:hAnsiTheme="minorHAnsi" w:cstheme="minorHAnsi"/>
          <w:i w:val="0"/>
          <w:noProof/>
          <w:color w:val="000000"/>
          <w:sz w:val="22"/>
          <w:szCs w:val="22"/>
        </w:rPr>
        <w:t>(Marsland, 2014)</w:t>
      </w:r>
      <w:r w:rsidR="00A80AB9">
        <w:rPr>
          <w:rStyle w:val="Emphasis"/>
          <w:rFonts w:asciiTheme="minorHAnsi" w:hAnsiTheme="minorHAnsi" w:cstheme="minorHAnsi"/>
          <w:color w:val="000000"/>
          <w:sz w:val="22"/>
          <w:szCs w:val="22"/>
        </w:rPr>
        <w:fldChar w:fldCharType="end"/>
      </w:r>
      <w:r w:rsidRPr="004F73B6">
        <w:rPr>
          <w:rStyle w:val="Emphasis"/>
          <w:rFonts w:asciiTheme="minorHAnsi" w:hAnsiTheme="minorHAnsi" w:cstheme="minorHAnsi"/>
          <w:color w:val="000000"/>
          <w:sz w:val="22"/>
          <w:szCs w:val="22"/>
        </w:rPr>
        <w:t>.</w:t>
      </w:r>
    </w:p>
    <w:p w14:paraId="04480134" w14:textId="77777777" w:rsidR="004F73B6" w:rsidRPr="004F73B6" w:rsidRDefault="004F73B6">
      <w:pPr>
        <w:rPr>
          <w:rFonts w:cstheme="minorHAnsi"/>
          <w:lang w:val="en-US"/>
        </w:rPr>
      </w:pPr>
    </w:p>
    <w:p w14:paraId="56E78410" w14:textId="13D0F718" w:rsidR="004F73B6" w:rsidRDefault="006070F6">
      <w:pPr>
        <w:rPr>
          <w:lang w:val="en-US"/>
        </w:rPr>
      </w:pPr>
      <w:r>
        <w:rPr>
          <w:lang w:val="en-US"/>
        </w:rPr>
        <w:t xml:space="preserve">The code for the ROC curves is implemented in the files cnn.py and assignment3_fullyconv.py in the zip file. </w:t>
      </w:r>
    </w:p>
    <w:p w14:paraId="5932C918" w14:textId="447E045A" w:rsidR="004F73B6" w:rsidRDefault="007E02AC">
      <w:pPr>
        <w:rPr>
          <w:lang w:val="en-US"/>
        </w:rPr>
      </w:pPr>
      <w:r>
        <w:rPr>
          <w:lang w:val="en-US"/>
        </w:rPr>
        <w:t>ROC curve</w:t>
      </w:r>
      <w:r w:rsidR="00282FF5">
        <w:rPr>
          <w:lang w:val="en-US"/>
        </w:rPr>
        <w:t xml:space="preserve"> for the model in cnn.py </w:t>
      </w:r>
      <w:r>
        <w:rPr>
          <w:lang w:val="en-US"/>
        </w:rPr>
        <w:t xml:space="preserve">: </w:t>
      </w:r>
    </w:p>
    <w:p w14:paraId="2BB8A19C" w14:textId="1CA35321" w:rsidR="007E02AC" w:rsidRDefault="00C400AF">
      <w:pPr>
        <w:rPr>
          <w:lang w:val="en-US"/>
        </w:rPr>
      </w:pPr>
      <w:r>
        <w:rPr>
          <w:noProof/>
          <w:lang w:val="en-US"/>
        </w:rPr>
        <w:drawing>
          <wp:anchor distT="0" distB="0" distL="114300" distR="114300" simplePos="0" relativeHeight="251661312" behindDoc="1" locked="0" layoutInCell="1" allowOverlap="1" wp14:anchorId="081071D0" wp14:editId="18187A05">
            <wp:simplePos x="0" y="0"/>
            <wp:positionH relativeFrom="column">
              <wp:posOffset>3009628</wp:posOffset>
            </wp:positionH>
            <wp:positionV relativeFrom="paragraph">
              <wp:posOffset>-207735</wp:posOffset>
            </wp:positionV>
            <wp:extent cx="2167255" cy="1529080"/>
            <wp:effectExtent l="0" t="0" r="4445" b="0"/>
            <wp:wrapTight wrapText="bothSides">
              <wp:wrapPolygon edited="0">
                <wp:start x="0" y="0"/>
                <wp:lineTo x="0" y="21259"/>
                <wp:lineTo x="21454" y="21259"/>
                <wp:lineTo x="21454"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67255" cy="1529080"/>
                    </a:xfrm>
                    <a:prstGeom prst="rect">
                      <a:avLst/>
                    </a:prstGeom>
                  </pic:spPr>
                </pic:pic>
              </a:graphicData>
            </a:graphic>
          </wp:anchor>
        </w:drawing>
      </w:r>
    </w:p>
    <w:p w14:paraId="1A17C9FF" w14:textId="5A6BD34F" w:rsidR="007E02AC" w:rsidRDefault="007E02AC">
      <w:pPr>
        <w:rPr>
          <w:lang w:val="en-US"/>
        </w:rPr>
      </w:pPr>
      <w:r>
        <w:rPr>
          <w:lang w:val="en-US"/>
        </w:rPr>
        <w:t>AUC score:</w:t>
      </w:r>
      <w:r w:rsidR="00C400AF" w:rsidRPr="00C400AF">
        <w:t xml:space="preserve"> </w:t>
      </w:r>
      <w:r w:rsidR="00C400AF" w:rsidRPr="00C400AF">
        <w:rPr>
          <w:lang w:val="en-US"/>
        </w:rPr>
        <w:t>0.935388125</w:t>
      </w:r>
    </w:p>
    <w:p w14:paraId="4CFBC84F" w14:textId="77777777" w:rsidR="00E55E63" w:rsidRPr="00282FF5" w:rsidRDefault="00E55E63">
      <w:pPr>
        <w:rPr>
          <w:b/>
          <w:bCs/>
        </w:rPr>
      </w:pPr>
    </w:p>
    <w:p w14:paraId="2BB67F1B" w14:textId="77777777" w:rsidR="00E55E63" w:rsidRDefault="00E55E63">
      <w:pPr>
        <w:rPr>
          <w:b/>
          <w:bCs/>
          <w:lang w:val="en-US"/>
        </w:rPr>
      </w:pPr>
    </w:p>
    <w:p w14:paraId="3E4B7CE5" w14:textId="2E7E5142" w:rsidR="00E55E63" w:rsidRPr="00CD233E" w:rsidRDefault="00CD233E">
      <w:pPr>
        <w:rPr>
          <w:lang w:val="en-US"/>
        </w:rPr>
      </w:pPr>
      <w:r>
        <w:rPr>
          <w:lang w:val="en-US"/>
        </w:rPr>
        <w:lastRenderedPageBreak/>
        <w:t xml:space="preserve">The top left corner of the graph can be considered close to the ideal point of (0,1). Moreover, the area under the curve is close to 1 which is an indication </w:t>
      </w:r>
      <w:r w:rsidR="00274EC3">
        <w:rPr>
          <w:lang w:val="en-US"/>
        </w:rPr>
        <w:t xml:space="preserve">that the model performs well on the validation set. </w:t>
      </w:r>
    </w:p>
    <w:p w14:paraId="48AA2071" w14:textId="6EDA02BD" w:rsidR="005F68CC" w:rsidRDefault="00937D59">
      <w:pPr>
        <w:rPr>
          <w:b/>
          <w:bCs/>
          <w:lang w:val="en-US"/>
        </w:rPr>
      </w:pPr>
      <w:r>
        <w:rPr>
          <w:b/>
          <w:bCs/>
          <w:lang w:val="en-US"/>
        </w:rPr>
        <w:t>Exercise 2</w:t>
      </w:r>
    </w:p>
    <w:p w14:paraId="379F6385" w14:textId="77777777" w:rsidR="00E55E63" w:rsidRP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It is possible to construct a neural network model that is equivalent to the model above, however, only using convolutional layers (i.e. without using any fully connected or "dense" layers). Construct and train such a model.</w:t>
      </w:r>
    </w:p>
    <w:p w14:paraId="78B9AB25" w14:textId="733EB84F" w:rsidR="00E55E63" w:rsidRDefault="00E55E63" w:rsidP="00E55E63">
      <w:pPr>
        <w:shd w:val="clear" w:color="auto" w:fill="FFFFFF"/>
        <w:spacing w:before="240" w:after="0" w:line="240" w:lineRule="auto"/>
        <w:rPr>
          <w:rFonts w:eastAsia="Times New Roman" w:cstheme="minorHAnsi"/>
          <w:color w:val="000000"/>
          <w:lang w:eastAsia="en-NL"/>
        </w:rPr>
      </w:pPr>
      <w:r w:rsidRPr="00E55E63">
        <w:rPr>
          <w:rFonts w:eastAsia="Times New Roman" w:cstheme="minorHAnsi"/>
          <w:color w:val="000000"/>
          <w:lang w:eastAsia="en-NL"/>
        </w:rPr>
        <w:t>What would be the advantage of only using convolutional layers?</w:t>
      </w:r>
    </w:p>
    <w:p w14:paraId="4831A157" w14:textId="649C8C24" w:rsidR="007C5454" w:rsidRDefault="007C5454" w:rsidP="00E55E63">
      <w:pPr>
        <w:shd w:val="clear" w:color="auto" w:fill="FFFFFF"/>
        <w:spacing w:before="240" w:after="0" w:line="240" w:lineRule="auto"/>
        <w:rPr>
          <w:rFonts w:eastAsia="Times New Roman" w:cstheme="minorHAnsi"/>
          <w:color w:val="000000"/>
          <w:lang w:val="en-US" w:eastAsia="en-NL"/>
        </w:rPr>
      </w:pPr>
      <w:r>
        <w:rPr>
          <w:rFonts w:eastAsia="Times New Roman" w:cstheme="minorHAnsi"/>
          <w:color w:val="000000"/>
          <w:lang w:val="en-US" w:eastAsia="en-NL"/>
        </w:rPr>
        <w:t>Answer:</w:t>
      </w:r>
    </w:p>
    <w:p w14:paraId="35D1358C" w14:textId="2ED9C482" w:rsidR="00D53392" w:rsidRPr="00D53392" w:rsidRDefault="00D53392" w:rsidP="00D53392">
      <w:pPr>
        <w:pStyle w:val="NormalWeb"/>
        <w:shd w:val="clear" w:color="auto" w:fill="FFFFFF"/>
        <w:spacing w:before="240" w:beforeAutospacing="0" w:after="0" w:afterAutospacing="0"/>
        <w:rPr>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Yes, it is possible to construct a neural network model equivalent to the previous model by using only convolutional layers. The difference between fully-connected and convolutional layers is that the neurons in a convolutional layer are connected only to a local region in the input and the sharing of weights by the neurons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This sharing is done by convolving the input image / array with a kernel. Hence, in order to convert a fully connected layer to a convolutional layer with equivalent output, one has to pay attention to the size of the kernel used in the convolutional layer. That is, the kernel size has to be the same as the size of the input feature array and the filter size must be equal to the input volume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{"citationItems":[{"id":"ITEM-1","itemData":{"author":[{"dropping-particle":"","family":"Raschka","given":"Sebastian","non-dropping-particle":"","parse-names":false,"suffix":""}],"id":"ITEM-1","issued":{"date-parts":[["2022"]]},"title":"Can Fully Connected Layers be Replaced by Convolutional Layers?","type":"article"},"uris":["http://www.mendeley.com/documents/?uuid=aaf06ed8-894c-4b33-b821-83d10af32d10"]}],"mendeley":{"formattedCitation":"(Raschka, 2022)","plainTextFormattedCitation":"(Raschka, 2022)","previouslyFormattedCitation":"(Raschka, 2022)"},"properties":{"noteIndex":0},"schema":"https://github.com/citation-style-language/schema/raw/master/csl-citation.json"}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(Raschka, 2022)</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Consequently, the output will be equal to the output we received from a fully-connected layer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{"citationItems":[{"id":"ITEM-1","itemData":{"author":[{"dropping-particle":"","family":"Thakur","given":"Ayush","non-dropping-particle":"","parse-names":false,"suffix":""}],"id":"ITEM-1","issued":{"date-parts":[["2021"]]},"title":"Converting FC Layers to Conv Layers - Ayush Thakur","type":"article"},"uris":["http://www.mendeley.com/documents/?uuid=5a1bddb8-cc2b-492a-bc50-a9f14d45d8b2"]}],"mendeley":{"formattedCitation":"(Thakur, 2021)","plainTextFormattedCitation":"(Thakur, 2021)","previouslyFormattedCitation":"(Thakur,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(Thakur,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our particular case, this means that we do not flatten the array until after the convolutional layers since the kernels corresponding to the convolutional layers remain two dimensional. The two dense layers with respectively 64 and 1 neurons will be replaced by 2D convolutional layers with kernel size equal to the size of the input that the previous layer generates. From the model summary we find that the second max pooling layer gives an output shape of (None, 6, 6, 64) so the kernel of the first convolutional layer needs to be (6,6) with 64 filters. For the last convolutional layer we need only one output neuron, since we only want one final output from our model (i.e. the probability of the image belonging to class 1, binary problem). Hence, the last convolutional layer will have a kernel size of (1,1) with 1 filter (filter = 1 means the number of output filters in the convolution is equal to 1) </w:t>
      </w:r>
      <w:r w:rsidR="00471AE8">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{"citationItems":[{"id":"ITEM-1","itemData":{"URL":"https://keras.io/api/layers/convolution_layers/convolution2d/","author":[{"dropping-particle":"","family":"Keras Team","given":"","non-dropping-particle":"","parse-names":false,"suffix":""}],"id":"ITEM-1","issued":{"date-parts":[["0"]]},"title":"Conv2D layer - Keras documentation","type":"webpage"},"uris":["http://www.mendeley.com/documents/?uuid=33987c6c-509b-45f6-ac0b-6f90a1f40001"]}],"mendeley":{"formattedCitation":"(Keras Team, n.d.)","plainTextFormattedCitation":"(Keras Team, n.d.)","previouslyFormattedCitation":"(Keras Team, n.d.)"},"properties":{"noteIndex":0},"schema":"https://github.com/citation-style-language/schema/raw/master/csl-citation.json"}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(Keras Team, n.d.)</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To receive one probability value, we flatten the array after all the layers. To check if the neural network consisting of only convolutional layer is equivalent to the previous fully-connected neural network, we can examine if the amount of total parameters is the same. This is the case since for both the fully-connected as well as the fully convolutional neural network, the amount of total parameters equals 166,977. Hence we have created a network consisting of only convolutional layers that is equivalent to the first mentioned neural network.</w:t>
      </w:r>
    </w:p>
    <w:p w14:paraId="35FFFA0D" w14:textId="2AAF121A" w:rsidR="00D53392" w:rsidRDefault="00D53392" w:rsidP="00D53392">
      <w:pPr>
        <w:pStyle w:val="NormalWeb"/>
        <w:shd w:val="clear" w:color="auto" w:fill="FFFFFF"/>
        <w:spacing w:before="240" w:beforeAutospacing="0" w:after="0" w:afterAutospacing="0"/>
        <w:rPr>
          <w:rStyle w:val="Emphasis"/>
          <w:rFonts w:asciiTheme="minorHAnsi" w:hAnsiTheme="minorHAnsi" w:cstheme="minorHAnsi"/>
          <w:color w:val="000000"/>
          <w:sz w:val="22"/>
          <w:szCs w:val="22"/>
        </w:rPr>
      </w:pPr>
      <w:r w:rsidRPr="00D53392">
        <w:rPr>
          <w:rStyle w:val="Emphasis"/>
          <w:rFonts w:asciiTheme="minorHAnsi" w:hAnsiTheme="minorHAnsi" w:cstheme="minorHAnsi"/>
          <w:color w:val="000000"/>
          <w:sz w:val="22"/>
          <w:szCs w:val="22"/>
        </w:rPr>
        <w:t xml:space="preserve">The architecture of a convolutional neural network, in comparison to an ordinary feed forward neural network, allows for better fitting to the image dataset caused by a reduction in the number of parameters involved and the reusability of weights by convolution with a kernel </w:t>
      </w:r>
      <w:r w:rsidR="00471AE8">
        <w:rPr>
          <w:rStyle w:val="Emphasis"/>
          <w:rFonts w:asciiTheme="minorHAnsi" w:hAnsiTheme="minorHAnsi" w:cstheme="minorHAnsi"/>
          <w:color w:val="000000"/>
          <w:sz w:val="22"/>
          <w:szCs w:val="22"/>
        </w:rPr>
        <w:fldChar w:fldCharType="begin" w:fldLock="1"/>
      </w:r>
      <w:r w:rsidR="00471AE8">
        <w:rPr>
          <w:rStyle w:val="Emphasis"/>
          <w:rFonts w:asciiTheme="minorHAnsi" w:hAnsiTheme="minorHAnsi" w:cstheme="minorHAnsi"/>
          <w:color w:val="000000"/>
          <w:sz w:val="22"/>
          <w:szCs w:val="22"/>
        </w:rPr>
        <w:instrText>ADDIN CSL_CITATION {"citationItems":[{"id":"ITEM-1","itemData":{"author":[{"dropping-particle":"","family":"Saha","given":"Sumit","non-dropping-particle":"","parse-names":false,"suffix":""}],"id":"ITEM-1","issued":{"date-parts":[["2021"]]},"title":"A Comprehensive Guide to Convolutional Neural Networks — the ELI5 way","type":"article"},"uris":["http://www.mendeley.com/documents/?uuid=2184d9f1-a8cb-40e8-bccb-2e35674973c1"]}],"mendeley":{"formattedCitation":"(Saha, 2021)","plainTextFormattedCitation":"(Saha, 2021)","previouslyFormattedCitation":"(Saha, 2021)"},"properties":{"noteIndex":0},"schema":"https://github.com/citation-style-language/schema/raw/master/csl-citation.json"}</w:instrText>
      </w:r>
      <w:r w:rsidR="00471AE8">
        <w:rPr>
          <w:rStyle w:val="Emphasis"/>
          <w:rFonts w:asciiTheme="minorHAnsi" w:hAnsiTheme="minorHAnsi" w:cstheme="minorHAnsi"/>
          <w:color w:val="000000"/>
          <w:sz w:val="22"/>
          <w:szCs w:val="22"/>
        </w:rPr>
        <w:fldChar w:fldCharType="separate"/>
      </w:r>
      <w:r w:rsidR="00471AE8" w:rsidRPr="00471AE8">
        <w:rPr>
          <w:rStyle w:val="Emphasis"/>
          <w:rFonts w:asciiTheme="minorHAnsi" w:hAnsiTheme="minorHAnsi" w:cstheme="minorHAnsi"/>
          <w:i w:val="0"/>
          <w:noProof/>
          <w:color w:val="000000"/>
          <w:sz w:val="22"/>
          <w:szCs w:val="22"/>
        </w:rPr>
        <w:t>(Saha, 2021)</w:t>
      </w:r>
      <w:r w:rsidR="00471AE8">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Using only convolutional layers drastically reduces the amount of weights that needs to be calculated and updated during back propagation. Usually, an advantage then would be that the computation time is decreased and overall the convolutional neural network model would be less computationally expensive. However, in our specific case, the convolutional neural network is equivalent to the fully-connected version since it has the same amount of parameters. Hence this advantage does not apply here. A benefit of using only convolutional layers that does apply here, is the ability to automatically identify relevant features without the need for human supervision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{"citationItems":[{"id":"ITEM-1","itemData":{"DOI":"10.1186/s40537-021-00444-8","ISSN":"2196-1115","abstract":"In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author":[{"dropping-particle":"","family":"Alzubaidi","given":"Laith","non-dropping-particle":"","parse-names":false,"suffix":""},{"dropping-particle":"","family":"Zhang","given":"Jinglan","non-dropping-particle":"","parse-names":false,"suffix":""},{"dropping-particle":"","family":"Humaidi","given":"Amjad J","non-dropping-particle":"","parse-names":false,"suffix":""},{"dropping-particle":"","family":"Al-Dujaili","given":"Ayad","non-dropping-particle":"","parse-names":false,"suffix":""},{"dropping-particle":"","family":"Duan","given":"Ye","non-dropping-particle":"","parse-names":false,"suffix":""},{"dropping-particle":"","family":"Al-Shamma","given":"Omran","non-dropping-particle":"","parse-names":false,"suffix":""},{"dropping-particle":"","family":"Santamaría","given":"J","non-dropping-particle":"","parse-names":false,"suffix":""},{"dropping-particle":"","family":"Fadhel","given":"Mohammed A","non-dropping-particle":"","parse-names":false,"suffix":""},{"dropping-particle":"","family":"Al-Amidie","given":"Muthana","non-dropping-particle":"","parse-names":false,"suffix":""},{"dropping-particle":"","family":"Farhan","given":"Laith","non-dropping-particle":"","parse-names":false,"suffix":""}],"container-title":"Journal of Big Data","id":"ITEM-1","issue":"1","issued":{"date-parts":[["2021"]]},"page":"53","title":"Review of deep learning: concepts, CNN architectures, challenges, applications, future directions","type":"article-journal","volume":"8"},"uris":["http://www.mendeley.com/documents/?uuid=8161b01f-373e-4d56-a0fa-60ea51cfac0f"]}],"mendeley":{"formattedCitation":"(Alzubaidi et al., 2021)","plainTextFormattedCitation":"(Alzubaidi et al., 2021)","previouslyFormattedCitation":"(Alzubaidi et al.,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(Alzubaidi et al.,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CNN's are designed to automatically and adaptively spatial hierarchies of features, which makes them especially suitable for image recognition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 xml:space="preserve">. In conclusion, the higher efficiency of CNN's due to the usage of kernels to extract features anywhere in the image, gives convolutional </w:t>
      </w:r>
      <w:r w:rsidRPr="00D53392">
        <w:rPr>
          <w:rStyle w:val="Emphasis"/>
          <w:rFonts w:asciiTheme="minorHAnsi" w:hAnsiTheme="minorHAnsi" w:cstheme="minorHAnsi"/>
          <w:color w:val="000000"/>
          <w:sz w:val="22"/>
          <w:szCs w:val="22"/>
        </w:rPr>
        <w:lastRenderedPageBreak/>
        <w:t xml:space="preserve">layers a substantial advantage over fully connected layers regarding image processing </w:t>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{"citationItems":[{"id":"ITEM-1","itemData":{"DOI":"10.1007/s13244-018-0639-9","ISSN":"1869-4101","abstract":"Convolutional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Imaging","id":"ITEM-1","issue":"4","issued":{"date-parts":[["2018"]]},"page":"611-629","title":"Convolutional neural networks: an overview and application in radiology","type":"article-journal","volume":"9"},"uris":["http://www.mendeley.com/documents/?uuid=12e11056-b3f1-47cd-a622-651ec74f61ad"]}],"mendeley":{"formattedCitation":"(Yamashita et al., 2018)","plainTextFormattedCitation":"(Yamashita et al., 2018)","previouslyFormattedCitation":"(Yamashita et al., 2018)"},"properties":{"noteIndex":0},"schema":"https://github.com/citation-style-language/schema/raw/master/csl-citation.json"}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(Yamashita et al., 2018)</w:t>
      </w:r>
      <w:r w:rsidR="005A564C">
        <w:rPr>
          <w:rStyle w:val="Emphasis"/>
          <w:rFonts w:asciiTheme="minorHAnsi" w:hAnsiTheme="minorHAnsi" w:cstheme="minorHAnsi"/>
          <w:color w:val="000000"/>
          <w:sz w:val="22"/>
          <w:szCs w:val="22"/>
        </w:rPr>
        <w:fldChar w:fldCharType="end"/>
      </w:r>
      <w:r w:rsidR="005A564C">
        <w:rPr>
          <w:rStyle w:val="Emphasis"/>
          <w:rFonts w:asciiTheme="minorHAnsi" w:hAnsiTheme="minorHAnsi" w:cstheme="minorHAnsi"/>
          <w:color w:val="000000"/>
          <w:sz w:val="22"/>
          <w:szCs w:val="22"/>
        </w:rPr>
        <w:fldChar w:fldCharType="begin" w:fldLock="1"/>
      </w:r>
      <w:r w:rsidR="005A564C">
        <w:rPr>
          <w:rStyle w:val="Emphasis"/>
          <w:rFonts w:asciiTheme="minorHAnsi" w:hAnsiTheme="minorHAnsi" w:cstheme="minorHAnsi"/>
          <w:color w:val="000000"/>
          <w:sz w:val="22"/>
          <w:szCs w:val="22"/>
        </w:rPr>
        <w:instrText>ADDIN CSL_CITATION {"citationItems":[{"id":"ITEM-1","itemData":{"author":[{"dropping-particle":"","family":"Ganesh","given":"Prakhar","non-dropping-particle":"","parse-names":false,"suffix":""}],"id":"ITEM-1","issued":{"date-parts":[["2021"]]},"title":"Types of Convolution Kernels : Simplified - Towards Data Science","type":"article"},"uris":["http://www.mendeley.com/documents/?uuid=e9050683-42d7-4bf9-b2ef-9135a66b9e3b"]}],"mendeley":{"formattedCitation":"(Ganesh, 2021)","plainTextFormattedCitation":"(Ganesh, 2021)","previouslyFormattedCitation":"(Ganesh, 2021)"},"properties":{"noteIndex":0},"schema":"https://github.com/citation-style-language/schema/raw/master/csl-citation.json"}</w:instrText>
      </w:r>
      <w:r w:rsidR="005A564C">
        <w:rPr>
          <w:rStyle w:val="Emphasis"/>
          <w:rFonts w:asciiTheme="minorHAnsi" w:hAnsiTheme="minorHAnsi" w:cstheme="minorHAnsi"/>
          <w:color w:val="000000"/>
          <w:sz w:val="22"/>
          <w:szCs w:val="22"/>
        </w:rPr>
        <w:fldChar w:fldCharType="separate"/>
      </w:r>
      <w:r w:rsidR="005A564C" w:rsidRPr="005A564C">
        <w:rPr>
          <w:rStyle w:val="Emphasis"/>
          <w:rFonts w:asciiTheme="minorHAnsi" w:hAnsiTheme="minorHAnsi" w:cstheme="minorHAnsi"/>
          <w:i w:val="0"/>
          <w:noProof/>
          <w:color w:val="000000"/>
          <w:sz w:val="22"/>
          <w:szCs w:val="22"/>
        </w:rPr>
        <w:t>(Ganesh, 2021)</w:t>
      </w:r>
      <w:r w:rsidR="005A564C">
        <w:rPr>
          <w:rStyle w:val="Emphasis"/>
          <w:rFonts w:asciiTheme="minorHAnsi" w:hAnsiTheme="minorHAnsi" w:cstheme="minorHAnsi"/>
          <w:color w:val="000000"/>
          <w:sz w:val="22"/>
          <w:szCs w:val="22"/>
        </w:rPr>
        <w:fldChar w:fldCharType="end"/>
      </w:r>
      <w:r w:rsidRPr="00D53392">
        <w:rPr>
          <w:rStyle w:val="Emphasis"/>
          <w:rFonts w:asciiTheme="minorHAnsi" w:hAnsiTheme="minorHAnsi" w:cstheme="minorHAnsi"/>
          <w:color w:val="000000"/>
          <w:sz w:val="22"/>
          <w:szCs w:val="22"/>
        </w:rPr>
        <w:t>.</w:t>
      </w:r>
    </w:p>
    <w:p w14:paraId="07F91BC4" w14:textId="71BBA212" w:rsidR="00D53392" w:rsidRPr="00471AE8" w:rsidRDefault="00471AE8" w:rsidP="00D53392">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471AE8">
        <w:rPr>
          <w:rStyle w:val="Emphasis"/>
          <w:rFonts w:asciiTheme="minorHAnsi" w:hAnsiTheme="minorHAnsi" w:cstheme="minorHAnsi"/>
          <w:i w:val="0"/>
          <w:iCs w:val="0"/>
          <w:color w:val="000000"/>
          <w:sz w:val="22"/>
          <w:szCs w:val="22"/>
        </w:rPr>
        <w:t>T</w:t>
      </w:r>
      <w:r w:rsidRPr="00471AE8">
        <w:rPr>
          <w:rStyle w:val="Emphasis"/>
          <w:rFonts w:asciiTheme="minorHAnsi" w:hAnsiTheme="minorHAnsi" w:cstheme="minorHAnsi"/>
          <w:i w:val="0"/>
          <w:iCs w:val="0"/>
          <w:color w:val="000000"/>
          <w:sz w:val="22"/>
          <w:szCs w:val="22"/>
          <w:lang w:val="en-US"/>
        </w:rPr>
        <w:t xml:space="preserve">he code for the fully convolutional neural network can be found in the file </w:t>
      </w:r>
      <w:r w:rsidRPr="00471AE8">
        <w:rPr>
          <w:rFonts w:asciiTheme="minorHAnsi" w:hAnsiTheme="minorHAnsi" w:cstheme="minorHAnsi"/>
          <w:sz w:val="22"/>
          <w:szCs w:val="22"/>
          <w:lang w:val="en-US"/>
        </w:rPr>
        <w:t>assignment3_fullyconv.py together with the computation of the roc curve and the area under the curve for the fully convolutional neural network</w:t>
      </w:r>
    </w:p>
    <w:p w14:paraId="64B91D03" w14:textId="77777777" w:rsidR="007C5454" w:rsidRPr="00E55E63" w:rsidRDefault="007C5454" w:rsidP="00E55E63">
      <w:pPr>
        <w:shd w:val="clear" w:color="auto" w:fill="FFFFFF"/>
        <w:spacing w:before="240" w:after="0" w:line="240" w:lineRule="auto"/>
        <w:rPr>
          <w:rFonts w:eastAsia="Times New Roman" w:cstheme="minorHAnsi"/>
          <w:color w:val="000000"/>
          <w:lang w:eastAsia="en-NL"/>
        </w:rPr>
      </w:pPr>
    </w:p>
    <w:p w14:paraId="14BD6DBA" w14:textId="1DE9C812" w:rsidR="00E55E63" w:rsidRPr="00471AE8" w:rsidRDefault="00471AE8">
      <w:pPr>
        <w:rPr>
          <w:rFonts w:cstheme="minorHAnsi"/>
          <w:lang w:val="en-US"/>
        </w:rPr>
      </w:pPr>
      <w:r>
        <w:rPr>
          <w:rFonts w:cstheme="minorHAnsi"/>
          <w:b/>
          <w:bCs/>
          <w:lang w:val="en-US"/>
        </w:rPr>
        <w:t>Results</w:t>
      </w:r>
    </w:p>
    <w:p w14:paraId="6E77A517" w14:textId="1FB23CF3" w:rsidR="005F68CC" w:rsidRDefault="007E02AC">
      <w:pPr>
        <w:rPr>
          <w:lang w:val="en-US"/>
        </w:rPr>
      </w:pPr>
      <w:r>
        <w:rPr>
          <w:lang w:val="en-US"/>
        </w:rPr>
        <w:t xml:space="preserve">ROC curve : </w:t>
      </w:r>
      <w:r w:rsidR="005F68CC">
        <w:rPr>
          <w:lang w:val="en-US"/>
        </w:rPr>
        <w:t>fully convolutional neural network</w:t>
      </w:r>
      <w:r w:rsidR="00937D59">
        <w:rPr>
          <w:lang w:val="en-US"/>
        </w:rPr>
        <w:t xml:space="preserve"> (</w:t>
      </w:r>
      <w:r>
        <w:rPr>
          <w:lang w:val="en-US"/>
        </w:rPr>
        <w:t xml:space="preserve"> based on performance on </w:t>
      </w:r>
      <w:r w:rsidR="00937D59">
        <w:rPr>
          <w:lang w:val="en-US"/>
        </w:rPr>
        <w:t>validation set)</w:t>
      </w:r>
    </w:p>
    <w:p w14:paraId="75654891" w14:textId="31F50457" w:rsidR="00FD5884" w:rsidRDefault="00937D59">
      <w:pPr>
        <w:rPr>
          <w:lang w:val="en-US"/>
        </w:rPr>
      </w:pPr>
      <w:r>
        <w:rPr>
          <w:noProof/>
          <w:lang w:val="en-US"/>
        </w:rPr>
        <w:drawing>
          <wp:inline distT="0" distB="0" distL="0" distR="0" wp14:anchorId="4607D35C" wp14:editId="5AF9E8E0">
            <wp:extent cx="2835729" cy="2000845"/>
            <wp:effectExtent l="0" t="0" r="317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5719" cy="2007894"/>
                    </a:xfrm>
                    <a:prstGeom prst="rect">
                      <a:avLst/>
                    </a:prstGeom>
                  </pic:spPr>
                </pic:pic>
              </a:graphicData>
            </a:graphic>
          </wp:inline>
        </w:drawing>
      </w:r>
    </w:p>
    <w:p w14:paraId="621EA985" w14:textId="6EE11F53" w:rsidR="0097129D" w:rsidRPr="005F68CC" w:rsidRDefault="0097129D" w:rsidP="0097129D">
      <w:r>
        <w:rPr>
          <w:lang w:val="en-US"/>
        </w:rPr>
        <w:t>A</w:t>
      </w:r>
      <w:r w:rsidR="007A1DBA">
        <w:rPr>
          <w:lang w:val="en-US"/>
        </w:rPr>
        <w:t>UC</w:t>
      </w:r>
      <w:r>
        <w:rPr>
          <w:lang w:val="en-US"/>
        </w:rPr>
        <w:t xml:space="preserve"> fully convolutional: </w:t>
      </w:r>
      <w:r w:rsidRPr="00195B91">
        <w:rPr>
          <w:lang w:val="en-US"/>
        </w:rPr>
        <w:t>0.9409267578125</w:t>
      </w:r>
      <w:r>
        <w:rPr>
          <w:lang w:val="en-US"/>
        </w:rPr>
        <w:t xml:space="preserve"> (validation set)</w:t>
      </w:r>
      <w:r w:rsidR="007A1DBA">
        <w:rPr>
          <w:lang w:val="en-US"/>
        </w:rPr>
        <w:t>, slightly higher than the AUC for the model with the dense layers.</w:t>
      </w:r>
    </w:p>
    <w:p w14:paraId="1FB44743" w14:textId="2A8983E3" w:rsidR="0097129D" w:rsidRPr="0097129D" w:rsidRDefault="007E02AC">
      <w:pPr>
        <w:rPr>
          <w:lang w:val="en-US"/>
        </w:rPr>
      </w:pPr>
      <w:r>
        <w:rPr>
          <w:noProof/>
        </w:rPr>
        <w:drawing>
          <wp:anchor distT="0" distB="0" distL="114300" distR="114300" simplePos="0" relativeHeight="251659264" behindDoc="1" locked="0" layoutInCell="1" allowOverlap="1" wp14:anchorId="0D5E5792" wp14:editId="7D23B535">
            <wp:simplePos x="0" y="0"/>
            <wp:positionH relativeFrom="column">
              <wp:posOffset>-201385</wp:posOffset>
            </wp:positionH>
            <wp:positionV relativeFrom="paragraph">
              <wp:posOffset>309608</wp:posOffset>
            </wp:positionV>
            <wp:extent cx="3491415" cy="2073729"/>
            <wp:effectExtent l="0" t="0" r="0" b="3175"/>
            <wp:wrapTight wrapText="bothSides">
              <wp:wrapPolygon edited="0">
                <wp:start x="0" y="0"/>
                <wp:lineTo x="0" y="21435"/>
                <wp:lineTo x="21451" y="21435"/>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1415" cy="2073729"/>
                    </a:xfrm>
                    <a:prstGeom prst="rect">
                      <a:avLst/>
                    </a:prstGeom>
                  </pic:spPr>
                </pic:pic>
              </a:graphicData>
            </a:graphic>
          </wp:anchor>
        </w:drawing>
      </w:r>
      <w:r w:rsidR="0097129D">
        <w:rPr>
          <w:lang w:val="en-US"/>
        </w:rPr>
        <w:t>Loss curves – fully convolutional (training and validation set)</w:t>
      </w:r>
    </w:p>
    <w:p w14:paraId="7A6D8443" w14:textId="78956830" w:rsidR="00937D59" w:rsidRDefault="007E02AC">
      <w:pPr>
        <w:rPr>
          <w:lang w:val="en-US"/>
        </w:rPr>
      </w:pPr>
      <w:r>
        <w:rPr>
          <w:noProof/>
        </w:rPr>
        <w:drawing>
          <wp:anchor distT="0" distB="0" distL="114300" distR="114300" simplePos="0" relativeHeight="251658240" behindDoc="1" locked="0" layoutInCell="1" allowOverlap="1" wp14:anchorId="5A270236" wp14:editId="245A5984">
            <wp:simplePos x="0" y="0"/>
            <wp:positionH relativeFrom="column">
              <wp:posOffset>3401422</wp:posOffset>
            </wp:positionH>
            <wp:positionV relativeFrom="paragraph">
              <wp:posOffset>235313</wp:posOffset>
            </wp:positionV>
            <wp:extent cx="3041513" cy="1823357"/>
            <wp:effectExtent l="0" t="0" r="6985" b="5715"/>
            <wp:wrapTight wrapText="bothSides">
              <wp:wrapPolygon edited="0">
                <wp:start x="0" y="0"/>
                <wp:lineTo x="0" y="21442"/>
                <wp:lineTo x="21514" y="21442"/>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1513" cy="1823357"/>
                    </a:xfrm>
                    <a:prstGeom prst="rect">
                      <a:avLst/>
                    </a:prstGeom>
                  </pic:spPr>
                </pic:pic>
              </a:graphicData>
            </a:graphic>
          </wp:anchor>
        </w:drawing>
      </w:r>
    </w:p>
    <w:p w14:paraId="213B1E37" w14:textId="66ED16A8" w:rsidR="0097129D" w:rsidRDefault="0097129D">
      <w:pPr>
        <w:rPr>
          <w:lang w:val="en-US"/>
        </w:rPr>
      </w:pPr>
    </w:p>
    <w:p w14:paraId="68FD8E0F" w14:textId="3179D4E0" w:rsidR="00A80AB9" w:rsidRDefault="007E02AC">
      <w:pPr>
        <w:rPr>
          <w:lang w:val="en-US"/>
        </w:rPr>
      </w:pPr>
      <w:r>
        <w:rPr>
          <w:noProof/>
        </w:rPr>
        <w:lastRenderedPageBreak/>
        <w:drawing>
          <wp:anchor distT="0" distB="0" distL="114300" distR="114300" simplePos="0" relativeHeight="251660288" behindDoc="1" locked="0" layoutInCell="1" allowOverlap="1" wp14:anchorId="79DA52A6" wp14:editId="5459836B">
            <wp:simplePos x="0" y="0"/>
            <wp:positionH relativeFrom="column">
              <wp:posOffset>3156585</wp:posOffset>
            </wp:positionH>
            <wp:positionV relativeFrom="paragraph">
              <wp:posOffset>26035</wp:posOffset>
            </wp:positionV>
            <wp:extent cx="2508885" cy="1768475"/>
            <wp:effectExtent l="0" t="0" r="5715" b="3175"/>
            <wp:wrapTight wrapText="bothSides">
              <wp:wrapPolygon edited="0">
                <wp:start x="0" y="0"/>
                <wp:lineTo x="0" y="21406"/>
                <wp:lineTo x="21485" y="21406"/>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8885" cy="1768475"/>
                    </a:xfrm>
                    <a:prstGeom prst="rect">
                      <a:avLst/>
                    </a:prstGeom>
                  </pic:spPr>
                </pic:pic>
              </a:graphicData>
            </a:graphic>
            <wp14:sizeRelH relativeFrom="margin">
              <wp14:pctWidth>0</wp14:pctWidth>
            </wp14:sizeRelH>
            <wp14:sizeRelV relativeFrom="margin">
              <wp14:pctHeight>0</wp14:pctHeight>
            </wp14:sizeRelV>
          </wp:anchor>
        </w:drawing>
      </w:r>
      <w:r w:rsidR="0097129D">
        <w:rPr>
          <w:noProof/>
        </w:rPr>
        <w:drawing>
          <wp:inline distT="0" distB="0" distL="0" distR="0" wp14:anchorId="405D6E5C" wp14:editId="68ABF83E">
            <wp:extent cx="2460171" cy="1718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5099" cy="1722320"/>
                    </a:xfrm>
                    <a:prstGeom prst="rect">
                      <a:avLst/>
                    </a:prstGeom>
                  </pic:spPr>
                </pic:pic>
              </a:graphicData>
            </a:graphic>
          </wp:inline>
        </w:drawing>
      </w:r>
    </w:p>
    <w:p w14:paraId="29E86999" w14:textId="5427CC5A" w:rsidR="00282FF5" w:rsidRDefault="00282FF5">
      <w:pPr>
        <w:rPr>
          <w:lang w:val="en-US"/>
        </w:rPr>
      </w:pPr>
    </w:p>
    <w:p w14:paraId="15D77443" w14:textId="396AE3EE" w:rsidR="00282FF5" w:rsidRDefault="00282FF5">
      <w:pPr>
        <w:rPr>
          <w:b/>
          <w:bCs/>
          <w:lang w:val="en-US"/>
        </w:rPr>
      </w:pPr>
      <w:r>
        <w:rPr>
          <w:b/>
          <w:bCs/>
          <w:lang w:val="en-US"/>
        </w:rPr>
        <w:t>Exercise 3</w:t>
      </w:r>
    </w:p>
    <w:p w14:paraId="54B6EB57" w14:textId="29AD4359" w:rsidR="00282FF5" w:rsidRPr="00062322" w:rsidRDefault="00282FF5">
      <w:pPr>
        <w:rPr>
          <w:rFonts w:cstheme="minorHAnsi"/>
          <w:color w:val="000000"/>
          <w:shd w:val="clear" w:color="auto" w:fill="FFFFFF"/>
        </w:rPr>
      </w:pPr>
      <w:r w:rsidRPr="00062322">
        <w:rPr>
          <w:rFonts w:cstheme="minorHAnsi"/>
          <w:color w:val="000000"/>
          <w:shd w:val="clear" w:color="auto" w:fill="FFFFFF"/>
        </w:rPr>
        <w:t>Use the </w:t>
      </w:r>
      <w:r w:rsidRPr="00062322">
        <w:rPr>
          <w:rStyle w:val="HTMLCode"/>
          <w:rFonts w:asciiTheme="minorHAnsi" w:eastAsiaTheme="minorHAnsi" w:hAnsiTheme="minorHAnsi" w:cstheme="minorHAnsi"/>
          <w:color w:val="000000"/>
          <w:sz w:val="22"/>
          <w:szCs w:val="22"/>
          <w:bdr w:val="none" w:sz="0" w:space="0" w:color="auto" w:frame="1"/>
          <w:shd w:val="clear" w:color="auto" w:fill="EFF0F1"/>
        </w:rPr>
        <w:t>kaggle_submission.py</w:t>
      </w:r>
      <w:r w:rsidRPr="00062322">
        <w:rPr>
          <w:rFonts w:cstheme="minorHAnsi"/>
          <w:color w:val="000000"/>
          <w:shd w:val="clear" w:color="auto" w:fill="FFFFFF"/>
        </w:rPr>
        <w:t> file to prepare and submit results for evaluation to Kaggle. What is the result of the evaluation on the test set? How does it compare to the evaluation that you performed on the validation set?</w:t>
      </w:r>
    </w:p>
    <w:p w14:paraId="76FD7110" w14:textId="73E77ACE" w:rsidR="00282FF5" w:rsidRPr="00062322" w:rsidRDefault="00282FF5">
      <w:pPr>
        <w:rPr>
          <w:rFonts w:cstheme="minorHAnsi"/>
          <w:color w:val="000000"/>
          <w:shd w:val="clear" w:color="auto" w:fill="FFFFFF"/>
        </w:rPr>
      </w:pPr>
    </w:p>
    <w:p w14:paraId="125F24C1" w14:textId="3F4F81CB" w:rsidR="00282FF5" w:rsidRPr="00062322" w:rsidRDefault="00282FF5">
      <w:pPr>
        <w:rPr>
          <w:rFonts w:cstheme="minorHAnsi"/>
          <w:lang w:val="en-US"/>
        </w:rPr>
      </w:pPr>
      <w:r w:rsidRPr="00062322">
        <w:rPr>
          <w:rFonts w:cstheme="minorHAnsi"/>
          <w:color w:val="000000"/>
          <w:shd w:val="clear" w:color="auto" w:fill="FFFFFF"/>
          <w:lang w:val="en-US"/>
        </w:rPr>
        <w:t>Answer</w:t>
      </w:r>
    </w:p>
    <w:p w14:paraId="151722EE" w14:textId="478992D7" w:rsidR="00282FF5" w:rsidRPr="00C051D3" w:rsidRDefault="00C051D3">
      <w:pPr>
        <w:rPr>
          <w:rFonts w:cstheme="minorHAnsi"/>
          <w:lang w:val="en-US"/>
        </w:rPr>
      </w:pPr>
      <w:r w:rsidRPr="00C051D3">
        <w:rPr>
          <w:rFonts w:cstheme="minorHAnsi"/>
          <w:lang w:val="en-US"/>
        </w:rPr>
        <w:t xml:space="preserve">The score received on Kaggle </w:t>
      </w:r>
      <w:r w:rsidR="00DD32E4">
        <w:rPr>
          <w:rFonts w:cstheme="minorHAnsi"/>
          <w:lang w:val="en-US"/>
        </w:rPr>
        <w:t xml:space="preserve">for evaluation of the fully convolutional model on </w:t>
      </w:r>
      <w:r w:rsidRPr="00C051D3">
        <w:rPr>
          <w:rFonts w:cstheme="minorHAnsi"/>
          <w:lang w:val="en-US"/>
        </w:rPr>
        <w:t xml:space="preserve">the test set is </w:t>
      </w:r>
      <w:r w:rsidRPr="00C051D3">
        <w:rPr>
          <w:rFonts w:cstheme="minorHAnsi"/>
          <w:color w:val="202124"/>
          <w:shd w:val="clear" w:color="auto" w:fill="FFFFFF"/>
        </w:rPr>
        <w:t>0.8985</w:t>
      </w:r>
      <w:r w:rsidRPr="00C051D3">
        <w:rPr>
          <w:rFonts w:cstheme="minorHAnsi"/>
          <w:color w:val="202124"/>
          <w:shd w:val="clear" w:color="auto" w:fill="FFFFFF"/>
          <w:lang w:val="en-US"/>
        </w:rPr>
        <w:t xml:space="preserve">. This is slightly worse than when we let the fully convolutional neural network predict on the validation set (there the AUC score was approximately 0.94). </w:t>
      </w:r>
    </w:p>
    <w:p w14:paraId="2A614909" w14:textId="713B9CAF" w:rsidR="00282FF5" w:rsidRDefault="00282FF5">
      <w:pPr>
        <w:rPr>
          <w:lang w:val="en-US"/>
        </w:rPr>
      </w:pPr>
    </w:p>
    <w:p w14:paraId="16F6CB2E" w14:textId="14DD62E1" w:rsidR="00282FF5" w:rsidRDefault="00282FF5">
      <w:pPr>
        <w:rPr>
          <w:lang w:val="en-US"/>
        </w:rPr>
      </w:pPr>
    </w:p>
    <w:p w14:paraId="0C2709F0" w14:textId="50B4F881" w:rsidR="00282FF5" w:rsidRDefault="00282FF5">
      <w:pPr>
        <w:rPr>
          <w:lang w:val="en-US"/>
        </w:rPr>
      </w:pPr>
    </w:p>
    <w:p w14:paraId="49AE4F2B" w14:textId="3F200A73" w:rsidR="00282FF5" w:rsidRDefault="00282FF5">
      <w:pPr>
        <w:rPr>
          <w:lang w:val="en-US"/>
        </w:rPr>
      </w:pPr>
    </w:p>
    <w:p w14:paraId="4B3DB1D9" w14:textId="18DCA408" w:rsidR="00282FF5" w:rsidRDefault="00282FF5">
      <w:pPr>
        <w:rPr>
          <w:lang w:val="en-US"/>
        </w:rPr>
      </w:pPr>
    </w:p>
    <w:p w14:paraId="638D8458" w14:textId="471B2213" w:rsidR="00282FF5" w:rsidRDefault="00282FF5">
      <w:pPr>
        <w:rPr>
          <w:lang w:val="en-US"/>
        </w:rPr>
      </w:pPr>
    </w:p>
    <w:p w14:paraId="76F70146" w14:textId="7CF8DA7B" w:rsidR="00282FF5" w:rsidRDefault="00282FF5">
      <w:pPr>
        <w:rPr>
          <w:lang w:val="en-US"/>
        </w:rPr>
      </w:pPr>
    </w:p>
    <w:p w14:paraId="71E28ADB" w14:textId="1AF5DC3C" w:rsidR="00282FF5" w:rsidRDefault="00282FF5">
      <w:pPr>
        <w:rPr>
          <w:lang w:val="en-US"/>
        </w:rPr>
      </w:pPr>
    </w:p>
    <w:p w14:paraId="650EBA31" w14:textId="0109E630" w:rsidR="00282FF5" w:rsidRDefault="00282FF5">
      <w:pPr>
        <w:rPr>
          <w:lang w:val="en-US"/>
        </w:rPr>
      </w:pPr>
    </w:p>
    <w:p w14:paraId="73D060A1" w14:textId="1C17EC3D" w:rsidR="00282FF5" w:rsidRDefault="00282FF5">
      <w:pPr>
        <w:rPr>
          <w:lang w:val="en-US"/>
        </w:rPr>
      </w:pPr>
    </w:p>
    <w:p w14:paraId="5CCEA6D1" w14:textId="7EE284C7" w:rsidR="00282FF5" w:rsidRDefault="00282FF5">
      <w:pPr>
        <w:rPr>
          <w:lang w:val="en-US"/>
        </w:rPr>
      </w:pPr>
    </w:p>
    <w:p w14:paraId="530CB2DD" w14:textId="2936A9C5" w:rsidR="00282FF5" w:rsidRDefault="00282FF5">
      <w:pPr>
        <w:rPr>
          <w:lang w:val="en-US"/>
        </w:rPr>
      </w:pPr>
    </w:p>
    <w:p w14:paraId="311BAA1B" w14:textId="0D59A8DA" w:rsidR="00282FF5" w:rsidRDefault="00282FF5">
      <w:pPr>
        <w:rPr>
          <w:lang w:val="en-US"/>
        </w:rPr>
      </w:pPr>
    </w:p>
    <w:p w14:paraId="43AF5AE8" w14:textId="393F5A76" w:rsidR="00282FF5" w:rsidRDefault="00282FF5">
      <w:pPr>
        <w:rPr>
          <w:lang w:val="en-US"/>
        </w:rPr>
      </w:pPr>
    </w:p>
    <w:p w14:paraId="4E7E3516" w14:textId="5AC76D20" w:rsidR="00282FF5" w:rsidRDefault="00282FF5">
      <w:pPr>
        <w:rPr>
          <w:lang w:val="en-US"/>
        </w:rPr>
      </w:pPr>
    </w:p>
    <w:p w14:paraId="2FB24030" w14:textId="645549ED" w:rsidR="00282FF5" w:rsidRDefault="00282FF5">
      <w:pPr>
        <w:rPr>
          <w:lang w:val="en-US"/>
        </w:rPr>
      </w:pPr>
    </w:p>
    <w:p w14:paraId="3701F6CB" w14:textId="6165A096" w:rsidR="00282FF5" w:rsidRDefault="00282FF5">
      <w:pPr>
        <w:rPr>
          <w:lang w:val="en-US"/>
        </w:rPr>
      </w:pPr>
    </w:p>
    <w:p w14:paraId="12CE8857" w14:textId="18513006" w:rsidR="00282FF5" w:rsidRDefault="00282FF5">
      <w:pPr>
        <w:rPr>
          <w:lang w:val="en-US"/>
        </w:rPr>
      </w:pPr>
    </w:p>
    <w:p w14:paraId="7DAC156A" w14:textId="4DBE8F66" w:rsidR="00282FF5" w:rsidRDefault="00282FF5">
      <w:pPr>
        <w:rPr>
          <w:lang w:val="en-US"/>
        </w:rPr>
      </w:pPr>
    </w:p>
    <w:p w14:paraId="22901AB1" w14:textId="77777777" w:rsidR="00282FF5" w:rsidRDefault="00282FF5">
      <w:pPr>
        <w:rPr>
          <w:lang w:val="en-US"/>
        </w:rPr>
      </w:pPr>
    </w:p>
    <w:p w14:paraId="54C9AF35" w14:textId="44492DC6" w:rsidR="00155567" w:rsidRPr="00282FF5" w:rsidRDefault="00155567" w:rsidP="00155567">
      <w:pPr>
        <w:pStyle w:val="Heading1"/>
        <w:rPr>
          <w:lang w:val="nl-NL"/>
        </w:rPr>
      </w:pPr>
      <w:r w:rsidRPr="00282FF5">
        <w:rPr>
          <w:lang w:val="nl-NL"/>
        </w:rPr>
        <w:t>Bibliography</w:t>
      </w:r>
    </w:p>
    <w:p w14:paraId="377F6CC6" w14:textId="08738899" w:rsidR="005A564C" w:rsidRPr="005A564C" w:rsidRDefault="00155567" w:rsidP="005A564C">
      <w:pPr>
        <w:widowControl w:val="0"/>
        <w:autoSpaceDE w:val="0"/>
        <w:autoSpaceDN w:val="0"/>
        <w:adjustRightInd w:val="0"/>
        <w:spacing w:line="240" w:lineRule="auto"/>
        <w:ind w:left="480" w:hanging="480"/>
        <w:rPr>
          <w:rFonts w:ascii="Calibri" w:hAnsi="Calibri" w:cs="Calibri"/>
          <w:noProof/>
          <w:szCs w:val="24"/>
        </w:rPr>
      </w:pPr>
      <w:r>
        <w:rPr>
          <w:lang w:val="en-US"/>
        </w:rPr>
        <w:fldChar w:fldCharType="begin" w:fldLock="1"/>
      </w:r>
      <w:r w:rsidRPr="00282FF5">
        <w:rPr>
          <w:lang w:val="nl-NL"/>
        </w:rPr>
        <w:instrText xml:space="preserve">ADDIN Mendeley Bibliography CSL_BIBLIOGRAPHY </w:instrText>
      </w:r>
      <w:r>
        <w:rPr>
          <w:lang w:val="en-US"/>
        </w:rPr>
        <w:fldChar w:fldCharType="separate"/>
      </w:r>
      <w:r w:rsidR="005A564C" w:rsidRPr="005A564C">
        <w:rPr>
          <w:rFonts w:ascii="Calibri" w:hAnsi="Calibri" w:cs="Calibri"/>
          <w:noProof/>
          <w:szCs w:val="24"/>
        </w:rPr>
        <w:t xml:space="preserve">Alzubaidi, L., Zhang, J., Humaidi, A. J., Al-Dujaili, A., Duan, Y., Al-Shamma, O., Santamaría, J., Fadhel, M. A., Al-Amidie, M., &amp; Farhan, L. (2021). Review of deep learning: concepts, CNN architectures, challenges, applications, future directions. </w:t>
      </w:r>
      <w:r w:rsidR="005A564C" w:rsidRPr="005A564C">
        <w:rPr>
          <w:rFonts w:ascii="Calibri" w:hAnsi="Calibri" w:cs="Calibri"/>
          <w:i/>
          <w:iCs/>
          <w:noProof/>
          <w:szCs w:val="24"/>
        </w:rPr>
        <w:t>Journal of Big Data</w:t>
      </w:r>
      <w:r w:rsidR="005A564C" w:rsidRPr="005A564C">
        <w:rPr>
          <w:rFonts w:ascii="Calibri" w:hAnsi="Calibri" w:cs="Calibri"/>
          <w:noProof/>
          <w:szCs w:val="24"/>
        </w:rPr>
        <w:t xml:space="preserve">, </w:t>
      </w:r>
      <w:r w:rsidR="005A564C" w:rsidRPr="005A564C">
        <w:rPr>
          <w:rFonts w:ascii="Calibri" w:hAnsi="Calibri" w:cs="Calibri"/>
          <w:i/>
          <w:iCs/>
          <w:noProof/>
          <w:szCs w:val="24"/>
        </w:rPr>
        <w:t>8</w:t>
      </w:r>
      <w:r w:rsidR="005A564C" w:rsidRPr="005A564C">
        <w:rPr>
          <w:rFonts w:ascii="Calibri" w:hAnsi="Calibri" w:cs="Calibri"/>
          <w:noProof/>
          <w:szCs w:val="24"/>
        </w:rPr>
        <w:t>(1), 53. https://doi.org/10.1186/s40537-021-00444-8</w:t>
      </w:r>
    </w:p>
    <w:p w14:paraId="2E7CBBB3"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Ganesh, P. (2021). </w:t>
      </w:r>
      <w:r w:rsidRPr="005A564C">
        <w:rPr>
          <w:rFonts w:ascii="Calibri" w:hAnsi="Calibri" w:cs="Calibri"/>
          <w:i/>
          <w:iCs/>
          <w:noProof/>
          <w:szCs w:val="24"/>
        </w:rPr>
        <w:t>Types of Convolution Kernels : Simplified - Towards Data Science</w:t>
      </w:r>
      <w:r w:rsidRPr="005A564C">
        <w:rPr>
          <w:rFonts w:ascii="Calibri" w:hAnsi="Calibri" w:cs="Calibri"/>
          <w:noProof/>
          <w:szCs w:val="24"/>
        </w:rPr>
        <w:t>. https://towardsdatascience.com/types-of-convolution-kernels-simplified-f040cb307c37</w:t>
      </w:r>
    </w:p>
    <w:p w14:paraId="02399EB8"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Hajian-Tilaki, K. (2013). Receiver Operating Characteristic (ROC) Curve Analysis for Medical Diagnostic Test Evaluation. </w:t>
      </w:r>
      <w:r w:rsidRPr="005A564C">
        <w:rPr>
          <w:rFonts w:ascii="Calibri" w:hAnsi="Calibri" w:cs="Calibri"/>
          <w:i/>
          <w:iCs/>
          <w:noProof/>
          <w:szCs w:val="24"/>
        </w:rPr>
        <w:t>Caspian Journal of Internal Medicine</w:t>
      </w:r>
      <w:r w:rsidRPr="005A564C">
        <w:rPr>
          <w:rFonts w:ascii="Calibri" w:hAnsi="Calibri" w:cs="Calibri"/>
          <w:noProof/>
          <w:szCs w:val="24"/>
        </w:rPr>
        <w:t xml:space="preserve">, </w:t>
      </w:r>
      <w:r w:rsidRPr="005A564C">
        <w:rPr>
          <w:rFonts w:ascii="Calibri" w:hAnsi="Calibri" w:cs="Calibri"/>
          <w:i/>
          <w:iCs/>
          <w:noProof/>
          <w:szCs w:val="24"/>
        </w:rPr>
        <w:t>4</w:t>
      </w:r>
      <w:r w:rsidRPr="005A564C">
        <w:rPr>
          <w:rFonts w:ascii="Calibri" w:hAnsi="Calibri" w:cs="Calibri"/>
          <w:noProof/>
          <w:szCs w:val="24"/>
        </w:rPr>
        <w:t>(2), 627–635. https://pubmed.ncbi.nlm.nih.gov/24009950</w:t>
      </w:r>
    </w:p>
    <w:p w14:paraId="778AA06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Keras Team. (n.d.). </w:t>
      </w:r>
      <w:r w:rsidRPr="005A564C">
        <w:rPr>
          <w:rFonts w:ascii="Calibri" w:hAnsi="Calibri" w:cs="Calibri"/>
          <w:i/>
          <w:iCs/>
          <w:noProof/>
          <w:szCs w:val="24"/>
        </w:rPr>
        <w:t>Conv2D layer - Keras documentation</w:t>
      </w:r>
      <w:r w:rsidRPr="005A564C">
        <w:rPr>
          <w:rFonts w:ascii="Calibri" w:hAnsi="Calibri" w:cs="Calibri"/>
          <w:noProof/>
          <w:szCs w:val="24"/>
        </w:rPr>
        <w:t>. https://keras.io/api/layers/convolution_layers/convolution2d/</w:t>
      </w:r>
    </w:p>
    <w:p w14:paraId="1C388C07"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Marsland, S. (2014). </w:t>
      </w:r>
      <w:r w:rsidRPr="005A564C">
        <w:rPr>
          <w:rFonts w:ascii="Calibri" w:hAnsi="Calibri" w:cs="Calibri"/>
          <w:i/>
          <w:iCs/>
          <w:noProof/>
          <w:szCs w:val="24"/>
        </w:rPr>
        <w:t>Machine Learning: An Algorithmic Perspective, Second Edition (Chapman &amp; Hall/CRC Machine Learning &amp; Pattern Recognition)</w:t>
      </w:r>
      <w:r w:rsidRPr="005A564C">
        <w:rPr>
          <w:rFonts w:ascii="Calibri" w:hAnsi="Calibri" w:cs="Calibri"/>
          <w:noProof/>
          <w:szCs w:val="24"/>
        </w:rPr>
        <w:t xml:space="preserve"> (2nd ed.). Chapman and Hall/CRC.</w:t>
      </w:r>
    </w:p>
    <w:p w14:paraId="4060B5A5"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Metz, C. E. (1978). Basic principles of ROC analysis. </w:t>
      </w:r>
      <w:r w:rsidRPr="005A564C">
        <w:rPr>
          <w:rFonts w:ascii="Calibri" w:hAnsi="Calibri" w:cs="Calibri"/>
          <w:i/>
          <w:iCs/>
          <w:noProof/>
          <w:szCs w:val="24"/>
        </w:rPr>
        <w:t>Seminars in Nuclear Medicine</w:t>
      </w:r>
      <w:r w:rsidRPr="005A564C">
        <w:rPr>
          <w:rFonts w:ascii="Calibri" w:hAnsi="Calibri" w:cs="Calibri"/>
          <w:noProof/>
          <w:szCs w:val="24"/>
        </w:rPr>
        <w:t xml:space="preserve">, </w:t>
      </w:r>
      <w:r w:rsidRPr="005A564C">
        <w:rPr>
          <w:rFonts w:ascii="Calibri" w:hAnsi="Calibri" w:cs="Calibri"/>
          <w:i/>
          <w:iCs/>
          <w:noProof/>
          <w:szCs w:val="24"/>
        </w:rPr>
        <w:t>8</w:t>
      </w:r>
      <w:r w:rsidRPr="005A564C">
        <w:rPr>
          <w:rFonts w:ascii="Calibri" w:hAnsi="Calibri" w:cs="Calibri"/>
          <w:noProof/>
          <w:szCs w:val="24"/>
        </w:rPr>
        <w:t>(4), 283–298. https://doi.org/https://doi.org/10.1016/S0001-2998(78)80014-2</w:t>
      </w:r>
    </w:p>
    <w:p w14:paraId="59255142"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Raschka, S. (2022). </w:t>
      </w:r>
      <w:r w:rsidRPr="005A564C">
        <w:rPr>
          <w:rFonts w:ascii="Calibri" w:hAnsi="Calibri" w:cs="Calibri"/>
          <w:i/>
          <w:iCs/>
          <w:noProof/>
          <w:szCs w:val="24"/>
        </w:rPr>
        <w:t>Can Fully Connected Layers be Replaced by Convolutional Layers?</w:t>
      </w:r>
      <w:r w:rsidRPr="005A564C">
        <w:rPr>
          <w:rFonts w:ascii="Calibri" w:hAnsi="Calibri" w:cs="Calibri"/>
          <w:noProof/>
          <w:szCs w:val="24"/>
        </w:rPr>
        <w:t xml:space="preserve"> https://sebastianraschka.com/faq/docs/fc-to-conv.html#:~:text=Yes%2C you can replace a,exact same behavior or outputs.</w:t>
      </w:r>
    </w:p>
    <w:p w14:paraId="07AB346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Saha, S. (2021). </w:t>
      </w:r>
      <w:r w:rsidRPr="005A564C">
        <w:rPr>
          <w:rFonts w:ascii="Calibri" w:hAnsi="Calibri" w:cs="Calibri"/>
          <w:i/>
          <w:iCs/>
          <w:noProof/>
          <w:szCs w:val="24"/>
        </w:rPr>
        <w:t>A Comprehensive Guide to Convolutional Neural Networks — the ELI5 way</w:t>
      </w:r>
      <w:r w:rsidRPr="005A564C">
        <w:rPr>
          <w:rFonts w:ascii="Calibri" w:hAnsi="Calibri" w:cs="Calibri"/>
          <w:noProof/>
          <w:szCs w:val="24"/>
        </w:rPr>
        <w:t>. https://towardsdatascience.com/a-comprehensive-guide-to-convolutional-neural-networks-the-eli5-way-3bd2b1164a53</w:t>
      </w:r>
    </w:p>
    <w:p w14:paraId="4E06550B"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szCs w:val="24"/>
        </w:rPr>
      </w:pPr>
      <w:r w:rsidRPr="005A564C">
        <w:rPr>
          <w:rFonts w:ascii="Calibri" w:hAnsi="Calibri" w:cs="Calibri"/>
          <w:noProof/>
          <w:szCs w:val="24"/>
        </w:rPr>
        <w:t xml:space="preserve">Thakur, A. (2021). </w:t>
      </w:r>
      <w:r w:rsidRPr="005A564C">
        <w:rPr>
          <w:rFonts w:ascii="Calibri" w:hAnsi="Calibri" w:cs="Calibri"/>
          <w:i/>
          <w:iCs/>
          <w:noProof/>
          <w:szCs w:val="24"/>
        </w:rPr>
        <w:t>Converting FC Layers to Conv Layers - Ayush Thakur</w:t>
      </w:r>
      <w:r w:rsidRPr="005A564C">
        <w:rPr>
          <w:rFonts w:ascii="Calibri" w:hAnsi="Calibri" w:cs="Calibri"/>
          <w:noProof/>
          <w:szCs w:val="24"/>
        </w:rPr>
        <w:t>. https://mein2work.medium.com/converting-fc-layers-to-conv-layers-8a43880a44ed</w:t>
      </w:r>
    </w:p>
    <w:p w14:paraId="63F969F9" w14:textId="77777777" w:rsidR="005A564C" w:rsidRPr="005A564C" w:rsidRDefault="005A564C" w:rsidP="005A564C">
      <w:pPr>
        <w:widowControl w:val="0"/>
        <w:autoSpaceDE w:val="0"/>
        <w:autoSpaceDN w:val="0"/>
        <w:adjustRightInd w:val="0"/>
        <w:spacing w:line="240" w:lineRule="auto"/>
        <w:ind w:left="480" w:hanging="480"/>
        <w:rPr>
          <w:rFonts w:ascii="Calibri" w:hAnsi="Calibri" w:cs="Calibri"/>
          <w:noProof/>
        </w:rPr>
      </w:pPr>
      <w:r w:rsidRPr="005A564C">
        <w:rPr>
          <w:rFonts w:ascii="Calibri" w:hAnsi="Calibri" w:cs="Calibri"/>
          <w:noProof/>
          <w:szCs w:val="24"/>
        </w:rPr>
        <w:t xml:space="preserve">Yamashita, R., Nishio, M., Do, R. K. G., &amp; Togashi, K. (2018). Convolutional neural networks: an overview and application in radiology. </w:t>
      </w:r>
      <w:r w:rsidRPr="005A564C">
        <w:rPr>
          <w:rFonts w:ascii="Calibri" w:hAnsi="Calibri" w:cs="Calibri"/>
          <w:i/>
          <w:iCs/>
          <w:noProof/>
          <w:szCs w:val="24"/>
        </w:rPr>
        <w:t>Insights into Imaging</w:t>
      </w:r>
      <w:r w:rsidRPr="005A564C">
        <w:rPr>
          <w:rFonts w:ascii="Calibri" w:hAnsi="Calibri" w:cs="Calibri"/>
          <w:noProof/>
          <w:szCs w:val="24"/>
        </w:rPr>
        <w:t xml:space="preserve">, </w:t>
      </w:r>
      <w:r w:rsidRPr="005A564C">
        <w:rPr>
          <w:rFonts w:ascii="Calibri" w:hAnsi="Calibri" w:cs="Calibri"/>
          <w:i/>
          <w:iCs/>
          <w:noProof/>
          <w:szCs w:val="24"/>
        </w:rPr>
        <w:t>9</w:t>
      </w:r>
      <w:r w:rsidRPr="005A564C">
        <w:rPr>
          <w:rFonts w:ascii="Calibri" w:hAnsi="Calibri" w:cs="Calibri"/>
          <w:noProof/>
          <w:szCs w:val="24"/>
        </w:rPr>
        <w:t>(4), 611–629. https://doi.org/10.1007/s13244-018-0639-9</w:t>
      </w:r>
    </w:p>
    <w:p w14:paraId="44508C39" w14:textId="22658D58" w:rsidR="00A80AB9" w:rsidRDefault="00155567">
      <w:pPr>
        <w:rPr>
          <w:lang w:val="en-US"/>
        </w:rPr>
      </w:pPr>
      <w:r>
        <w:rPr>
          <w:lang w:val="en-US"/>
        </w:rPr>
        <w:fldChar w:fldCharType="end"/>
      </w:r>
    </w:p>
    <w:p w14:paraId="2B762242" w14:textId="6E0D1929" w:rsidR="00A80AB9" w:rsidRDefault="00A80AB9">
      <w:pPr>
        <w:rPr>
          <w:lang w:val="en-US"/>
        </w:rPr>
      </w:pPr>
    </w:p>
    <w:p w14:paraId="353731CF" w14:textId="217EAE70" w:rsidR="00A80AB9" w:rsidRDefault="00A80AB9">
      <w:pPr>
        <w:rPr>
          <w:lang w:val="en-US"/>
        </w:rPr>
      </w:pPr>
    </w:p>
    <w:p w14:paraId="21D66E49" w14:textId="77777777" w:rsidR="00A80AB9" w:rsidRDefault="00A80AB9">
      <w:pPr>
        <w:rPr>
          <w:lang w:val="en-US"/>
        </w:rPr>
      </w:pPr>
    </w:p>
    <w:sectPr w:rsidR="00A8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51"/>
    <w:rsid w:val="00062322"/>
    <w:rsid w:val="00155567"/>
    <w:rsid w:val="00195B91"/>
    <w:rsid w:val="00274EC3"/>
    <w:rsid w:val="00282FF5"/>
    <w:rsid w:val="003C5FBD"/>
    <w:rsid w:val="00471AE8"/>
    <w:rsid w:val="004F73B6"/>
    <w:rsid w:val="004F7BAF"/>
    <w:rsid w:val="005A564C"/>
    <w:rsid w:val="005F68CC"/>
    <w:rsid w:val="006070F6"/>
    <w:rsid w:val="006704C0"/>
    <w:rsid w:val="007A1DBA"/>
    <w:rsid w:val="007C5454"/>
    <w:rsid w:val="007D60F1"/>
    <w:rsid w:val="007E02AC"/>
    <w:rsid w:val="00937D59"/>
    <w:rsid w:val="0097129D"/>
    <w:rsid w:val="009A7962"/>
    <w:rsid w:val="00A80AB9"/>
    <w:rsid w:val="00B25A51"/>
    <w:rsid w:val="00C051D3"/>
    <w:rsid w:val="00C400AF"/>
    <w:rsid w:val="00CD233E"/>
    <w:rsid w:val="00D53392"/>
    <w:rsid w:val="00DD32E4"/>
    <w:rsid w:val="00E05711"/>
    <w:rsid w:val="00E55E63"/>
    <w:rsid w:val="00FD58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0F2"/>
  <w15:chartTrackingRefBased/>
  <w15:docId w15:val="{8E379C70-FC17-4D47-9470-A6D3F01C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A5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5A51"/>
    <w:rPr>
      <w:rFonts w:ascii="Times New Roman" w:eastAsia="Times New Roman" w:hAnsi="Times New Roman" w:cs="Times New Roman"/>
      <w:b/>
      <w:bCs/>
      <w:sz w:val="36"/>
      <w:szCs w:val="36"/>
      <w:lang w:eastAsia="en-NL"/>
    </w:rPr>
  </w:style>
  <w:style w:type="character" w:styleId="Hyperlink">
    <w:name w:val="Hyperlink"/>
    <w:basedOn w:val="DefaultParagraphFont"/>
    <w:uiPriority w:val="99"/>
    <w:semiHidden/>
    <w:unhideWhenUsed/>
    <w:rsid w:val="00B25A51"/>
    <w:rPr>
      <w:color w:val="0000FF"/>
      <w:u w:val="single"/>
    </w:rPr>
  </w:style>
  <w:style w:type="paragraph" w:styleId="NormalWeb">
    <w:name w:val="Normal (Web)"/>
    <w:basedOn w:val="Normal"/>
    <w:uiPriority w:val="99"/>
    <w:semiHidden/>
    <w:unhideWhenUsed/>
    <w:rsid w:val="00B25A5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B25A51"/>
    <w:rPr>
      <w:i/>
      <w:iCs/>
    </w:rPr>
  </w:style>
  <w:style w:type="paragraph" w:customStyle="1" w:styleId="Default">
    <w:name w:val="Default"/>
    <w:rsid w:val="004F73B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80AB9"/>
    <w:rPr>
      <w:color w:val="954F72" w:themeColor="followedHyperlink"/>
      <w:u w:val="single"/>
    </w:rPr>
  </w:style>
  <w:style w:type="character" w:customStyle="1" w:styleId="Heading1Char">
    <w:name w:val="Heading 1 Char"/>
    <w:basedOn w:val="DefaultParagraphFont"/>
    <w:link w:val="Heading1"/>
    <w:uiPriority w:val="9"/>
    <w:rsid w:val="0015556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82F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510">
      <w:bodyDiv w:val="1"/>
      <w:marLeft w:val="0"/>
      <w:marRight w:val="0"/>
      <w:marTop w:val="0"/>
      <w:marBottom w:val="0"/>
      <w:divBdr>
        <w:top w:val="none" w:sz="0" w:space="0" w:color="auto"/>
        <w:left w:val="none" w:sz="0" w:space="0" w:color="auto"/>
        <w:bottom w:val="none" w:sz="0" w:space="0" w:color="auto"/>
        <w:right w:val="none" w:sz="0" w:space="0" w:color="auto"/>
      </w:divBdr>
    </w:div>
    <w:div w:id="563178436">
      <w:bodyDiv w:val="1"/>
      <w:marLeft w:val="0"/>
      <w:marRight w:val="0"/>
      <w:marTop w:val="0"/>
      <w:marBottom w:val="0"/>
      <w:divBdr>
        <w:top w:val="none" w:sz="0" w:space="0" w:color="auto"/>
        <w:left w:val="none" w:sz="0" w:space="0" w:color="auto"/>
        <w:bottom w:val="none" w:sz="0" w:space="0" w:color="auto"/>
        <w:right w:val="none" w:sz="0" w:space="0" w:color="auto"/>
      </w:divBdr>
    </w:div>
    <w:div w:id="665089530">
      <w:bodyDiv w:val="1"/>
      <w:marLeft w:val="0"/>
      <w:marRight w:val="0"/>
      <w:marTop w:val="0"/>
      <w:marBottom w:val="0"/>
      <w:divBdr>
        <w:top w:val="none" w:sz="0" w:space="0" w:color="auto"/>
        <w:left w:val="none" w:sz="0" w:space="0" w:color="auto"/>
        <w:bottom w:val="none" w:sz="0" w:space="0" w:color="auto"/>
        <w:right w:val="none" w:sz="0" w:space="0" w:color="auto"/>
      </w:divBdr>
    </w:div>
    <w:div w:id="800348649">
      <w:bodyDiv w:val="1"/>
      <w:marLeft w:val="0"/>
      <w:marRight w:val="0"/>
      <w:marTop w:val="0"/>
      <w:marBottom w:val="0"/>
      <w:divBdr>
        <w:top w:val="none" w:sz="0" w:space="0" w:color="auto"/>
        <w:left w:val="none" w:sz="0" w:space="0" w:color="auto"/>
        <w:bottom w:val="none" w:sz="0" w:space="0" w:color="auto"/>
        <w:right w:val="none" w:sz="0" w:space="0" w:color="auto"/>
      </w:divBdr>
    </w:div>
    <w:div w:id="1053654653">
      <w:bodyDiv w:val="1"/>
      <w:marLeft w:val="0"/>
      <w:marRight w:val="0"/>
      <w:marTop w:val="0"/>
      <w:marBottom w:val="0"/>
      <w:divBdr>
        <w:top w:val="none" w:sz="0" w:space="0" w:color="auto"/>
        <w:left w:val="none" w:sz="0" w:space="0" w:color="auto"/>
        <w:bottom w:val="none" w:sz="0" w:space="0" w:color="auto"/>
        <w:right w:val="none" w:sz="0" w:space="0" w:color="auto"/>
      </w:divBdr>
    </w:div>
    <w:div w:id="1406805664">
      <w:bodyDiv w:val="1"/>
      <w:marLeft w:val="0"/>
      <w:marRight w:val="0"/>
      <w:marTop w:val="0"/>
      <w:marBottom w:val="0"/>
      <w:divBdr>
        <w:top w:val="none" w:sz="0" w:space="0" w:color="auto"/>
        <w:left w:val="none" w:sz="0" w:space="0" w:color="auto"/>
        <w:bottom w:val="none" w:sz="0" w:space="0" w:color="auto"/>
        <w:right w:val="none" w:sz="0" w:space="0" w:color="auto"/>
      </w:divBdr>
    </w:div>
    <w:div w:id="1852186149">
      <w:bodyDiv w:val="1"/>
      <w:marLeft w:val="0"/>
      <w:marRight w:val="0"/>
      <w:marTop w:val="0"/>
      <w:marBottom w:val="0"/>
      <w:divBdr>
        <w:top w:val="none" w:sz="0" w:space="0" w:color="auto"/>
        <w:left w:val="none" w:sz="0" w:space="0" w:color="auto"/>
        <w:bottom w:val="none" w:sz="0" w:space="0" w:color="auto"/>
        <w:right w:val="none" w:sz="0" w:space="0" w:color="auto"/>
      </w:divBdr>
    </w:div>
    <w:div w:id="20084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223B0-CB56-4B8B-9ACC-157717FD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5</Pages>
  <Words>5227</Words>
  <Characters>29794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Boone, Myrthe</dc:creator>
  <cp:keywords/>
  <dc:description/>
  <cp:lastModifiedBy>Boone, Myrthe</cp:lastModifiedBy>
  <cp:revision>20</cp:revision>
  <dcterms:created xsi:type="dcterms:W3CDTF">2022-02-22T12:59:00Z</dcterms:created>
  <dcterms:modified xsi:type="dcterms:W3CDTF">2022-02-27T18:45:00Z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1d3b6662-fabd-3a37-bde2-c8c3f3c3c902</vt:lpwstr>
  </property>
</Properties>
</file>