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Refined Land / Property Dispute Ontology - India Context</w:t>
      </w:r>
    </w:p>
    <w:p>
      <w:pPr>
        <w:jc w:val="center"/>
      </w:pPr>
      <w:r>
        <w:rPr>
          <w:i/>
          <w:sz w:val="21"/>
        </w:rPr>
        <w:t>Final readable ontology for narrative lifting, case-law connectivity, proof validation, and property-dispute reasoning</w:t>
      </w:r>
    </w:p>
    <w:p>
      <w:pPr>
        <w:pStyle w:val="Heading1"/>
      </w:pPr>
      <w:r>
        <w:t>Executive Summary</w:t>
      </w:r>
    </w:p>
    <w:p>
      <w:r>
        <w:t>This final refined ontology preserves the original eight-claim core and adds the missing architectural nodes required by the pipeline: procedural events, authority records, burden-shift metadata, evidence status and masking, and additional high-volume land/property action modules.</w:t>
      </w:r>
    </w:p>
    <w:p>
      <w:pPr>
        <w:pStyle w:val="ListBullet"/>
      </w:pPr>
      <w:r>
        <w:t>Core legal structure preserved: Parties, Relationships, Patterns, Claims, Defenses, Evidence, and Remedies.</w:t>
      </w:r>
    </w:p>
    <w:p>
      <w:pPr>
        <w:pStyle w:val="ListBullet"/>
      </w:pPr>
      <w:r>
        <w:t>New narrative layer: ProceduralHistory and Event classes for transaction, breach, possession, notice, suit, interim order, decree, appeal, remand, and causation.</w:t>
      </w:r>
    </w:p>
    <w:p>
      <w:pPr>
        <w:pStyle w:val="ListBullet"/>
      </w:pPr>
      <w:r>
        <w:t>New authority layer: AuthorityRecord unifies statutes, case law, regulations, government resolutions, court orders, and cited propositions.</w:t>
      </w:r>
    </w:p>
    <w:p>
      <w:pPr>
        <w:pStyle w:val="ListBullet"/>
      </w:pPr>
      <w:r>
        <w:t>New proof layer: every element carries burden_on, burden_standard, burden_shifts_when, and links to facts, evidence, events, and authorities.</w:t>
      </w:r>
    </w:p>
    <w:p>
      <w:pPr>
        <w:pStyle w:val="ListBullet"/>
      </w:pPr>
      <w:r>
        <w:t>New evidence governance: evidence_status, masking_reason, source_span, authenticity, admissibility, and procedural usability.</w:t>
      </w:r>
    </w:p>
    <w:p>
      <w:pPr>
        <w:pStyle w:val="ListBullet"/>
      </w:pPr>
      <w:r>
        <w:t>Expanded claim coverage: partition, specific performance, cancellation, mortgage/redemption, succession, benami, and land acquisition.</w:t>
      </w:r>
    </w:p>
    <w:p>
      <w:pPr>
        <w:pStyle w:val="Heading1"/>
      </w:pPr>
      <w:r>
        <w:t>0. Design Rules for the Refined Ontology</w:t>
      </w:r>
    </w:p>
    <w:p>
      <w:pPr>
        <w:pStyle w:val="ListBullet"/>
      </w:pPr>
      <w:r>
        <w:t>Jurisdiction-scoped by default: this module is India-specific. Any Pakistan, US, EU, or global variant should be a parallel module, not a mixed enum list.</w:t>
      </w:r>
    </w:p>
    <w:p>
      <w:pPr>
        <w:pStyle w:val="ListBullet"/>
      </w:pPr>
      <w:r>
        <w:t>Every claim must map Issue -&gt; Rule &amp; Authority -&gt; Elements -&gt; Facts -&gt; Evidence -&gt; Defenses/Rebuttals -&gt; Remedies -&gt; Validation.</w:t>
      </w:r>
    </w:p>
    <w:p>
      <w:pPr>
        <w:pStyle w:val="ListBullet"/>
      </w:pPr>
      <w:r>
        <w:t>Every factual proposition must trace to a source span or an evidence object.</w:t>
      </w:r>
    </w:p>
    <w:p>
      <w:pPr>
        <w:pStyle w:val="ListBullet"/>
      </w:pPr>
      <w:r>
        <w:t>Every authority must state the proposition for which it is cited and its temporal validity.</w:t>
      </w:r>
    </w:p>
    <w:p>
      <w:pPr>
        <w:pStyle w:val="ListBullet"/>
      </w:pPr>
      <w:r>
        <w:t>Every element must state who carries the burden and when that burden shifts.</w:t>
      </w:r>
    </w:p>
    <w:p>
      <w:pPr>
        <w:pStyle w:val="ListBullet"/>
      </w:pPr>
      <w:r>
        <w:t>Every evidence object must have a status and masking/admissibility profile before display or export.</w:t>
      </w:r>
    </w:p>
    <w:p>
      <w:pPr>
        <w:pStyle w:val="Heading1"/>
      </w:pPr>
      <w:r>
        <w:t>1. Procedural History and Events</w:t>
      </w:r>
    </w:p>
    <w:p>
      <w:r>
        <w:t>Purpose: capture the case story for narrative lifting. The pipeline cannot lift a legal narrative unless it can represent what happened, when it happened, who caused it, and what it led to.</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Field</w:t>
            </w:r>
          </w:p>
        </w:tc>
        <w:tc>
          <w:tcPr>
            <w:tcW w:type="dxa" w:w="5112"/>
            <w:shd w:fill="D9EAF7"/>
          </w:tcPr>
          <w:p>
            <w:r/>
            <w:r>
              <w:rPr>
                <w:b/>
              </w:rPr>
              <w:t>Type / Values / Purpose</w:t>
            </w:r>
          </w:p>
        </w:tc>
      </w:tr>
      <w:tr>
        <w:tc>
          <w:tcPr>
            <w:tcW w:type="dxa" w:w="5112"/>
            <w:vAlign w:val="top"/>
          </w:tcPr>
          <w:p>
            <w:r>
              <w:t>ProceduralHistory</w:t>
            </w:r>
          </w:p>
        </w:tc>
        <w:tc>
          <w:tcPr>
            <w:tcW w:type="dxa" w:w="5112"/>
            <w:vAlign w:val="top"/>
          </w:tcPr>
          <w:p>
            <w:r>
              <w:t>Container for the chronological and causal sequence of case events.</w:t>
            </w:r>
          </w:p>
        </w:tc>
      </w:tr>
      <w:tr>
        <w:tc>
          <w:tcPr>
            <w:tcW w:type="dxa" w:w="5112"/>
            <w:vAlign w:val="top"/>
          </w:tcPr>
          <w:p>
            <w:r>
              <w:t>Event.event_id</w:t>
            </w:r>
          </w:p>
        </w:tc>
        <w:tc>
          <w:tcPr>
            <w:tcW w:type="dxa" w:w="5112"/>
            <w:vAlign w:val="top"/>
          </w:tcPr>
          <w:p>
            <w:r>
              <w:t>String identifier.</w:t>
            </w:r>
          </w:p>
        </w:tc>
      </w:tr>
      <w:tr>
        <w:tc>
          <w:tcPr>
            <w:tcW w:type="dxa" w:w="5112"/>
            <w:vAlign w:val="top"/>
          </w:tcPr>
          <w:p>
            <w:r>
              <w:t>Event.subtype</w:t>
            </w:r>
          </w:p>
        </w:tc>
        <w:tc>
          <w:tcPr>
            <w:tcW w:type="dxa" w:w="5112"/>
            <w:vAlign w:val="top"/>
          </w:tcPr>
          <w:p>
            <w:r>
              <w:t>Transaction Breach; Agreement Executed; Mutation Applied; Mutation Rejected; Dispossession; Possession Taken; Demolition Threatened; Notice Issued; Notice Served; Authority Order Issued; Suit Filed; Writ Filed; Interim Order Granted; Interim Order Refused; Decree Passed; Appeal Filed; Appeal Decided; Remand Ordered; Settlement Attempt; Dispute Arisen.</w:t>
            </w:r>
          </w:p>
        </w:tc>
      </w:tr>
      <w:tr>
        <w:tc>
          <w:tcPr>
            <w:tcW w:type="dxa" w:w="5112"/>
            <w:vAlign w:val="top"/>
          </w:tcPr>
          <w:p>
            <w:r>
              <w:t>Event.date_or_timestamp</w:t>
            </w:r>
          </w:p>
        </w:tc>
        <w:tc>
          <w:tcPr>
            <w:tcW w:type="dxa" w:w="5112"/>
            <w:vAlign w:val="top"/>
          </w:tcPr>
          <w:p>
            <w:r>
              <w:t>Date, approximate date, or range.</w:t>
            </w:r>
          </w:p>
        </w:tc>
      </w:tr>
      <w:tr>
        <w:tc>
          <w:tcPr>
            <w:tcW w:type="dxa" w:w="5112"/>
            <w:vAlign w:val="top"/>
          </w:tcPr>
          <w:p>
            <w:r>
              <w:t>Event.actor</w:t>
            </w:r>
          </w:p>
        </w:tc>
        <w:tc>
          <w:tcPr>
            <w:tcW w:type="dxa" w:w="5112"/>
            <w:vAlign w:val="top"/>
          </w:tcPr>
          <w:p>
            <w:r>
              <w:t>Reference to Party, Authority, Court, Tribunal, Developer, Society, or Third Party.</w:t>
            </w:r>
          </w:p>
        </w:tc>
      </w:tr>
      <w:tr>
        <w:tc>
          <w:tcPr>
            <w:tcW w:type="dxa" w:w="5112"/>
            <w:vAlign w:val="top"/>
          </w:tcPr>
          <w:p>
            <w:r>
              <w:t>Event.object</w:t>
            </w:r>
          </w:p>
        </w:tc>
        <w:tc>
          <w:tcPr>
            <w:tcW w:type="dxa" w:w="5112"/>
            <w:vAlign w:val="top"/>
          </w:tcPr>
          <w:p>
            <w:r>
              <w:t>Reference to SubjectProperty, Claim, Evidence, AuthorityRecord, or Remedy.</w:t>
            </w:r>
          </w:p>
        </w:tc>
      </w:tr>
      <w:tr>
        <w:tc>
          <w:tcPr>
            <w:tcW w:type="dxa" w:w="5112"/>
            <w:vAlign w:val="top"/>
          </w:tcPr>
          <w:p>
            <w:r>
              <w:t>Event.precedes</w:t>
            </w:r>
          </w:p>
        </w:tc>
        <w:tc>
          <w:tcPr>
            <w:tcW w:type="dxa" w:w="5112"/>
            <w:vAlign w:val="top"/>
          </w:tcPr>
          <w:p>
            <w:r>
              <w:t>Reference to earlier/later Event objects for timeline reconstruction.</w:t>
            </w:r>
          </w:p>
        </w:tc>
      </w:tr>
      <w:tr>
        <w:tc>
          <w:tcPr>
            <w:tcW w:type="dxa" w:w="5112"/>
            <w:vAlign w:val="top"/>
          </w:tcPr>
          <w:p>
            <w:r>
              <w:t>Event.causes</w:t>
            </w:r>
          </w:p>
        </w:tc>
        <w:tc>
          <w:tcPr>
            <w:tcW w:type="dxa" w:w="5112"/>
            <w:vAlign w:val="top"/>
          </w:tcPr>
          <w:p>
            <w:r>
              <w:t>Reference to Event objects causally triggered by this event.</w:t>
            </w:r>
          </w:p>
        </w:tc>
      </w:tr>
      <w:tr>
        <w:tc>
          <w:tcPr>
            <w:tcW w:type="dxa" w:w="5112"/>
            <w:vAlign w:val="top"/>
          </w:tcPr>
          <w:p>
            <w:r>
              <w:t>Event.source_span</w:t>
            </w:r>
          </w:p>
        </w:tc>
        <w:tc>
          <w:tcPr>
            <w:tcW w:type="dxa" w:w="5112"/>
            <w:vAlign w:val="top"/>
          </w:tcPr>
          <w:p>
            <w:r>
              <w:t>Paragraph, pleading, order, exhibit, or record span supporting the event.</w:t>
            </w:r>
          </w:p>
        </w:tc>
      </w:tr>
      <w:tr>
        <w:tc>
          <w:tcPr>
            <w:tcW w:type="dxa" w:w="5112"/>
            <w:vAlign w:val="top"/>
          </w:tcPr>
          <w:p>
            <w:r>
              <w:t>Event.disputed_status</w:t>
            </w:r>
          </w:p>
        </w:tc>
        <w:tc>
          <w:tcPr>
            <w:tcW w:type="dxa" w:w="5112"/>
            <w:vAlign w:val="top"/>
          </w:tcPr>
          <w:p>
            <w:r>
              <w:t>Admitted; Contested; Unclear; Inferred; Human Reviewed.</w:t>
            </w:r>
          </w:p>
        </w:tc>
      </w:tr>
    </w:tbl>
    <w:p/>
    <w:p>
      <w:pPr>
        <w:pStyle w:val="Heading1"/>
      </w:pPr>
      <w:r>
        <w:t>2. Authority Records and Case-Law Connectivity</w:t>
      </w:r>
    </w:p>
    <w:p>
      <w:r>
        <w:t>Purpose: support citation clustering and prevent misgrounding by linking every rule and cited case to the exact proposition for which it is used.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Field</w:t>
            </w:r>
          </w:p>
        </w:tc>
        <w:tc>
          <w:tcPr>
            <w:tcW w:type="dxa" w:w="5112"/>
            <w:shd w:fill="D9EAF7"/>
          </w:tcPr>
          <w:p>
            <w:r/>
            <w:r>
              <w:rPr>
                <w:b/>
              </w:rPr>
              <w:t>Type / Values / Purpose</w:t>
            </w:r>
          </w:p>
        </w:tc>
      </w:tr>
      <w:tr>
        <w:tc>
          <w:tcPr>
            <w:tcW w:type="dxa" w:w="5112"/>
            <w:vAlign w:val="top"/>
          </w:tcPr>
          <w:p>
            <w:r>
              <w:t>AuthorityRecord.authority_id</w:t>
            </w:r>
          </w:p>
        </w:tc>
        <w:tc>
          <w:tcPr>
            <w:tcW w:type="dxa" w:w="5112"/>
            <w:vAlign w:val="top"/>
          </w:tcPr>
          <w:p>
            <w:r>
              <w:t>String identifier.</w:t>
            </w:r>
          </w:p>
        </w:tc>
      </w:tr>
      <w:tr>
        <w:tc>
          <w:tcPr>
            <w:tcW w:type="dxa" w:w="5112"/>
            <w:vAlign w:val="top"/>
          </w:tcPr>
          <w:p>
            <w:r>
              <w:t>authority_type</w:t>
            </w:r>
          </w:p>
        </w:tc>
        <w:tc>
          <w:tcPr>
            <w:tcW w:type="dxa" w:w="5112"/>
            <w:vAlign w:val="top"/>
          </w:tcPr>
          <w:p>
            <w:r>
              <w:t>statute; case_law; regulation; government_resolution; circular; court_order; tribunal_order; revenue_record; constitutional_provision; contract; custom_or_personal_law.</w:t>
            </w:r>
          </w:p>
        </w:tc>
      </w:tr>
      <w:tr>
        <w:tc>
          <w:tcPr>
            <w:tcW w:type="dxa" w:w="5112"/>
            <w:vAlign w:val="top"/>
          </w:tcPr>
          <w:p>
            <w:r>
              <w:t>citation_or_title</w:t>
            </w:r>
          </w:p>
        </w:tc>
        <w:tc>
          <w:tcPr>
            <w:tcW w:type="dxa" w:w="5112"/>
            <w:vAlign w:val="top"/>
          </w:tcPr>
          <w:p>
            <w:r>
              <w:t>Citation, case title, statute section, GR/circular number, order number, or instrument title.</w:t>
            </w:r>
          </w:p>
        </w:tc>
      </w:tr>
      <w:tr>
        <w:tc>
          <w:tcPr>
            <w:tcW w:type="dxa" w:w="5112"/>
            <w:vAlign w:val="top"/>
          </w:tcPr>
          <w:p>
            <w:r>
              <w:t>court_or_forum</w:t>
            </w:r>
          </w:p>
        </w:tc>
        <w:tc>
          <w:tcPr>
            <w:tcW w:type="dxa" w:w="5112"/>
            <w:vAlign w:val="top"/>
          </w:tcPr>
          <w:p>
            <w:r>
              <w:t>Supreme Court of India; High Court; District Court; Civil Court; Revenue Authority; Revenue Tribunal; Co-operative Forum; Municipal Authority; Planning Authority; Arbitral Forum; Other.</w:t>
            </w:r>
          </w:p>
        </w:tc>
      </w:tr>
      <w:tr>
        <w:tc>
          <w:tcPr>
            <w:tcW w:type="dxa" w:w="5112"/>
            <w:vAlign w:val="top"/>
          </w:tcPr>
          <w:p>
            <w:r>
              <w:t>holding_or_rule</w:t>
            </w:r>
          </w:p>
        </w:tc>
        <w:tc>
          <w:tcPr>
            <w:tcW w:type="dxa" w:w="5112"/>
            <w:vAlign w:val="top"/>
          </w:tcPr>
          <w:p>
            <w:r>
              <w:t>Short statement of the rule, holding, or legal standard.</w:t>
            </w:r>
          </w:p>
        </w:tc>
      </w:tr>
      <w:tr>
        <w:tc>
          <w:tcPr>
            <w:tcW w:type="dxa" w:w="5112"/>
            <w:vAlign w:val="top"/>
          </w:tcPr>
          <w:p>
            <w:r>
              <w:t>cited_proposition</w:t>
            </w:r>
          </w:p>
        </w:tc>
        <w:tc>
          <w:tcPr>
            <w:tcW w:type="dxa" w:w="5112"/>
            <w:vAlign w:val="top"/>
          </w:tcPr>
          <w:p>
            <w:r>
              <w:t>The proposition for which the authority is cited. This is mandatory.</w:t>
            </w:r>
          </w:p>
        </w:tc>
      </w:tr>
      <w:tr>
        <w:tc>
          <w:tcPr>
            <w:tcW w:type="dxa" w:w="5112"/>
            <w:vAlign w:val="top"/>
          </w:tcPr>
          <w:p>
            <w:r>
              <w:t>linked_claims</w:t>
            </w:r>
          </w:p>
        </w:tc>
        <w:tc>
          <w:tcPr>
            <w:tcW w:type="dxa" w:w="5112"/>
            <w:vAlign w:val="top"/>
          </w:tcPr>
          <w:p>
            <w:r>
              <w:t>Reference list to Claim objects.</w:t>
            </w:r>
          </w:p>
        </w:tc>
      </w:tr>
      <w:tr>
        <w:tc>
          <w:tcPr>
            <w:tcW w:type="dxa" w:w="5112"/>
            <w:vAlign w:val="top"/>
          </w:tcPr>
          <w:p>
            <w:r>
              <w:t>linked_elements</w:t>
            </w:r>
          </w:p>
        </w:tc>
        <w:tc>
          <w:tcPr>
            <w:tcW w:type="dxa" w:w="5112"/>
            <w:vAlign w:val="top"/>
          </w:tcPr>
          <w:p>
            <w:r>
              <w:t>Reference list to Element objects.</w:t>
            </w:r>
          </w:p>
        </w:tc>
      </w:tr>
      <w:tr>
        <w:tc>
          <w:tcPr>
            <w:tcW w:type="dxa" w:w="5112"/>
            <w:vAlign w:val="top"/>
          </w:tcPr>
          <w:p>
            <w:r>
              <w:t>temporal_validity</w:t>
            </w:r>
          </w:p>
        </w:tc>
        <w:tc>
          <w:tcPr>
            <w:tcW w:type="dxa" w:w="5112"/>
            <w:vAlign w:val="top"/>
          </w:tcPr>
          <w:p>
            <w:r>
              <w:t>good_law; overruled; distinguished; pending_appeal; statute_superseded; amended; conflicting_authority; unknown.</w:t>
            </w:r>
          </w:p>
        </w:tc>
      </w:tr>
      <w:tr>
        <w:tc>
          <w:tcPr>
            <w:tcW w:type="dxa" w:w="5112"/>
            <w:vAlign w:val="top"/>
          </w:tcPr>
          <w:p>
            <w:r>
              <w:t>jurisdiction_scope</w:t>
            </w:r>
          </w:p>
        </w:tc>
        <w:tc>
          <w:tcPr>
            <w:tcW w:type="dxa" w:w="5112"/>
            <w:vAlign w:val="top"/>
          </w:tcPr>
          <w:p>
            <w:r>
              <w:t>India; State-specific if applicable; forum-specific if applicable.</w:t>
            </w:r>
          </w:p>
        </w:tc>
      </w:tr>
      <w:tr>
        <w:tc>
          <w:tcPr>
            <w:tcW w:type="dxa" w:w="5112"/>
            <w:vAlign w:val="top"/>
          </w:tcPr>
          <w:p>
            <w:r>
              <w:t>source_span</w:t>
            </w:r>
          </w:p>
        </w:tc>
        <w:tc>
          <w:tcPr>
            <w:tcW w:type="dxa" w:w="5112"/>
            <w:vAlign w:val="top"/>
          </w:tcPr>
          <w:p>
            <w:r>
              <w:t>Case paragraph, statute section, exhibit, order page, or citation span.</w:t>
            </w:r>
          </w:p>
        </w:tc>
      </w:tr>
    </w:tbl>
    <w:p/>
    <w:p>
      <w:pPr>
        <w:pStyle w:val="Heading1"/>
      </w:pPr>
      <w:r>
        <w:t>3. Parties, Subject Property, and Relationships</w:t>
      </w:r>
    </w:p>
    <w:p>
      <w:pPr>
        <w:pStyle w:val="Heading2"/>
      </w:pPr>
      <w:r>
        <w:t>3.1 Petitioner / Plaintiff / Claimant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Field</w:t>
            </w:r>
          </w:p>
        </w:tc>
        <w:tc>
          <w:tcPr>
            <w:tcW w:type="dxa" w:w="5112"/>
            <w:shd w:fill="D9EAF7"/>
          </w:tcPr>
          <w:p>
            <w:r/>
            <w:r>
              <w:rPr>
                <w:b/>
              </w:rPr>
              <w:t>Type / Values / Purpose</w:t>
            </w:r>
          </w:p>
        </w:tc>
      </w:tr>
      <w:tr>
        <w:tc>
          <w:tcPr>
            <w:tcW w:type="dxa" w:w="5112"/>
            <w:vAlign w:val="top"/>
          </w:tcPr>
          <w:p>
            <w:r>
              <w:t>Identity</w:t>
            </w:r>
          </w:p>
        </w:tc>
        <w:tc>
          <w:tcPr>
            <w:tcW w:type="dxa" w:w="5112"/>
            <w:vAlign w:val="top"/>
          </w:tcPr>
          <w:p>
            <w:r>
              <w:t>String.</w:t>
            </w:r>
          </w:p>
        </w:tc>
      </w:tr>
      <w:tr>
        <w:tc>
          <w:tcPr>
            <w:tcW w:type="dxa" w:w="5112"/>
            <w:vAlign w:val="top"/>
          </w:tcPr>
          <w:p>
            <w:r>
              <w:t>Proceeding Posture</w:t>
            </w:r>
          </w:p>
        </w:tc>
        <w:tc>
          <w:tcPr>
            <w:tcW w:type="dxa" w:w="5112"/>
            <w:vAlign w:val="top"/>
          </w:tcPr>
          <w:p>
            <w:r>
              <w:t>Petitioner; Plaintiff; Appellant; Applicant; Claimant; Writ Petitioner; Intervenor; Objector.</w:t>
            </w:r>
          </w:p>
        </w:tc>
      </w:tr>
      <w:tr>
        <w:tc>
          <w:tcPr>
            <w:tcW w:type="dxa" w:w="5112"/>
            <w:vAlign w:val="top"/>
          </w:tcPr>
          <w:p>
            <w:r>
              <w:t>Property Role</w:t>
            </w:r>
          </w:p>
        </w:tc>
        <w:tc>
          <w:tcPr>
            <w:tcW w:type="dxa" w:w="5112"/>
            <w:vAlign w:val="top"/>
          </w:tcPr>
          <w:p>
            <w:r>
              <w:t>Owner; Co-owner; Lessee; Sub-Lessee; Licensee; Tenant; Occupant; Allottee; Society; Society Member; Developer; Purchaser; Heir; Possessor; Mortgagor; Mortgagee; Beneficiary; Benamidar; Real Owner; Acquiring Authority Challenger.</w:t>
            </w:r>
          </w:p>
        </w:tc>
      </w:tr>
      <w:tr>
        <w:tc>
          <w:tcPr>
            <w:tcW w:type="dxa" w:w="5112"/>
            <w:vAlign w:val="top"/>
          </w:tcPr>
          <w:p>
            <w:r>
              <w:t>Claimed Right</w:t>
            </w:r>
          </w:p>
        </w:tc>
        <w:tc>
          <w:tcPr>
            <w:tcW w:type="dxa" w:w="5112"/>
            <w:vAlign w:val="top"/>
          </w:tcPr>
          <w:p>
            <w:r>
              <w:t>Title; Possession; Leasehold Right; Sub-Lease Right; Tenancy Right; Development Right; Redevelopment Right; FSI/TDR Right; Rehabilitation Right; Compensation Right; Consent Right; Statutory Protection; Inheritance Right; Redemption Right; Specific Performance Right.</w:t>
            </w:r>
          </w:p>
        </w:tc>
      </w:tr>
      <w:tr>
        <w:tc>
          <w:tcPr>
            <w:tcW w:type="dxa" w:w="5112"/>
            <w:vAlign w:val="top"/>
          </w:tcPr>
          <w:p>
            <w:r>
              <w:t>Possession Status</w:t>
            </w:r>
          </w:p>
        </w:tc>
        <w:tc>
          <w:tcPr>
            <w:tcW w:type="dxa" w:w="5112"/>
            <w:vAlign w:val="top"/>
          </w:tcPr>
          <w:p>
            <w:r>
              <w:t>In Possession; Dispossessed; Threatened Dispossession; Transit Occupant; Constructive Possession; Disputed Possession; Unknown.</w:t>
            </w:r>
          </w:p>
        </w:tc>
      </w:tr>
    </w:tbl>
    <w:p/>
    <w:p>
      <w:pPr>
        <w:pStyle w:val="Heading2"/>
      </w:pPr>
      <w:r>
        <w:t>3.2 Respondent / Defendant / Authority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Field</w:t>
            </w:r>
          </w:p>
        </w:tc>
        <w:tc>
          <w:tcPr>
            <w:tcW w:type="dxa" w:w="5112"/>
            <w:shd w:fill="D9EAF7"/>
          </w:tcPr>
          <w:p>
            <w:r/>
            <w:r>
              <w:rPr>
                <w:b/>
              </w:rPr>
              <w:t>Type / Values / Purpose</w:t>
            </w:r>
          </w:p>
        </w:tc>
      </w:tr>
      <w:tr>
        <w:tc>
          <w:tcPr>
            <w:tcW w:type="dxa" w:w="5112"/>
            <w:vAlign w:val="top"/>
          </w:tcPr>
          <w:p>
            <w:r>
              <w:t>Identity</w:t>
            </w:r>
          </w:p>
        </w:tc>
        <w:tc>
          <w:tcPr>
            <w:tcW w:type="dxa" w:w="5112"/>
            <w:vAlign w:val="top"/>
          </w:tcPr>
          <w:p>
            <w:r>
              <w:t>String.</w:t>
            </w:r>
          </w:p>
        </w:tc>
      </w:tr>
      <w:tr>
        <w:tc>
          <w:tcPr>
            <w:tcW w:type="dxa" w:w="5112"/>
            <w:vAlign w:val="top"/>
          </w:tcPr>
          <w:p>
            <w:r>
              <w:t>Proceeding Posture</w:t>
            </w:r>
          </w:p>
        </w:tc>
        <w:tc>
          <w:tcPr>
            <w:tcW w:type="dxa" w:w="5112"/>
            <w:vAlign w:val="top"/>
          </w:tcPr>
          <w:p>
            <w:r>
              <w:t>Respondent; Defendant; Appellant; Public Authority; Planning Authority; Development Authority; Revenue Authority; Municipal Authority; Society; Developer; Private Party; Acquiring Body.</w:t>
            </w:r>
          </w:p>
        </w:tc>
      </w:tr>
      <w:tr>
        <w:tc>
          <w:tcPr>
            <w:tcW w:type="dxa" w:w="5112"/>
            <w:vAlign w:val="top"/>
          </w:tcPr>
          <w:p>
            <w:r>
              <w:t>Property Role</w:t>
            </w:r>
          </w:p>
        </w:tc>
        <w:tc>
          <w:tcPr>
            <w:tcW w:type="dxa" w:w="5112"/>
            <w:vAlign w:val="top"/>
          </w:tcPr>
          <w:p>
            <w:r>
              <w:t>State; Statutory Authority; Municipal Corporation; Planning Authority; Superior Lessor; Landlord; Owner; Acquiring Body; Developer; Society; Adverse Claimant; Encroacher; Transferee; Mortgagee; Benamidar; Purchaser Pendente Lite.</w:t>
            </w:r>
          </w:p>
        </w:tc>
      </w:tr>
      <w:tr>
        <w:tc>
          <w:tcPr>
            <w:tcW w:type="dxa" w:w="5112"/>
            <w:vAlign w:val="top"/>
          </w:tcPr>
          <w:p>
            <w:r>
              <w:t>Authority / Control Position</w:t>
            </w:r>
          </w:p>
        </w:tc>
        <w:tc>
          <w:tcPr>
            <w:tcW w:type="dxa" w:w="5112"/>
            <w:vAlign w:val="top"/>
          </w:tcPr>
          <w:p>
            <w:r>
              <w:t>Absolute Owner; Superior Lessor; Planning Controller; Executive Authority; Delegated Agency; Record Holder; Approving Authority; Adjudicatory Body; Disputed Authority.</w:t>
            </w:r>
          </w:p>
        </w:tc>
      </w:tr>
      <w:tr>
        <w:tc>
          <w:tcPr>
            <w:tcW w:type="dxa" w:w="5112"/>
            <w:vAlign w:val="top"/>
          </w:tcPr>
          <w:p>
            <w:r>
              <w:t>Records Control</w:t>
            </w:r>
          </w:p>
        </w:tc>
        <w:tc>
          <w:tcPr>
            <w:tcW w:type="dxa" w:w="5112"/>
            <w:vAlign w:val="top"/>
          </w:tcPr>
          <w:p>
            <w:r>
              <w:t>Land Records; Revenue Records; Lease Records; Planning Records; Society Records; Development Records; Tender Records; Acquisition Records; No Control; Disputed Control.</w:t>
            </w:r>
          </w:p>
        </w:tc>
      </w:tr>
    </w:tbl>
    <w:p/>
    <w:p>
      <w:pPr>
        <w:pStyle w:val="Heading2"/>
      </w:pPr>
      <w:r>
        <w:t>3.3 Subject Property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Field</w:t>
            </w:r>
          </w:p>
        </w:tc>
        <w:tc>
          <w:tcPr>
            <w:tcW w:type="dxa" w:w="5112"/>
            <w:shd w:fill="D9EAF7"/>
          </w:tcPr>
          <w:p>
            <w:r/>
            <w:r>
              <w:rPr>
                <w:b/>
              </w:rPr>
              <w:t>Type / Values / Purpose</w:t>
            </w:r>
          </w:p>
        </w:tc>
      </w:tr>
      <w:tr>
        <w:tc>
          <w:tcPr>
            <w:tcW w:type="dxa" w:w="5112"/>
            <w:vAlign w:val="top"/>
          </w:tcPr>
          <w:p>
            <w:r>
              <w:t>Property Identifier</w:t>
            </w:r>
          </w:p>
        </w:tc>
        <w:tc>
          <w:tcPr>
            <w:tcW w:type="dxa" w:w="5112"/>
            <w:vAlign w:val="top"/>
          </w:tcPr>
          <w:p>
            <w:r>
              <w:t>String: survey number, CTS number, plot number, flat number, village, ward, property card number, 7/12 reference.</w:t>
            </w:r>
          </w:p>
        </w:tc>
      </w:tr>
      <w:tr>
        <w:tc>
          <w:tcPr>
            <w:tcW w:type="dxa" w:w="5112"/>
            <w:vAlign w:val="top"/>
          </w:tcPr>
          <w:p>
            <w:r>
              <w:t>Property Type</w:t>
            </w:r>
          </w:p>
        </w:tc>
        <w:tc>
          <w:tcPr>
            <w:tcW w:type="dxa" w:w="5112"/>
            <w:vAlign w:val="top"/>
          </w:tcPr>
          <w:p>
            <w:r>
              <w:t>Land; Building; Flat; Tenement; Agricultural Land; Non-Agricultural Land; Slum Property; Society Property; Leasehold Plot; Government Land; Redevelopment Layout; Mortgaged Property; Ancestral Property; Acquired Land.</w:t>
            </w:r>
          </w:p>
        </w:tc>
      </w:tr>
      <w:tr>
        <w:tc>
          <w:tcPr>
            <w:tcW w:type="dxa" w:w="5112"/>
            <w:vAlign w:val="top"/>
          </w:tcPr>
          <w:p>
            <w:r>
              <w:t>Location / Survey Details</w:t>
            </w:r>
          </w:p>
        </w:tc>
        <w:tc>
          <w:tcPr>
            <w:tcW w:type="dxa" w:w="5112"/>
            <w:vAlign w:val="top"/>
          </w:tcPr>
          <w:p>
            <w:r>
              <w:t>String.</w:t>
            </w:r>
          </w:p>
        </w:tc>
      </w:tr>
      <w:tr>
        <w:tc>
          <w:tcPr>
            <w:tcW w:type="dxa" w:w="5112"/>
            <w:vAlign w:val="top"/>
          </w:tcPr>
          <w:p>
            <w:r>
              <w:t>Tenure Type</w:t>
            </w:r>
          </w:p>
        </w:tc>
        <w:tc>
          <w:tcPr>
            <w:tcW w:type="dxa" w:w="5112"/>
            <w:vAlign w:val="top"/>
          </w:tcPr>
          <w:p>
            <w:r>
              <w:t>Freehold; Leasehold; Sub-Lease; License; Tenancy; Allotment; Occupancy Right; Possessory Claim; Government Grant; Mortgage; Inheritance; Disputed Tenure.</w:t>
            </w:r>
          </w:p>
        </w:tc>
      </w:tr>
      <w:tr>
        <w:tc>
          <w:tcPr>
            <w:tcW w:type="dxa" w:w="5112"/>
            <w:vAlign w:val="top"/>
          </w:tcPr>
          <w:p>
            <w:r>
              <w:t>Land Use Classification</w:t>
            </w:r>
          </w:p>
        </w:tc>
        <w:tc>
          <w:tcPr>
            <w:tcW w:type="dxa" w:w="5112"/>
            <w:vAlign w:val="top"/>
          </w:tcPr>
          <w:p>
            <w:r>
              <w:t>Residential; Commercial; Industrial; Agricultural; Mixed-Use; Public Purpose; Reserved Land; Slum; Redevelopment Zone; Acquisition Zone.</w:t>
            </w:r>
          </w:p>
        </w:tc>
      </w:tr>
      <w:tr>
        <w:tc>
          <w:tcPr>
            <w:tcW w:type="dxa" w:w="5112"/>
            <w:vAlign w:val="top"/>
          </w:tcPr>
          <w:p>
            <w:r>
              <w:t>Encumbrance Status</w:t>
            </w:r>
          </w:p>
        </w:tc>
        <w:tc>
          <w:tcPr>
            <w:tcW w:type="dxa" w:w="5112"/>
            <w:vAlign w:val="top"/>
          </w:tcPr>
          <w:p>
            <w:r>
              <w:t>Clear; Mortgaged; Leased; Licensed; Tenanted; Reserved; Acquired; Encroached; Litigated; Attached; Unknown.</w:t>
            </w:r>
          </w:p>
        </w:tc>
      </w:tr>
    </w:tbl>
    <w:p/>
    <w:p>
      <w:pPr>
        <w:pStyle w:val="Heading2"/>
      </w:pPr>
      <w:r>
        <w:t>3.4 Relationship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Field</w:t>
            </w:r>
          </w:p>
        </w:tc>
        <w:tc>
          <w:tcPr>
            <w:tcW w:type="dxa" w:w="5112"/>
            <w:shd w:fill="D9EAF7"/>
          </w:tcPr>
          <w:p>
            <w:r/>
            <w:r>
              <w:rPr>
                <w:b/>
              </w:rPr>
              <w:t>Type / Values / Purpose</w:t>
            </w:r>
          </w:p>
        </w:tc>
      </w:tr>
      <w:tr>
        <w:tc>
          <w:tcPr>
            <w:tcW w:type="dxa" w:w="5112"/>
            <w:vAlign w:val="top"/>
          </w:tcPr>
          <w:p>
            <w:r>
              <w:t>Property Interest Relationship</w:t>
            </w:r>
          </w:p>
        </w:tc>
        <w:tc>
          <w:tcPr>
            <w:tcW w:type="dxa" w:w="5112"/>
            <w:vAlign w:val="top"/>
          </w:tcPr>
          <w:p>
            <w:r>
              <w:t>Ownership; Co-ownership; Leasehold; Sub-Lease; Tenancy; License; Allotment; Possession; Development Right; Redevelopment Right; Rehabilitation Right; Easement; Inheritance; Mortgage; Agreement to Sell; Benami Allegation; Acquisition.</w:t>
            </w:r>
          </w:p>
        </w:tc>
      </w:tr>
      <w:tr>
        <w:tc>
          <w:tcPr>
            <w:tcW w:type="dxa" w:w="5112"/>
            <w:vAlign w:val="top"/>
          </w:tcPr>
          <w:p>
            <w:r>
              <w:t>Governing Instrument</w:t>
            </w:r>
          </w:p>
        </w:tc>
        <w:tc>
          <w:tcPr>
            <w:tcW w:type="dxa" w:w="5112"/>
            <w:vAlign w:val="top"/>
          </w:tcPr>
          <w:p>
            <w:r>
              <w:t>Sale Deed; Lease Deed; Sub-Lease Deed; Conveyance; Agreement to Sell; Gift Deed; Will; Mortgage Deed; Allotment Letter; Development Agreement; Redevelopment Agreement; Government Resolution; Tender; Sanction Plan; Revenue Record; Court Order.</w:t>
            </w:r>
          </w:p>
        </w:tc>
      </w:tr>
      <w:tr>
        <w:tc>
          <w:tcPr>
            <w:tcW w:type="dxa" w:w="5112"/>
            <w:vAlign w:val="top"/>
          </w:tcPr>
          <w:p>
            <w:r>
              <w:t>Governing Statutory Framework</w:t>
            </w:r>
          </w:p>
        </w:tc>
        <w:tc>
          <w:tcPr>
            <w:tcW w:type="dxa" w:w="5112"/>
            <w:vAlign w:val="top"/>
          </w:tcPr>
          <w:p>
            <w:r>
              <w:t>Transfer of Property Act; Registration Act; Specific Relief Act; Limitation Act; Land Revenue Code; Co-operative Societies Act; Town Planning Law; Development Control Regulations; Slum Law; Land Acquisition Law; Benami Act; Hindu Succession Act; Muslim Personal Law/Shariat; Indian Succession Act; Municipal Law; Constitution of India.</w:t>
            </w:r>
          </w:p>
        </w:tc>
      </w:tr>
      <w:tr>
        <w:tc>
          <w:tcPr>
            <w:tcW w:type="dxa" w:w="5112"/>
            <w:vAlign w:val="top"/>
          </w:tcPr>
          <w:p>
            <w:r>
              <w:t>Property Rights Claimed</w:t>
            </w:r>
          </w:p>
        </w:tc>
        <w:tc>
          <w:tcPr>
            <w:tcW w:type="dxa" w:w="5112"/>
            <w:vAlign w:val="top"/>
          </w:tcPr>
          <w:p>
            <w:r>
              <w:t>Title; Possession; Enjoyment; Development; Redevelopment; Consent; Rehabilitation; Compensation; FSI/TDR; Mutation; Injunction; Restoration; Partition; Specific Performance; Cancellation; Redemption; Succession.</w:t>
            </w:r>
          </w:p>
        </w:tc>
      </w:tr>
      <w:tr>
        <w:tc>
          <w:tcPr>
            <w:tcW w:type="dxa" w:w="5112"/>
            <w:vAlign w:val="top"/>
          </w:tcPr>
          <w:p>
            <w:r>
              <w:t>Constitutional / Equitable Relationship</w:t>
            </w:r>
          </w:p>
        </w:tc>
        <w:tc>
          <w:tcPr>
            <w:tcW w:type="dxa" w:w="5112"/>
            <w:vAlign w:val="top"/>
          </w:tcPr>
          <w:p>
            <w:r>
              <w:t>Article 14; Article 19(1)(c); Article 21; Article 226; Article 300A; Natural Justice; Legitimate Expectation; Promissory Estoppel; Public Trust; Equity.</w:t>
            </w:r>
          </w:p>
        </w:tc>
      </w:tr>
    </w:tbl>
    <w:p/>
    <w:p>
      <w:pPr>
        <w:pStyle w:val="Heading1"/>
      </w:pPr>
      <w:r>
        <w:t>4. Patterns Instantiated</w:t>
      </w:r>
    </w:p>
    <w:p>
      <w:pPr>
        <w:pStyle w:val="ListBullet"/>
      </w:pPr>
      <w:r>
        <w:t>Title / Ownership Dispute: competing title, defective conveyance, sale deed challenge, mutation dispute, inheritance dispute, boundary dispute, fraudulent transfer.</w:t>
      </w:r>
    </w:p>
    <w:p>
      <w:pPr>
        <w:pStyle w:val="ListBullet"/>
      </w:pPr>
      <w:r>
        <w:t>Possession / Dispossession: eviction, threatened dispossession, demolition, encroachment, trespass, adverse possession, illegal occupation, possessory injunction.</w:t>
      </w:r>
    </w:p>
    <w:p>
      <w:pPr>
        <w:pStyle w:val="ListBullet"/>
      </w:pPr>
      <w:r>
        <w:t>Lease / Tenancy / Allotment: lease term dispute, sub-lease rights, lease termination, rent/premium dispute, NOC refusal, allotment cancellation, occupancy right, renewal dispute.</w:t>
      </w:r>
    </w:p>
    <w:p>
      <w:pPr>
        <w:pStyle w:val="ListBullet"/>
      </w:pPr>
      <w:r>
        <w:t>Redevelopment / Planning: self-redevelopment, cluster redevelopment, public authority redevelopment, developer appointment, consent dispute, FSI/TDR dispute, rehabilitation entitlement.</w:t>
      </w:r>
    </w:p>
    <w:p>
      <w:pPr>
        <w:pStyle w:val="ListBullet"/>
      </w:pPr>
      <w:r>
        <w:t>Constitutional Deprivation: Article 300A deprivation, expropriation without authority of law, illusory compensation, forced eviction, loss of development potential.</w:t>
      </w:r>
    </w:p>
    <w:p>
      <w:pPr>
        <w:pStyle w:val="ListBullet"/>
      </w:pPr>
      <w:r>
        <w:t>Executive Override / Ultra Vires: executive fiat overriding statute, ultra vires government resolution, retrospective policy alteration, delegated power excess, statutory safeguard bypass.</w:t>
      </w:r>
    </w:p>
    <w:p>
      <w:pPr>
        <w:pStyle w:val="ListBullet"/>
      </w:pPr>
      <w:r>
        <w:t>Society / Collective Property: co-operative society rights, member consent, forced amalgamation, cluster inclusion, majority-minority conflict, society resolution dispute.</w:t>
      </w:r>
    </w:p>
    <w:p>
      <w:pPr>
        <w:pStyle w:val="ListBullet"/>
      </w:pPr>
      <w:r>
        <w:t>Revenue / Land Record: mutation entry, 7/12 extract, property card, survey record, demarcation, measurement, record-of-rights correction.</w:t>
      </w:r>
    </w:p>
    <w:p>
      <w:pPr>
        <w:pStyle w:val="ListBullet"/>
      </w:pPr>
      <w:r>
        <w:t>Procedural / Forum: writ petition, civil suit, revenue appeal, co-operative forum, tribunal proceeding, alternative remedy, limitation, laches, res judicata.</w:t>
      </w:r>
    </w:p>
    <w:p>
      <w:pPr>
        <w:pStyle w:val="ListBullet"/>
      </w:pPr>
      <w:r>
        <w:t>Additional High-Volume Modules: partition, specific performance, cancellation, mortgage/redemption, succession, benami, land acquisition.</w:t>
      </w:r>
    </w:p>
    <w:p>
      <w:pPr>
        <w:pStyle w:val="Heading1"/>
      </w:pPr>
      <w:r>
        <w:t>5. Claim Template and Mandatory Metadata</w:t>
      </w:r>
    </w:p>
    <w:p>
      <w:r>
        <w:t>Every claim, including the original eight and added high-volume modules, should follow this template.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Field</w:t>
            </w:r>
          </w:p>
        </w:tc>
        <w:tc>
          <w:tcPr>
            <w:tcW w:type="dxa" w:w="5112"/>
            <w:shd w:fill="D9EAF7"/>
          </w:tcPr>
          <w:p>
            <w:r/>
            <w:r>
              <w:rPr>
                <w:b/>
              </w:rPr>
              <w:t>Type / Values / Purpose</w:t>
            </w:r>
          </w:p>
        </w:tc>
      </w:tr>
      <w:tr>
        <w:tc>
          <w:tcPr>
            <w:tcW w:type="dxa" w:w="5112"/>
            <w:vAlign w:val="top"/>
          </w:tcPr>
          <w:p>
            <w:r>
              <w:t>Issue</w:t>
            </w:r>
          </w:p>
        </w:tc>
        <w:tc>
          <w:tcPr>
            <w:tcW w:type="dxa" w:w="5112"/>
            <w:vAlign w:val="top"/>
          </w:tcPr>
          <w:p>
            <w:r>
              <w:t>Legal question presented.</w:t>
            </w:r>
          </w:p>
        </w:tc>
      </w:tr>
      <w:tr>
        <w:tc>
          <w:tcPr>
            <w:tcW w:type="dxa" w:w="5112"/>
            <w:vAlign w:val="top"/>
          </w:tcPr>
          <w:p>
            <w:r>
              <w:t>Rule &amp; Authority</w:t>
            </w:r>
          </w:p>
        </w:tc>
        <w:tc>
          <w:tcPr>
            <w:tcW w:type="dxa" w:w="5112"/>
            <w:vAlign w:val="top"/>
          </w:tcPr>
          <w:p>
            <w:r>
              <w:t>AuthorityRecord links for statute, case law, regulation, order, GR, or legal standard.</w:t>
            </w:r>
          </w:p>
        </w:tc>
      </w:tr>
      <w:tr>
        <w:tc>
          <w:tcPr>
            <w:tcW w:type="dxa" w:w="5112"/>
            <w:vAlign w:val="top"/>
          </w:tcPr>
          <w:p>
            <w:r>
              <w:t>Elements</w:t>
            </w:r>
          </w:p>
        </w:tc>
        <w:tc>
          <w:tcPr>
            <w:tcW w:type="dxa" w:w="5112"/>
            <w:vAlign w:val="top"/>
          </w:tcPr>
          <w:p>
            <w:r>
              <w:t>Element objects, each with burden metadata, linked facts, evidence, events, and authorities.</w:t>
            </w:r>
          </w:p>
        </w:tc>
      </w:tr>
      <w:tr>
        <w:tc>
          <w:tcPr>
            <w:tcW w:type="dxa" w:w="5112"/>
            <w:vAlign w:val="top"/>
          </w:tcPr>
          <w:p>
            <w:r>
              <w:t>Facts</w:t>
            </w:r>
          </w:p>
        </w:tc>
        <w:tc>
          <w:tcPr>
            <w:tcW w:type="dxa" w:w="5112"/>
            <w:vAlign w:val="top"/>
          </w:tcPr>
          <w:p>
            <w:r>
              <w:t>Structured fact propositions with source span and disputed status.</w:t>
            </w:r>
          </w:p>
        </w:tc>
      </w:tr>
      <w:tr>
        <w:tc>
          <w:tcPr>
            <w:tcW w:type="dxa" w:w="5112"/>
            <w:vAlign w:val="top"/>
          </w:tcPr>
          <w:p>
            <w:r>
              <w:t>Evidence</w:t>
            </w:r>
          </w:p>
        </w:tc>
        <w:tc>
          <w:tcPr>
            <w:tcW w:type="dxa" w:w="5112"/>
            <w:vAlign w:val="top"/>
          </w:tcPr>
          <w:p>
            <w:r>
              <w:t>EvidenceRecord links with status, masking, admissibility, procedural usability, and source span.</w:t>
            </w:r>
          </w:p>
        </w:tc>
      </w:tr>
      <w:tr>
        <w:tc>
          <w:tcPr>
            <w:tcW w:type="dxa" w:w="5112"/>
            <w:vAlign w:val="top"/>
          </w:tcPr>
          <w:p>
            <w:r>
              <w:t>Defenses / Rebuttals</w:t>
            </w:r>
          </w:p>
        </w:tc>
        <w:tc>
          <w:tcPr>
            <w:tcW w:type="dxa" w:w="5112"/>
            <w:vAlign w:val="top"/>
          </w:tcPr>
          <w:p>
            <w:r>
              <w:t>Defense theory, respondent argument, claimant rebuttal, authority relied on, court treatment.</w:t>
            </w:r>
          </w:p>
        </w:tc>
      </w:tr>
      <w:tr>
        <w:tc>
          <w:tcPr>
            <w:tcW w:type="dxa" w:w="5112"/>
            <w:vAlign w:val="top"/>
          </w:tcPr>
          <w:p>
            <w:r>
              <w:t>Remedy</w:t>
            </w:r>
          </w:p>
        </w:tc>
        <w:tc>
          <w:tcPr>
            <w:tcW w:type="dxa" w:w="5112"/>
            <w:vAlign w:val="top"/>
          </w:tcPr>
          <w:p>
            <w:r>
              <w:t>Requested and granted/denied relief with tier, source span, and validation status.</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Element Metadata Field</w:t>
            </w:r>
          </w:p>
        </w:tc>
        <w:tc>
          <w:tcPr>
            <w:tcW w:type="dxa" w:w="5112"/>
            <w:shd w:fill="D9EAF7"/>
          </w:tcPr>
          <w:p>
            <w:r/>
            <w:r>
              <w:rPr>
                <w:b/>
              </w:rPr>
              <w:t>Values / Purpose</w:t>
            </w:r>
          </w:p>
        </w:tc>
      </w:tr>
      <w:tr>
        <w:tc>
          <w:tcPr>
            <w:tcW w:type="dxa" w:w="5112"/>
            <w:vAlign w:val="top"/>
          </w:tcPr>
          <w:p>
            <w:r>
              <w:t>Element.element_id</w:t>
            </w:r>
          </w:p>
        </w:tc>
        <w:tc>
          <w:tcPr>
            <w:tcW w:type="dxa" w:w="5112"/>
            <w:vAlign w:val="top"/>
          </w:tcPr>
          <w:p>
            <w:r>
              <w:t>String identifier.</w:t>
            </w:r>
          </w:p>
        </w:tc>
      </w:tr>
      <w:tr>
        <w:tc>
          <w:tcPr>
            <w:tcW w:type="dxa" w:w="5112"/>
            <w:vAlign w:val="top"/>
          </w:tcPr>
          <w:p>
            <w:r>
              <w:t>name</w:t>
            </w:r>
          </w:p>
        </w:tc>
        <w:tc>
          <w:tcPr>
            <w:tcW w:type="dxa" w:w="5112"/>
            <w:vAlign w:val="top"/>
          </w:tcPr>
          <w:p>
            <w:r>
              <w:t>Element name.</w:t>
            </w:r>
          </w:p>
        </w:tc>
      </w:tr>
      <w:tr>
        <w:tc>
          <w:tcPr>
            <w:tcW w:type="dxa" w:w="5112"/>
            <w:vAlign w:val="top"/>
          </w:tcPr>
          <w:p>
            <w:r>
              <w:t>status</w:t>
            </w:r>
          </w:p>
        </w:tc>
        <w:tc>
          <w:tcPr>
            <w:tcW w:type="dxa" w:w="5112"/>
            <w:vAlign w:val="top"/>
          </w:tcPr>
          <w:p>
            <w:r>
              <w:t>satisfied; contested; missing; defeated; not_applicable; unknown.</w:t>
            </w:r>
          </w:p>
        </w:tc>
      </w:tr>
      <w:tr>
        <w:tc>
          <w:tcPr>
            <w:tcW w:type="dxa" w:w="5112"/>
            <w:vAlign w:val="top"/>
          </w:tcPr>
          <w:p>
            <w:r>
              <w:t>burden_on</w:t>
            </w:r>
          </w:p>
        </w:tc>
        <w:tc>
          <w:tcPr>
            <w:tcW w:type="dxa" w:w="5112"/>
            <w:vAlign w:val="top"/>
          </w:tcPr>
          <w:p>
            <w:r>
              <w:t>claimant; respondent; authority; party_id.</w:t>
            </w:r>
          </w:p>
        </w:tc>
      </w:tr>
      <w:tr>
        <w:tc>
          <w:tcPr>
            <w:tcW w:type="dxa" w:w="5112"/>
            <w:vAlign w:val="top"/>
          </w:tcPr>
          <w:p>
            <w:r>
              <w:t>burden_standard</w:t>
            </w:r>
          </w:p>
        </w:tc>
        <w:tc>
          <w:tcPr>
            <w:tcW w:type="dxa" w:w="5112"/>
            <w:vAlign w:val="top"/>
          </w:tcPr>
          <w:p>
            <w:r>
              <w:t>prima_facie; balance_of_probabilities; statutory_presumption; clear_proof_required; beyond_reasonable_doubt_if_penal; unknown.</w:t>
            </w:r>
          </w:p>
        </w:tc>
      </w:tr>
      <w:tr>
        <w:tc>
          <w:tcPr>
            <w:tcW w:type="dxa" w:w="5112"/>
            <w:vAlign w:val="top"/>
          </w:tcPr>
          <w:p>
            <w:r>
              <w:t>burden_shifts_when</w:t>
            </w:r>
          </w:p>
        </w:tc>
        <w:tc>
          <w:tcPr>
            <w:tcW w:type="dxa" w:w="5112"/>
            <w:vAlign w:val="top"/>
          </w:tcPr>
          <w:p>
            <w:r>
              <w:t>Trigger fact or event ID; e.g., registered deed produced, possession shown, authority action admitted, will propounded, statutory exception invoked.</w:t>
            </w:r>
          </w:p>
        </w:tc>
      </w:tr>
      <w:tr>
        <w:tc>
          <w:tcPr>
            <w:tcW w:type="dxa" w:w="5112"/>
            <w:vAlign w:val="top"/>
          </w:tcPr>
          <w:p>
            <w:r>
              <w:t>linked_facts</w:t>
            </w:r>
          </w:p>
        </w:tc>
        <w:tc>
          <w:tcPr>
            <w:tcW w:type="dxa" w:w="5112"/>
            <w:vAlign w:val="top"/>
          </w:tcPr>
          <w:p>
            <w:r>
              <w:t>List of fact IDs.</w:t>
            </w:r>
          </w:p>
        </w:tc>
      </w:tr>
      <w:tr>
        <w:tc>
          <w:tcPr>
            <w:tcW w:type="dxa" w:w="5112"/>
            <w:vAlign w:val="top"/>
          </w:tcPr>
          <w:p>
            <w:r>
              <w:t>linked_evidence</w:t>
            </w:r>
          </w:p>
        </w:tc>
        <w:tc>
          <w:tcPr>
            <w:tcW w:type="dxa" w:w="5112"/>
            <w:vAlign w:val="top"/>
          </w:tcPr>
          <w:p>
            <w:r>
              <w:t>List of evidence IDs.</w:t>
            </w:r>
          </w:p>
        </w:tc>
      </w:tr>
      <w:tr>
        <w:tc>
          <w:tcPr>
            <w:tcW w:type="dxa" w:w="5112"/>
            <w:vAlign w:val="top"/>
          </w:tcPr>
          <w:p>
            <w:r>
              <w:t>linked_authorities</w:t>
            </w:r>
          </w:p>
        </w:tc>
        <w:tc>
          <w:tcPr>
            <w:tcW w:type="dxa" w:w="5112"/>
            <w:vAlign w:val="top"/>
          </w:tcPr>
          <w:p>
            <w:r>
              <w:t>List of AuthorityRecord IDs.</w:t>
            </w:r>
          </w:p>
        </w:tc>
      </w:tr>
    </w:tbl>
    <w:p/>
    <w:p>
      <w:pPr>
        <w:pStyle w:val="Heading1"/>
      </w:pPr>
      <w:r>
        <w:t>6. Claims</w:t>
      </w:r>
    </w:p>
    <w:p>
      <w:pPr>
        <w:pStyle w:val="Heading2"/>
      </w:pPr>
      <w:r>
        <w:t>6.1 Original Eight Core Claims</w:t>
      </w:r>
    </w:p>
    <w:p>
      <w:pPr>
        <w:pStyle w:val="Heading3"/>
      </w:pPr>
      <w:r>
        <w:t>Claim 1: Title / Ownership / Declaratory Rights</w:t>
      </w:r>
    </w:p>
    <w:p>
      <w:r>
        <w:rPr>
          <w:b/>
        </w:rPr>
        <w:t xml:space="preserve">Issue: </w:t>
      </w:r>
      <w:r>
        <w:t>Does the claimant hold a valid title, ownership interest, leasehold interest, allotment right, possessory right, development right, or other legally protected property interest in the subject property?</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Right / Interest: legally recognized property interest.</w:t>
      </w:r>
    </w:p>
    <w:p>
      <w:pPr>
        <w:pStyle w:val="ListBullet2"/>
      </w:pPr>
      <w:r>
        <w:t>Source: valid legal source of right.</w:t>
      </w:r>
    </w:p>
    <w:p>
      <w:pPr>
        <w:pStyle w:val="ListBullet2"/>
      </w:pPr>
      <w:r>
        <w:t>Breach / Cloud: competing claim, denial, cancellation, mutation dispute, encumbrance, or adverse action.</w:t>
      </w:r>
    </w:p>
    <w:p>
      <w:pPr>
        <w:pStyle w:val="ListBullet2"/>
      </w:pPr>
      <w:r>
        <w:t>Harm: loss, impairment, uncertainty, or threatened deprivation.</w:t>
      </w:r>
    </w:p>
    <w:p>
      <w:r>
        <w:rPr>
          <w:b/>
        </w:rPr>
        <w:t xml:space="preserve">Facts: </w:t>
      </w:r>
    </w:p>
    <w:p>
      <w:pPr>
        <w:pStyle w:val="ListBullet"/>
      </w:pPr>
      <w:r>
        <w:t>Claimed property interest exists or is alleged.</w:t>
      </w:r>
    </w:p>
    <w:p>
      <w:pPr>
        <w:pStyle w:val="ListBullet"/>
      </w:pPr>
      <w:r>
        <w:t>Chain of title or tenure is documented.</w:t>
      </w:r>
    </w:p>
    <w:p>
      <w:pPr>
        <w:pStyle w:val="ListBullet"/>
      </w:pPr>
      <w:r>
        <w:t>Possession or enjoyment is established or disputed.</w:t>
      </w:r>
    </w:p>
    <w:p>
      <w:pPr>
        <w:pStyle w:val="ListBullet"/>
      </w:pPr>
      <w:r>
        <w:t>Competing title or adverse claim exists.</w:t>
      </w:r>
    </w:p>
    <w:p>
      <w:pPr>
        <w:pStyle w:val="ListBullet"/>
      </w:pPr>
      <w:r>
        <w:t>Property records support, contradict, or fail to reflect the claimed right.</w:t>
      </w:r>
    </w:p>
    <w:p>
      <w:r>
        <w:rPr>
          <w:b/>
        </w:rPr>
        <w:t xml:space="preserve">Evidence: </w:t>
      </w:r>
    </w:p>
    <w:p>
      <w:pPr>
        <w:pStyle w:val="ListBullet"/>
      </w:pPr>
      <w:r>
        <w:t>Sale deeds, conveyances, lease deeds, sub-lease deeds, allotment letters, development agreements.</w:t>
      </w:r>
    </w:p>
    <w:p>
      <w:pPr>
        <w:pStyle w:val="ListBullet"/>
      </w:pPr>
      <w:r>
        <w:t>Revenue records, mutation entries, 7/12 extracts, property cards, survey records, city survey records.</w:t>
      </w:r>
    </w:p>
    <w:p>
      <w:pPr>
        <w:pStyle w:val="ListBullet"/>
      </w:pPr>
      <w:r>
        <w:t>Possession documents, tax receipts, utility bills, occupation records, society records.</w:t>
      </w:r>
    </w:p>
    <w:p>
      <w:pPr>
        <w:pStyle w:val="ListBullet"/>
      </w:pPr>
      <w:r>
        <w:t>Maps, plans, demarcation reports, measurement records, sanctioned layouts.</w:t>
      </w:r>
    </w:p>
    <w:p>
      <w:pPr>
        <w:pStyle w:val="ListBullet"/>
      </w:pPr>
      <w:r>
        <w:t>Witness testimony and expert title/survey evidence.</w:t>
      </w:r>
    </w:p>
    <w:p>
      <w:pPr>
        <w:pStyle w:val="Heading3"/>
      </w:pPr>
      <w:r>
        <w:t>Claim 2: Possession / Injunction / Dispossession</w:t>
      </w:r>
    </w:p>
    <w:p>
      <w:r>
        <w:rPr>
          <w:b/>
        </w:rPr>
        <w:t xml:space="preserve">Issue: </w:t>
      </w:r>
      <w:r>
        <w:t>Is the claimant entitled to protection or restoration of possession, or restraint against interference, eviction, demolition, construction, transfer, or dispossession?</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Possessory Right: actual, constructive, lawful, settled, or protected possession.</w:t>
      </w:r>
    </w:p>
    <w:p>
      <w:pPr>
        <w:pStyle w:val="ListBullet2"/>
      </w:pPr>
      <w:r>
        <w:t>Interference: threat, dispossession, demolition, obstruction, encroachment, eviction, construction, transfer, or denial of access.</w:t>
      </w:r>
    </w:p>
    <w:p>
      <w:pPr>
        <w:pStyle w:val="ListBullet2"/>
      </w:pPr>
      <w:r>
        <w:t>Illegality / Lack of Due Process: absence of notice, authority, hearing, statutory compliance, or lawful procedure.</w:t>
      </w:r>
    </w:p>
    <w:p>
      <w:pPr>
        <w:pStyle w:val="ListBullet2"/>
      </w:pPr>
      <w:r>
        <w:t>Harm: loss of shelter, possession, access, use, enjoyment, livelihood, or property value.</w:t>
      </w:r>
    </w:p>
    <w:p>
      <w:r>
        <w:rPr>
          <w:b/>
        </w:rPr>
        <w:t xml:space="preserve">Facts: </w:t>
      </w:r>
    </w:p>
    <w:p>
      <w:pPr>
        <w:pStyle w:val="ListBullet"/>
      </w:pPr>
      <w:r>
        <w:t>Claimant is in possession or claims settled possession.</w:t>
      </w:r>
    </w:p>
    <w:p>
      <w:pPr>
        <w:pStyle w:val="ListBullet"/>
      </w:pPr>
      <w:r>
        <w:t>Respondent interfered or threatened interference.</w:t>
      </w:r>
    </w:p>
    <w:p>
      <w:pPr>
        <w:pStyle w:val="ListBullet"/>
      </w:pPr>
      <w:r>
        <w:t>Notice or due process is present, absent, defective, disputed, or unknown.</w:t>
      </w:r>
    </w:p>
    <w:p>
      <w:pPr>
        <w:pStyle w:val="ListBullet"/>
      </w:pPr>
      <w:r>
        <w:t>Possession is lawful, unauthorized, disputed, protected, or unknown.</w:t>
      </w:r>
    </w:p>
    <w:p>
      <w:pPr>
        <w:pStyle w:val="ListBullet"/>
      </w:pPr>
      <w:r>
        <w:t>Urgent threat requiring interim protection exists.</w:t>
      </w:r>
    </w:p>
    <w:p>
      <w:r>
        <w:rPr>
          <w:b/>
        </w:rPr>
        <w:t xml:space="preserve">Evidence: </w:t>
      </w:r>
    </w:p>
    <w:p>
      <w:pPr>
        <w:pStyle w:val="ListBullet"/>
      </w:pPr>
      <w:r>
        <w:t>Possession records, photographs, inspection reports, utility bills, tax receipts, society records.</w:t>
      </w:r>
    </w:p>
    <w:p>
      <w:pPr>
        <w:pStyle w:val="ListBullet"/>
      </w:pPr>
      <w:r>
        <w:t>Notices, eviction orders, demolition notices, stop-work notices, panchanamas.</w:t>
      </w:r>
    </w:p>
    <w:p>
      <w:pPr>
        <w:pStyle w:val="ListBullet"/>
      </w:pPr>
      <w:r>
        <w:t>Police complaints, municipal records, correspondence, access-denial records.</w:t>
      </w:r>
    </w:p>
    <w:p>
      <w:pPr>
        <w:pStyle w:val="ListBullet"/>
      </w:pPr>
      <w:r>
        <w:t>Site plans, survey reports, occupation certificates, building records.</w:t>
      </w:r>
    </w:p>
    <w:p>
      <w:pPr>
        <w:pStyle w:val="ListBullet"/>
      </w:pPr>
      <w:r>
        <w:t>Fact witness, neighbour, official, and surveyor testimony.</w:t>
      </w:r>
    </w:p>
    <w:p>
      <w:pPr>
        <w:pStyle w:val="Heading3"/>
      </w:pPr>
      <w:r>
        <w:t>Claim 3: Lease / Tenancy / Allotment Rights</w:t>
      </w:r>
    </w:p>
    <w:p>
      <w:r>
        <w:rPr>
          <w:b/>
        </w:rPr>
        <w:t xml:space="preserve">Issue: </w:t>
      </w:r>
      <w:r>
        <w:t>Did the respondent unlawfully impair, terminate, override, or deny lease, tenancy, sub-lease, allotment, occupancy, renewal, NOC, development, or enjoyment rights?</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Tenure Right: leasehold, sub-lease, tenancy, license, allotment, or occupancy right.</w:t>
      </w:r>
    </w:p>
    <w:p>
      <w:pPr>
        <w:pStyle w:val="ListBullet2"/>
      </w:pPr>
      <w:r>
        <w:t>Obligation: duty under lease, statute, allotment terms, rent law, housing law, or authority regulations.</w:t>
      </w:r>
    </w:p>
    <w:p>
      <w:pPr>
        <w:pStyle w:val="ListBullet2"/>
      </w:pPr>
      <w:r>
        <w:t>Breach: unlawful termination, non-renewal, refusal of NOC, rent/premium dispute, redevelopment override, or denial of enjoyment.</w:t>
      </w:r>
    </w:p>
    <w:p>
      <w:pPr>
        <w:pStyle w:val="ListBullet2"/>
      </w:pPr>
      <w:r>
        <w:t>Harm: loss of possession, use, renewal, development benefit, rehabilitation entitlement, FSI/TDR entitlement, or compensation.</w:t>
      </w:r>
    </w:p>
    <w:p>
      <w:r>
        <w:rPr>
          <w:b/>
        </w:rPr>
        <w:t xml:space="preserve">Facts: </w:t>
      </w:r>
    </w:p>
    <w:p>
      <w:pPr>
        <w:pStyle w:val="ListBullet"/>
      </w:pPr>
      <w:r>
        <w:t>Tenure document exists or is alleged.</w:t>
      </w:r>
    </w:p>
    <w:p>
      <w:pPr>
        <w:pStyle w:val="ListBullet"/>
      </w:pPr>
      <w:r>
        <w:t>Tenure is subsisting, expired, terminated, disputed, renewable, or unknown.</w:t>
      </w:r>
    </w:p>
    <w:p>
      <w:pPr>
        <w:pStyle w:val="ListBullet"/>
      </w:pPr>
      <w:r>
        <w:t>Breach or default is alleged by either side.</w:t>
      </w:r>
    </w:p>
    <w:p>
      <w:pPr>
        <w:pStyle w:val="ListBullet"/>
      </w:pPr>
      <w:r>
        <w:t>Due process for termination or alteration is disputed.</w:t>
      </w:r>
    </w:p>
    <w:p>
      <w:pPr>
        <w:pStyle w:val="ListBullet"/>
      </w:pPr>
      <w:r>
        <w:t>Superior statutory authority is invoked to override tenure rights.</w:t>
      </w:r>
    </w:p>
    <w:p>
      <w:r>
        <w:rPr>
          <w:b/>
        </w:rPr>
        <w:t xml:space="preserve">Evidence: </w:t>
      </w:r>
    </w:p>
    <w:p>
      <w:pPr>
        <w:pStyle w:val="ListBullet"/>
      </w:pPr>
      <w:r>
        <w:t>Lease deeds, sub-lease deeds, license agreements, allotment letters, rent receipts, premium payment records.</w:t>
      </w:r>
    </w:p>
    <w:p>
      <w:pPr>
        <w:pStyle w:val="ListBullet"/>
      </w:pPr>
      <w:r>
        <w:t>Termination notices, renewal requests, NOC applications, breach notices, correspondence.</w:t>
      </w:r>
    </w:p>
    <w:p>
      <w:pPr>
        <w:pStyle w:val="ListBullet"/>
      </w:pPr>
      <w:r>
        <w:t>Authority regulations, government orders, board resolutions, society records.</w:t>
      </w:r>
    </w:p>
    <w:p>
      <w:pPr>
        <w:pStyle w:val="ListBullet"/>
      </w:pPr>
      <w:r>
        <w:t>Payment records, arrears records, tax and maintenance records.</w:t>
      </w:r>
    </w:p>
    <w:p>
      <w:pPr>
        <w:pStyle w:val="ListBullet"/>
      </w:pPr>
      <w:r>
        <w:t>Testimony from lessor, lessee, authority officials, society officers, and occupants.</w:t>
      </w:r>
    </w:p>
    <w:p>
      <w:pPr>
        <w:pStyle w:val="Heading3"/>
      </w:pPr>
      <w:r>
        <w:t>Claim 4: Redevelopment / Planning / Development Rights</w:t>
      </w:r>
    </w:p>
    <w:p>
      <w:r>
        <w:rPr>
          <w:b/>
        </w:rPr>
        <w:t xml:space="preserve">Issue: </w:t>
      </w:r>
      <w:r>
        <w:t>Is the challenged redevelopment, planning, tender, developer appointment, consent process, cluster inclusion, or rehabilitation scheme lawful and binding on affected property holders or occupants?</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Authority: statutory, contractual, ownership, planning, society, or public-authority power.</w:t>
      </w:r>
    </w:p>
    <w:p>
      <w:pPr>
        <w:pStyle w:val="ListBullet2"/>
      </w:pPr>
      <w:r>
        <w:t>Compliance: development regulations, planning law, consent requirements, tender process, rehabilitation standards, and due process.</w:t>
      </w:r>
    </w:p>
    <w:p>
      <w:pPr>
        <w:pStyle w:val="ListBullet2"/>
      </w:pPr>
      <w:r>
        <w:t>Breach / Illegality: lack of consent, lack of authority, arbitrary inclusion/exclusion, defective tender, non-compliance, discrimination, ultra vires action, or unfair terms.</w:t>
      </w:r>
    </w:p>
    <w:p>
      <w:pPr>
        <w:pStyle w:val="ListBullet2"/>
      </w:pPr>
      <w:r>
        <w:t>Harm: loss of self-redevelopment right, displacement, inadequate rehabilitation, reduced area, loss of FSI/TDR, delay, or deprivation.</w:t>
      </w:r>
    </w:p>
    <w:p>
      <w:r>
        <w:rPr>
          <w:b/>
        </w:rPr>
        <w:t xml:space="preserve">Facts: </w:t>
      </w:r>
    </w:p>
    <w:p>
      <w:pPr>
        <w:pStyle w:val="ListBullet"/>
      </w:pPr>
      <w:r>
        <w:t>Redevelopment scheme exists or is proposed.</w:t>
      </w:r>
    </w:p>
    <w:p>
      <w:pPr>
        <w:pStyle w:val="ListBullet"/>
      </w:pPr>
      <w:r>
        <w:t>Scheme is self-redevelopment, authority-led, developer-led, cluster, slum, or integrated redevelopment.</w:t>
      </w:r>
    </w:p>
    <w:p>
      <w:pPr>
        <w:pStyle w:val="ListBullet"/>
      </w:pPr>
      <w:r>
        <w:t>Consent requirement is required, waived, disputed, not applicable, or unknown.</w:t>
      </w:r>
    </w:p>
    <w:p>
      <w:pPr>
        <w:pStyle w:val="ListBullet"/>
      </w:pPr>
      <w:r>
        <w:t>Public interest or planned development justification is asserted.</w:t>
      </w:r>
    </w:p>
    <w:p>
      <w:pPr>
        <w:pStyle w:val="ListBullet"/>
      </w:pPr>
      <w:r>
        <w:t>Rehabilitation/compensation entitlement is provided, disputed, absent, or unknown.</w:t>
      </w:r>
    </w:p>
    <w:p>
      <w:r>
        <w:rPr>
          <w:b/>
        </w:rPr>
        <w:t xml:space="preserve">Evidence: </w:t>
      </w:r>
    </w:p>
    <w:p>
      <w:pPr>
        <w:pStyle w:val="ListBullet"/>
      </w:pPr>
      <w:r>
        <w:t>Development control regulations, planning permissions, sanctioned plans, government resolutions, circulars, policy directions.</w:t>
      </w:r>
    </w:p>
    <w:p>
      <w:pPr>
        <w:pStyle w:val="ListBullet"/>
      </w:pPr>
      <w:r>
        <w:t>Tender documents, developer appointment records, redevelopment agreements, project reports.</w:t>
      </w:r>
    </w:p>
    <w:p>
      <w:pPr>
        <w:pStyle w:val="ListBullet"/>
      </w:pPr>
      <w:r>
        <w:t>Consent records, society resolutions, meeting minutes, member ballots, objections, representations.</w:t>
      </w:r>
    </w:p>
    <w:p>
      <w:pPr>
        <w:pStyle w:val="ListBullet"/>
      </w:pPr>
      <w:r>
        <w:t>Rehabilitation entitlement statements, area statements, rent/compensation offers, eligibility lists.</w:t>
      </w:r>
    </w:p>
    <w:p>
      <w:pPr>
        <w:pStyle w:val="ListBullet"/>
      </w:pPr>
      <w:r>
        <w:t>Technical reports, structural reports, feasibility reports, FSI/TDR calculations, layout plans.</w:t>
      </w:r>
    </w:p>
    <w:p>
      <w:pPr>
        <w:pStyle w:val="Heading3"/>
      </w:pPr>
      <w:r>
        <w:t>Claim 5: Government Action / Constitutional Property Deprivation</w:t>
      </w:r>
    </w:p>
    <w:p>
      <w:r>
        <w:rPr>
          <w:b/>
        </w:rPr>
        <w:t xml:space="preserve">Issue: </w:t>
      </w:r>
      <w:r>
        <w:t>Did a State, statutory authority, municipal body, revenue authority, or public agency deprive, restrict, dilute, or override property rights without authority of law, due process, equality, or fair compensation?</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State Action: GR, acquisition, reservation, demolition, redevelopment, cancellation, refusal, mutation decision, tender, or regulatory restriction.</w:t>
      </w:r>
    </w:p>
    <w:p>
      <w:pPr>
        <w:pStyle w:val="ListBullet2"/>
      </w:pPr>
      <w:r>
        <w:t>Legal Authority: statutory power, delegated power, planning power, revenue power, acquisition power, or executive policy.</w:t>
      </w:r>
    </w:p>
    <w:p>
      <w:pPr>
        <w:pStyle w:val="ListBullet2"/>
      </w:pPr>
      <w:r>
        <w:t>Illegality: ultra vires action, arbitrariness, discrimination, lack of notice, natural justice violation, lack of compensation, or absence of authority of law.</w:t>
      </w:r>
    </w:p>
    <w:p>
      <w:pPr>
        <w:pStyle w:val="ListBullet2"/>
      </w:pPr>
      <w:r>
        <w:t>Harm: deprivation, restriction, loss of use, loss of development potential, displacement, compulsory association, or denial of benefit.</w:t>
      </w:r>
    </w:p>
    <w:p>
      <w:r>
        <w:rPr>
          <w:b/>
        </w:rPr>
        <w:t xml:space="preserve">Facts: </w:t>
      </w:r>
    </w:p>
    <w:p>
      <w:pPr>
        <w:pStyle w:val="ListBullet"/>
      </w:pPr>
      <w:r>
        <w:t>Public authority action exists or is threatened.</w:t>
      </w:r>
    </w:p>
    <w:p>
      <w:pPr>
        <w:pStyle w:val="ListBullet"/>
      </w:pPr>
      <w:r>
        <w:t>Statutory source of power is identified or disputed.</w:t>
      </w:r>
    </w:p>
    <w:p>
      <w:pPr>
        <w:pStyle w:val="ListBullet"/>
      </w:pPr>
      <w:r>
        <w:t>Notice and hearing were given, denied, defective, disputed, or unknown.</w:t>
      </w:r>
    </w:p>
    <w:p>
      <w:pPr>
        <w:pStyle w:val="ListBullet"/>
      </w:pPr>
      <w:r>
        <w:t>Article 300A / Article 14 / Article 21 / Article 19 issue is raised.</w:t>
      </w:r>
    </w:p>
    <w:p>
      <w:pPr>
        <w:pStyle w:val="ListBullet"/>
      </w:pPr>
      <w:r>
        <w:t>Public interest justification is asserted.</w:t>
      </w:r>
    </w:p>
    <w:p>
      <w:r>
        <w:rPr>
          <w:b/>
        </w:rPr>
        <w:t xml:space="preserve">Evidence: </w:t>
      </w:r>
    </w:p>
    <w:p>
      <w:pPr>
        <w:pStyle w:val="ListBullet"/>
      </w:pPr>
      <w:r>
        <w:t>Government resolutions, notifications, circulars, acquisition notices, planning directions, authority orders.</w:t>
      </w:r>
    </w:p>
    <w:p>
      <w:pPr>
        <w:pStyle w:val="ListBullet"/>
      </w:pPr>
      <w:r>
        <w:t>Objections, representations, hearing records, speaking orders, minutes, file notings.</w:t>
      </w:r>
    </w:p>
    <w:p>
      <w:pPr>
        <w:pStyle w:val="ListBullet"/>
      </w:pPr>
      <w:r>
        <w:t>Ownership, possession, lease, revenue, and development records.</w:t>
      </w:r>
    </w:p>
    <w:p>
      <w:pPr>
        <w:pStyle w:val="ListBullet"/>
      </w:pPr>
      <w:r>
        <w:t>Comparative treatment evidence and similarly situated property records.</w:t>
      </w:r>
    </w:p>
    <w:p>
      <w:pPr>
        <w:pStyle w:val="ListBullet"/>
      </w:pPr>
      <w:r>
        <w:t>Expert, official, planning, valuation, and constitutional-law evidence.</w:t>
      </w:r>
    </w:p>
    <w:p>
      <w:r>
        <w:rPr>
          <w:b/>
        </w:rPr>
        <w:t xml:space="preserve">Notes: </w:t>
      </w:r>
      <w:r>
        <w:t>Keep this as the broad constitutional/public-law deprivation module. Use Claim 15 for acquisition-specific notification, possession-taking, and valuation disputes.</w:t>
      </w:r>
    </w:p>
    <w:p>
      <w:pPr>
        <w:pStyle w:val="Heading3"/>
      </w:pPr>
      <w:r>
        <w:t>Claim 6: Ultra Vires Executive Action / Statutory Override</w:t>
      </w:r>
    </w:p>
    <w:p>
      <w:r>
        <w:rPr>
          <w:b/>
        </w:rPr>
        <w:t xml:space="preserve">Issue: </w:t>
      </w:r>
      <w:r>
        <w:t>Did the State or public authority exceed executive, delegated, statutory, planning, or regulatory power by issuing directions that override binding law, statutory procedure, consent thresholds, or vested property rights?</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Power Source: Parent Act, delegated regulation, executive power, planning regulation, government policy, or authority circular.</w:t>
      </w:r>
    </w:p>
    <w:p>
      <w:pPr>
        <w:pStyle w:val="ListBullet2"/>
      </w:pPr>
      <w:r>
        <w:t>Legal Limit: statutory procedure, consent requirement, hearing requirement, compensation requirement, regulatory hierarchy, or constitutional safeguard.</w:t>
      </w:r>
    </w:p>
    <w:p>
      <w:pPr>
        <w:pStyle w:val="ListBullet2"/>
      </w:pPr>
      <w:r>
        <w:t>Breach: executive instruction, GR, tender condition, policy direction, or order conflicts with statute or exceeds delegated power.</w:t>
      </w:r>
    </w:p>
    <w:p>
      <w:pPr>
        <w:pStyle w:val="ListBullet2"/>
      </w:pPr>
      <w:r>
        <w:t>Harm: loss of statutory protection, forced inclusion, arbitrary exclusion, reduced entitlement, procedural bypass, or unlawful burden.</w:t>
      </w:r>
    </w:p>
    <w:p>
      <w:r>
        <w:rPr>
          <w:b/>
        </w:rPr>
        <w:t xml:space="preserve">Facts: </w:t>
      </w:r>
    </w:p>
    <w:p>
      <w:pPr>
        <w:pStyle w:val="ListBullet"/>
      </w:pPr>
      <w:r>
        <w:t>Parent statute or regulation prescribes procedure.</w:t>
      </w:r>
    </w:p>
    <w:p>
      <w:pPr>
        <w:pStyle w:val="ListBullet"/>
      </w:pPr>
      <w:r>
        <w:t>Impugned action alters, waives, bypasses, or overrides that procedure.</w:t>
      </w:r>
    </w:p>
    <w:p>
      <w:pPr>
        <w:pStyle w:val="ListBullet"/>
      </w:pPr>
      <w:r>
        <w:t>Action is administrative/executive rather than legislative amendment.</w:t>
      </w:r>
    </w:p>
    <w:p>
      <w:pPr>
        <w:pStyle w:val="ListBullet"/>
      </w:pPr>
      <w:r>
        <w:t>Affected party statutory protection is diluted or removed.</w:t>
      </w:r>
    </w:p>
    <w:p>
      <w:pPr>
        <w:pStyle w:val="ListBullet"/>
      </w:pPr>
      <w:r>
        <w:t>Similarly situated parties are treated differently.</w:t>
      </w:r>
    </w:p>
    <w:p>
      <w:r>
        <w:rPr>
          <w:b/>
        </w:rPr>
        <w:t xml:space="preserve">Evidence: </w:t>
      </w:r>
    </w:p>
    <w:p>
      <w:pPr>
        <w:pStyle w:val="ListBullet"/>
      </w:pPr>
      <w:r>
        <w:t>Parent statute, delegated regulations, development control regulations, co-operative law provisions.</w:t>
      </w:r>
    </w:p>
    <w:p>
      <w:pPr>
        <w:pStyle w:val="ListBullet"/>
      </w:pPr>
      <w:r>
        <w:t>Government resolutions, circulars, executive directions, policy notes, tender terms.</w:t>
      </w:r>
    </w:p>
    <w:p>
      <w:pPr>
        <w:pStyle w:val="ListBullet"/>
      </w:pPr>
      <w:r>
        <w:t>Authority minutes, file notings, comparative treatment records, inclusion/exclusion lists.</w:t>
      </w:r>
    </w:p>
    <w:p>
      <w:pPr>
        <w:pStyle w:val="ListBullet"/>
      </w:pPr>
      <w:r>
        <w:t>Objections, representations, legal opinions, and prior court orders.</w:t>
      </w:r>
    </w:p>
    <w:p>
      <w:pPr>
        <w:pStyle w:val="ListBullet"/>
      </w:pPr>
      <w:r>
        <w:t>Judicial precedents on statutory hierarchy, delegated legislation, and executive limits.</w:t>
      </w:r>
    </w:p>
    <w:p>
      <w:pPr>
        <w:pStyle w:val="Heading3"/>
      </w:pPr>
      <w:r>
        <w:t>Claim 7: Co-operative Society / Associational Autonomy</w:t>
      </w:r>
    </w:p>
    <w:p>
      <w:r>
        <w:rPr>
          <w:b/>
        </w:rPr>
        <w:t xml:space="preserve">Issue: </w:t>
      </w:r>
      <w:r>
        <w:t>Does the challenged action force a society, group, association, or member body into redevelopment, amalgamation, cluster treatment, or governance change without required consent, statutory process, or associational autonomy protection?</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Associational Right: society identity, member governance, consent right, general body control, or statutory autonomy.</w:t>
      </w:r>
    </w:p>
    <w:p>
      <w:pPr>
        <w:pStyle w:val="ListBullet2"/>
      </w:pPr>
      <w:r>
        <w:t>Procedure: required resolution, majority threshold, notice, general body process, registrar approval, or statutory amalgamation process.</w:t>
      </w:r>
    </w:p>
    <w:p>
      <w:pPr>
        <w:pStyle w:val="ListBullet2"/>
      </w:pPr>
      <w:r>
        <w:t>Breach: forced amalgamation, cluster inclusion, consent bypass, voting dilution, committee overreach, or denial of participation.</w:t>
      </w:r>
    </w:p>
    <w:p>
      <w:pPr>
        <w:pStyle w:val="ListBullet2"/>
      </w:pPr>
      <w:r>
        <w:t>Harm: loss of self-governance, forced association, voting dilution, loss of redevelopment choice, or member-right impairment.</w:t>
      </w:r>
    </w:p>
    <w:p>
      <w:r>
        <w:rPr>
          <w:b/>
        </w:rPr>
        <w:t xml:space="preserve">Facts: </w:t>
      </w:r>
    </w:p>
    <w:p>
      <w:pPr>
        <w:pStyle w:val="ListBullet"/>
      </w:pPr>
      <w:r>
        <w:t>Claimant is a registered society, association, or member body.</w:t>
      </w:r>
    </w:p>
    <w:p>
      <w:pPr>
        <w:pStyle w:val="ListBullet"/>
      </w:pPr>
      <w:r>
        <w:t>Scheme affects collective governance or society identity.</w:t>
      </w:r>
    </w:p>
    <w:p>
      <w:pPr>
        <w:pStyle w:val="ListBullet"/>
      </w:pPr>
      <w:r>
        <w:t>Society-level or member-level consent is required, disputed, not required, or unknown.</w:t>
      </w:r>
    </w:p>
    <w:p>
      <w:pPr>
        <w:pStyle w:val="ListBullet"/>
      </w:pPr>
      <w:r>
        <w:t>Statutory amalgamation/redevelopment process was followed, bypassed, defective, disputed, or unknown.</w:t>
      </w:r>
    </w:p>
    <w:p>
      <w:pPr>
        <w:pStyle w:val="ListBullet"/>
      </w:pPr>
      <w:r>
        <w:t>Members objected, consented, split, were not consulted, or unknown.</w:t>
      </w:r>
    </w:p>
    <w:p>
      <w:r>
        <w:rPr>
          <w:b/>
        </w:rPr>
        <w:t xml:space="preserve">Evidence: </w:t>
      </w:r>
    </w:p>
    <w:p>
      <w:pPr>
        <w:pStyle w:val="ListBullet"/>
      </w:pPr>
      <w:r>
        <w:t>Co-operative society registration records, bye-laws, general body minutes, managing committee records.</w:t>
      </w:r>
    </w:p>
    <w:p>
      <w:pPr>
        <w:pStyle w:val="ListBullet"/>
      </w:pPr>
      <w:r>
        <w:t>Consent forms, member ballots, redevelopment resolutions, registrar records.</w:t>
      </w:r>
    </w:p>
    <w:p>
      <w:pPr>
        <w:pStyle w:val="ListBullet"/>
      </w:pPr>
      <w:r>
        <w:t>Cluster scheme documents, tender conditions, amalgamation proposals, authority directions.</w:t>
      </w:r>
    </w:p>
    <w:p>
      <w:pPr>
        <w:pStyle w:val="ListBullet"/>
      </w:pPr>
      <w:r>
        <w:t>Member objections, representations, correspondence, and meeting notices.</w:t>
      </w:r>
    </w:p>
    <w:p>
      <w:pPr>
        <w:pStyle w:val="ListBullet"/>
      </w:pPr>
      <w:r>
        <w:t>Testimony from society officers, members, registrar officials, and redevelopment consultants.</w:t>
      </w:r>
    </w:p>
    <w:p>
      <w:pPr>
        <w:pStyle w:val="Heading3"/>
      </w:pPr>
      <w:r>
        <w:t>Claim 8: Adverse Possession / Limitation / Long Possession</w:t>
      </w:r>
    </w:p>
    <w:p>
      <w:r>
        <w:rPr>
          <w:b/>
        </w:rPr>
        <w:t xml:space="preserve">Issue: </w:t>
      </w:r>
      <w:r>
        <w:t>Has long, open, continuous, hostile, and exclusive possession matured into a legally enforceable right, or is the property claim barred by limitation, delay, or laches?</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Possession: actual, open, continuous, exclusive, and identifiable possession.</w:t>
      </w:r>
    </w:p>
    <w:p>
      <w:pPr>
        <w:pStyle w:val="ListBullet2"/>
      </w:pPr>
      <w:r>
        <w:t>Hostility / Adverseness: possession adverse to true owner, not permissive or derivative.</w:t>
      </w:r>
    </w:p>
    <w:p>
      <w:pPr>
        <w:pStyle w:val="ListBullet2"/>
      </w:pPr>
      <w:r>
        <w:t>Continuity / Limitation Period: statutory period satisfied or disputed.</w:t>
      </w:r>
    </w:p>
    <w:p>
      <w:pPr>
        <w:pStyle w:val="ListBullet2"/>
      </w:pPr>
      <w:r>
        <w:t>Knowledge / Ouster: owner knew or should have known of adverse claim.</w:t>
      </w:r>
    </w:p>
    <w:p>
      <w:r>
        <w:rPr>
          <w:b/>
        </w:rPr>
        <w:t xml:space="preserve">Facts: </w:t>
      </w:r>
    </w:p>
    <w:p>
      <w:pPr>
        <w:pStyle w:val="ListBullet"/>
      </w:pPr>
      <w:r>
        <w:t>Date or period of possession is pleaded.</w:t>
      </w:r>
    </w:p>
    <w:p>
      <w:pPr>
        <w:pStyle w:val="ListBullet"/>
      </w:pPr>
      <w:r>
        <w:t>Nature of possession is owner-like, permissive, tenant-like, encroaching, or disputed.</w:t>
      </w:r>
    </w:p>
    <w:p>
      <w:pPr>
        <w:pStyle w:val="ListBullet"/>
      </w:pPr>
      <w:r>
        <w:t>True owner title is admitted, denied, disputed, or unknown.</w:t>
      </w:r>
    </w:p>
    <w:p>
      <w:pPr>
        <w:pStyle w:val="ListBullet"/>
      </w:pPr>
      <w:r>
        <w:t>Limitation defense or adverse possession claim is raised.</w:t>
      </w:r>
    </w:p>
    <w:p>
      <w:pPr>
        <w:pStyle w:val="ListBullet"/>
      </w:pPr>
      <w:r>
        <w:t>Delay, laches, acquiescence, or stale claim is alleged.</w:t>
      </w:r>
    </w:p>
    <w:p>
      <w:r>
        <w:rPr>
          <w:b/>
        </w:rPr>
        <w:t xml:space="preserve">Evidence: </w:t>
      </w:r>
    </w:p>
    <w:p>
      <w:pPr>
        <w:pStyle w:val="ListBullet"/>
      </w:pPr>
      <w:r>
        <w:t>Revenue records, tax receipts, electricity/water bills, possession certificates, panchanamas.</w:t>
      </w:r>
    </w:p>
    <w:p>
      <w:pPr>
        <w:pStyle w:val="ListBullet"/>
      </w:pPr>
      <w:r>
        <w:t>Maps, survey records, photographs, crop records, cultivation records, construction records.</w:t>
      </w:r>
    </w:p>
    <w:p>
      <w:pPr>
        <w:pStyle w:val="ListBullet"/>
      </w:pPr>
      <w:r>
        <w:t>Notices, objections, prior suits, complaints, police records, authority correspondence.</w:t>
      </w:r>
    </w:p>
    <w:p>
      <w:pPr>
        <w:pStyle w:val="ListBullet"/>
      </w:pPr>
      <w:r>
        <w:t>Witness testimony on possession, use, exclusion, and knowledge.</w:t>
      </w:r>
    </w:p>
    <w:p>
      <w:pPr>
        <w:pStyle w:val="ListBullet"/>
      </w:pPr>
      <w:r>
        <w:t>Limitation pleadings and prior litigation records.</w:t>
      </w:r>
    </w:p>
    <w:p>
      <w:pPr>
        <w:pStyle w:val="Heading2"/>
      </w:pPr>
      <w:r>
        <w:t>6.2 Additional High-Volume Claim Modules</w:t>
      </w:r>
    </w:p>
    <w:p>
      <w:pPr>
        <w:pStyle w:val="Heading3"/>
      </w:pPr>
      <w:r>
        <w:t>Claim 9: Partition / Joint Family Property</w:t>
      </w:r>
    </w:p>
    <w:p>
      <w:r>
        <w:rPr>
          <w:b/>
        </w:rPr>
        <w:t xml:space="preserve">Issue: </w:t>
      </w:r>
      <w:r>
        <w:t>Is the claimant entitled to a specific share and separate possession of joint family or co-owned property?</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Co-ownership / Joint Status.</w:t>
      </w:r>
    </w:p>
    <w:p>
      <w:pPr>
        <w:pStyle w:val="ListBullet2"/>
      </w:pPr>
      <w:r>
        <w:t>Quantifiable Share.</w:t>
      </w:r>
    </w:p>
    <w:p>
      <w:pPr>
        <w:pStyle w:val="ListBullet2"/>
      </w:pPr>
      <w:r>
        <w:t>Demand and Refusal.</w:t>
      </w:r>
    </w:p>
    <w:p>
      <w:pPr>
        <w:pStyle w:val="ListBullet2"/>
      </w:pPr>
      <w:r>
        <w:t>Metes-and-Bounds Feasibility.</w:t>
      </w:r>
    </w:p>
    <w:p>
      <w:r>
        <w:rPr>
          <w:b/>
        </w:rPr>
        <w:t xml:space="preserve">Facts: </w:t>
      </w:r>
    </w:p>
    <w:p>
      <w:pPr>
        <w:pStyle w:val="ListBullet"/>
      </w:pPr>
      <w:r>
        <w:t>Property is ancestral or jointly acquired.</w:t>
      </w:r>
    </w:p>
    <w:p>
      <w:pPr>
        <w:pStyle w:val="ListBullet"/>
      </w:pPr>
      <w:r>
        <w:t>Claimant was excluded from enjoyment.</w:t>
      </w:r>
    </w:p>
    <w:p>
      <w:pPr>
        <w:pStyle w:val="ListBullet"/>
      </w:pPr>
      <w:r>
        <w:t>Prior partition has not occurred or is disputed.</w:t>
      </w:r>
    </w:p>
    <w:p>
      <w:pPr>
        <w:pStyle w:val="ListBullet"/>
      </w:pPr>
      <w:r>
        <w:t>Family branch, share, and possession are pleaded.</w:t>
      </w:r>
    </w:p>
    <w:p>
      <w:r>
        <w:rPr>
          <w:b/>
        </w:rPr>
        <w:t xml:space="preserve">Evidence: </w:t>
      </w:r>
    </w:p>
    <w:p>
      <w:pPr>
        <w:pStyle w:val="ListBullet"/>
      </w:pPr>
      <w:r>
        <w:t>Pedigree tables, family tree, joint account records, settlement deeds, revenue records.</w:t>
      </w:r>
    </w:p>
    <w:p>
      <w:pPr>
        <w:pStyle w:val="ListBullet"/>
      </w:pPr>
      <w:r>
        <w:t>Mutation and property card records.</w:t>
      </w:r>
    </w:p>
    <w:p>
      <w:pPr>
        <w:pStyle w:val="ListBullet"/>
      </w:pPr>
      <w:r>
        <w:t>Prior partition or settlement documents.</w:t>
      </w:r>
    </w:p>
    <w:p>
      <w:pPr>
        <w:pStyle w:val="ListBullet"/>
      </w:pPr>
      <w:r>
        <w:t>Witness testimony from family members or local witnesses.</w:t>
      </w:r>
    </w:p>
    <w:p>
      <w:r>
        <w:rPr>
          <w:b/>
        </w:rPr>
        <w:t xml:space="preserve">Notes: </w:t>
      </w:r>
      <w:r>
        <w:t>Default burden_on: claimant. Burden shifts when joint nucleus, title chain, or co-ownership is prima facie shown.</w:t>
      </w:r>
    </w:p>
    <w:p>
      <w:pPr>
        <w:pStyle w:val="Heading3"/>
      </w:pPr>
      <w:r>
        <w:t>Claim 10: Specific Performance of Agreement to Sell</w:t>
      </w:r>
    </w:p>
    <w:p>
      <w:r>
        <w:rPr>
          <w:b/>
        </w:rPr>
        <w:t xml:space="preserve">Issue: </w:t>
      </w:r>
      <w:r>
        <w:t>Did the respondent fail to execute the sale deed despite a valid agreement and the claimant readiness and willingness to perform?</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Valid Contract.</w:t>
      </w:r>
    </w:p>
    <w:p>
      <w:pPr>
        <w:pStyle w:val="ListBullet2"/>
      </w:pPr>
      <w:r>
        <w:t>Payment of Consideration, partial or full.</w:t>
      </w:r>
    </w:p>
    <w:p>
      <w:pPr>
        <w:pStyle w:val="ListBullet2"/>
      </w:pPr>
      <w:r>
        <w:t>Readiness and Willingness.</w:t>
      </w:r>
    </w:p>
    <w:p>
      <w:pPr>
        <w:pStyle w:val="ListBullet2"/>
      </w:pPr>
      <w:r>
        <w:t>Breach by Seller.</w:t>
      </w:r>
    </w:p>
    <w:p>
      <w:pPr>
        <w:pStyle w:val="ListBullet2"/>
      </w:pPr>
      <w:r>
        <w:t>Discretionary and equitable suitability of relief.</w:t>
      </w:r>
    </w:p>
    <w:p>
      <w:r>
        <w:rPr>
          <w:b/>
        </w:rPr>
        <w:t xml:space="preserve">Facts: </w:t>
      </w:r>
    </w:p>
    <w:p>
      <w:pPr>
        <w:pStyle w:val="ListBullet"/>
      </w:pPr>
      <w:r>
        <w:t>Agreement executed.</w:t>
      </w:r>
    </w:p>
    <w:p>
      <w:pPr>
        <w:pStyle w:val="ListBullet"/>
      </w:pPr>
      <w:r>
        <w:t>Earnest money or consideration paid.</w:t>
      </w:r>
    </w:p>
    <w:p>
      <w:pPr>
        <w:pStyle w:val="ListBullet"/>
      </w:pPr>
      <w:r>
        <w:t>Buyer served notice to perform.</w:t>
      </w:r>
    </w:p>
    <w:p>
      <w:pPr>
        <w:pStyle w:val="ListBullet"/>
      </w:pPr>
      <w:r>
        <w:t>Seller refused or alienated property to a third party.</w:t>
      </w:r>
    </w:p>
    <w:p>
      <w:pPr>
        <w:pStyle w:val="ListBullet"/>
      </w:pPr>
      <w:r>
        <w:t>Delay, hardship, or third-party equities are alleged.</w:t>
      </w:r>
    </w:p>
    <w:p>
      <w:r>
        <w:rPr>
          <w:b/>
        </w:rPr>
        <w:t xml:space="preserve">Evidence: </w:t>
      </w:r>
    </w:p>
    <w:p>
      <w:pPr>
        <w:pStyle w:val="ListBullet"/>
      </w:pPr>
      <w:r>
        <w:t>Registered or unregistered agreement to sell.</w:t>
      </w:r>
    </w:p>
    <w:p>
      <w:pPr>
        <w:pStyle w:val="ListBullet"/>
      </w:pPr>
      <w:r>
        <w:t>Bank transfer receipts and payment records.</w:t>
      </w:r>
    </w:p>
    <w:p>
      <w:pPr>
        <w:pStyle w:val="ListBullet"/>
      </w:pPr>
      <w:r>
        <w:t>Legal notices and replies.</w:t>
      </w:r>
    </w:p>
    <w:p>
      <w:pPr>
        <w:pStyle w:val="ListBullet"/>
      </w:pPr>
      <w:r>
        <w:t>Witness testimony to execution.</w:t>
      </w:r>
    </w:p>
    <w:p>
      <w:pPr>
        <w:pStyle w:val="ListBullet"/>
      </w:pPr>
      <w:r>
        <w:t>Subsequent sale deed or third-party transfer records.</w:t>
      </w:r>
    </w:p>
    <w:p>
      <w:r>
        <w:rPr>
          <w:b/>
        </w:rPr>
        <w:t xml:space="preserve">Notes: </w:t>
      </w:r>
      <w:r>
        <w:t>Default burden_on: purchaser. Burden shifts when execution of agreement or payment is admitted.</w:t>
      </w:r>
    </w:p>
    <w:p>
      <w:pPr>
        <w:pStyle w:val="Heading3"/>
      </w:pPr>
      <w:r>
        <w:t>Claim 11: Cancellation of Deed / Instrument</w:t>
      </w:r>
    </w:p>
    <w:p>
      <w:r>
        <w:rPr>
          <w:b/>
        </w:rPr>
        <w:t xml:space="preserve">Issue: </w:t>
      </w:r>
      <w:r>
        <w:t>Is the registered sale deed, gift deed, will, conveyance, or other instrument void or voidable due to fraud, coercion, impersonation, want of authority, or lack of capacity?</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Execution of Document.</w:t>
      </w:r>
    </w:p>
    <w:p>
      <w:pPr>
        <w:pStyle w:val="ListBullet2"/>
      </w:pPr>
      <w:r>
        <w:t>Vitiating Factor: fraud, coercion, impersonation, incapacity, absence of authority, or forgery.</w:t>
      </w:r>
    </w:p>
    <w:p>
      <w:pPr>
        <w:pStyle w:val="ListBullet2"/>
      </w:pPr>
      <w:r>
        <w:t>Injury or Cloud on Claimant Right.</w:t>
      </w:r>
    </w:p>
    <w:p>
      <w:pPr>
        <w:pStyle w:val="ListBullet2"/>
      </w:pPr>
      <w:r>
        <w:t>Limitation and knowledge of instrument.</w:t>
      </w:r>
    </w:p>
    <w:p>
      <w:r>
        <w:rPr>
          <w:b/>
        </w:rPr>
        <w:t xml:space="preserve">Facts: </w:t>
      </w:r>
    </w:p>
    <w:p>
      <w:pPr>
        <w:pStyle w:val="ListBullet"/>
      </w:pPr>
      <w:r>
        <w:t>Document was executed by someone without title.</w:t>
      </w:r>
    </w:p>
    <w:p>
      <w:pPr>
        <w:pStyle w:val="ListBullet"/>
      </w:pPr>
      <w:r>
        <w:t>Executant was of unsound mind or lacked capacity.</w:t>
      </w:r>
    </w:p>
    <w:p>
      <w:pPr>
        <w:pStyle w:val="ListBullet"/>
      </w:pPr>
      <w:r>
        <w:t>Signatures or thumb impressions are alleged forged.</w:t>
      </w:r>
    </w:p>
    <w:p>
      <w:pPr>
        <w:pStyle w:val="ListBullet"/>
      </w:pPr>
      <w:r>
        <w:t>Claimant discovered instrument later.</w:t>
      </w:r>
    </w:p>
    <w:p>
      <w:pPr>
        <w:pStyle w:val="ListBullet"/>
      </w:pPr>
      <w:r>
        <w:t>Instrument clouds title or possession.</w:t>
      </w:r>
    </w:p>
    <w:p>
      <w:r>
        <w:rPr>
          <w:b/>
        </w:rPr>
        <w:t xml:space="preserve">Evidence: </w:t>
      </w:r>
    </w:p>
    <w:p>
      <w:pPr>
        <w:pStyle w:val="ListBullet"/>
      </w:pPr>
      <w:r>
        <w:t>Registered deeds, gift deeds, wills, powers of attorney, and registration records.</w:t>
      </w:r>
    </w:p>
    <w:p>
      <w:pPr>
        <w:pStyle w:val="ListBullet"/>
      </w:pPr>
      <w:r>
        <w:t>Forensic handwriting or fingerprint reports.</w:t>
      </w:r>
    </w:p>
    <w:p>
      <w:pPr>
        <w:pStyle w:val="ListBullet"/>
      </w:pPr>
      <w:r>
        <w:t>Medical records of executant.</w:t>
      </w:r>
    </w:p>
    <w:p>
      <w:pPr>
        <w:pStyle w:val="ListBullet"/>
      </w:pPr>
      <w:r>
        <w:t>Police complaints and criminal records.</w:t>
      </w:r>
    </w:p>
    <w:p>
      <w:pPr>
        <w:pStyle w:val="ListBullet"/>
      </w:pPr>
      <w:r>
        <w:t>Contrasting registered documents and witness testimony.</w:t>
      </w:r>
    </w:p>
    <w:p>
      <w:r>
        <w:rPr>
          <w:b/>
        </w:rPr>
        <w:t xml:space="preserve">Notes: </w:t>
      </w:r>
      <w:r>
        <w:t>Default burden_on: claimant. Burden shifts when fiduciary relationship, suspicious circumstances, or admitted custody/control is established.</w:t>
      </w:r>
    </w:p>
    <w:p>
      <w:pPr>
        <w:pStyle w:val="Heading3"/>
      </w:pPr>
      <w:r>
        <w:t>Claim 12: Mortgage / Redemption / Foreclosure</w:t>
      </w:r>
    </w:p>
    <w:p>
      <w:r>
        <w:rPr>
          <w:b/>
        </w:rPr>
        <w:t xml:space="preserve">Issue: </w:t>
      </w:r>
      <w:r>
        <w:t>Is the mortgagor entitled to redeem the property upon payment, or is the mortgagee entitled to foreclose, sell, or enforce security?</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Valid Mortgage.</w:t>
      </w:r>
    </w:p>
    <w:p>
      <w:pPr>
        <w:pStyle w:val="ListBullet2"/>
      </w:pPr>
      <w:r>
        <w:t>Debt Subsistence or Discharge.</w:t>
      </w:r>
    </w:p>
    <w:p>
      <w:pPr>
        <w:pStyle w:val="ListBullet2"/>
      </w:pPr>
      <w:r>
        <w:t>Tender or Default.</w:t>
      </w:r>
    </w:p>
    <w:p>
      <w:pPr>
        <w:pStyle w:val="ListBullet2"/>
      </w:pPr>
      <w:r>
        <w:t>Right of Redemption not extinguished.</w:t>
      </w:r>
    </w:p>
    <w:p>
      <w:pPr>
        <w:pStyle w:val="ListBullet2"/>
      </w:pPr>
      <w:r>
        <w:t>Limitation and accounting.</w:t>
      </w:r>
    </w:p>
    <w:p>
      <w:r>
        <w:rPr>
          <w:b/>
        </w:rPr>
        <w:t xml:space="preserve">Facts: </w:t>
      </w:r>
    </w:p>
    <w:p>
      <w:pPr>
        <w:pStyle w:val="ListBullet"/>
      </w:pPr>
      <w:r>
        <w:t>Mortgage deed executed.</w:t>
      </w:r>
    </w:p>
    <w:p>
      <w:pPr>
        <w:pStyle w:val="ListBullet"/>
      </w:pPr>
      <w:r>
        <w:t>Principal/interest tendered or defaulted.</w:t>
      </w:r>
    </w:p>
    <w:p>
      <w:pPr>
        <w:pStyle w:val="ListBullet"/>
      </w:pPr>
      <w:r>
        <w:t>Limitation period for redemption is active or disputed.</w:t>
      </w:r>
    </w:p>
    <w:p>
      <w:pPr>
        <w:pStyle w:val="ListBullet"/>
      </w:pPr>
      <w:r>
        <w:t>Mortgagee remained in possession or collected income.</w:t>
      </w:r>
    </w:p>
    <w:p>
      <w:pPr>
        <w:pStyle w:val="ListBullet"/>
      </w:pPr>
      <w:r>
        <w:t>Accounting of dues is disputed.</w:t>
      </w:r>
    </w:p>
    <w:p>
      <w:r>
        <w:rPr>
          <w:b/>
        </w:rPr>
        <w:t xml:space="preserve">Evidence: </w:t>
      </w:r>
    </w:p>
    <w:p>
      <w:pPr>
        <w:pStyle w:val="ListBullet"/>
      </w:pPr>
      <w:r>
        <w:t>Registered mortgage deed.</w:t>
      </w:r>
    </w:p>
    <w:p>
      <w:pPr>
        <w:pStyle w:val="ListBullet"/>
      </w:pPr>
      <w:r>
        <w:t>Loan account statements.</w:t>
      </w:r>
    </w:p>
    <w:p>
      <w:pPr>
        <w:pStyle w:val="ListBullet"/>
      </w:pPr>
      <w:r>
        <w:t>Deposit receipts and tender records.</w:t>
      </w:r>
    </w:p>
    <w:p>
      <w:pPr>
        <w:pStyle w:val="ListBullet"/>
      </w:pPr>
      <w:r>
        <w:t>Notice of demand.</w:t>
      </w:r>
    </w:p>
    <w:p>
      <w:pPr>
        <w:pStyle w:val="ListBullet"/>
      </w:pPr>
      <w:r>
        <w:t>Possession and accounting records.</w:t>
      </w:r>
    </w:p>
    <w:p>
      <w:r>
        <w:rPr>
          <w:b/>
        </w:rPr>
        <w:t xml:space="preserve">Notes: </w:t>
      </w:r>
      <w:r>
        <w:t>burden_on depends on relief: mortgagor for redemption; mortgagee for foreclosure/sale/enforcement.</w:t>
      </w:r>
    </w:p>
    <w:p>
      <w:pPr>
        <w:pStyle w:val="Heading3"/>
      </w:pPr>
      <w:r>
        <w:t>Claim 13: Succession / Testamentary / Inheritance</w:t>
      </w:r>
    </w:p>
    <w:p>
      <w:r>
        <w:rPr>
          <w:b/>
        </w:rPr>
        <w:t xml:space="preserve">Issue: </w:t>
      </w:r>
      <w:r>
        <w:t>Who is the rightful legal heir or legatee entitled to mutate, inherit, administer, or possess the property?</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Death of Owner.</w:t>
      </w:r>
    </w:p>
    <w:p>
      <w:pPr>
        <w:pStyle w:val="ListBullet2"/>
      </w:pPr>
      <w:r>
        <w:t>Valid Will or Rules of Intestacy.</w:t>
      </w:r>
    </w:p>
    <w:p>
      <w:pPr>
        <w:pStyle w:val="ListBullet2"/>
      </w:pPr>
      <w:r>
        <w:t>Personal Law Applicability.</w:t>
      </w:r>
    </w:p>
    <w:p>
      <w:pPr>
        <w:pStyle w:val="ListBullet2"/>
      </w:pPr>
      <w:r>
        <w:t>Heirship / Legatee Status.</w:t>
      </w:r>
    </w:p>
    <w:p>
      <w:pPr>
        <w:pStyle w:val="ListBullet2"/>
      </w:pPr>
      <w:r>
        <w:t>Mutation or Possession Consequence.</w:t>
      </w:r>
    </w:p>
    <w:p>
      <w:r>
        <w:rPr>
          <w:b/>
        </w:rPr>
        <w:t xml:space="preserve">Facts: </w:t>
      </w:r>
    </w:p>
    <w:p>
      <w:pPr>
        <w:pStyle w:val="ListBullet"/>
      </w:pPr>
      <w:r>
        <w:t>Personal Law Axis: Hindu Succession Act; Muslim Personal Law/Shariat; Indian Succession Act; Customary Law; Other Personal Law.</w:t>
      </w:r>
    </w:p>
    <w:p>
      <w:pPr>
        <w:pStyle w:val="ListBullet"/>
      </w:pPr>
      <w:r>
        <w:t>Will is genuine and last testament, or class of heirs is undisputed.</w:t>
      </w:r>
    </w:p>
    <w:p>
      <w:pPr>
        <w:pStyle w:val="ListBullet"/>
      </w:pPr>
      <w:r>
        <w:t>Attesting witnesses are available or disputed.</w:t>
      </w:r>
    </w:p>
    <w:p>
      <w:pPr>
        <w:pStyle w:val="ListBullet"/>
      </w:pPr>
      <w:r>
        <w:t>Surviving heirs, branch shares, and exclusion are pleaded.</w:t>
      </w:r>
    </w:p>
    <w:p>
      <w:pPr>
        <w:pStyle w:val="ListBullet"/>
      </w:pPr>
      <w:r>
        <w:t>Mutation based on succession is sought or challenged.</w:t>
      </w:r>
    </w:p>
    <w:p>
      <w:r>
        <w:rPr>
          <w:b/>
        </w:rPr>
        <w:t xml:space="preserve">Evidence: </w:t>
      </w:r>
    </w:p>
    <w:p>
      <w:pPr>
        <w:pStyle w:val="ListBullet"/>
      </w:pPr>
      <w:r>
        <w:t>Death certificate.</w:t>
      </w:r>
    </w:p>
    <w:p>
      <w:pPr>
        <w:pStyle w:val="ListBullet"/>
      </w:pPr>
      <w:r>
        <w:t>Registered or unregistered will.</w:t>
      </w:r>
    </w:p>
    <w:p>
      <w:pPr>
        <w:pStyle w:val="ListBullet"/>
      </w:pPr>
      <w:r>
        <w:t>Attesting witness testimony.</w:t>
      </w:r>
    </w:p>
    <w:p>
      <w:pPr>
        <w:pStyle w:val="ListBullet"/>
      </w:pPr>
      <w:r>
        <w:t>Probate/letters of administration where applicable.</w:t>
      </w:r>
    </w:p>
    <w:p>
      <w:pPr>
        <w:pStyle w:val="ListBullet"/>
      </w:pPr>
      <w:r>
        <w:t>Surviving member certificate, family tree, birth/marriage records, mutation records.</w:t>
      </w:r>
    </w:p>
    <w:p>
      <w:r>
        <w:rPr>
          <w:b/>
        </w:rPr>
        <w:t xml:space="preserve">Notes: </w:t>
      </w:r>
      <w:r>
        <w:t>Default burden_on: propounder of will for testamentary claim; heir asserting right for intestacy claim.</w:t>
      </w:r>
    </w:p>
    <w:p>
      <w:pPr>
        <w:pStyle w:val="Heading3"/>
      </w:pPr>
      <w:r>
        <w:t>Claim 14: Benami Transactions</w:t>
      </w:r>
    </w:p>
    <w:p>
      <w:r>
        <w:rPr>
          <w:b/>
        </w:rPr>
        <w:t xml:space="preserve">Issue: </w:t>
      </w:r>
      <w:r>
        <w:t>Was the property purchased in the name of a benamidar while consideration flowed from the alleged real owner, subject to statutory prohibition or exception?</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Fictitious or Nominal Ownership.</w:t>
      </w:r>
    </w:p>
    <w:p>
      <w:pPr>
        <w:pStyle w:val="ListBullet2"/>
      </w:pPr>
      <w:r>
        <w:t>Source of Consideration.</w:t>
      </w:r>
    </w:p>
    <w:p>
      <w:pPr>
        <w:pStyle w:val="ListBullet2"/>
      </w:pPr>
      <w:r>
        <w:t>Intention to Benefit Real Owner.</w:t>
      </w:r>
    </w:p>
    <w:p>
      <w:pPr>
        <w:pStyle w:val="ListBullet2"/>
      </w:pPr>
      <w:r>
        <w:t>Possession / Control / Custody of Documents.</w:t>
      </w:r>
    </w:p>
    <w:p>
      <w:pPr>
        <w:pStyle w:val="ListBullet2"/>
      </w:pPr>
      <w:r>
        <w:t>Statutory Exception, if invoked.</w:t>
      </w:r>
    </w:p>
    <w:p>
      <w:r>
        <w:rPr>
          <w:b/>
        </w:rPr>
        <w:t xml:space="preserve">Facts: </w:t>
      </w:r>
    </w:p>
    <w:p>
      <w:pPr>
        <w:pStyle w:val="ListBullet"/>
      </w:pPr>
      <w:r>
        <w:t>Funds routed from claimant or alleged real owner.</w:t>
      </w:r>
    </w:p>
    <w:p>
      <w:pPr>
        <w:pStyle w:val="ListBullet"/>
      </w:pPr>
      <w:r>
        <w:t>Property managed or possessed by person other than title holder.</w:t>
      </w:r>
    </w:p>
    <w:p>
      <w:pPr>
        <w:pStyle w:val="ListBullet"/>
      </w:pPr>
      <w:r>
        <w:t>Original title deeds held by alleged real owner.</w:t>
      </w:r>
    </w:p>
    <w:p>
      <w:pPr>
        <w:pStyle w:val="ListBullet"/>
      </w:pPr>
      <w:r>
        <w:t>Tax, rent, repairs, or benefits paid/received by alleged real owner.</w:t>
      </w:r>
    </w:p>
    <w:p>
      <w:pPr>
        <w:pStyle w:val="ListBullet"/>
      </w:pPr>
      <w:r>
        <w:t>HUF, spouse, fiduciary, or statutory exception is invoked.</w:t>
      </w:r>
    </w:p>
    <w:p>
      <w:r>
        <w:rPr>
          <w:b/>
        </w:rPr>
        <w:t xml:space="preserve">Evidence: </w:t>
      </w:r>
    </w:p>
    <w:p>
      <w:pPr>
        <w:pStyle w:val="ListBullet"/>
      </w:pPr>
      <w:r>
        <w:t>Bank statements showing fund flow.</w:t>
      </w:r>
    </w:p>
    <w:p>
      <w:pPr>
        <w:pStyle w:val="ListBullet"/>
      </w:pPr>
      <w:r>
        <w:t>Custody of original title deeds.</w:t>
      </w:r>
    </w:p>
    <w:p>
      <w:pPr>
        <w:pStyle w:val="ListBullet"/>
      </w:pPr>
      <w:r>
        <w:t>Tax payments and repair records.</w:t>
      </w:r>
    </w:p>
    <w:p>
      <w:pPr>
        <w:pStyle w:val="ListBullet"/>
      </w:pPr>
      <w:r>
        <w:t>Possession documents.</w:t>
      </w:r>
    </w:p>
    <w:p>
      <w:pPr>
        <w:pStyle w:val="ListBullet"/>
      </w:pPr>
      <w:r>
        <w:t>Correspondence and admissions about beneficial ownership.</w:t>
      </w:r>
    </w:p>
    <w:p>
      <w:r>
        <w:rPr>
          <w:b/>
        </w:rPr>
        <w:t xml:space="preserve">Notes: </w:t>
      </w:r>
      <w:r>
        <w:t>Default burden_on: party alleging benami. Burden shifts when statutory exception or suspicious fund flow is established.</w:t>
      </w:r>
    </w:p>
    <w:p>
      <w:pPr>
        <w:pStyle w:val="Heading3"/>
      </w:pPr>
      <w:r>
        <w:t>Claim 15: Land Acquisition / Expropriation</w:t>
      </w:r>
    </w:p>
    <w:p>
      <w:r>
        <w:rPr>
          <w:b/>
        </w:rPr>
        <w:t xml:space="preserve">Issue: </w:t>
      </w:r>
      <w:r>
        <w:t>Was the acquisition of private land legally valid, and was fair compensation awarded?</w:t>
      </w:r>
    </w:p>
    <w:p>
      <w:r>
        <w:rPr>
          <w:b/>
        </w:rPr>
        <w:t xml:space="preserve">Rule &amp; Authority: </w:t>
      </w:r>
      <w:r>
        <w:t>Link to one or more AuthorityRecord objects, including cited proposition and temporal validity.</w:t>
      </w:r>
    </w:p>
    <w:p>
      <w:r>
        <w:rPr>
          <w:b/>
        </w:rPr>
        <w:t xml:space="preserve">Elements: </w:t>
      </w:r>
    </w:p>
    <w:p>
      <w:pPr>
        <w:pStyle w:val="ListBullet"/>
      </w:pPr>
      <w:r>
        <w:t>Each element must carry burden_on, burden_standard, burden_shifts_when, linked facts, linked evidence, and linked authorities.</w:t>
      </w:r>
    </w:p>
    <w:p>
      <w:pPr>
        <w:pStyle w:val="ListBullet2"/>
      </w:pPr>
      <w:r>
        <w:t>Public Purpose.</w:t>
      </w:r>
    </w:p>
    <w:p>
      <w:pPr>
        <w:pStyle w:val="ListBullet2"/>
      </w:pPr>
      <w:r>
        <w:t>Statutory Notification.</w:t>
      </w:r>
    </w:p>
    <w:p>
      <w:pPr>
        <w:pStyle w:val="ListBullet2"/>
      </w:pPr>
      <w:r>
        <w:t>Due Process / Hearing.</w:t>
      </w:r>
    </w:p>
    <w:p>
      <w:pPr>
        <w:pStyle w:val="ListBullet2"/>
      </w:pPr>
      <w:r>
        <w:t>Possession Taking.</w:t>
      </w:r>
    </w:p>
    <w:p>
      <w:pPr>
        <w:pStyle w:val="ListBullet2"/>
      </w:pPr>
      <w:r>
        <w:t>Adequacy of Compensation.</w:t>
      </w:r>
    </w:p>
    <w:p>
      <w:pPr>
        <w:pStyle w:val="ListBullet2"/>
      </w:pPr>
      <w:r>
        <w:t>Limitation and challenge timing.</w:t>
      </w:r>
    </w:p>
    <w:p>
      <w:r>
        <w:rPr>
          <w:b/>
        </w:rPr>
        <w:t xml:space="preserve">Facts: </w:t>
      </w:r>
    </w:p>
    <w:p>
      <w:pPr>
        <w:pStyle w:val="ListBullet"/>
      </w:pPr>
      <w:r>
        <w:t>Notification issued.</w:t>
      </w:r>
    </w:p>
    <w:p>
      <w:pPr>
        <w:pStyle w:val="ListBullet"/>
      </w:pPr>
      <w:r>
        <w:t>Objections ignored or inadequately heard.</w:t>
      </w:r>
    </w:p>
    <w:p>
      <w:pPr>
        <w:pStyle w:val="ListBullet"/>
      </w:pPr>
      <w:r>
        <w:t>Compensation calculated below market value.</w:t>
      </w:r>
    </w:p>
    <w:p>
      <w:pPr>
        <w:pStyle w:val="ListBullet"/>
      </w:pPr>
      <w:r>
        <w:t>Physical possession taken or disputed.</w:t>
      </w:r>
    </w:p>
    <w:p>
      <w:pPr>
        <w:pStyle w:val="ListBullet"/>
      </w:pPr>
      <w:r>
        <w:t>Public purpose or urgency is asserted.</w:t>
      </w:r>
    </w:p>
    <w:p>
      <w:pPr>
        <w:pStyle w:val="ListBullet"/>
      </w:pPr>
      <w:r>
        <w:t>Comparable sale evidence exists or is disputed.</w:t>
      </w:r>
    </w:p>
    <w:p>
      <w:r>
        <w:rPr>
          <w:b/>
        </w:rPr>
        <w:t xml:space="preserve">Evidence: </w:t>
      </w:r>
    </w:p>
    <w:p>
      <w:pPr>
        <w:pStyle w:val="ListBullet"/>
      </w:pPr>
      <w:r>
        <w:t>Government notifications.</w:t>
      </w:r>
    </w:p>
    <w:p>
      <w:pPr>
        <w:pStyle w:val="ListBullet"/>
      </w:pPr>
      <w:r>
        <w:t>Land Acquisition Officer awards.</w:t>
      </w:r>
    </w:p>
    <w:p>
      <w:pPr>
        <w:pStyle w:val="ListBullet"/>
      </w:pPr>
      <w:r>
        <w:t>Objections and hearing records.</w:t>
      </w:r>
    </w:p>
    <w:p>
      <w:pPr>
        <w:pStyle w:val="ListBullet"/>
      </w:pPr>
      <w:r>
        <w:t>Possession panchanama or possession notices.</w:t>
      </w:r>
    </w:p>
    <w:p>
      <w:pPr>
        <w:pStyle w:val="ListBullet"/>
      </w:pPr>
      <w:r>
        <w:t>Comparative sale deeds and valuation exemplars.</w:t>
      </w:r>
    </w:p>
    <w:p>
      <w:pPr>
        <w:pStyle w:val="ListBullet"/>
      </w:pPr>
      <w:r>
        <w:t>Valuation reports and compensation payment records.</w:t>
      </w:r>
    </w:p>
    <w:p>
      <w:r>
        <w:rPr>
          <w:b/>
        </w:rPr>
        <w:t xml:space="preserve">Notes: </w:t>
      </w:r>
      <w:r>
        <w:t>Keep separate from Claim 5. Claim 5 is broad constitutional deprivation; Claim 15 is acquisition-specific and valuation-heavy.</w:t>
      </w:r>
    </w:p>
    <w:p>
      <w:pPr>
        <w:pStyle w:val="Heading1"/>
      </w:pPr>
      <w:r>
        <w:t>7. Defenses and Counter-Narratives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Defense Category</w:t>
            </w:r>
          </w:p>
        </w:tc>
        <w:tc>
          <w:tcPr>
            <w:tcW w:type="dxa" w:w="5112"/>
            <w:shd w:fill="D9EAF7"/>
          </w:tcPr>
          <w:p>
            <w:r/>
            <w:r>
              <w:rPr>
                <w:b/>
              </w:rPr>
              <w:t>Defense Theory and Rebuttal Metadata</w:t>
            </w:r>
          </w:p>
        </w:tc>
      </w:tr>
      <w:tr>
        <w:tc>
          <w:tcPr>
            <w:tcW w:type="dxa" w:w="5112"/>
            <w:vAlign w:val="top"/>
          </w:tcPr>
          <w:p>
            <w:r>
              <w:t>Title / Tenure Defense</w:t>
            </w:r>
          </w:p>
        </w:tc>
        <w:tc>
          <w:tcPr>
            <w:tcW w:type="dxa" w:w="5112"/>
            <w:vAlign w:val="top"/>
          </w:tcPr>
          <w:p>
            <w:r>
              <w:t>No Title; Defective Title; Expired Lease; Breach of Lease; No Conveyance; No Mutation; Permissive Possession; Unauthorized Occupation. Rebuttal: chain of title, possession proof, payment proof, authority recognition, estoppel, legitimate expectation, long enjoyment, statutory protection.</w:t>
            </w:r>
          </w:p>
        </w:tc>
      </w:tr>
      <w:tr>
        <w:tc>
          <w:tcPr>
            <w:tcW w:type="dxa" w:w="5112"/>
            <w:vAlign w:val="top"/>
          </w:tcPr>
          <w:p>
            <w:r>
              <w:t>Public Interest / Planning Policy Defense</w:t>
            </w:r>
          </w:p>
        </w:tc>
        <w:tc>
          <w:tcPr>
            <w:tcW w:type="dxa" w:w="5112"/>
            <w:vAlign w:val="top"/>
          </w:tcPr>
          <w:p>
            <w:r>
              <w:t>Larger Public Interest; Urban Renewal; Housing Stock Increase; Infrastructure Upgrade; Sustainable Town Planning; Safety; Executive Policy Discretion. Rebuttal: proportionality, statutory backing, arbitrariness, discrimination, due process, compensation adequacy, actual need.</w:t>
            </w:r>
          </w:p>
        </w:tc>
      </w:tr>
      <w:tr>
        <w:tc>
          <w:tcPr>
            <w:tcW w:type="dxa" w:w="5112"/>
            <w:vAlign w:val="top"/>
          </w:tcPr>
          <w:p>
            <w:r>
              <w:t>Statutory / Regulatory Subservience Defense</w:t>
            </w:r>
          </w:p>
        </w:tc>
        <w:tc>
          <w:tcPr>
            <w:tcW w:type="dxa" w:w="5112"/>
            <w:vAlign w:val="top"/>
          </w:tcPr>
          <w:p>
            <w:r>
              <w:t>Lessee rights subservient to superior lessor; special statute override; authority-owned land; statutory power to redevelop; compliance with parent Act. Rebuttal: delegated power excess, conflict with parent Act, vested rights, lease protection, process failure, Article 300A.</w:t>
            </w:r>
          </w:p>
        </w:tc>
      </w:tr>
      <w:tr>
        <w:tc>
          <w:tcPr>
            <w:tcW w:type="dxa" w:w="5112"/>
            <w:vAlign w:val="top"/>
          </w:tcPr>
          <w:p>
            <w:r>
              <w:t>Consent / Compliance Defense</w:t>
            </w:r>
          </w:p>
        </w:tc>
        <w:tc>
          <w:tcPr>
            <w:tcW w:type="dxa" w:w="5112"/>
            <w:vAlign w:val="top"/>
          </w:tcPr>
          <w:p>
            <w:r>
              <w:t>Consent not required; majority consent; statutory waiver; authority ownership; regulation, tender, or rehabilitation compliance. Rebuttal: consent required, defective consent, wrong regulation, improper classification, non-compliance, inadequate rehabilitation, forced association.</w:t>
            </w:r>
          </w:p>
        </w:tc>
      </w:tr>
      <w:tr>
        <w:tc>
          <w:tcPr>
            <w:tcW w:type="dxa" w:w="5112"/>
            <w:vAlign w:val="top"/>
          </w:tcPr>
          <w:p>
            <w:r>
              <w:t>Procedural / Forum Defense</w:t>
            </w:r>
          </w:p>
        </w:tc>
        <w:tc>
          <w:tcPr>
            <w:tcW w:type="dxa" w:w="5112"/>
            <w:vAlign w:val="top"/>
          </w:tcPr>
          <w:p>
            <w:r>
              <w:t>Alternative Remedy; Delay; Laches; Limitation; Res Judicata; Maintainability; Jurisdiction; Non-Joinder; Prematurity; Tribunal first instance. Rebuttal: constitutional issue, natural justice violation, ultra vires action, lack of efficacious remedy, urgent harm, continuing cause, pure question of law.</w:t>
            </w:r>
          </w:p>
        </w:tc>
      </w:tr>
      <w:tr>
        <w:tc>
          <w:tcPr>
            <w:tcW w:type="dxa" w:w="5112"/>
            <w:vAlign w:val="top"/>
          </w:tcPr>
          <w:p>
            <w:r>
              <w:t>Equitable Defense</w:t>
            </w:r>
          </w:p>
        </w:tc>
        <w:tc>
          <w:tcPr>
            <w:tcW w:type="dxa" w:w="5112"/>
            <w:vAlign w:val="top"/>
          </w:tcPr>
          <w:p>
            <w:r>
              <w:t>Acquiescence; Waiver; Estoppel; Unclean Hands; Suppression of Facts; Unauthorized Construction; Illegal Occupation; Encroachment. Rebuttal: no knowing waiver, authority delay, bona fide possession, regularization, public records support, proportionality, clean hands.</w:t>
            </w:r>
          </w:p>
        </w:tc>
      </w:tr>
    </w:tbl>
    <w:p/>
    <w:p>
      <w:pPr>
        <w:pStyle w:val="Heading1"/>
      </w:pPr>
      <w:r>
        <w:t>8. Evidence / Proof Matrix and Evidence Status</w:t>
      </w:r>
    </w:p>
    <w:p>
      <w:r>
        <w:t>All evidence records must carry the mandatory status and masking fields below. This supports admissibility screening, privilege protection, and safe UI display.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EvidenceRecord Field</w:t>
            </w:r>
          </w:p>
        </w:tc>
        <w:tc>
          <w:tcPr>
            <w:tcW w:type="dxa" w:w="5112"/>
            <w:shd w:fill="D9EAF7"/>
          </w:tcPr>
          <w:p>
            <w:r/>
            <w:r>
              <w:rPr>
                <w:b/>
              </w:rPr>
              <w:t>Values / Purpose</w:t>
            </w:r>
          </w:p>
        </w:tc>
      </w:tr>
      <w:tr>
        <w:tc>
          <w:tcPr>
            <w:tcW w:type="dxa" w:w="5112"/>
            <w:vAlign w:val="top"/>
          </w:tcPr>
          <w:p>
            <w:r>
              <w:t>evidence_id</w:t>
            </w:r>
          </w:p>
        </w:tc>
        <w:tc>
          <w:tcPr>
            <w:tcW w:type="dxa" w:w="5112"/>
            <w:vAlign w:val="top"/>
          </w:tcPr>
          <w:p>
            <w:r>
              <w:t>String identifier.</w:t>
            </w:r>
          </w:p>
        </w:tc>
      </w:tr>
      <w:tr>
        <w:tc>
          <w:tcPr>
            <w:tcW w:type="dxa" w:w="5112"/>
            <w:vAlign w:val="top"/>
          </w:tcPr>
          <w:p>
            <w:r>
              <w:t>evidence_category</w:t>
            </w:r>
          </w:p>
        </w:tc>
        <w:tc>
          <w:tcPr>
            <w:tcW w:type="dxa" w:w="5112"/>
            <w:vAlign w:val="top"/>
          </w:tcPr>
          <w:p>
            <w:r>
              <w:t>title_tenure; possession_site; planning_redevelopment; administrative_procedural; expert; financial; succession; acquisition; forensic; other.</w:t>
            </w:r>
          </w:p>
        </w:tc>
      </w:tr>
      <w:tr>
        <w:tc>
          <w:tcPr>
            <w:tcW w:type="dxa" w:w="5112"/>
            <w:vAlign w:val="top"/>
          </w:tcPr>
          <w:p>
            <w:r>
              <w:t>document_type</w:t>
            </w:r>
          </w:p>
        </w:tc>
        <w:tc>
          <w:tcPr>
            <w:tcW w:type="dxa" w:w="5112"/>
            <w:vAlign w:val="top"/>
          </w:tcPr>
          <w:p>
            <w:r>
              <w:t>Specific evidence type: sale deed, 7/12 extract, property card, will, mortgage deed, LAO award, map, notice, order, report, testimony, etc.</w:t>
            </w:r>
          </w:p>
        </w:tc>
      </w:tr>
      <w:tr>
        <w:tc>
          <w:tcPr>
            <w:tcW w:type="dxa" w:w="5112"/>
            <w:vAlign w:val="top"/>
          </w:tcPr>
          <w:p>
            <w:r>
              <w:t>evidence_status</w:t>
            </w:r>
          </w:p>
        </w:tc>
        <w:tc>
          <w:tcPr>
            <w:tcW w:type="dxa" w:w="5112"/>
            <w:vAlign w:val="top"/>
          </w:tcPr>
          <w:p>
            <w:r>
              <w:t>admitted; contested; inadmissible; privileged; masked; missing; disputed_authenticity; unknown.</w:t>
            </w:r>
          </w:p>
        </w:tc>
      </w:tr>
      <w:tr>
        <w:tc>
          <w:tcPr>
            <w:tcW w:type="dxa" w:w="5112"/>
            <w:vAlign w:val="top"/>
          </w:tcPr>
          <w:p>
            <w:r>
              <w:t>masking_reason</w:t>
            </w:r>
          </w:p>
        </w:tc>
        <w:tc>
          <w:tcPr>
            <w:tcW w:type="dxa" w:w="5112"/>
            <w:vAlign w:val="top"/>
          </w:tcPr>
          <w:p>
            <w:r>
              <w:t>privacy; privilege; confidentiality; court_order; sensitive_personal_data; minor_or_family_data; none.</w:t>
            </w:r>
          </w:p>
        </w:tc>
      </w:tr>
      <w:tr>
        <w:tc>
          <w:tcPr>
            <w:tcW w:type="dxa" w:w="5112"/>
            <w:vAlign w:val="top"/>
          </w:tcPr>
          <w:p>
            <w:r>
              <w:t>admissibility_status</w:t>
            </w:r>
          </w:p>
        </w:tc>
        <w:tc>
          <w:tcPr>
            <w:tcW w:type="dxa" w:w="5112"/>
            <w:vAlign w:val="top"/>
          </w:tcPr>
          <w:p>
            <w:r>
              <w:t>admissible; disputed; privileged; hearsay; stage_limited; requires_foundation; unknown.</w:t>
            </w:r>
          </w:p>
        </w:tc>
      </w:tr>
      <w:tr>
        <w:tc>
          <w:tcPr>
            <w:tcW w:type="dxa" w:w="5112"/>
            <w:vAlign w:val="top"/>
          </w:tcPr>
          <w:p>
            <w:r>
              <w:t>procedural_usability</w:t>
            </w:r>
          </w:p>
        </w:tc>
        <w:tc>
          <w:tcPr>
            <w:tcW w:type="dxa" w:w="5112"/>
            <w:vAlign w:val="top"/>
          </w:tcPr>
          <w:p>
            <w:r>
              <w:t>pleading; interim_relief; discovery; trial; appeal; settlement; valuation; execution.</w:t>
            </w:r>
          </w:p>
        </w:tc>
      </w:tr>
      <w:tr>
        <w:tc>
          <w:tcPr>
            <w:tcW w:type="dxa" w:w="5112"/>
            <w:vAlign w:val="top"/>
          </w:tcPr>
          <w:p>
            <w:r>
              <w:t>source_span</w:t>
            </w:r>
          </w:p>
        </w:tc>
        <w:tc>
          <w:tcPr>
            <w:tcW w:type="dxa" w:w="5112"/>
            <w:vAlign w:val="top"/>
          </w:tcPr>
          <w:p>
            <w:r>
              <w:t>paragraph_id, file_span_id, exhibit page, order paragraph, transcript line, or record reference.</w:t>
            </w:r>
          </w:p>
        </w:tc>
      </w:tr>
      <w:tr>
        <w:tc>
          <w:tcPr>
            <w:tcW w:type="dxa" w:w="5112"/>
            <w:vAlign w:val="top"/>
          </w:tcPr>
          <w:p>
            <w:r>
              <w:t>supports_or_defeats</w:t>
            </w:r>
          </w:p>
        </w:tc>
        <w:tc>
          <w:tcPr>
            <w:tcW w:type="dxa" w:w="5112"/>
            <w:vAlign w:val="top"/>
          </w:tcPr>
          <w:p>
            <w:r>
              <w:t>supports; defeats; contests; bridges; background.</w:t>
            </w:r>
          </w:p>
        </w:tc>
      </w:tr>
      <w:tr>
        <w:tc>
          <w:tcPr>
            <w:tcW w:type="dxa" w:w="5112"/>
            <w:vAlign w:val="top"/>
          </w:tcPr>
          <w:p>
            <w:r>
              <w:t>linked_claims / elements / events / authorities</w:t>
            </w:r>
          </w:p>
        </w:tc>
        <w:tc>
          <w:tcPr>
            <w:tcW w:type="dxa" w:w="5112"/>
            <w:vAlign w:val="top"/>
          </w:tcPr>
          <w:p>
            <w:r>
              <w:t>Reference lists.</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Evidence Group</w:t>
            </w:r>
          </w:p>
        </w:tc>
        <w:tc>
          <w:tcPr>
            <w:tcW w:type="dxa" w:w="5112"/>
            <w:shd w:fill="D9EAF7"/>
          </w:tcPr>
          <w:p>
            <w:r/>
            <w:r>
              <w:rPr>
                <w:b/>
              </w:rPr>
              <w:t>Evidence Types</w:t>
            </w:r>
          </w:p>
        </w:tc>
      </w:tr>
      <w:tr>
        <w:tc>
          <w:tcPr>
            <w:tcW w:type="dxa" w:w="5112"/>
            <w:vAlign w:val="top"/>
          </w:tcPr>
          <w:p>
            <w:r>
              <w:t>Title / Tenure Evidence</w:t>
            </w:r>
          </w:p>
        </w:tc>
        <w:tc>
          <w:tcPr>
            <w:tcW w:type="dxa" w:w="5112"/>
            <w:vAlign w:val="top"/>
          </w:tcPr>
          <w:p>
            <w:r>
              <w:t>Sale deed, conveyance, gift, partition, will, succession records, lease deed, sub-lease, license, allotment letter, mortgage deed, renewal records, mutation entries, 7/12 extracts, property cards, record of rights, encumbrance certificates, Index-II, search reports.</w:t>
            </w:r>
          </w:p>
        </w:tc>
      </w:tr>
      <w:tr>
        <w:tc>
          <w:tcPr>
            <w:tcW w:type="dxa" w:w="5112"/>
            <w:vAlign w:val="top"/>
          </w:tcPr>
          <w:p>
            <w:r>
              <w:t>Possession / Site Evidence</w:t>
            </w:r>
          </w:p>
        </w:tc>
        <w:tc>
          <w:tcPr>
            <w:tcW w:type="dxa" w:w="5112"/>
            <w:vAlign w:val="top"/>
          </w:tcPr>
          <w:p>
            <w:r>
              <w:t>Possession receipts, tax receipts, utility bills, maintenance records, survey maps, demarcation reports, measurement sheets, site plans, photographs, inspection reports, panchanamas, occupancy records, witness statements.</w:t>
            </w:r>
          </w:p>
        </w:tc>
      </w:tr>
      <w:tr>
        <w:tc>
          <w:tcPr>
            <w:tcW w:type="dxa" w:w="5112"/>
            <w:vAlign w:val="top"/>
          </w:tcPr>
          <w:p>
            <w:r>
              <w:t>Planning / Redevelopment Evidence</w:t>
            </w:r>
          </w:p>
        </w:tc>
        <w:tc>
          <w:tcPr>
            <w:tcW w:type="dxa" w:w="5112"/>
            <w:vAlign w:val="top"/>
          </w:tcPr>
          <w:p>
            <w:r>
              <w:t>Development regulations, sanctioned plans, layout plans, building permissions, GRs, notifications, circulars, policy directions, tender documents, developer agreements, project reports, consent records, rehabilitation statements.</w:t>
            </w:r>
          </w:p>
        </w:tc>
      </w:tr>
      <w:tr>
        <w:tc>
          <w:tcPr>
            <w:tcW w:type="dxa" w:w="5112"/>
            <w:vAlign w:val="top"/>
          </w:tcPr>
          <w:p>
            <w:r>
              <w:t>Administrative / Procedural Evidence</w:t>
            </w:r>
          </w:p>
        </w:tc>
        <w:tc>
          <w:tcPr>
            <w:tcW w:type="dxa" w:w="5112"/>
            <w:vAlign w:val="top"/>
          </w:tcPr>
          <w:p>
            <w:r>
              <w:t>Notices, orders, hearing records, representations, speaking orders, tribunal proceedings, revenue appeals, prior suits, writ records, alternative remedy records, limitation records, prior adjudications.</w:t>
            </w:r>
          </w:p>
        </w:tc>
      </w:tr>
      <w:tr>
        <w:tc>
          <w:tcPr>
            <w:tcW w:type="dxa" w:w="5112"/>
            <w:vAlign w:val="top"/>
          </w:tcPr>
          <w:p>
            <w:r>
              <w:t>Expert Evidence</w:t>
            </w:r>
          </w:p>
        </w:tc>
        <w:tc>
          <w:tcPr>
            <w:tcW w:type="dxa" w:w="5112"/>
            <w:vAlign w:val="top"/>
          </w:tcPr>
          <w:p>
            <w:r>
              <w:t>Title search report, surveyor/architect/planner report, valuation report, structural/safety report, rehabilitation/compensation assessment, forensic handwriting/fingerprint report.</w:t>
            </w:r>
          </w:p>
        </w:tc>
      </w:tr>
    </w:tbl>
    <w:p/>
    <w:p>
      <w:pPr>
        <w:pStyle w:val="Heading1"/>
      </w:pPr>
      <w:r>
        <w:t>9. Remedies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rPr>
              <w:t>Remedy Tier</w:t>
            </w:r>
          </w:p>
        </w:tc>
        <w:tc>
          <w:tcPr>
            <w:tcW w:type="dxa" w:w="5112"/>
            <w:shd w:fill="D9EAF7"/>
          </w:tcPr>
          <w:p>
            <w:r/>
            <w:r>
              <w:rPr>
                <w:b/>
              </w:rPr>
              <w:t>Remedy Values</w:t>
            </w:r>
          </w:p>
        </w:tc>
      </w:tr>
      <w:tr>
        <w:tc>
          <w:tcPr>
            <w:tcW w:type="dxa" w:w="5112"/>
            <w:vAlign w:val="top"/>
          </w:tcPr>
          <w:p>
            <w:r>
              <w:t>Tier 1: Status Quo and Protection</w:t>
            </w:r>
          </w:p>
        </w:tc>
        <w:tc>
          <w:tcPr>
            <w:tcW w:type="dxa" w:w="5112"/>
            <w:vAlign w:val="top"/>
          </w:tcPr>
          <w:p>
            <w:r>
              <w:t>Status quo order, anti-dispossession injunction, demolition stay, eviction stay, construction stay, tender stay, transfer restraint, records preservation order, protection of settled possession, restoration of possession, police protection, access restoration, transit protection, stay of GR/tender/developer appointment/cluster inclusion.</w:t>
            </w:r>
          </w:p>
        </w:tc>
      </w:tr>
      <w:tr>
        <w:tc>
          <w:tcPr>
            <w:tcW w:type="dxa" w:w="5112"/>
            <w:vAlign w:val="top"/>
          </w:tcPr>
          <w:p>
            <w:r>
              <w:t>Tier 2: Declaration and Administrative Correction</w:t>
            </w:r>
          </w:p>
        </w:tc>
        <w:tc>
          <w:tcPr>
            <w:tcW w:type="dxa" w:w="5112"/>
            <w:vAlign w:val="top"/>
          </w:tcPr>
          <w:p>
            <w:r>
              <w:t>Declaration of title, leasehold right, possession, invalid order, development right, Article 300A violation, mutation correction, property card correction, survey correction, revenue entry correction, boundary demarcation, fresh hearing, speaking order, reconsideration, notice compliance, remand to authority.</w:t>
            </w:r>
          </w:p>
        </w:tc>
      </w:tr>
      <w:tr>
        <w:tc>
          <w:tcPr>
            <w:tcW w:type="dxa" w:w="5112"/>
            <w:vAlign w:val="top"/>
          </w:tcPr>
          <w:p>
            <w:r>
              <w:t>Tier 3: Development / Rehabilitation / Compensation</w:t>
            </w:r>
          </w:p>
        </w:tc>
        <w:tc>
          <w:tcPr>
            <w:tcW w:type="dxa" w:w="5112"/>
            <w:vAlign w:val="top"/>
          </w:tcPr>
          <w:p>
            <w:r>
              <w:t>Consent enforcement, self-redevelopment permission, scheme modification, developer restraint, tender quashing, regulatory compliance, alternate accommodation, transit rent, permanent rehousing, eligibility recognition, area entitlement, corpus/hardship compensation, acquisition compensation, rent compensation, development benefit, FSI/TDR benefit, damages for loss of use, market value compensation.</w:t>
            </w:r>
          </w:p>
        </w:tc>
      </w:tr>
      <w:tr>
        <w:tc>
          <w:tcPr>
            <w:tcW w:type="dxa" w:w="5112"/>
            <w:vAlign w:val="top"/>
          </w:tcPr>
          <w:p>
            <w:r>
              <w:t>Tier 4: Final Structural Resolution</w:t>
            </w:r>
          </w:p>
        </w:tc>
        <w:tc>
          <w:tcPr>
            <w:tcW w:type="dxa" w:w="5112"/>
            <w:vAlign w:val="top"/>
          </w:tcPr>
          <w:p>
            <w:r>
              <w:t>Possession decree, eviction, specific performance, cancellation or rectification of instrument, quashing of GR/notification/order, mandamus to authority, ultra vires declaration, Article 300A relief, Article 14 relief, restitution, mesne profits, accounting, regularization, legitimate expectation relief, settlement terms, costs and sanctions.</w:t>
            </w:r>
          </w:p>
        </w:tc>
      </w:tr>
    </w:tbl>
    <w:p/>
    <w:p>
      <w:pPr>
        <w:pStyle w:val="Heading1"/>
      </w:pPr>
      <w:r>
        <w:t>10. Validation Gates for Pipeline Use</w:t>
      </w:r>
    </w:p>
    <w:p>
      <w:pPr>
        <w:pStyle w:val="ListBullet"/>
      </w:pPr>
      <w:r>
        <w:t>Narrative completeness: event sequence must show key steps from transaction/breach to suit/order/appeal where available.</w:t>
      </w:r>
    </w:p>
    <w:p>
      <w:pPr>
        <w:pStyle w:val="ListBullet"/>
      </w:pPr>
      <w:r>
        <w:t>Authority grounding: each rule, case citation, statute, or GR must be represented as an AuthorityRecord with cited proposition and temporal validity.</w:t>
      </w:r>
    </w:p>
    <w:p>
      <w:pPr>
        <w:pStyle w:val="ListBullet"/>
      </w:pPr>
      <w:r>
        <w:t>Element proof: each claim conclusion must map to element, burden, fact, evidence, and authority.</w:t>
      </w:r>
    </w:p>
    <w:p>
      <w:pPr>
        <w:pStyle w:val="ListBullet"/>
      </w:pPr>
      <w:r>
        <w:t>Evidence status: no evidence may be displayed as proof unless its status and masking/admissibility fields are set.</w:t>
      </w:r>
    </w:p>
    <w:p>
      <w:pPr>
        <w:pStyle w:val="ListBullet"/>
      </w:pPr>
      <w:r>
        <w:t>Burden shift: any shifted burden must reference the triggering fact or event.</w:t>
      </w:r>
    </w:p>
    <w:p>
      <w:pPr>
        <w:pStyle w:val="ListBullet"/>
      </w:pPr>
      <w:r>
        <w:t>Jurisdiction/forum: authority, forum, and remedy must be valid for the Indian land/property module and the specific forum or state context.</w:t>
      </w:r>
    </w:p>
    <w:p>
      <w:pPr>
        <w:pStyle w:val="ListBullet"/>
      </w:pPr>
      <w:r>
        <w:t>Human review: reusable symbolic patterns and disputed authority mappings require legal-guide approval before promotion.</w:t>
      </w:r>
    </w:p>
    <w:p>
      <w:pPr>
        <w:pStyle w:val="Heading1"/>
      </w:pPr>
      <w:r>
        <w:t>11. Compact JSON Implementation Contracts</w:t>
      </w:r>
    </w:p>
    <w:p>
      <w:pPr>
        <w:pStyle w:val="Heading2"/>
      </w:pPr>
      <w:r>
        <w:t>ProceduralHistory / Event</w:t>
      </w:r>
    </w:p>
    <w:p>
      <w:r>
        <w:rPr>
          <w:rFonts w:ascii="Courier New" w:hAnsi="Courier New" w:eastAsia="Courier New"/>
          <w:sz w:val="15"/>
        </w:rPr>
        <w:t>{</w:t>
        <w:br/>
        <w:t xml:space="preserve">  "procedural_history_id": "ph_001",</w:t>
        <w:br/>
        <w:t xml:space="preserve">  "case_id": "case_001",</w:t>
        <w:br/>
        <w:t xml:space="preserve">  "events": [</w:t>
        <w:br/>
        <w:t xml:space="preserve">    {</w:t>
        <w:br/>
        <w:t xml:space="preserve">      "event_id": "event_001",</w:t>
        <w:br/>
        <w:t xml:space="preserve">      "subtype": "Agreement Executed | Notice Served | Suit Filed | Interim Order Granted",</w:t>
        <w:br/>
        <w:t xml:space="preserve">      "date_or_timestamp": "YYYY-MM-DD or approximate",</w:t>
        <w:br/>
        <w:t xml:space="preserve">      "actor": "party_id or authority_id",</w:t>
        <w:br/>
        <w:t xml:space="preserve">      "object": "property_id or claim_id",</w:t>
        <w:br/>
        <w:t xml:space="preserve">      "precedes": ["event_id"],</w:t>
        <w:br/>
        <w:t xml:space="preserve">      "causes": ["event_id"],</w:t>
        <w:br/>
        <w:t xml:space="preserve">      "source_span": "paragraph_id or exhibit_span_id",</w:t>
        <w:br/>
        <w:t xml:space="preserve">      "disputed_status": "admitted | contested | unclear | inferred | human_reviewed"</w:t>
        <w:br/>
        <w:t xml:space="preserve">    }</w:t>
        <w:br/>
        <w:t xml:space="preserve">  ]</w:t>
        <w:br/>
        <w:t>}</w:t>
      </w:r>
    </w:p>
    <w:p>
      <w:pPr>
        <w:pStyle w:val="Heading2"/>
      </w:pPr>
      <w:r>
        <w:t>AuthorityRecord</w:t>
      </w:r>
    </w:p>
    <w:p>
      <w:r>
        <w:rPr>
          <w:rFonts w:ascii="Courier New" w:hAnsi="Courier New" w:eastAsia="Courier New"/>
          <w:sz w:val="15"/>
        </w:rPr>
        <w:t>{</w:t>
        <w:br/>
        <w:t xml:space="preserve">  "authority_id": "authority_001",</w:t>
        <w:br/>
        <w:t xml:space="preserve">  "authority_type": "statute | case_law | regulation | government_resolution | court_order",</w:t>
        <w:br/>
        <w:t xml:space="preserve">  "citation_or_title": "string",</w:t>
        <w:br/>
        <w:t xml:space="preserve">  "court_or_forum": "Supreme Court | High Court | District Court | Tribunal | Authority",</w:t>
        <w:br/>
        <w:t xml:space="preserve">  "holding_or_rule": "string",</w:t>
        <w:br/>
        <w:t xml:space="preserve">  "cited_proposition": "string",</w:t>
        <w:br/>
        <w:t xml:space="preserve">  "linked_claims": ["claim_id"],</w:t>
        <w:br/>
        <w:t xml:space="preserve">  "linked_elements": ["element_id"],</w:t>
        <w:br/>
        <w:t xml:space="preserve">  "temporal_validity": "good_law | overruled | distinguished | pending_appeal | statute_superseded | unknown",</w:t>
        <w:br/>
        <w:t xml:space="preserve">  "source_span": "paragraph_id or citation_span_id"</w:t>
        <w:br/>
        <w:t>}</w:t>
      </w:r>
    </w:p>
    <w:p>
      <w:pPr>
        <w:pStyle w:val="Heading2"/>
      </w:pPr>
      <w:r>
        <w:t>Element with Burden Metadata</w:t>
      </w:r>
    </w:p>
    <w:p>
      <w:r>
        <w:rPr>
          <w:rFonts w:ascii="Courier New" w:hAnsi="Courier New" w:eastAsia="Courier New"/>
          <w:sz w:val="15"/>
        </w:rPr>
        <w:t>{</w:t>
        <w:br/>
        <w:t xml:space="preserve">  "element_id": "element_001",</w:t>
        <w:br/>
        <w:t xml:space="preserve">  "claim_id": "claim_001",</w:t>
        <w:br/>
        <w:t xml:space="preserve">  "name": "string",</w:t>
        <w:br/>
        <w:t xml:space="preserve">  "status": "satisfied | contested | missing | defeated | not_applicable | unknown",</w:t>
        <w:br/>
        <w:t xml:space="preserve">  "burden_on": "claimant | respondent | authority | party_id",</w:t>
        <w:br/>
        <w:t xml:space="preserve">  "burden_standard": "prima_facie | balance_of_probabilities | statutory_presumption | clear_proof_required | unknown",</w:t>
        <w:br/>
        <w:t xml:space="preserve">  "burden_shifts_when": "trigger_fact_or_event_id",</w:t>
        <w:br/>
        <w:t xml:space="preserve">  "linked_facts": ["fact_id"],</w:t>
        <w:br/>
        <w:t xml:space="preserve">  "linked_evidence": ["evidence_id"],</w:t>
        <w:br/>
        <w:t xml:space="preserve">  "linked_authorities": ["authority_id"]</w:t>
        <w:br/>
        <w:t>}</w:t>
      </w:r>
    </w:p>
    <w:p>
      <w:pPr>
        <w:pStyle w:val="Heading2"/>
      </w:pPr>
      <w:r>
        <w:t>EvidenceRecord</w:t>
      </w:r>
    </w:p>
    <w:p>
      <w:r>
        <w:rPr>
          <w:rFonts w:ascii="Courier New" w:hAnsi="Courier New" w:eastAsia="Courier New"/>
          <w:sz w:val="15"/>
        </w:rPr>
        <w:t>{</w:t>
        <w:br/>
        <w:t xml:space="preserve">  "evidence_id": "evidence_001",</w:t>
        <w:br/>
        <w:t xml:space="preserve">  "case_id": "case_001",</w:t>
        <w:br/>
        <w:t xml:space="preserve">  "evidence_category": "title_tenure | possession_site | planning_redevelopment | administrative_procedural | expert",</w:t>
        <w:br/>
        <w:t xml:space="preserve">  "document_type": "string",</w:t>
        <w:br/>
        <w:t xml:space="preserve">  "evidence_status": "admitted | contested | inadmissible | privileged | masked | missing | disputed_authenticity | unknown",</w:t>
        <w:br/>
        <w:t xml:space="preserve">  "masking_reason": "privacy | privilege | confidentiality | court_order | sensitive_personal_data | none",</w:t>
        <w:br/>
        <w:t xml:space="preserve">  "admissibility_status": "admissible | disputed | privileged | hearsay | stage_limited | requires_foundation | unknown",</w:t>
        <w:br/>
        <w:t xml:space="preserve">  "procedural_usability": "pleading | interim_relief | discovery | trial | appeal | settlement | valuation | execution",</w:t>
        <w:br/>
        <w:t xml:space="preserve">  "source_span": "paragraph_id or file_span_id",</w:t>
        <w:br/>
        <w:t xml:space="preserve">  "supports_or_defeats": "supports | defeats | contests | bridges | background",</w:t>
        <w:br/>
        <w:t xml:space="preserve">  "linked_claims": ["claim_id"],</w:t>
        <w:br/>
        <w:t xml:space="preserve">  "linked_elements": ["element_id"],</w:t>
        <w:br/>
        <w:t xml:space="preserve">  "linked_events": ["event_id"],</w:t>
        <w:br/>
        <w:t xml:space="preserve">  "linked_authorities": ["authority_id"]</w:t>
        <w:br/>
        <w:t>}</w:t>
      </w:r>
    </w:p>
    <w:p>
      <w:r>
        <w:rPr>
          <w:i/>
        </w:rPr>
        <w:t>Source note: This refined ontology is based on the uploaded Land_Property_Dispute_India_Ontology and incorporates the subsequent architectural review edits for procedural events, authority records, burden tracking, evidence status/masking, and high-volume property action modules.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05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Refined Land / Property Dispute Ontology - India Context</dc:title>
  <dc:subject>Proof-carrying legal AI ontology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