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3"/>
      </w:pPr>
      <w:r>
        <w:rPr>
          <w:rFonts w:ascii="Times New Roman" w:hAnsi="Times New Roman" w:cs="Times New Roman"/>
          <w:sz w:val="30"/>
          <w:sz-cs w:val="30"/>
          <w:b/>
          <w:spacing w:val="0"/>
        </w:rPr>
        <w:t xml:space="preserve">LexGraph: A Neuro-Symbolic Pipeline for Proof-Carrying Legal Reasoning over Indian Land-Dispute Jurisprudence</w:t>
      </w:r>
    </w:p>
    <w:p>
      <w:pPr>
        <w:jc w:val="center"/>
      </w:pPr>
      <w:r>
        <w:rPr>
          <w:rFonts w:ascii="Times New Roman" w:hAnsi="Times New Roman" w:cs="Times New Roman"/>
          <w:sz w:val="24"/>
          <w:sz-cs w:val="24"/>
          <w:i/>
          <w:spacing w:val="0"/>
        </w:rPr>
        <w:t xml:space="preserve">Project Proposal — CSE 573: Semantic Web Mining, Fall 2026</w:t>
      </w:r>
    </w:p>
    <w:p>
      <w:pPr>
        <w:jc w:val="center"/>
      </w:pPr>
      <w:r>
        <w:rPr>
          <w:rFonts w:ascii="Times New Roman" w:hAnsi="Times New Roman" w:cs="Times New Roman"/>
          <w:sz w:val="22"/>
          <w:sz-cs w:val="22"/>
          <w:spacing w:val="0"/>
        </w:rPr>
        <w:t xml:space="preserve">Team: [Member 1], [Member 2], [Member 3], [Member 4]  |  Instructor: Prof. Hasan Davulcu  |  Date: [Submission Date]</w:t>
      </w:r>
    </w:p>
    <w:p>
      <w:pPr>
        <w:spacing w:after="106"/>
      </w:pPr>
      <w:r>
        <w:rPr>
          <w:rFonts w:ascii="Times New Roman" w:hAnsi="Times New Roman" w:cs="Times New Roman"/>
          <w:sz w:val="26"/>
          <w:sz-cs w:val="26"/>
          <w:b/>
          <w:spacing w:val="0"/>
        </w:rPr>
        <w:t xml:space="preserve">1. Motivation and Problem Statement</w:t>
      </w:r>
    </w:p>
    <w:p>
      <w:pPr>
        <w:jc w:val="both"/>
        <w:spacing w:after="213"/>
      </w:pPr>
      <w:r>
        <w:rPr>
          <w:rFonts w:ascii="Times New Roman" w:hAnsi="Times New Roman" w:cs="Times New Roman"/>
          <w:sz w:val="24"/>
          <w:sz-cs w:val="24"/>
          <w:spacing w:val="0"/>
        </w:rPr>
        <w:t xml:space="preserve">Large language models are increasingly used to summarize case law, draft legal arguments, and answer legal questions, yet they remain probabilistic text generators applied to a domain where correctness is not optional. Dahl et al. (2024) found that general-purpose LLMs hallucinate legal facts or authorities in the majority of tested queries, and that models are poor at recognizing their own errors. In a legal setting, a fabricated citation or a real citation used to support a proposition it does not actually stand for is not a cosmetic defect — it can misdirect a self-represented litigant, contaminate a filing, or make a governmental decision unreviewable. A system that cannot show </w:t>
      </w:r>
      <w:r>
        <w:rPr>
          <w:rFonts w:ascii="Times New Roman" w:hAnsi="Times New Roman" w:cs="Times New Roman"/>
          <w:sz w:val="24"/>
          <w:sz-cs w:val="24"/>
          <w:i/>
          <w:spacing w:val="0"/>
        </w:rPr>
        <w:t xml:space="preserve">which</w:t>
      </w:r>
      <w:r>
        <w:rPr>
          <w:rFonts w:ascii="Times New Roman" w:hAnsi="Times New Roman" w:cs="Times New Roman"/>
          <w:sz w:val="24"/>
          <w:sz-cs w:val="24"/>
          <w:spacing w:val="0"/>
        </w:rPr>
        <w:t xml:space="preserve"> rule it applied, </w:t>
      </w:r>
      <w:r>
        <w:rPr>
          <w:rFonts w:ascii="Times New Roman" w:hAnsi="Times New Roman" w:cs="Times New Roman"/>
          <w:sz w:val="24"/>
          <w:sz-cs w:val="24"/>
          <w:i/>
          <w:spacing w:val="0"/>
        </w:rPr>
        <w:t xml:space="preserve">which</w:t>
      </w:r>
      <w:r>
        <w:rPr>
          <w:rFonts w:ascii="Times New Roman" w:hAnsi="Times New Roman" w:cs="Times New Roman"/>
          <w:sz w:val="24"/>
          <w:sz-cs w:val="24"/>
          <w:spacing w:val="0"/>
        </w:rPr>
        <w:t xml:space="preserve"> authority it relied on, and </w:t>
      </w:r>
      <w:r>
        <w:rPr>
          <w:rFonts w:ascii="Times New Roman" w:hAnsi="Times New Roman" w:cs="Times New Roman"/>
          <w:sz w:val="24"/>
          <w:sz-cs w:val="24"/>
          <w:i/>
          <w:spacing w:val="0"/>
        </w:rPr>
        <w:t xml:space="preserve">why</w:t>
      </w:r>
      <w:r>
        <w:rPr>
          <w:rFonts w:ascii="Times New Roman" w:hAnsi="Times New Roman" w:cs="Times New Roman"/>
          <w:sz w:val="24"/>
          <w:sz-cs w:val="24"/>
          <w:spacing w:val="0"/>
        </w:rPr>
        <w:t xml:space="preserve"> the record supports that authority cannot be meaningfully contested, which undermines due process wherever AI-assisted legal reasoning is deployed.</w:t>
      </w:r>
    </w:p>
    <w:p>
      <w:pPr>
        <w:jc w:val="both"/>
        <w:spacing w:after="213"/>
      </w:pPr>
      <w:r>
        <w:rPr>
          <w:rFonts w:ascii="Times New Roman" w:hAnsi="Times New Roman" w:cs="Times New Roman"/>
          <w:sz w:val="24"/>
          <w:sz-cs w:val="24"/>
          <w:spacing w:val="0"/>
        </w:rPr>
        <w:t xml:space="preserve">This project builds a small-scale, working version of a </w:t>
      </w:r>
      <w:r>
        <w:rPr>
          <w:rFonts w:ascii="Times New Roman" w:hAnsi="Times New Roman" w:cs="Times New Roman"/>
          <w:sz w:val="24"/>
          <w:sz-cs w:val="24"/>
          <w:i/>
          <w:spacing w:val="0"/>
        </w:rPr>
        <w:t xml:space="preserve">proof-carrying</w:t>
      </w:r>
      <w:r>
        <w:rPr>
          <w:rFonts w:ascii="Times New Roman" w:hAnsi="Times New Roman" w:cs="Times New Roman"/>
          <w:sz w:val="24"/>
          <w:sz-cs w:val="24"/>
          <w:spacing w:val="0"/>
        </w:rPr>
        <w:t xml:space="preserve"> legal reasoning pipeline: instead of asking an LLM to answer a legal question directly, we force it to first construct an explicit, checkable structure — the issue, the rule, the cited authority, the supporting facts, and the outcome — and we verify that structure against a ground-truth citation graph before allowing any natural-language answer to be produced. The target domain is property/land-dispute litigation before the Indian Supreme Court, using a corpus of judgments and citation metadata made available for this project. This scope mirrors ongoing "contestable legal AI" research in the instructor's lab, but is deliberately narrowed to one jurisdiction, one case type, and a small evaluation set so that a complete, demonstrable pipeline is achievable within a single semester.</w:t>
      </w:r>
    </w:p>
    <w:p>
      <w:pPr>
        <w:spacing w:after="106"/>
      </w:pPr>
      <w:r>
        <w:rPr>
          <w:rFonts w:ascii="Times New Roman" w:hAnsi="Times New Roman" w:cs="Times New Roman"/>
          <w:sz w:val="26"/>
          <w:sz-cs w:val="26"/>
          <w:b/>
          <w:spacing w:val="0"/>
        </w:rPr>
        <w:t xml:space="preserve">2. Related Work</w:t>
      </w:r>
    </w:p>
    <w:p>
      <w:pPr>
        <w:jc w:val="both"/>
        <w:spacing w:after="213"/>
      </w:pPr>
      <w:r>
        <w:rPr>
          <w:rFonts w:ascii="Times New Roman" w:hAnsi="Times New Roman" w:cs="Times New Roman"/>
          <w:sz w:val="24"/>
          <w:sz-cs w:val="24"/>
          <w:spacing w:val="0"/>
        </w:rPr>
        <w:t xml:space="preserve">Legal knowledge representation has a long history of separating legal </w:t>
      </w:r>
      <w:r>
        <w:rPr>
          <w:rFonts w:ascii="Times New Roman" w:hAnsi="Times New Roman" w:cs="Times New Roman"/>
          <w:sz w:val="24"/>
          <w:sz-cs w:val="24"/>
          <w:i/>
          <w:spacing w:val="0"/>
        </w:rPr>
        <w:t xml:space="preserve">concepts</w:t>
      </w:r>
      <w:r>
        <w:rPr>
          <w:rFonts w:ascii="Times New Roman" w:hAnsi="Times New Roman" w:cs="Times New Roman"/>
          <w:sz w:val="24"/>
          <w:sz-cs w:val="24"/>
          <w:spacing w:val="0"/>
        </w:rPr>
        <w:t xml:space="preserve"> from the </w:t>
      </w:r>
      <w:r>
        <w:rPr>
          <w:rFonts w:ascii="Times New Roman" w:hAnsi="Times New Roman" w:cs="Times New Roman"/>
          <w:sz w:val="24"/>
          <w:sz-cs w:val="24"/>
          <w:i/>
          <w:spacing w:val="0"/>
        </w:rPr>
        <w:t xml:space="preserve">logic</w:t>
      </w:r>
      <w:r>
        <w:rPr>
          <w:rFonts w:ascii="Times New Roman" w:hAnsi="Times New Roman" w:cs="Times New Roman"/>
          <w:sz w:val="24"/>
          <w:sz-cs w:val="24"/>
          <w:spacing w:val="0"/>
        </w:rPr>
        <w:t xml:space="preserve"> of their application. LKIF-Core (Hoekstra et al., 2007) provides a modular OWL ontology of basic legal concepts (norms, acts, roles, time), and LegalRuleML (OASIS) extends this with a machine-readable syntax for obligations, permissions, and defeasible rules. These frameworks show that legal text can be lifted into structured, queryable representations, but they were built by hand and do not scale to large modern corpora.</w:t>
      </w:r>
    </w:p>
    <w:p>
      <w:pPr>
        <w:jc w:val="both"/>
        <w:spacing w:after="213"/>
      </w:pPr>
      <w:r>
        <w:rPr>
          <w:rFonts w:ascii="Times New Roman" w:hAnsi="Times New Roman" w:cs="Times New Roman"/>
          <w:sz w:val="24"/>
          <w:sz-cs w:val="24"/>
          <w:spacing w:val="0"/>
        </w:rPr>
        <w:t xml:space="preserve">Sunny and Sivan-Sevilla (2026) address this scaling problem directly: they use an LLM to translate statutory eligibility rules into a formal ontology, then use satisfiability-based (SMT) verification to check whether real welfare-benefit explanations are legally adequate. Their central finding — that formal verification catches statutory violations even in explanations that look reasonable to a human reader — is the strongest evidence available that neuro-symbolic verification adds something formal-logic-free LLM prompting cannot. Our project applies the same "neural extraction + symbolic verification" division of labor to a different artifact (judicial citation reasoning instead of benefits notices) and a different verification target (does a cited authority actually exist and get relied upon, rather than does an explanation satisfy a statute).</w:t>
      </w:r>
    </w:p>
    <w:p>
      <w:pPr>
        <w:jc w:val="both"/>
        <w:spacing w:after="213"/>
      </w:pPr>
      <w:r>
        <w:rPr>
          <w:rFonts w:ascii="Times New Roman" w:hAnsi="Times New Roman" w:cs="Times New Roman"/>
          <w:sz w:val="24"/>
          <w:sz-cs w:val="24"/>
          <w:spacing w:val="0"/>
        </w:rPr>
        <w:t xml:space="preserve">Our extraction method itself follows an older lineage: Riloff (1993) introduced AutoSlog, which learns symbolic extraction patterns from examples using generic syntactic templates (active-verb-plus-object, passive-verb-plus-subject, etc.). We replace Riloff's syntactic patterns with LLM-grounded </w:t>
      </w:r>
      <w:r>
        <w:rPr>
          <w:rFonts w:ascii="Times New Roman" w:hAnsi="Times New Roman" w:cs="Times New Roman"/>
          <w:sz w:val="24"/>
          <w:sz-cs w:val="24"/>
          <w:i/>
          <w:spacing w:val="0"/>
        </w:rPr>
        <w:t xml:space="preserve">semantic</w:t>
      </w:r>
      <w:r>
        <w:rPr>
          <w:rFonts w:ascii="Times New Roman" w:hAnsi="Times New Roman" w:cs="Times New Roman"/>
          <w:sz w:val="24"/>
          <w:sz-cs w:val="24"/>
          <w:spacing w:val="0"/>
        </w:rPr>
        <w:t xml:space="preserve"> patterns — the model maps a sentence onto a small ontology of legal roles and actions instead of a parse tree — but keep AutoSlog's core idea that extraction should produce inspectable, reusable rules rather than one-off black-box answers.</w:t>
      </w:r>
    </w:p>
    <w:p>
      <w:pPr>
        <w:jc w:val="both"/>
        <w:spacing w:after="213"/>
      </w:pPr>
      <w:r>
        <w:rPr>
          <w:rFonts w:ascii="Times New Roman" w:hAnsi="Times New Roman" w:cs="Times New Roman"/>
          <w:sz w:val="24"/>
          <w:sz-cs w:val="24"/>
          <w:spacing w:val="0"/>
        </w:rPr>
        <w:t xml:space="preserve">On the graph side, citation networks between judgments are naturally a </w:t>
      </w:r>
      <w:r>
        <w:rPr>
          <w:rFonts w:ascii="Times New Roman" w:hAnsi="Times New Roman" w:cs="Times New Roman"/>
          <w:sz w:val="24"/>
          <w:sz-cs w:val="24"/>
          <w:i/>
          <w:spacing w:val="0"/>
        </w:rPr>
        <w:t xml:space="preserve">signed</w:t>
      </w:r>
      <w:r>
        <w:rPr>
          <w:rFonts w:ascii="Times New Roman" w:hAnsi="Times New Roman" w:cs="Times New Roman"/>
          <w:sz w:val="24"/>
          <w:sz-cs w:val="24"/>
          <w:spacing w:val="0"/>
        </w:rPr>
        <w:t xml:space="preserve"> ecosystem: a later case can rely on, distinguish, or overrule an earlier one, and treating all edges as equivalent "citation" loses the information that matters most for assessing whether a proposition is still good law. Signed Graph Convolutional Networks (Derr et al., 2018) show that explicitly modeling positive/negative edges improves representation quality over unsigned graph baselines; we adapt this idea at a lighter weight (a heuristic or classifier-derived sign label plus structural scoring) rather than a full SGCN, given the scope of a one-semester course project.</w:t>
      </w:r>
    </w:p>
    <w:p>
      <w:pPr>
        <w:spacing w:after="106"/>
      </w:pPr>
      <w:r>
        <w:rPr>
          <w:rFonts w:ascii="Times New Roman" w:hAnsi="Times New Roman" w:cs="Times New Roman"/>
          <w:sz w:val="26"/>
          <w:sz-cs w:val="26"/>
          <w:b/>
          <w:spacing w:val="0"/>
        </w:rPr>
        <w:t xml:space="preserve">3. Dataset (Confirmed)</w:t>
      </w:r>
    </w:p>
    <w:p>
      <w:pPr>
        <w:jc w:val="both"/>
        <w:spacing w:after="213"/>
      </w:pPr>
      <w:r>
        <w:rPr>
          <w:rFonts w:ascii="Times New Roman" w:hAnsi="Times New Roman" w:cs="Times New Roman"/>
          <w:sz w:val="24"/>
          <w:sz-cs w:val="24"/>
          <w:spacing w:val="0"/>
        </w:rPr>
        <w:t xml:space="preserve">The provided dataset is an archive of 26,688 Indian Supreme Court judgments (1950–2025), hosted on Google Drive as year-organized PDF files, plus two locally available derived assets: a citation metadata set covering 7,493 citing cases with 144,353 total outbound citation edges, and a filtered index of 6,954 judgments identified as land/property disputes. We have completed the following data-preparation work ahead of this proposal, so the numbers below are measured, not projected:</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Citation-type classification.</w:t>
      </w:r>
      <w:r>
        <w:rPr>
          <w:rFonts w:ascii="Times New Roman" w:hAnsi="Times New Roman" w:cs="Times New Roman"/>
          <w:sz w:val="24"/>
          <w:sz-cs w:val="24"/>
          <w:spacing w:val="0"/>
        </w:rPr>
        <w:t xml:space="preserve"> The raw citation metadata mixes case-to-case citations with statute/article references under a single "precedents" list. A rule-based classifier splits these: of 144,353 edges, </w:t>
      </w:r>
      <w:r>
        <w:rPr>
          <w:rFonts w:ascii="Times New Roman" w:hAnsi="Times New Roman" w:cs="Times New Roman"/>
          <w:sz w:val="24"/>
          <w:sz-cs w:val="24"/>
          <w:b/>
          <w:spacing w:val="0"/>
        </w:rPr>
        <w:t xml:space="preserve">32.5% are genuine case citations</w:t>
      </w:r>
      <w:r>
        <w:rPr>
          <w:rFonts w:ascii="Times New Roman" w:hAnsi="Times New Roman" w:cs="Times New Roman"/>
          <w:sz w:val="24"/>
          <w:sz-cs w:val="24"/>
          <w:spacing w:val="0"/>
        </w:rPr>
        <w:t xml:space="preserve">, </w:t>
      </w:r>
      <w:r>
        <w:rPr>
          <w:rFonts w:ascii="Times New Roman" w:hAnsi="Times New Roman" w:cs="Times New Roman"/>
          <w:sz w:val="24"/>
          <w:sz-cs w:val="24"/>
          <w:b/>
          <w:spacing w:val="0"/>
        </w:rPr>
        <w:t xml:space="preserve">54.4% are statute/article/section references</w:t>
      </w:r>
      <w:r>
        <w:rPr>
          <w:rFonts w:ascii="Times New Roman" w:hAnsi="Times New Roman" w:cs="Times New Roman"/>
          <w:sz w:val="24"/>
          <w:sz-cs w:val="24"/>
          <w:spacing w:val="0"/>
        </w:rPr>
        <w:t xml:space="preserve">, and </w:t>
      </w:r>
      <w:r>
        <w:rPr>
          <w:rFonts w:ascii="Times New Roman" w:hAnsi="Times New Roman" w:cs="Times New Roman"/>
          <w:sz w:val="24"/>
          <w:sz-cs w:val="24"/>
          <w:b/>
          <w:spacing w:val="0"/>
        </w:rPr>
        <w:t xml:space="preserve">13.1%</w:t>
      </w:r>
      <w:r>
        <w:rPr>
          <w:rFonts w:ascii="Times New Roman" w:hAnsi="Times New Roman" w:cs="Times New Roman"/>
          <w:sz w:val="24"/>
          <w:sz-cs w:val="24"/>
          <w:spacing w:val="0"/>
        </w:rPr>
        <w:t xml:space="preserve"> are unresolved fragments (mostly bare sub-clause numbers trailing a statute citation, e.g. "(7)"), left for manual review rather than forced into a bucket.</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Stratified sample.</w:t>
      </w:r>
      <w:r>
        <w:rPr>
          <w:rFonts w:ascii="Times New Roman" w:hAnsi="Times New Roman" w:cs="Times New Roman"/>
          <w:sz w:val="24"/>
          <w:sz-cs w:val="24"/>
          <w:spacing w:val="0"/>
        </w:rPr>
        <w:t xml:space="preserve"> Of the 6,954 land-dispute cases, only </w:t>
      </w:r>
      <w:r>
        <w:rPr>
          <w:rFonts w:ascii="Times New Roman" w:hAnsi="Times New Roman" w:cs="Times New Roman"/>
          <w:sz w:val="24"/>
          <w:sz-cs w:val="24"/>
          <w:b/>
          <w:spacing w:val="0"/>
        </w:rPr>
        <w:t xml:space="preserve">2,503</w:t>
      </w:r>
      <w:r>
        <w:rPr>
          <w:rFonts w:ascii="Times New Roman" w:hAnsi="Times New Roman" w:cs="Times New Roman"/>
          <w:sz w:val="24"/>
          <w:sz-cs w:val="24"/>
          <w:spacing w:val="0"/>
        </w:rPr>
        <w:t xml:space="preserve"> have at least one outbound case citation of their own (required for graph construction and verification). We sampled </w:t>
      </w:r>
      <w:r>
        <w:rPr>
          <w:rFonts w:ascii="Times New Roman" w:hAnsi="Times New Roman" w:cs="Times New Roman"/>
          <w:sz w:val="24"/>
          <w:sz-cs w:val="24"/>
          <w:b/>
          <w:spacing w:val="0"/>
        </w:rPr>
        <w:t xml:space="preserve">500</w:t>
      </w:r>
      <w:r>
        <w:rPr>
          <w:rFonts w:ascii="Times New Roman" w:hAnsi="Times New Roman" w:cs="Times New Roman"/>
          <w:sz w:val="24"/>
          <w:sz-cs w:val="24"/>
          <w:spacing w:val="0"/>
        </w:rPr>
        <w:t xml:space="preserve"> cases from this pool, stratified evenly across decades (62–65 per decade, 1950s–2020s), preferring more heavily-cited cases within each decade.</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Corpus retrieval.</w:t>
      </w:r>
      <w:r>
        <w:rPr>
          <w:rFonts w:ascii="Times New Roman" w:hAnsi="Times New Roman" w:cs="Times New Roman"/>
          <w:sz w:val="24"/>
          <w:sz-cs w:val="24"/>
          <w:spacing w:val="0"/>
        </w:rPr>
        <w:t xml:space="preserve"> All 500 sampled judgment PDFs have been downloaded and verified to contain clean, fully digitized text (no OCR needed).</w:t>
      </w:r>
    </w:p>
    <w:p>
      <w:pPr>
        <w:spacing w:after="80"/>
      </w:pPr>
      <w:r>
        <w:rPr>
          <w:rFonts w:ascii="Times New Roman" w:hAnsi="Times New Roman" w:cs="Times New Roman"/>
          <w:sz w:val="24"/>
          <w:sz-cs w:val="24"/>
          <w:b/>
          <w:i/>
          <w:spacing w:val="0"/>
        </w:rPr>
        <w:t xml:space="preserve">3.1 A significant finding: citation sign is often already in the text</w:t>
      </w:r>
    </w:p>
    <w:p>
      <w:pPr>
        <w:jc w:val="both"/>
        <w:spacing w:after="213"/>
      </w:pPr>
      <w:r>
        <w:rPr>
          <w:rFonts w:ascii="Times New Roman" w:hAnsi="Times New Roman" w:cs="Times New Roman"/>
          <w:sz w:val="24"/>
          <w:sz-cs w:val="24"/>
          <w:spacing w:val="0"/>
        </w:rPr>
        <w:t xml:space="preserve">We had planned to infer citation polarity (did the citing court agree with, distinguish, or reject the cited case?) with an LLM classifier, since the raw metadata carries no such label. Inspecting the actual judgment PDFs surfaced a better source for part of the corpus: pre-2000 Indian Supreme Court judgments include a </w:t>
      </w:r>
      <w:r>
        <w:rPr>
          <w:rFonts w:ascii="Times New Roman" w:hAnsi="Times New Roman" w:cs="Times New Roman"/>
          <w:sz w:val="24"/>
          <w:sz-cs w:val="24"/>
          <w:b/>
          <w:spacing w:val="0"/>
        </w:rPr>
        <w:t xml:space="preserve">HEADNOTE</w:t>
      </w:r>
      <w:r>
        <w:rPr>
          <w:rFonts w:ascii="Times New Roman" w:hAnsi="Times New Roman" w:cs="Times New Roman"/>
          <w:sz w:val="24"/>
          <w:sz-cs w:val="24"/>
          <w:spacing w:val="0"/>
        </w:rPr>
        <w:t xml:space="preserve"> section that states this explicitly, in a recurring pattern — a list of "Case v. Case (Citation)" entries followed by a verb: </w:t>
      </w:r>
      <w:r>
        <w:rPr>
          <w:rFonts w:ascii="Times New Roman" w:hAnsi="Times New Roman" w:cs="Times New Roman"/>
          <w:sz w:val="24"/>
          <w:sz-cs w:val="24"/>
          <w:i/>
          <w:spacing w:val="0"/>
        </w:rPr>
        <w:t xml:space="preserve">relied on</w:t>
      </w:r>
      <w:r>
        <w:rPr>
          <w:rFonts w:ascii="Times New Roman" w:hAnsi="Times New Roman" w:cs="Times New Roman"/>
          <w:sz w:val="24"/>
          <w:sz-cs w:val="24"/>
          <w:spacing w:val="0"/>
        </w:rPr>
        <w:t xml:space="preserve">, </w:t>
      </w:r>
      <w:r>
        <w:rPr>
          <w:rFonts w:ascii="Times New Roman" w:hAnsi="Times New Roman" w:cs="Times New Roman"/>
          <w:sz w:val="24"/>
          <w:sz-cs w:val="24"/>
          <w:i/>
          <w:spacing w:val="0"/>
        </w:rPr>
        <w:t xml:space="preserve">followed</w:t>
      </w:r>
      <w:r>
        <w:rPr>
          <w:rFonts w:ascii="Times New Roman" w:hAnsi="Times New Roman" w:cs="Times New Roman"/>
          <w:sz w:val="24"/>
          <w:sz-cs w:val="24"/>
          <w:spacing w:val="0"/>
        </w:rPr>
        <w:t xml:space="preserve">, </w:t>
      </w:r>
      <w:r>
        <w:rPr>
          <w:rFonts w:ascii="Times New Roman" w:hAnsi="Times New Roman" w:cs="Times New Roman"/>
          <w:sz w:val="24"/>
          <w:sz-cs w:val="24"/>
          <w:i/>
          <w:spacing w:val="0"/>
        </w:rPr>
        <w:t xml:space="preserve">approved</w:t>
      </w:r>
      <w:r>
        <w:rPr>
          <w:rFonts w:ascii="Times New Roman" w:hAnsi="Times New Roman" w:cs="Times New Roman"/>
          <w:sz w:val="24"/>
          <w:sz-cs w:val="24"/>
          <w:spacing w:val="0"/>
        </w:rPr>
        <w:t xml:space="preserve"> (positive), </w:t>
      </w:r>
      <w:r>
        <w:rPr>
          <w:rFonts w:ascii="Times New Roman" w:hAnsi="Times New Roman" w:cs="Times New Roman"/>
          <w:sz w:val="24"/>
          <w:sz-cs w:val="24"/>
          <w:i/>
          <w:spacing w:val="0"/>
        </w:rPr>
        <w:t xml:space="preserve">distinguished</w:t>
      </w:r>
      <w:r>
        <w:rPr>
          <w:rFonts w:ascii="Times New Roman" w:hAnsi="Times New Roman" w:cs="Times New Roman"/>
          <w:sz w:val="24"/>
          <w:sz-cs w:val="24"/>
          <w:spacing w:val="0"/>
        </w:rPr>
        <w:t xml:space="preserve">, </w:t>
      </w:r>
      <w:r>
        <w:rPr>
          <w:rFonts w:ascii="Times New Roman" w:hAnsi="Times New Roman" w:cs="Times New Roman"/>
          <w:sz w:val="24"/>
          <w:sz-cs w:val="24"/>
          <w:i/>
          <w:spacing w:val="0"/>
        </w:rPr>
        <w:t xml:space="preserve">disapproved</w:t>
      </w:r>
      <w:r>
        <w:rPr>
          <w:rFonts w:ascii="Times New Roman" w:hAnsi="Times New Roman" w:cs="Times New Roman"/>
          <w:sz w:val="24"/>
          <w:sz-cs w:val="24"/>
          <w:spacing w:val="0"/>
        </w:rPr>
        <w:t xml:space="preserve">, </w:t>
      </w:r>
      <w:r>
        <w:rPr>
          <w:rFonts w:ascii="Times New Roman" w:hAnsi="Times New Roman" w:cs="Times New Roman"/>
          <w:sz w:val="24"/>
          <w:sz-cs w:val="24"/>
          <w:i/>
          <w:spacing w:val="0"/>
        </w:rPr>
        <w:t xml:space="preserve">overruled</w:t>
      </w:r>
      <w:r>
        <w:rPr>
          <w:rFonts w:ascii="Times New Roman" w:hAnsi="Times New Roman" w:cs="Times New Roman"/>
          <w:sz w:val="24"/>
          <w:sz-cs w:val="24"/>
          <w:spacing w:val="0"/>
        </w:rPr>
        <w:t xml:space="preserve"> (negative), or </w:t>
      </w:r>
      <w:r>
        <w:rPr>
          <w:rFonts w:ascii="Times New Roman" w:hAnsi="Times New Roman" w:cs="Times New Roman"/>
          <w:sz w:val="24"/>
          <w:sz-cs w:val="24"/>
          <w:i/>
          <w:spacing w:val="0"/>
        </w:rPr>
        <w:t xml:space="preserve">referred to</w:t>
      </w:r>
      <w:r>
        <w:rPr>
          <w:rFonts w:ascii="Times New Roman" w:hAnsi="Times New Roman" w:cs="Times New Roman"/>
          <w:sz w:val="24"/>
          <w:sz-cs w:val="24"/>
          <w:spacing w:val="0"/>
        </w:rPr>
        <w:t xml:space="preserve"> (neutral). We built a rule-based extractor for this pattern (handling two real PDF-text artifacts along the way: repeated page-header text injected at page breaks, and line-wrap hyphenation splitting words like "disap-proved"). Run across the full 500-case sample:</w:t>
      </w:r>
    </w:p>
    <w:p>
      <w:pPr/>
      <w:r>
        <w:rPr>
          <w:rFonts w:ascii="Times New Roman" w:hAnsi="Times New Roman" w:cs="Times New Roman"/>
          <w:sz w:val="22"/>
          <w:sz-cs w:val="22"/>
          <w:b/>
          <w:spacing w:val="0"/>
        </w:rPr>
        <w:t xml:space="preserve">Decade</w:t>
      </w:r>
    </w:p>
    <w:p>
      <w:pPr/>
      <w:r>
        <w:rPr>
          <w:rFonts w:ascii="Times New Roman" w:hAnsi="Times New Roman" w:cs="Times New Roman"/>
          <w:sz w:val="22"/>
          <w:sz-cs w:val="22"/>
          <w:b/>
          <w:spacing w:val="0"/>
        </w:rPr>
        <w:t xml:space="preserve">Cases</w:t>
      </w:r>
    </w:p>
    <w:p>
      <w:pPr/>
      <w:r>
        <w:rPr>
          <w:rFonts w:ascii="Times New Roman" w:hAnsi="Times New Roman" w:cs="Times New Roman"/>
          <w:sz w:val="22"/>
          <w:sz-cs w:val="22"/>
          <w:b/>
          <w:spacing w:val="0"/>
        </w:rPr>
        <w:t xml:space="preserve">Has HEADNOTE</w:t>
      </w:r>
    </w:p>
    <w:p>
      <w:pPr/>
      <w:r>
        <w:rPr>
          <w:rFonts w:ascii="Times New Roman" w:hAnsi="Times New Roman" w:cs="Times New Roman"/>
          <w:sz w:val="22"/>
          <w:sz-cs w:val="22"/>
          <w:b/>
          <w:spacing w:val="0"/>
        </w:rPr>
        <w:t xml:space="preserve">Signed edges extracted</w:t>
      </w:r>
    </w:p>
    <w:p>
      <w:pPr/>
      <w:r>
        <w:rPr>
          <w:rFonts w:ascii="Times New Roman" w:hAnsi="Times New Roman" w:cs="Times New Roman"/>
          <w:sz w:val="22"/>
          <w:sz-cs w:val="22"/>
          <w:spacing w:val="0"/>
        </w:rPr>
        <w:t xml:space="preserve">1950s</w:t>
      </w:r>
    </w:p>
    <w:p>
      <w:pPr/>
      <w:r>
        <w:rPr>
          <w:rFonts w:ascii="Times New Roman" w:hAnsi="Times New Roman" w:cs="Times New Roman"/>
          <w:sz w:val="22"/>
          <w:sz-cs w:val="22"/>
          <w:spacing w:val="0"/>
        </w:rPr>
        <w:t xml:space="preserve">62</w:t>
      </w:r>
    </w:p>
    <w:p>
      <w:pPr/>
      <w:r>
        <w:rPr>
          <w:rFonts w:ascii="Times New Roman" w:hAnsi="Times New Roman" w:cs="Times New Roman"/>
          <w:sz w:val="22"/>
          <w:sz-cs w:val="22"/>
          <w:spacing w:val="0"/>
        </w:rPr>
        <w:t xml:space="preserve">56</w:t>
      </w:r>
    </w:p>
    <w:p>
      <w:pPr/>
      <w:r>
        <w:rPr>
          <w:rFonts w:ascii="Times New Roman" w:hAnsi="Times New Roman" w:cs="Times New Roman"/>
          <w:sz w:val="22"/>
          <w:sz-cs w:val="22"/>
          <w:spacing w:val="0"/>
        </w:rPr>
        <w:t xml:space="preserve">31 cases yielded ≥1 edge</w:t>
      </w:r>
    </w:p>
    <w:p>
      <w:pPr/>
      <w:r>
        <w:rPr>
          <w:rFonts w:ascii="Times New Roman" w:hAnsi="Times New Roman" w:cs="Times New Roman"/>
          <w:sz w:val="22"/>
          <w:sz-cs w:val="22"/>
          <w:spacing w:val="0"/>
        </w:rPr>
        <w:t xml:space="preserve">1960s</w:t>
      </w:r>
    </w:p>
    <w:p>
      <w:pPr/>
      <w:r>
        <w:rPr>
          <w:rFonts w:ascii="Times New Roman" w:hAnsi="Times New Roman" w:cs="Times New Roman"/>
          <w:sz w:val="22"/>
          <w:sz-cs w:val="22"/>
          <w:spacing w:val="0"/>
        </w:rPr>
        <w:t xml:space="preserve">62</w:t>
      </w:r>
    </w:p>
    <w:p>
      <w:pPr/>
      <w:r>
        <w:rPr>
          <w:rFonts w:ascii="Times New Roman" w:hAnsi="Times New Roman" w:cs="Times New Roman"/>
          <w:sz w:val="22"/>
          <w:sz-cs w:val="22"/>
          <w:spacing w:val="0"/>
        </w:rPr>
        <w:t xml:space="preserve">57</w:t>
      </w:r>
    </w:p>
    <w:p>
      <w:pPr/>
      <w:r>
        <w:rPr>
          <w:rFonts w:ascii="Times New Roman" w:hAnsi="Times New Roman" w:cs="Times New Roman"/>
          <w:sz w:val="22"/>
          <w:sz-cs w:val="22"/>
          <w:spacing w:val="0"/>
        </w:rPr>
        <w:t xml:space="preserve">15</w:t>
      </w:r>
    </w:p>
    <w:p>
      <w:pPr/>
      <w:r>
        <w:rPr>
          <w:rFonts w:ascii="Times New Roman" w:hAnsi="Times New Roman" w:cs="Times New Roman"/>
          <w:sz w:val="22"/>
          <w:sz-cs w:val="22"/>
          <w:spacing w:val="0"/>
        </w:rPr>
        <w:t xml:space="preserve">1970s</w:t>
      </w:r>
    </w:p>
    <w:p>
      <w:pPr/>
      <w:r>
        <w:rPr>
          <w:rFonts w:ascii="Times New Roman" w:hAnsi="Times New Roman" w:cs="Times New Roman"/>
          <w:sz w:val="22"/>
          <w:sz-cs w:val="22"/>
          <w:spacing w:val="0"/>
        </w:rPr>
        <w:t xml:space="preserve">62</w:t>
      </w:r>
    </w:p>
    <w:p>
      <w:pPr/>
      <w:r>
        <w:rPr>
          <w:rFonts w:ascii="Times New Roman" w:hAnsi="Times New Roman" w:cs="Times New Roman"/>
          <w:sz w:val="22"/>
          <w:sz-cs w:val="22"/>
          <w:spacing w:val="0"/>
        </w:rPr>
        <w:t xml:space="preserve">56</w:t>
      </w:r>
    </w:p>
    <w:p>
      <w:pPr/>
      <w:r>
        <w:rPr>
          <w:rFonts w:ascii="Times New Roman" w:hAnsi="Times New Roman" w:cs="Times New Roman"/>
          <w:sz w:val="22"/>
          <w:sz-cs w:val="22"/>
          <w:spacing w:val="0"/>
        </w:rPr>
        <w:t xml:space="preserve">9</w:t>
      </w:r>
    </w:p>
    <w:p>
      <w:pPr/>
      <w:r>
        <w:rPr>
          <w:rFonts w:ascii="Times New Roman" w:hAnsi="Times New Roman" w:cs="Times New Roman"/>
          <w:sz w:val="22"/>
          <w:sz-cs w:val="22"/>
          <w:spacing w:val="0"/>
        </w:rPr>
        <w:t xml:space="preserve">1980s</w:t>
      </w:r>
    </w:p>
    <w:p>
      <w:pPr/>
      <w:r>
        <w:rPr>
          <w:rFonts w:ascii="Times New Roman" w:hAnsi="Times New Roman" w:cs="Times New Roman"/>
          <w:sz w:val="22"/>
          <w:sz-cs w:val="22"/>
          <w:spacing w:val="0"/>
        </w:rPr>
        <w:t xml:space="preserve">62</w:t>
      </w:r>
    </w:p>
    <w:p>
      <w:pPr/>
      <w:r>
        <w:rPr>
          <w:rFonts w:ascii="Times New Roman" w:hAnsi="Times New Roman" w:cs="Times New Roman"/>
          <w:sz w:val="22"/>
          <w:sz-cs w:val="22"/>
          <w:spacing w:val="0"/>
        </w:rPr>
        <w:t xml:space="preserve">61</w:t>
      </w:r>
    </w:p>
    <w:p>
      <w:pPr/>
      <w:r>
        <w:rPr>
          <w:rFonts w:ascii="Times New Roman" w:hAnsi="Times New Roman" w:cs="Times New Roman"/>
          <w:sz w:val="22"/>
          <w:sz-cs w:val="22"/>
          <w:spacing w:val="0"/>
        </w:rPr>
        <w:t xml:space="preserve">15</w:t>
      </w:r>
    </w:p>
    <w:p>
      <w:pPr/>
      <w:r>
        <w:rPr>
          <w:rFonts w:ascii="Times New Roman" w:hAnsi="Times New Roman" w:cs="Times New Roman"/>
          <w:sz w:val="22"/>
          <w:sz-cs w:val="22"/>
          <w:spacing w:val="0"/>
        </w:rPr>
        <w:t xml:space="preserve">1990s</w:t>
      </w:r>
    </w:p>
    <w:p>
      <w:pPr/>
      <w:r>
        <w:rPr>
          <w:rFonts w:ascii="Times New Roman" w:hAnsi="Times New Roman" w:cs="Times New Roman"/>
          <w:sz w:val="22"/>
          <w:sz-cs w:val="22"/>
          <w:spacing w:val="0"/>
        </w:rPr>
        <w:t xml:space="preserve">62</w:t>
      </w:r>
    </w:p>
    <w:p>
      <w:pPr/>
      <w:r>
        <w:rPr>
          <w:rFonts w:ascii="Times New Roman" w:hAnsi="Times New Roman" w:cs="Times New Roman"/>
          <w:sz w:val="22"/>
          <w:sz-cs w:val="22"/>
          <w:spacing w:val="0"/>
        </w:rPr>
        <w:t xml:space="preserve">41</w:t>
      </w:r>
    </w:p>
    <w:p>
      <w:pPr/>
      <w:r>
        <w:rPr>
          <w:rFonts w:ascii="Times New Roman" w:hAnsi="Times New Roman" w:cs="Times New Roman"/>
          <w:sz w:val="22"/>
          <w:sz-cs w:val="22"/>
          <w:spacing w:val="0"/>
        </w:rPr>
        <w:t xml:space="preserve">2</w:t>
      </w:r>
    </w:p>
    <w:p>
      <w:pPr/>
      <w:r>
        <w:rPr>
          <w:rFonts w:ascii="Times New Roman" w:hAnsi="Times New Roman" w:cs="Times New Roman"/>
          <w:sz w:val="22"/>
          <w:sz-cs w:val="22"/>
          <w:spacing w:val="0"/>
        </w:rPr>
        <w:t xml:space="preserve">2000s–2020s</w:t>
      </w:r>
    </w:p>
    <w:p>
      <w:pPr/>
      <w:r>
        <w:rPr>
          <w:rFonts w:ascii="Times New Roman" w:hAnsi="Times New Roman" w:cs="Times New Roman"/>
          <w:sz w:val="22"/>
          <w:sz-cs w:val="22"/>
          <w:spacing w:val="0"/>
        </w:rPr>
        <w:t xml:space="preserve">190</w:t>
      </w:r>
    </w:p>
    <w:p>
      <w:pPr/>
      <w:r>
        <w:rPr>
          <w:rFonts w:ascii="Times New Roman" w:hAnsi="Times New Roman" w:cs="Times New Roman"/>
          <w:sz w:val="22"/>
          <w:sz-cs w:val="22"/>
          <w:b/>
          <w:spacing w:val="0"/>
        </w:rPr>
        <w:t xml:space="preserve">0</w:t>
      </w:r>
      <w:r>
        <w:rPr>
          <w:rFonts w:ascii="Times New Roman" w:hAnsi="Times New Roman" w:cs="Times New Roman"/>
          <w:sz w:val="22"/>
          <w:sz-cs w:val="22"/>
          <w:spacing w:val="0"/>
        </w:rPr>
        <w:t xml:space="preserve"/>
      </w:r>
    </w:p>
    <w:p>
      <w:pPr/>
      <w:r>
        <w:rPr>
          <w:rFonts w:ascii="Times New Roman" w:hAnsi="Times New Roman" w:cs="Times New Roman"/>
          <w:sz w:val="22"/>
          <w:sz-cs w:val="22"/>
          <w:b/>
          <w:spacing w:val="0"/>
        </w:rPr>
        <w:t xml:space="preserve">0</w:t>
      </w:r>
      <w:r>
        <w:rPr>
          <w:rFonts w:ascii="Times New Roman" w:hAnsi="Times New Roman" w:cs="Times New Roman"/>
          <w:sz w:val="22"/>
          <w:sz-cs w:val="22"/>
          <w:spacing w:val="0"/>
        </w:rPr>
        <w:t xml:space="preserve"/>
      </w:r>
    </w:p>
    <w:p>
      <w:pPr>
        <w:jc w:val="both"/>
        <w:spacing w:after="213"/>
      </w:pPr>
      <w:r>
        <w:rPr>
          <w:rFonts w:ascii="Times New Roman" w:hAnsi="Times New Roman" w:cs="Times New Roman"/>
          <w:sz w:val="24"/>
          <w:sz-cs w:val="24"/>
          <w:spacing w:val="0"/>
        </w:rPr>
        <w:t xml:space="preserve">313 signed edges were extracted in total (41 negative, 41 positive, 227 neutral/referred-to). The HEADNOTE convention is a pre-2000 law-reporting style that Indian Kanoon does not carry for modern judgments at all — a hard boundary, not a declining trend. This reshapes Phase II: pre-2000 cases get a free, high-precision sign label; 2000–2025 cases (the majority of the corpus by case volume, though not of our stratified sample) still need the originally-planned LLM classifier, since the same treatment is expressed in free-form reasoning text with no fixed vocabulary (e.g., </w:t>
      </w:r>
      <w:r>
        <w:rPr>
          <w:rFonts w:ascii="Times New Roman" w:hAnsi="Times New Roman" w:cs="Times New Roman"/>
          <w:sz w:val="24"/>
          <w:sz-cs w:val="24"/>
          <w:i/>
          <w:spacing w:val="0"/>
        </w:rPr>
        <w:t xml:space="preserve">"We are of the view that the said judgment would not even remotely be applicable to the facts of the present case"</w:t>
      </w:r>
      <w:r>
        <w:rPr>
          <w:rFonts w:ascii="Times New Roman" w:hAnsi="Times New Roman" w:cs="Times New Roman"/>
          <w:sz w:val="24"/>
          <w:sz-cs w:val="24"/>
          <w:spacing w:val="0"/>
        </w:rPr>
        <w:t xml:space="preserve"> — a distinguishing, using none of the HEADNOTE verbs).</w:t>
      </w:r>
    </w:p>
    <w:p>
      <w:pPr>
        <w:spacing w:after="106"/>
      </w:pPr>
      <w:r>
        <w:rPr>
          <w:rFonts w:ascii="Times New Roman" w:hAnsi="Times New Roman" w:cs="Times New Roman"/>
          <w:sz w:val="26"/>
          <w:sz-cs w:val="26"/>
          <w:b/>
          <w:spacing w:val="0"/>
        </w:rPr>
        <w:t xml:space="preserve">4. Proposed Approach</w:t>
      </w:r>
    </w:p>
    <w:p>
      <w:pPr>
        <w:spacing w:after="80"/>
      </w:pPr>
      <w:r>
        <w:rPr>
          <w:rFonts w:ascii="Times New Roman" w:hAnsi="Times New Roman" w:cs="Times New Roman"/>
          <w:sz w:val="24"/>
          <w:sz-cs w:val="24"/>
          <w:b/>
          <w:i/>
          <w:spacing w:val="0"/>
        </w:rPr>
        <w:t xml:space="preserve">4.1 Phase I — Lifting: Ontology-Directed Extraction</w:t>
      </w:r>
    </w:p>
    <w:p>
      <w:pPr>
        <w:jc w:val="both"/>
        <w:spacing w:after="213"/>
      </w:pPr>
      <w:r>
        <w:rPr>
          <w:rFonts w:ascii="Times New Roman" w:hAnsi="Times New Roman" w:cs="Times New Roman"/>
          <w:sz w:val="24"/>
          <w:sz-cs w:val="24"/>
          <w:spacing w:val="0"/>
        </w:rPr>
        <w:t xml:space="preserve">Following the ODE (Ontology-Directed Extraction) method taught in this course, extraction is not "ask an LLM to summarize the judgment." A small starter ontology is defined first — classes (</w:t>
      </w:r>
      <w:r>
        <w:rPr>
          <w:rFonts w:ascii="Courier New" w:hAnsi="Courier New" w:cs="Courier New"/>
          <w:sz w:val="22"/>
          <w:sz-cs w:val="22"/>
          <w:spacing w:val="0"/>
        </w:rPr>
        <w:t xml:space="preserve">Party</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Court</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LegalInstrument</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PriorCase</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PropertyAsset</w:t>
      </w:r>
      <w:r>
        <w:rPr>
          <w:rFonts w:ascii="Times New Roman" w:hAnsi="Times New Roman" w:cs="Times New Roman"/>
          <w:sz w:val="24"/>
          <w:sz-cs w:val="24"/>
          <w:spacing w:val="0"/>
        </w:rPr>
        <w:t xml:space="preserve">; actions </w:t>
      </w:r>
      <w:r>
        <w:rPr>
          <w:rFonts w:ascii="Courier New" w:hAnsi="Courier New" w:cs="Courier New"/>
          <w:sz w:val="22"/>
          <w:sz-cs w:val="22"/>
          <w:spacing w:val="0"/>
        </w:rPr>
        <w:t xml:space="preserve">ProceduralAction</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DisputeAction</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TreatmentAction</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RulingAction</w:t>
      </w:r>
      <w:r>
        <w:rPr>
          <w:rFonts w:ascii="Times New Roman" w:hAnsi="Times New Roman" w:cs="Times New Roman"/>
          <w:sz w:val="24"/>
          <w:sz-cs w:val="24"/>
          <w:spacing w:val="0"/>
        </w:rPr>
        <w:t xml:space="preserve">), semantic roles (</w:t>
      </w:r>
      <w:r>
        <w:rPr>
          <w:rFonts w:ascii="Courier New" w:hAnsi="Courier New" w:cs="Courier New"/>
          <w:sz w:val="22"/>
          <w:sz-cs w:val="22"/>
          <w:spacing w:val="0"/>
        </w:rPr>
        <w:t xml:space="preserve">Agent</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Patient</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Authority</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Forum</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Time</w:t>
      </w:r>
      <w:r>
        <w:rPr>
          <w:rFonts w:ascii="Times New Roman" w:hAnsi="Times New Roman" w:cs="Times New Roman"/>
          <w:sz w:val="24"/>
          <w:sz-cs w:val="24"/>
          <w:spacing w:val="0"/>
        </w:rPr>
        <w:t xml:space="preserve">), and target IE concepts (</w:t>
      </w:r>
      <w:r>
        <w:rPr>
          <w:rFonts w:ascii="Courier New" w:hAnsi="Courier New" w:cs="Courier New"/>
          <w:sz w:val="22"/>
          <w:sz-cs w:val="22"/>
          <w:spacing w:val="0"/>
        </w:rPr>
        <w:t xml:space="preserve">Claim</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Issue</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RuleCited</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AuthorityCited</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AuthorityTreatment</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Fact</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Holding</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Outcome</w:t>
      </w:r>
      <w:r>
        <w:rPr>
          <w:rFonts w:ascii="Times New Roman" w:hAnsi="Times New Roman" w:cs="Times New Roman"/>
          <w:sz w:val="24"/>
          <w:sz-cs w:val="24"/>
          <w:spacing w:val="0"/>
        </w:rPr>
        <w:t xml:space="preserve">) — along with a terminology mapping from keywords to classes. This ontology (</w:t>
      </w:r>
      <w:r>
        <w:rPr>
          <w:rFonts w:ascii="Courier New" w:hAnsi="Courier New" w:cs="Courier New"/>
          <w:sz w:val="22"/>
          <w:sz-cs w:val="22"/>
          <w:spacing w:val="0"/>
        </w:rPr>
        <w:t xml:space="preserve">scripts/ontology/land_dispute_ontology.json</w:t>
      </w:r>
      <w:r>
        <w:rPr>
          <w:rFonts w:ascii="Times New Roman" w:hAnsi="Times New Roman" w:cs="Times New Roman"/>
          <w:sz w:val="24"/>
          <w:sz-cs w:val="24"/>
          <w:spacing w:val="0"/>
        </w:rPr>
        <w:t xml:space="preserve">) and an initial set of 15 gold examples drawn directly from the downloaded judgments (</w:t>
      </w:r>
      <w:r>
        <w:rPr>
          <w:rFonts w:ascii="Courier New" w:hAnsi="Courier New" w:cs="Courier New"/>
          <w:sz w:val="22"/>
          <w:sz-cs w:val="22"/>
          <w:spacing w:val="0"/>
        </w:rPr>
        <w:t xml:space="preserve">scripts/ontology/gold_examples.jsonl</w:t>
      </w:r>
      <w:r>
        <w:rPr>
          <w:rFonts w:ascii="Times New Roman" w:hAnsi="Times New Roman" w:cs="Times New Roman"/>
          <w:sz w:val="24"/>
          <w:sz-cs w:val="24"/>
          <w:spacing w:val="0"/>
        </w:rPr>
        <w:t xml:space="preserve">) have already been drafted.</w:t>
      </w:r>
    </w:p>
    <w:p>
      <w:pPr>
        <w:jc w:val="both"/>
        <w:spacing w:after="213"/>
      </w:pPr>
      <w:r>
        <w:rPr>
          <w:rFonts w:ascii="Times New Roman" w:hAnsi="Times New Roman" w:cs="Times New Roman"/>
          <w:sz w:val="24"/>
          <w:sz-cs w:val="24"/>
          <w:spacing w:val="0"/>
        </w:rPr>
        <w:t xml:space="preserve">The LLM's role is narrow and constrained: given a sentence, ground it into ontology facts (which classes and roles the words instantiate), rather than freely generating an explanation. Given a handful of gold (sentence, concept, filler) examples, symbolic rules are learned by taking the local subgraph around each filler and generalizing across examples via their lowest common ancestor in the ontology (e.g., </w:t>
      </w:r>
      <w:r>
        <w:rPr>
          <w:rFonts w:ascii="Times New Roman" w:hAnsi="Times New Roman" w:cs="Times New Roman"/>
          <w:sz w:val="24"/>
          <w:sz-cs w:val="24"/>
          <w:i/>
          <w:spacing w:val="0"/>
        </w:rPr>
        <w:t xml:space="preserve">destroyed/damaged/demolished</w:t>
      </w:r>
      <w:r>
        <w:rPr>
          <w:rFonts w:ascii="Times New Roman" w:hAnsi="Times New Roman" w:cs="Times New Roman"/>
          <w:sz w:val="24"/>
          <w:sz-cs w:val="24"/>
          <w:spacing w:val="0"/>
        </w:rPr>
        <w:t xml:space="preserve"> → </w:t>
      </w:r>
      <w:r>
        <w:rPr>
          <w:rFonts w:ascii="Courier New" w:hAnsi="Courier New" w:cs="Courier New"/>
          <w:sz w:val="22"/>
          <w:sz-cs w:val="22"/>
          <w:spacing w:val="0"/>
        </w:rPr>
        <w:t xml:space="preserve">DestructiveAction</w:t>
      </w:r>
      <w:r>
        <w:rPr>
          <w:rFonts w:ascii="Times New Roman" w:hAnsi="Times New Roman" w:cs="Times New Roman"/>
          <w:sz w:val="24"/>
          <w:sz-cs w:val="24"/>
          <w:spacing w:val="0"/>
        </w:rPr>
        <w:t xml:space="preserve">-type generalization, adapted here to legal triggers like </w:t>
      </w:r>
      <w:r>
        <w:rPr>
          <w:rFonts w:ascii="Times New Roman" w:hAnsi="Times New Roman" w:cs="Times New Roman"/>
          <w:sz w:val="24"/>
          <w:sz-cs w:val="24"/>
          <w:i/>
          <w:spacing w:val="0"/>
        </w:rPr>
        <w:t xml:space="preserve">relied on/followed/approved</w:t>
      </w:r>
      <w:r>
        <w:rPr>
          <w:rFonts w:ascii="Times New Roman" w:hAnsi="Times New Roman" w:cs="Times New Roman"/>
          <w:sz w:val="24"/>
          <w:sz-cs w:val="24"/>
          <w:spacing w:val="0"/>
        </w:rPr>
        <w:t xml:space="preserve"> → </w:t>
      </w:r>
      <w:r>
        <w:rPr>
          <w:rFonts w:ascii="Courier New" w:hAnsi="Courier New" w:cs="Courier New"/>
          <w:sz w:val="22"/>
          <w:sz-cs w:val="22"/>
          <w:spacing w:val="0"/>
        </w:rPr>
        <w:t xml:space="preserve">TreatmentAction(positive)</w:t>
      </w:r>
      <w:r>
        <w:rPr>
          <w:rFonts w:ascii="Times New Roman" w:hAnsi="Times New Roman" w:cs="Times New Roman"/>
          <w:sz w:val="24"/>
          <w:sz-cs w:val="24"/>
          <w:spacing w:val="0"/>
        </w:rPr>
        <w:t xml:space="preserve">). The result is a small set of human-readable rules, not a black-box mapping, which is what makes the eventual output auditable rather than merely fluent. Because both a usable ontology and gold examples are scarce, the pipeline is bootstrapped: run current high-precision rules over the corpus to produce pseudo-labels, inspect what the rules fail to explain (a missing trigger word, a missing target type, or wrong concept granularity), and refine the ontology and rules from those residuals rather than from guessing.</w:t>
      </w:r>
    </w:p>
    <w:p>
      <w:pPr>
        <w:spacing w:after="80"/>
      </w:pPr>
      <w:r>
        <w:rPr>
          <w:rFonts w:ascii="Times New Roman" w:hAnsi="Times New Roman" w:cs="Times New Roman"/>
          <w:sz w:val="24"/>
          <w:sz-cs w:val="24"/>
          <w:b/>
          <w:i/>
          <w:spacing w:val="0"/>
        </w:rPr>
        <w:t xml:space="preserve">4.2 Phase II — Signed Legal Knowledge Graph and Proof-Support Scoring</w:t>
      </w:r>
    </w:p>
    <w:p>
      <w:pPr>
        <w:jc w:val="both"/>
        <w:spacing w:after="213"/>
      </w:pPr>
      <w:r>
        <w:rPr>
          <w:rFonts w:ascii="Times New Roman" w:hAnsi="Times New Roman" w:cs="Times New Roman"/>
          <w:sz w:val="24"/>
          <w:sz-cs w:val="24"/>
          <w:spacing w:val="0"/>
        </w:rPr>
        <w:t xml:space="preserve">Extracted objects and the citation metadata are merged into a graph where cases and legal propositions are nodes. Citation edges are signed using two complementary sources: (1) the HEADNOTE-based extractor described in Section 3.1, which gives high-precision labels for pre-2000 cases at effectively no LLM cost, and (2) an LLM-based classifier for post-2000 cases, which locates the sentence(s) around a citation mention in the judgment body and asks the model to ground the surrounding text into one of the same treatment classes (</w:t>
      </w:r>
      <w:r>
        <w:rPr>
          <w:rFonts w:ascii="Courier New" w:hAnsi="Courier New" w:cs="Courier New"/>
          <w:sz w:val="22"/>
          <w:sz-cs w:val="22"/>
          <w:spacing w:val="0"/>
        </w:rPr>
        <w:t xml:space="preserve">relied_on</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distinguished</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overruled_or_disapproved</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referred_to</w:t>
      </w:r>
      <w:r>
        <w:rPr>
          <w:rFonts w:ascii="Times New Roman" w:hAnsi="Times New Roman" w:cs="Times New Roman"/>
          <w:sz w:val="24"/>
          <w:sz-cs w:val="24"/>
          <w:spacing w:val="0"/>
        </w:rPr>
        <w:t xml:space="preserve">, </w:t>
      </w:r>
      <w:r>
        <w:rPr>
          <w:rFonts w:ascii="Courier New" w:hAnsi="Courier New" w:cs="Courier New"/>
          <w:sz w:val="22"/>
          <w:sz-cs w:val="22"/>
          <w:spacing w:val="0"/>
        </w:rPr>
        <w:t xml:space="preserve">unclear</w:t>
      </w:r>
      <w:r>
        <w:rPr>
          <w:rFonts w:ascii="Times New Roman" w:hAnsi="Times New Roman" w:cs="Times New Roman"/>
          <w:sz w:val="24"/>
          <w:sz-cs w:val="24"/>
          <w:spacing w:val="0"/>
        </w:rPr>
        <w:t xml:space="preserve">) — the same ontology class, populated by a different extraction mechanism depending on which convention the source document uses. Both sources write to the same signed-edge format so downstream graph construction does not need to know which era a label came from. We compute a structural Proof-Support Score per case or proposition from the resulting signed graph (a signed variant of PageRank/HITS, following the modeling intuition behind signed graph learning in Derr et al., 2018) that indicates whether the surrounding case law currently supports, contests, or has weakened a given proposition — explicitly not a prediction of how a future court would rule.</w:t>
      </w:r>
    </w:p>
    <w:p>
      <w:pPr>
        <w:spacing w:after="80"/>
      </w:pPr>
      <w:r>
        <w:rPr>
          <w:rFonts w:ascii="Times New Roman" w:hAnsi="Times New Roman" w:cs="Times New Roman"/>
          <w:sz w:val="24"/>
          <w:sz-cs w:val="24"/>
          <w:b/>
          <w:i/>
          <w:spacing w:val="0"/>
        </w:rPr>
        <w:t xml:space="preserve">4.3 Phase III — Deterministic Verification and IRAC Output</w:t>
      </w:r>
    </w:p>
    <w:p>
      <w:pPr>
        <w:jc w:val="both"/>
        <w:spacing w:after="213"/>
      </w:pPr>
      <w:r>
        <w:rPr>
          <w:rFonts w:ascii="Times New Roman" w:hAnsi="Times New Roman" w:cs="Times New Roman"/>
          <w:sz w:val="24"/>
          <w:sz-cs w:val="24"/>
          <w:spacing w:val="0"/>
        </w:rPr>
        <w:t xml:space="preserve">Before any natural-language answer is generated for a user's query, a verification layer checks each proposed authority against the citation ground truth: does the cited case exist in our corpus, and is it actually linked to the source judgment in the citation graph (a direct, checkable proxy for the "fabricated authority" failure mode)? Claims that fail verification are flagged rather than smoothed over. Claims that pass are rendered as a structured IRAC-style output (Issue, Rule, Application, Conclusion) with every Rule and Application step annotated with its supporting node in the graph, so a reader can trace the answer back to source text.</w:t>
      </w:r>
    </w:p>
    <w:p>
      <w:pPr>
        <w:spacing w:after="80"/>
      </w:pPr>
      <w:r>
        <w:rPr>
          <w:rFonts w:ascii="Times New Roman" w:hAnsi="Times New Roman" w:cs="Times New Roman"/>
          <w:sz w:val="24"/>
          <w:sz-cs w:val="24"/>
          <w:b/>
          <w:i/>
          <w:spacing w:val="0"/>
        </w:rPr>
        <w:t xml:space="preserve">4.4 Prototype Dashboard</w:t>
      </w:r>
    </w:p>
    <w:p>
      <w:pPr>
        <w:jc w:val="both"/>
        <w:spacing w:after="213"/>
      </w:pPr>
      <w:r>
        <w:rPr>
          <w:rFonts w:ascii="Times New Roman" w:hAnsi="Times New Roman" w:cs="Times New Roman"/>
          <w:sz w:val="24"/>
          <w:sz-cs w:val="24"/>
          <w:spacing w:val="0"/>
        </w:rPr>
        <w:t xml:space="preserve">A lightweight web dashboard (Streamlit for speed, or a small React front end if the team prefers) will let a user select or enter a land-dispute fact pattern and see: the retrieved authorities, the issue-rule-evidence trace, the Proof-Support Score, and any authorities the verifier flagged as unsupported or fabricated. This is the artifact demonstrated in the live demo session.</w:t>
      </w:r>
    </w:p>
    <w:p>
      <w:pPr>
        <w:spacing w:after="106"/>
      </w:pPr>
      <w:r>
        <w:rPr>
          <w:rFonts w:ascii="Times New Roman" w:hAnsi="Times New Roman" w:cs="Times New Roman"/>
          <w:sz w:val="26"/>
          <w:sz-cs w:val="26"/>
          <w:b/>
          <w:spacing w:val="0"/>
        </w:rPr>
        <w:t xml:space="preserve">5. System Architecture</w:t>
      </w:r>
    </w:p>
    <w:p>
      <w:pPr>
        <w:jc w:val="both"/>
        <w:spacing w:after="213"/>
      </w:pPr>
      <w:r>
        <w:rPr>
          <w:rFonts w:ascii="Times New Roman" w:hAnsi="Times New Roman" w:cs="Times New Roman"/>
          <w:sz w:val="24"/>
          <w:sz-cs w:val="24"/>
          <w:spacing w:val="0"/>
        </w:rPr>
        <w:t xml:space="preserve">The pipeline is implemented as a directed state graph (the same Init → Process → Verify → Respond pattern covered in this course's agent-harness walkthrough), with each phase implemented as a node that reads and updates a shared pipeline state: </w:t>
      </w:r>
      <w:r>
        <w:rPr>
          <w:rFonts w:ascii="Courier New" w:hAnsi="Courier New" w:cs="Courier New"/>
          <w:sz w:val="22"/>
          <w:sz-cs w:val="22"/>
          <w:spacing w:val="0"/>
        </w:rPr>
        <w:t xml:space="preserve">Init</w:t>
      </w:r>
      <w:r>
        <w:rPr>
          <w:rFonts w:ascii="Times New Roman" w:hAnsi="Times New Roman" w:cs="Times New Roman"/>
          <w:sz w:val="24"/>
          <w:sz-cs w:val="24"/>
          <w:spacing w:val="0"/>
        </w:rPr>
        <w:t xml:space="preserve"> (load a case/query) → </w:t>
      </w:r>
      <w:r>
        <w:rPr>
          <w:rFonts w:ascii="Courier New" w:hAnsi="Courier New" w:cs="Courier New"/>
          <w:sz w:val="22"/>
          <w:sz-cs w:val="22"/>
          <w:spacing w:val="0"/>
        </w:rPr>
        <w:t xml:space="preserve">Lift</w:t>
      </w:r>
      <w:r>
        <w:rPr>
          <w:rFonts w:ascii="Times New Roman" w:hAnsi="Times New Roman" w:cs="Times New Roman"/>
          <w:sz w:val="24"/>
          <w:sz-cs w:val="24"/>
          <w:spacing w:val="0"/>
        </w:rPr>
        <w:t xml:space="preserve"> (Phase I extraction) → </w:t>
      </w:r>
      <w:r>
        <w:rPr>
          <w:rFonts w:ascii="Courier New" w:hAnsi="Courier New" w:cs="Courier New"/>
          <w:sz w:val="22"/>
          <w:sz-cs w:val="22"/>
          <w:spacing w:val="0"/>
        </w:rPr>
        <w:t xml:space="preserve">GraphUpdate</w:t>
      </w:r>
      <w:r>
        <w:rPr>
          <w:rFonts w:ascii="Times New Roman" w:hAnsi="Times New Roman" w:cs="Times New Roman"/>
          <w:sz w:val="24"/>
          <w:sz-cs w:val="24"/>
          <w:spacing w:val="0"/>
        </w:rPr>
        <w:t xml:space="preserve"> (Phase II signed-graph merge and scoring) → </w:t>
      </w:r>
      <w:r>
        <w:rPr>
          <w:rFonts w:ascii="Courier New" w:hAnsi="Courier New" w:cs="Courier New"/>
          <w:sz w:val="22"/>
          <w:sz-cs w:val="22"/>
          <w:spacing w:val="0"/>
        </w:rPr>
        <w:t xml:space="preserve">Verify</w:t>
      </w:r>
      <w:r>
        <w:rPr>
          <w:rFonts w:ascii="Times New Roman" w:hAnsi="Times New Roman" w:cs="Times New Roman"/>
          <w:sz w:val="24"/>
          <w:sz-cs w:val="24"/>
          <w:spacing w:val="0"/>
        </w:rPr>
        <w:t xml:space="preserve"> (Phase III citation/authority check) → </w:t>
      </w:r>
      <w:r>
        <w:rPr>
          <w:rFonts w:ascii="Courier New" w:hAnsi="Courier New" w:cs="Courier New"/>
          <w:sz w:val="22"/>
          <w:sz-cs w:val="22"/>
          <w:spacing w:val="0"/>
        </w:rPr>
        <w:t xml:space="preserve">Respond</w:t>
      </w:r>
      <w:r>
        <w:rPr>
          <w:rFonts w:ascii="Times New Roman" w:hAnsi="Times New Roman" w:cs="Times New Roman"/>
          <w:sz w:val="24"/>
          <w:sz-cs w:val="24"/>
          <w:spacing w:val="0"/>
        </w:rPr>
        <w:t xml:space="preserve"> (IRAC rendering or fail-safe refusal). LLM calls run against ASU Voyager (OpenAI-spec-compatible, no-cost for ASU accounts), keeping the pipeline free to run at the volume this extraction task requires.</w:t>
      </w:r>
    </w:p>
    <w:p>
      <w:pPr>
        <w:spacing w:after="106"/>
      </w:pPr>
      <w:r>
        <w:rPr>
          <w:rFonts w:ascii="Times New Roman" w:hAnsi="Times New Roman" w:cs="Times New Roman"/>
          <w:sz w:val="26"/>
          <w:sz-cs w:val="26"/>
          <w:b/>
          <w:spacing w:val="0"/>
        </w:rPr>
        <w:t xml:space="preserve">6. Evaluation Plan</w:t>
      </w:r>
    </w:p>
    <w:p>
      <w:pPr>
        <w:jc w:val="both"/>
        <w:spacing w:after="213"/>
      </w:pPr>
      <w:r>
        <w:rPr>
          <w:rFonts w:ascii="Times New Roman" w:hAnsi="Times New Roman" w:cs="Times New Roman"/>
          <w:sz w:val="24"/>
          <w:sz-cs w:val="24"/>
          <w:spacing w:val="0"/>
        </w:rPr>
        <w:t xml:space="preserve">We will compare three configurations on a held-out query set drawn from the sampled land-dispute cases: (1) a vanilla LLM prompting baseline with no retrieval, (2) a standard retrieval-augmented generation (RAG) baseline over the raw judgment text, and (3) our verified pipeline. Metrics:</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Fabricated-authority rate</w:t>
      </w:r>
      <w:r>
        <w:rPr>
          <w:rFonts w:ascii="Times New Roman" w:hAnsi="Times New Roman" w:cs="Times New Roman"/>
          <w:sz w:val="24"/>
          <w:sz-cs w:val="24"/>
          <w:spacing w:val="0"/>
        </w:rPr>
        <w:t xml:space="preserve">: fraction of cited authorities that do not exist in, or are not actually linked by, the citation ground truth.</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Citation-support accuracy</w:t>
      </w:r>
      <w:r>
        <w:rPr>
          <w:rFonts w:ascii="Times New Roman" w:hAnsi="Times New Roman" w:cs="Times New Roman"/>
          <w:sz w:val="24"/>
          <w:sz-cs w:val="24"/>
          <w:spacing w:val="0"/>
        </w:rPr>
        <w:t xml:space="preserve">: fraction of real, existing citations whose cited holding actually supports the proposition attributed to it (manually graded on a sample).</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Extraction precision/recall</w:t>
      </w:r>
      <w:r>
        <w:rPr>
          <w:rFonts w:ascii="Times New Roman" w:hAnsi="Times New Roman" w:cs="Times New Roman"/>
          <w:sz w:val="24"/>
          <w:sz-cs w:val="24"/>
          <w:spacing w:val="0"/>
        </w:rPr>
        <w:t xml:space="preserve"> for Phase I objects against a manually annotated subset.</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Sign-classification agreement</w:t>
      </w:r>
      <w:r>
        <w:rPr>
          <w:rFonts w:ascii="Times New Roman" w:hAnsi="Times New Roman" w:cs="Times New Roman"/>
          <w:sz w:val="24"/>
          <w:sz-cs w:val="24"/>
          <w:spacing w:val="0"/>
        </w:rPr>
        <w:t xml:space="preserve">: for post-2000 cases, inter-annotator agreement between the LLM classifier's treatment label and a manual read of the same excerpt.</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Trace completeness</w:t>
      </w:r>
      <w:r>
        <w:rPr>
          <w:rFonts w:ascii="Times New Roman" w:hAnsi="Times New Roman" w:cs="Times New Roman"/>
          <w:sz w:val="24"/>
          <w:sz-cs w:val="24"/>
          <w:spacing w:val="0"/>
        </w:rPr>
        <w:t xml:space="preserve">: fraction of final answers where every claim links to a retrievable source span.</w:t>
      </w:r>
    </w:p>
    <w:p>
      <w:pPr>
        <w:spacing w:after="106"/>
      </w:pPr>
      <w:r>
        <w:rPr>
          <w:rFonts w:ascii="Times New Roman" w:hAnsi="Times New Roman" w:cs="Times New Roman"/>
          <w:sz w:val="26"/>
          <w:sz-cs w:val="26"/>
          <w:b/>
          <w:spacing w:val="0"/>
        </w:rPr>
        <w:t xml:space="preserve">7. Timeline and Milestones</w:t>
      </w:r>
    </w:p>
    <w:p>
      <w:pPr/>
      <w:r>
        <w:rPr>
          <w:rFonts w:ascii="Times New Roman" w:hAnsi="Times New Roman" w:cs="Times New Roman"/>
          <w:sz w:val="22"/>
          <w:sz-cs w:val="22"/>
          <w:b/>
          <w:spacing w:val="0"/>
        </w:rPr>
        <w:t xml:space="preserve">Window</w:t>
      </w:r>
    </w:p>
    <w:p>
      <w:pPr/>
      <w:r>
        <w:rPr>
          <w:rFonts w:ascii="Times New Roman" w:hAnsi="Times New Roman" w:cs="Times New Roman"/>
          <w:sz w:val="22"/>
          <w:sz-cs w:val="22"/>
          <w:b/>
          <w:spacing w:val="0"/>
        </w:rPr>
        <w:t xml:space="preserve">Focus</w:t>
      </w:r>
    </w:p>
    <w:p>
      <w:pPr/>
      <w:r>
        <w:rPr>
          <w:rFonts w:ascii="Times New Roman" w:hAnsi="Times New Roman" w:cs="Times New Roman"/>
          <w:sz w:val="22"/>
          <w:sz-cs w:val="22"/>
          <w:b/>
          <w:spacing w:val="0"/>
        </w:rPr>
        <w:t xml:space="preserve">Deliverable / Course Milestone</w:t>
      </w:r>
    </w:p>
    <w:p>
      <w:pPr/>
      <w:r>
        <w:rPr>
          <w:rFonts w:ascii="Times New Roman" w:hAnsi="Times New Roman" w:cs="Times New Roman"/>
          <w:sz w:val="22"/>
          <w:sz-cs w:val="22"/>
          <w:spacing w:val="0"/>
        </w:rPr>
        <w:t xml:space="preserve">Sep 16 – Sep 21, 2026</w:t>
      </w:r>
    </w:p>
    <w:p>
      <w:pPr/>
      <w:r>
        <w:rPr>
          <w:rFonts w:ascii="Times New Roman" w:hAnsi="Times New Roman" w:cs="Times New Roman"/>
          <w:sz w:val="22"/>
          <w:sz-cs w:val="22"/>
          <w:b/>
          <w:spacing w:val="0"/>
        </w:rPr>
        <w:t xml:space="preserve">Done:</w:t>
      </w:r>
      <w:r>
        <w:rPr>
          <w:rFonts w:ascii="Times New Roman" w:hAnsi="Times New Roman" w:cs="Times New Roman"/>
          <w:sz w:val="22"/>
          <w:sz-cs w:val="22"/>
          <w:spacing w:val="0"/>
        </w:rPr>
        <w:t xml:space="preserve"> citation classification, stratified sample, full 500-PDF corpus retrieval, HEADNOTE sign extraction, starter ontology + gold examples</w:t>
      </w:r>
    </w:p>
    <w:p>
      <w:pPr/>
      <w:r>
        <w:rPr>
          <w:rFonts w:ascii="Times New Roman" w:hAnsi="Times New Roman" w:cs="Times New Roman"/>
          <w:sz w:val="22"/>
          <w:sz-cs w:val="22"/>
          <w:spacing w:val="0"/>
        </w:rPr>
        <w:t xml:space="preserve">—</w:t>
      </w:r>
    </w:p>
    <w:p>
      <w:pPr/>
      <w:r>
        <w:rPr>
          <w:rFonts w:ascii="Times New Roman" w:hAnsi="Times New Roman" w:cs="Times New Roman"/>
          <w:sz w:val="22"/>
          <w:sz-cs w:val="22"/>
          <w:spacing w:val="0"/>
        </w:rPr>
        <w:t xml:space="preserve">Sep 22 – Oct 6, 2026</w:t>
      </w:r>
    </w:p>
    <w:p>
      <w:pPr/>
      <w:r>
        <w:rPr>
          <w:rFonts w:ascii="Times New Roman" w:hAnsi="Times New Roman" w:cs="Times New Roman"/>
          <w:sz w:val="22"/>
          <w:sz-cs w:val="22"/>
          <w:spacing w:val="0"/>
        </w:rPr>
        <w:t xml:space="preserve">Modern-case (post-2000) sign classifier via Voyager; expand gold examples; write proposal</w:t>
      </w:r>
    </w:p>
    <w:p>
      <w:pPr/>
      <w:r>
        <w:rPr>
          <w:rFonts w:ascii="Times New Roman" w:hAnsi="Times New Roman" w:cs="Times New Roman"/>
          <w:sz w:val="22"/>
          <w:sz-cs w:val="22"/>
          <w:b/>
          <w:spacing w:val="0"/>
        </w:rPr>
        <w:t xml:space="preserve">Proposal due Oct 7</w:t>
      </w:r>
      <w:r>
        <w:rPr>
          <w:rFonts w:ascii="Times New Roman" w:hAnsi="Times New Roman" w:cs="Times New Roman"/>
          <w:sz w:val="22"/>
          <w:sz-cs w:val="22"/>
          <w:spacing w:val="0"/>
        </w:rPr>
        <w:t xml:space="preserve"> (15%)</w:t>
      </w:r>
    </w:p>
    <w:p>
      <w:pPr/>
      <w:r>
        <w:rPr>
          <w:rFonts w:ascii="Times New Roman" w:hAnsi="Times New Roman" w:cs="Times New Roman"/>
          <w:sz w:val="22"/>
          <w:sz-cs w:val="22"/>
          <w:spacing w:val="0"/>
        </w:rPr>
        <w:t xml:space="preserve">Oct 8 – Oct 27, 2026</w:t>
      </w:r>
    </w:p>
    <w:p>
      <w:pPr/>
      <w:r>
        <w:rPr>
          <w:rFonts w:ascii="Times New Roman" w:hAnsi="Times New Roman" w:cs="Times New Roman"/>
          <w:sz w:val="22"/>
          <w:sz-cs w:val="22"/>
          <w:spacing w:val="0"/>
        </w:rPr>
        <w:t xml:space="preserve">Scale Phase I rule learning across full sample; build unsigned + signed citation graph; Proof-Support scoring</w:t>
      </w:r>
    </w:p>
    <w:p>
      <w:pPr/>
      <w:r>
        <w:rPr>
          <w:rFonts w:ascii="Times New Roman" w:hAnsi="Times New Roman" w:cs="Times New Roman"/>
          <w:sz w:val="22"/>
          <w:sz-cs w:val="22"/>
          <w:spacing w:val="0"/>
        </w:rPr>
        <w:t xml:space="preserve">Mid-term exam Oct 14 (separate, 40% — plan around it)</w:t>
      </w:r>
    </w:p>
    <w:p>
      <w:pPr/>
      <w:r>
        <w:rPr>
          <w:rFonts w:ascii="Times New Roman" w:hAnsi="Times New Roman" w:cs="Times New Roman"/>
          <w:sz w:val="22"/>
          <w:sz-cs w:val="22"/>
          <w:spacing w:val="0"/>
        </w:rPr>
        <w:t xml:space="preserve">Oct 28 – Nov 18, 2026</w:t>
      </w:r>
    </w:p>
    <w:p>
      <w:pPr/>
      <w:r>
        <w:rPr>
          <w:rFonts w:ascii="Times New Roman" w:hAnsi="Times New Roman" w:cs="Times New Roman"/>
          <w:sz w:val="22"/>
          <w:sz-cs w:val="22"/>
          <w:spacing w:val="0"/>
        </w:rPr>
        <w:t xml:space="preserve">Phase III verifier; begin dashboard</w:t>
      </w:r>
    </w:p>
    <w:p>
      <w:pPr/>
      <w:r>
        <w:rPr>
          <w:rFonts w:ascii="Times New Roman" w:hAnsi="Times New Roman" w:cs="Times New Roman"/>
          <w:sz w:val="22"/>
          <w:sz-cs w:val="22"/>
          <w:b/>
          <w:spacing w:val="0"/>
        </w:rPr>
        <w:t xml:space="preserve">Class presentation</w:t>
      </w:r>
      <w:r>
        <w:rPr>
          <w:rFonts w:ascii="Times New Roman" w:hAnsi="Times New Roman" w:cs="Times New Roman"/>
          <w:sz w:val="22"/>
          <w:sz-cs w:val="22"/>
          <w:spacing w:val="0"/>
        </w:rPr>
        <w:t xml:space="preserve"> (10%, 15 min, team's assigned date in this window)</w:t>
      </w:r>
    </w:p>
    <w:p>
      <w:pPr/>
      <w:r>
        <w:rPr>
          <w:rFonts w:ascii="Times New Roman" w:hAnsi="Times New Roman" w:cs="Times New Roman"/>
          <w:sz w:val="22"/>
          <w:sz-cs w:val="22"/>
          <w:spacing w:val="0"/>
        </w:rPr>
        <w:t xml:space="preserve">Nov 19 – Nov 22, 2026</w:t>
      </w:r>
    </w:p>
    <w:p>
      <w:pPr/>
      <w:r>
        <w:rPr>
          <w:rFonts w:ascii="Times New Roman" w:hAnsi="Times New Roman" w:cs="Times New Roman"/>
          <w:sz w:val="22"/>
          <w:sz-cs w:val="22"/>
          <w:spacing w:val="0"/>
        </w:rPr>
        <w:t xml:space="preserve">Integrate Phases I–III end to end; finish dashboard</w:t>
      </w:r>
    </w:p>
    <w:p>
      <w:pPr/>
      <w:r>
        <w:rPr>
          <w:rFonts w:ascii="Times New Roman" w:hAnsi="Times New Roman" w:cs="Times New Roman"/>
          <w:sz w:val="22"/>
          <w:sz-cs w:val="22"/>
          <w:spacing w:val="0"/>
        </w:rPr>
        <w:t xml:space="preserve">—</w:t>
      </w:r>
    </w:p>
    <w:p>
      <w:pPr/>
      <w:r>
        <w:rPr>
          <w:rFonts w:ascii="Times New Roman" w:hAnsi="Times New Roman" w:cs="Times New Roman"/>
          <w:sz w:val="22"/>
          <w:sz-cs w:val="22"/>
          <w:spacing w:val="0"/>
        </w:rPr>
        <w:t xml:space="preserve">Nov 23 – Dec 2, 2026</w:t>
      </w:r>
    </w:p>
    <w:p>
      <w:pPr/>
      <w:r>
        <w:rPr>
          <w:rFonts w:ascii="Times New Roman" w:hAnsi="Times New Roman" w:cs="Times New Roman"/>
          <w:sz w:val="22"/>
          <w:sz-cs w:val="22"/>
          <w:spacing w:val="0"/>
        </w:rPr>
        <w:t xml:space="preserve">Polish demo, rehearse</w:t>
      </w:r>
    </w:p>
    <w:p>
      <w:pPr/>
      <w:r>
        <w:rPr>
          <w:rFonts w:ascii="Times New Roman" w:hAnsi="Times New Roman" w:cs="Times New Roman"/>
          <w:sz w:val="22"/>
          <w:sz-cs w:val="22"/>
          <w:b/>
          <w:spacing w:val="0"/>
        </w:rPr>
        <w:t xml:space="preserve">Group demo</w:t>
      </w:r>
      <w:r>
        <w:rPr>
          <w:rFonts w:ascii="Times New Roman" w:hAnsi="Times New Roman" w:cs="Times New Roman"/>
          <w:sz w:val="22"/>
          <w:sz-cs w:val="22"/>
          <w:spacing w:val="0"/>
        </w:rPr>
        <w:t xml:space="preserve"> (15%, 15 min, team's assigned date in this window)</w:t>
      </w:r>
    </w:p>
    <w:p>
      <w:pPr/>
      <w:r>
        <w:rPr>
          <w:rFonts w:ascii="Times New Roman" w:hAnsi="Times New Roman" w:cs="Times New Roman"/>
          <w:sz w:val="22"/>
          <w:sz-cs w:val="22"/>
          <w:spacing w:val="0"/>
        </w:rPr>
        <w:t xml:space="preserve">Dec 2 – Dec 9, 2026</w:t>
      </w:r>
    </w:p>
    <w:p>
      <w:pPr/>
      <w:r>
        <w:rPr>
          <w:rFonts w:ascii="Times New Roman" w:hAnsi="Times New Roman" w:cs="Times New Roman"/>
          <w:sz w:val="22"/>
          <w:sz-cs w:val="22"/>
          <w:spacing w:val="0"/>
        </w:rPr>
        <w:t xml:space="preserve">Run baseline comparisons, finalize metrics, write report, package code/data/contributions</w:t>
      </w:r>
    </w:p>
    <w:p>
      <w:pPr/>
      <w:r>
        <w:rPr>
          <w:rFonts w:ascii="Times New Roman" w:hAnsi="Times New Roman" w:cs="Times New Roman"/>
          <w:sz w:val="22"/>
          <w:sz-cs w:val="22"/>
          <w:b/>
          <w:spacing w:val="0"/>
        </w:rPr>
        <w:t xml:space="preserve">Final report due Dec 9</w:t>
      </w:r>
      <w:r>
        <w:rPr>
          <w:rFonts w:ascii="Times New Roman" w:hAnsi="Times New Roman" w:cs="Times New Roman"/>
          <w:sz w:val="22"/>
          <w:sz-cs w:val="22"/>
          <w:spacing w:val="0"/>
        </w:rPr>
        <w:t xml:space="preserve"> (20%, 15–20 pages + supplemental)</w:t>
      </w:r>
    </w:p>
    <w:p>
      <w:pPr>
        <w:spacing w:after="106"/>
      </w:pPr>
      <w:r>
        <w:rPr>
          <w:rFonts w:ascii="Times New Roman" w:hAnsi="Times New Roman" w:cs="Times New Roman"/>
          <w:sz w:val="26"/>
          <w:sz-cs w:val="26"/>
          <w:b/>
          <w:spacing w:val="0"/>
        </w:rPr>
        <w:t xml:space="preserve">8. Team Roles and Division of Labor</w:t>
      </w:r>
    </w:p>
    <w:p>
      <w:pPr/>
      <w:r>
        <w:rPr>
          <w:rFonts w:ascii="Times New Roman" w:hAnsi="Times New Roman" w:cs="Times New Roman"/>
          <w:sz w:val="22"/>
          <w:sz-cs w:val="22"/>
          <w:b/>
          <w:spacing w:val="0"/>
        </w:rPr>
        <w:t xml:space="preserve">Member</w:t>
      </w:r>
    </w:p>
    <w:p>
      <w:pPr/>
      <w:r>
        <w:rPr>
          <w:rFonts w:ascii="Times New Roman" w:hAnsi="Times New Roman" w:cs="Times New Roman"/>
          <w:sz w:val="22"/>
          <w:sz-cs w:val="22"/>
          <w:b/>
          <w:spacing w:val="0"/>
        </w:rPr>
        <w:t xml:space="preserve">Primary Role</w:t>
      </w:r>
    </w:p>
    <w:p>
      <w:pPr/>
      <w:r>
        <w:rPr>
          <w:rFonts w:ascii="Times New Roman" w:hAnsi="Times New Roman" w:cs="Times New Roman"/>
          <w:sz w:val="22"/>
          <w:sz-cs w:val="22"/>
          <w:b/>
          <w:spacing w:val="0"/>
        </w:rPr>
        <w:t xml:space="preserve">Responsibilities</w:t>
      </w:r>
    </w:p>
    <w:p>
      <w:pPr/>
      <w:r>
        <w:rPr>
          <w:rFonts w:ascii="Times New Roman" w:hAnsi="Times New Roman" w:cs="Times New Roman"/>
          <w:sz w:val="22"/>
          <w:sz-cs w:val="22"/>
          <w:spacing w:val="0"/>
        </w:rPr>
        <w:t xml:space="preserve">[Name 1]</w:t>
      </w:r>
    </w:p>
    <w:p>
      <w:pPr/>
      <w:r>
        <w:rPr>
          <w:rFonts w:ascii="Times New Roman" w:hAnsi="Times New Roman" w:cs="Times New Roman"/>
          <w:sz w:val="22"/>
          <w:sz-cs w:val="22"/>
          <w:spacing w:val="0"/>
        </w:rPr>
        <w:t xml:space="preserve">Data engineering</w:t>
      </w:r>
    </w:p>
    <w:p>
      <w:pPr/>
      <w:r>
        <w:rPr>
          <w:rFonts w:ascii="Times New Roman" w:hAnsi="Times New Roman" w:cs="Times New Roman"/>
          <w:sz w:val="22"/>
          <w:sz-cs w:val="22"/>
          <w:spacing w:val="0"/>
        </w:rPr>
        <w:t xml:space="preserve">PDF corpus sampling/download, cleaning, citation-metadata integration</w:t>
      </w:r>
    </w:p>
    <w:p>
      <w:pPr/>
      <w:r>
        <w:rPr>
          <w:rFonts w:ascii="Times New Roman" w:hAnsi="Times New Roman" w:cs="Times New Roman"/>
          <w:sz w:val="22"/>
          <w:sz-cs w:val="22"/>
          <w:spacing w:val="0"/>
        </w:rPr>
        <w:t xml:space="preserve">[Name 2]</w:t>
      </w:r>
    </w:p>
    <w:p>
      <w:pPr/>
      <w:r>
        <w:rPr>
          <w:rFonts w:ascii="Times New Roman" w:hAnsi="Times New Roman" w:cs="Times New Roman"/>
          <w:sz w:val="22"/>
          <w:sz-cs w:val="22"/>
          <w:spacing w:val="0"/>
        </w:rPr>
        <w:t xml:space="preserve">NLP / extraction</w:t>
      </w:r>
    </w:p>
    <w:p>
      <w:pPr/>
      <w:r>
        <w:rPr>
          <w:rFonts w:ascii="Times New Roman" w:hAnsi="Times New Roman" w:cs="Times New Roman"/>
          <w:sz w:val="22"/>
          <w:sz-cs w:val="22"/>
          <w:spacing w:val="0"/>
        </w:rPr>
        <w:t xml:space="preserve">Ontology refinement, rule learning, extraction evaluation</w:t>
      </w:r>
    </w:p>
    <w:p>
      <w:pPr/>
      <w:r>
        <w:rPr>
          <w:rFonts w:ascii="Times New Roman" w:hAnsi="Times New Roman" w:cs="Times New Roman"/>
          <w:sz w:val="22"/>
          <w:sz-cs w:val="22"/>
          <w:spacing w:val="0"/>
        </w:rPr>
        <w:t xml:space="preserve">[Name 3]</w:t>
      </w:r>
    </w:p>
    <w:p>
      <w:pPr/>
      <w:r>
        <w:rPr>
          <w:rFonts w:ascii="Times New Roman" w:hAnsi="Times New Roman" w:cs="Times New Roman"/>
          <w:sz w:val="22"/>
          <w:sz-cs w:val="22"/>
          <w:spacing w:val="0"/>
        </w:rPr>
        <w:t xml:space="preserve">Graph / scoring</w:t>
      </w:r>
    </w:p>
    <w:p>
      <w:pPr/>
      <w:r>
        <w:rPr>
          <w:rFonts w:ascii="Times New Roman" w:hAnsi="Times New Roman" w:cs="Times New Roman"/>
          <w:sz w:val="22"/>
          <w:sz-cs w:val="22"/>
          <w:spacing w:val="0"/>
        </w:rPr>
        <w:t xml:space="preserve">Signed graph construction, Proof-Support scoring, modern-case sign classifier</w:t>
      </w:r>
    </w:p>
    <w:p>
      <w:pPr/>
      <w:r>
        <w:rPr>
          <w:rFonts w:ascii="Times New Roman" w:hAnsi="Times New Roman" w:cs="Times New Roman"/>
          <w:sz w:val="22"/>
          <w:sz-cs w:val="22"/>
          <w:spacing w:val="0"/>
        </w:rPr>
        <w:t xml:space="preserve">[Name 4]</w:t>
      </w:r>
    </w:p>
    <w:p>
      <w:pPr/>
      <w:r>
        <w:rPr>
          <w:rFonts w:ascii="Times New Roman" w:hAnsi="Times New Roman" w:cs="Times New Roman"/>
          <w:sz w:val="22"/>
          <w:sz-cs w:val="22"/>
          <w:spacing w:val="0"/>
        </w:rPr>
        <w:t xml:space="preserve">Verification &amp; backend</w:t>
      </w:r>
    </w:p>
    <w:p>
      <w:pPr/>
      <w:r>
        <w:rPr>
          <w:rFonts w:ascii="Times New Roman" w:hAnsi="Times New Roman" w:cs="Times New Roman"/>
          <w:sz w:val="22"/>
          <w:sz-cs w:val="22"/>
          <w:spacing w:val="0"/>
        </w:rPr>
        <w:t xml:space="preserve">Phase III verifier, IRAC rendering, pipeline orchestration (state graph)</w:t>
      </w:r>
    </w:p>
    <w:p>
      <w:pPr/>
      <w:r>
        <w:rPr>
          <w:rFonts w:ascii="Times New Roman" w:hAnsi="Times New Roman" w:cs="Times New Roman"/>
          <w:sz w:val="22"/>
          <w:sz-cs w:val="22"/>
          <w:spacing w:val="0"/>
        </w:rPr>
        <w:t xml:space="preserve">[Name 5, if applicable]</w:t>
      </w:r>
    </w:p>
    <w:p>
      <w:pPr/>
      <w:r>
        <w:rPr>
          <w:rFonts w:ascii="Times New Roman" w:hAnsi="Times New Roman" w:cs="Times New Roman"/>
          <w:sz w:val="22"/>
          <w:sz-cs w:val="22"/>
          <w:spacing w:val="0"/>
        </w:rPr>
        <w:t xml:space="preserve">Dashboard &amp; evaluation</w:t>
      </w:r>
    </w:p>
    <w:p>
      <w:pPr/>
      <w:r>
        <w:rPr>
          <w:rFonts w:ascii="Times New Roman" w:hAnsi="Times New Roman" w:cs="Times New Roman"/>
          <w:sz w:val="22"/>
          <w:sz-cs w:val="22"/>
          <w:spacing w:val="0"/>
        </w:rPr>
        <w:t xml:space="preserve">Front-end dashboard, baseline implementations, metrics, demo prep</w:t>
      </w:r>
    </w:p>
    <w:p>
      <w:pPr>
        <w:spacing w:after="106"/>
      </w:pPr>
      <w:r>
        <w:rPr>
          <w:rFonts w:ascii="Times New Roman" w:hAnsi="Times New Roman" w:cs="Times New Roman"/>
          <w:sz w:val="26"/>
          <w:sz-cs w:val="26"/>
          <w:b/>
          <w:spacing w:val="0"/>
        </w:rPr>
        <w:t xml:space="preserve">9. Risks and Mitigations</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Citation sign is unavailable for 2000–2025 cases via the free HEADNOTE method.</w:t>
      </w:r>
      <w:r>
        <w:rPr>
          <w:rFonts w:ascii="Times New Roman" w:hAnsi="Times New Roman" w:cs="Times New Roman"/>
          <w:sz w:val="24"/>
          <w:sz-cs w:val="24"/>
          <w:spacing w:val="0"/>
        </w:rPr>
        <w:t xml:space="preserve"> Mitigation: LLM-based classifier for this subset is designed and code-complete (</w:t>
      </w:r>
      <w:r>
        <w:rPr>
          <w:rFonts w:ascii="Courier New" w:hAnsi="Courier New" w:cs="Courier New"/>
          <w:sz w:val="22"/>
          <w:sz-cs w:val="22"/>
          <w:spacing w:val="0"/>
        </w:rPr>
        <w:t xml:space="preserve">scripts/classify_modern_signs.py</w:t>
      </w:r>
      <w:r>
        <w:rPr>
          <w:rFonts w:ascii="Times New Roman" w:hAnsi="Times New Roman" w:cs="Times New Roman"/>
          <w:sz w:val="24"/>
          <w:sz-cs w:val="24"/>
          <w:spacing w:val="0"/>
        </w:rPr>
        <w:t xml:space="preserve">); if accuracy proves too low on manual audit, fall back to unsigned edges for modern cases rather than trusting a noisy sign label.</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Downloading/parsing thousands of PDFs is time-consuming.</w:t>
      </w:r>
      <w:r>
        <w:rPr>
          <w:rFonts w:ascii="Times New Roman" w:hAnsi="Times New Roman" w:cs="Times New Roman"/>
          <w:sz w:val="24"/>
          <w:sz-cs w:val="24"/>
          <w:spacing w:val="0"/>
        </w:rPr>
        <w:t xml:space="preserve"> Resolved: the full 500-case sample is downloaded; retrieval also surfaced a real constraint worth flagging — Google Drive throttles anonymous bulk access after roughly 100–150 rapid requests, requiring a backoff-and-retry strategy (implemented in </w:t>
      </w:r>
      <w:r>
        <w:rPr>
          <w:rFonts w:ascii="Courier New" w:hAnsi="Courier New" w:cs="Courier New"/>
          <w:sz w:val="22"/>
          <w:sz-cs w:val="22"/>
          <w:spacing w:val="0"/>
        </w:rPr>
        <w:t xml:space="preserve">scripts/fetch_sample_pdfs.py</w:t>
      </w:r>
      <w:r>
        <w:rPr>
          <w:rFonts w:ascii="Times New Roman" w:hAnsi="Times New Roman" w:cs="Times New Roman"/>
          <w:sz w:val="24"/>
          <w:sz-cs w:val="24"/>
          <w:spacing w:val="0"/>
        </w:rPr>
        <w:t xml:space="preserve">).</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Extraction errors compound downstream.</w:t>
      </w:r>
      <w:r>
        <w:rPr>
          <w:rFonts w:ascii="Times New Roman" w:hAnsi="Times New Roman" w:cs="Times New Roman"/>
          <w:sz w:val="24"/>
          <w:sz-cs w:val="24"/>
          <w:spacing w:val="0"/>
        </w:rPr>
        <w:t xml:space="preserve"> Mitigation: measure Phase I precision/recall against manual annotation before building Phase II/III on top of it; keep source-span pointers on every object so errors are traceable and correctable.</w:t>
      </w:r>
    </w:p>
    <w:p>
      <w:pPr>
        <w:jc w:val="both"/>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Scope creep toward the full three-domain, three-year research vision.</w:t>
      </w:r>
      <w:r>
        <w:rPr>
          <w:rFonts w:ascii="Times New Roman" w:hAnsi="Times New Roman" w:cs="Times New Roman"/>
          <w:sz w:val="24"/>
          <w:sz-cs w:val="24"/>
          <w:spacing w:val="0"/>
        </w:rPr>
        <w:t xml:space="preserve"> Mitigation: this proposal deliberately limits scope to one jurisdiction (Indian Supreme Court), one case type (land/property disputes), and a sampled corpus, sized for a one-semester, part-time student team.</w:t>
      </w:r>
    </w:p>
    <w:p>
      <w:pPr>
        <w:spacing w:after="106"/>
      </w:pPr>
      <w:r>
        <w:rPr>
          <w:rFonts w:ascii="Times New Roman" w:hAnsi="Times New Roman" w:cs="Times New Roman"/>
          <w:sz w:val="26"/>
          <w:sz-cs w:val="26"/>
          <w:b/>
          <w:spacing w:val="0"/>
        </w:rPr>
        <w:t xml:space="preserve">References</w:t>
      </w:r>
    </w:p>
    <w:p>
      <w:pPr>
        <w:ind w:left="480" w:first-line="-480"/>
        <w:spacing w:after="213"/>
      </w:pPr>
      <w:r>
        <w:rPr>
          <w:rFonts w:ascii="Times New Roman" w:hAnsi="Times New Roman" w:cs="Times New Roman"/>
          <w:sz w:val="24"/>
          <w:sz-cs w:val="24"/>
          <w:spacing w:val="0"/>
        </w:rPr>
        <w:t xml:space="preserve">Dahl, M., Magesh, V., Suzgun, M., &amp; Ho, D. E. (2024). Large Legal Fictions: Profiling Legal Hallucinations in Large Language Models. </w:t>
      </w:r>
      <w:r>
        <w:rPr>
          <w:rFonts w:ascii="Times New Roman" w:hAnsi="Times New Roman" w:cs="Times New Roman"/>
          <w:sz w:val="24"/>
          <w:sz-cs w:val="24"/>
          <w:i/>
          <w:spacing w:val="0"/>
        </w:rPr>
        <w:t xml:space="preserve">Journal of Legal Analysis</w:t>
      </w:r>
      <w:r>
        <w:rPr>
          <w:rFonts w:ascii="Times New Roman" w:hAnsi="Times New Roman" w:cs="Times New Roman"/>
          <w:sz w:val="24"/>
          <w:sz-cs w:val="24"/>
          <w:spacing w:val="0"/>
        </w:rPr>
        <w:t xml:space="preserve">, 16(1), 64–93. https://doi.org/10.1093/jla/laae003</w:t>
      </w:r>
    </w:p>
    <w:p>
      <w:pPr>
        <w:ind w:left="480" w:first-line="-480"/>
        <w:spacing w:after="213"/>
      </w:pPr>
      <w:r>
        <w:rPr>
          <w:rFonts w:ascii="Times New Roman" w:hAnsi="Times New Roman" w:cs="Times New Roman"/>
          <w:sz w:val="24"/>
          <w:sz-cs w:val="24"/>
          <w:spacing w:val="0"/>
        </w:rPr>
        <w:t xml:space="preserve">Derr, T., Ma, Y., &amp; Tang, J. (2018). Signed Graph Convolutional Network. In </w:t>
      </w:r>
      <w:r>
        <w:rPr>
          <w:rFonts w:ascii="Times New Roman" w:hAnsi="Times New Roman" w:cs="Times New Roman"/>
          <w:sz w:val="24"/>
          <w:sz-cs w:val="24"/>
          <w:i/>
          <w:spacing w:val="0"/>
        </w:rPr>
        <w:t xml:space="preserve">2018 IEEE International Conference on Data Mining (ICDM)</w:t>
      </w:r>
      <w:r>
        <w:rPr>
          <w:rFonts w:ascii="Times New Roman" w:hAnsi="Times New Roman" w:cs="Times New Roman"/>
          <w:sz w:val="24"/>
          <w:sz-cs w:val="24"/>
          <w:spacing w:val="0"/>
        </w:rPr>
        <w:t xml:space="preserve">, pp. 929–934.</w:t>
      </w:r>
    </w:p>
    <w:p>
      <w:pPr>
        <w:ind w:left="480" w:first-line="-480"/>
        <w:spacing w:after="213"/>
      </w:pPr>
      <w:r>
        <w:rPr>
          <w:rFonts w:ascii="Times New Roman" w:hAnsi="Times New Roman" w:cs="Times New Roman"/>
          <w:sz w:val="24"/>
          <w:sz-cs w:val="24"/>
          <w:spacing w:val="0"/>
        </w:rPr>
        <w:t xml:space="preserve">Hoekstra, R., Breuker, J., Di Bello, M., &amp; Boer, A. (2007). The LKIF Core Ontology of Basic Legal Concepts. In </w:t>
      </w:r>
      <w:r>
        <w:rPr>
          <w:rFonts w:ascii="Times New Roman" w:hAnsi="Times New Roman" w:cs="Times New Roman"/>
          <w:sz w:val="24"/>
          <w:sz-cs w:val="24"/>
          <w:i/>
          <w:spacing w:val="0"/>
        </w:rPr>
        <w:t xml:space="preserve">Proceedings of the 2nd Workshop on Legal Ontologies and Artificial Intelligence Techniques (LOAIT 2007)</w:t>
      </w:r>
      <w:r>
        <w:rPr>
          <w:rFonts w:ascii="Times New Roman" w:hAnsi="Times New Roman" w:cs="Times New Roman"/>
          <w:sz w:val="24"/>
          <w:sz-cs w:val="24"/>
          <w:spacing w:val="0"/>
        </w:rPr>
        <w:t xml:space="preserve">.</w:t>
      </w:r>
    </w:p>
    <w:p>
      <w:pPr>
        <w:ind w:left="480" w:first-line="-480"/>
        <w:spacing w:after="213"/>
      </w:pPr>
      <w:r>
        <w:rPr>
          <w:rFonts w:ascii="Times New Roman" w:hAnsi="Times New Roman" w:cs="Times New Roman"/>
          <w:sz w:val="24"/>
          <w:sz-cs w:val="24"/>
          <w:spacing w:val="0"/>
        </w:rPr>
        <w:t xml:space="preserve">OASIS LegalRuleML Technical Committee. LegalRuleML Core Specification Version 1.0. https://docs.oasis-open.org/legalruleml/legalruleml-core-spec/v1.0/</w:t>
      </w:r>
    </w:p>
    <w:p>
      <w:pPr>
        <w:ind w:left="480" w:first-line="-480"/>
        <w:spacing w:after="213"/>
      </w:pPr>
      <w:r>
        <w:rPr>
          <w:rFonts w:ascii="Times New Roman" w:hAnsi="Times New Roman" w:cs="Times New Roman"/>
          <w:sz w:val="24"/>
          <w:sz-cs w:val="24"/>
          <w:spacing w:val="0"/>
        </w:rPr>
        <w:t xml:space="preserve">Riloff, E. (1993). Automatically Constructing a Dictionary for Information Extraction Tasks. In </w:t>
      </w:r>
      <w:r>
        <w:rPr>
          <w:rFonts w:ascii="Times New Roman" w:hAnsi="Times New Roman" w:cs="Times New Roman"/>
          <w:sz w:val="24"/>
          <w:sz-cs w:val="24"/>
          <w:i/>
          <w:spacing w:val="0"/>
        </w:rPr>
        <w:t xml:space="preserve">Proceedings of the Eleventh National Conference on Artificial Intelligence (AAAI-93)</w:t>
      </w:r>
      <w:r>
        <w:rPr>
          <w:rFonts w:ascii="Times New Roman" w:hAnsi="Times New Roman" w:cs="Times New Roman"/>
          <w:sz w:val="24"/>
          <w:sz-cs w:val="24"/>
          <w:spacing w:val="0"/>
        </w:rPr>
        <w:t xml:space="preserve">.</w:t>
      </w:r>
    </w:p>
    <w:p>
      <w:pPr>
        <w:ind w:left="480" w:first-line="-480"/>
        <w:spacing w:after="213"/>
      </w:pPr>
      <w:r>
        <w:rPr>
          <w:rFonts w:ascii="Times New Roman" w:hAnsi="Times New Roman" w:cs="Times New Roman"/>
          <w:sz w:val="24"/>
          <w:sz-cs w:val="24"/>
          <w:spacing w:val="0"/>
        </w:rPr>
        <w:t xml:space="preserve">Sunny, A. D., &amp; Sivan-Sevilla, I. (2026). A Neuro-Symbolic Framework for Legal Accountability in Public-Sector AI. In </w:t>
      </w:r>
      <w:r>
        <w:rPr>
          <w:rFonts w:ascii="Times New Roman" w:hAnsi="Times New Roman" w:cs="Times New Roman"/>
          <w:sz w:val="24"/>
          <w:sz-cs w:val="24"/>
          <w:i/>
          <w:spacing w:val="0"/>
        </w:rPr>
        <w:t xml:space="preserve">Proceedings of the 2026 ACM Conference on Fairness, Accountability, and Transparency (FAccT '26)</w:t>
      </w:r>
      <w:r>
        <w:rPr>
          <w:rFonts w:ascii="Times New Roman" w:hAnsi="Times New Roman" w:cs="Times New Roman"/>
          <w:sz w:val="24"/>
          <w:sz-cs w:val="24"/>
          <w:spacing w:val="0"/>
        </w:rPr>
        <w:t xml:space="preserve">. https://doi.org/10.1145/3805689.3812335</w:t>
      </w:r>
    </w:p>
    <w:p>
      <w:pPr>
        <w:jc w:val="both"/>
        <w:spacing w:after="213"/>
      </w:pPr>
      <w:r>
        <w:rPr>
          <w:rFonts w:ascii="Times New Roman" w:hAnsi="Times New Roman" w:cs="Times New Roman"/>
          <w:sz w:val="21"/>
          <w:sz-cs w:val="21"/>
          <w:spacing w:val="0"/>
          <w:color w:val="262626"/>
        </w:rPr>
        <w:t xml:space="preserve">Dataset: "Indian Supreme Court Judgments Archive (1950–2025)" and derived citation/land-dispute indices, provided for this course project.</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