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B122B1" w14:textId="6FBC3915" w:rsidR="000F068B" w:rsidRPr="00D24A03" w:rsidRDefault="000F068B" w:rsidP="009B3742">
      <w:pPr>
        <w:pStyle w:val="Heading1"/>
        <w:jc w:val="center"/>
        <w:rPr>
          <w:color w:val="632E62" w:themeColor="text2"/>
          <w:sz w:val="40"/>
          <w:szCs w:val="40"/>
        </w:rPr>
      </w:pPr>
      <w:bookmarkStart w:id="0" w:name="_Hlk69836722"/>
      <w:bookmarkStart w:id="1" w:name="_Toc29211632"/>
      <w:bookmarkStart w:id="2" w:name="_Toc67989804"/>
      <w:bookmarkStart w:id="3" w:name="_Toc70066316"/>
      <w:bookmarkEnd w:id="0"/>
      <w:r w:rsidRPr="00D24A03">
        <w:rPr>
          <w:color w:val="632E62" w:themeColor="text2"/>
          <w:sz w:val="40"/>
          <w:szCs w:val="40"/>
        </w:rPr>
        <w:t>South Derbyshire District Council</w:t>
      </w:r>
      <w:bookmarkEnd w:id="1"/>
      <w:bookmarkEnd w:id="2"/>
      <w:bookmarkEnd w:id="3"/>
    </w:p>
    <w:p w14:paraId="22E6C627" w14:textId="77777777" w:rsidR="00092E44" w:rsidRPr="00D24A03" w:rsidRDefault="00092E44" w:rsidP="00092E44">
      <w:pPr>
        <w:rPr>
          <w:color w:val="632E62" w:themeColor="text2"/>
        </w:rPr>
      </w:pPr>
    </w:p>
    <w:p w14:paraId="0C09FA87" w14:textId="72942429" w:rsidR="00F63CF9" w:rsidRDefault="00092E44" w:rsidP="00092E44">
      <w:pPr>
        <w:spacing w:after="360"/>
        <w:jc w:val="center"/>
        <w:rPr>
          <w:rFonts w:ascii="Trebuchet MS" w:hAnsi="Trebuchet MS"/>
          <w:b/>
          <w:color w:val="2D0054"/>
          <w:sz w:val="72"/>
          <w:szCs w:val="72"/>
        </w:rPr>
      </w:pPr>
      <w:r>
        <w:rPr>
          <w:noProof/>
          <w:lang w:eastAsia="en-GB"/>
        </w:rPr>
        <w:drawing>
          <wp:anchor distT="0" distB="0" distL="114300" distR="114300" simplePos="0" relativeHeight="251658243" behindDoc="0" locked="0" layoutInCell="1" allowOverlap="1" wp14:anchorId="0E90EB0D" wp14:editId="56741D68">
            <wp:simplePos x="0" y="0"/>
            <wp:positionH relativeFrom="column">
              <wp:posOffset>4402778</wp:posOffset>
            </wp:positionH>
            <wp:positionV relativeFrom="paragraph">
              <wp:posOffset>1163583</wp:posOffset>
            </wp:positionV>
            <wp:extent cx="2255708" cy="216217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55708" cy="2162175"/>
                    </a:xfrm>
                    <a:prstGeom prst="ellipse">
                      <a:avLst/>
                    </a:prstGeom>
                    <a:ln>
                      <a:noFill/>
                    </a:ln>
                    <a:effectLst>
                      <a:softEdge rad="127000"/>
                    </a:effectLst>
                  </pic:spPr>
                </pic:pic>
              </a:graphicData>
            </a:graphic>
            <wp14:sizeRelH relativeFrom="page">
              <wp14:pctWidth>0</wp14:pctWidth>
            </wp14:sizeRelH>
            <wp14:sizeRelV relativeFrom="page">
              <wp14:pctHeight>0</wp14:pctHeight>
            </wp14:sizeRelV>
          </wp:anchor>
        </w:drawing>
      </w:r>
      <w:r w:rsidR="00847D7B">
        <w:rPr>
          <w:rFonts w:ascii="Trebuchet MS" w:hAnsi="Trebuchet MS"/>
          <w:b/>
          <w:color w:val="2D0054"/>
          <w:sz w:val="72"/>
          <w:szCs w:val="72"/>
        </w:rPr>
        <w:t xml:space="preserve">Climate </w:t>
      </w:r>
      <w:r w:rsidR="00375170">
        <w:rPr>
          <w:rFonts w:ascii="Trebuchet MS" w:hAnsi="Trebuchet MS"/>
          <w:b/>
          <w:color w:val="2D0054"/>
          <w:sz w:val="72"/>
          <w:szCs w:val="72"/>
        </w:rPr>
        <w:t xml:space="preserve">and Environment </w:t>
      </w:r>
      <w:r w:rsidR="009F7EA2">
        <w:rPr>
          <w:rFonts w:ascii="Trebuchet MS" w:hAnsi="Trebuchet MS"/>
          <w:b/>
          <w:color w:val="2D0054"/>
          <w:sz w:val="72"/>
          <w:szCs w:val="72"/>
        </w:rPr>
        <w:t>Action Plan 202</w:t>
      </w:r>
      <w:r w:rsidR="000F5BEA">
        <w:rPr>
          <w:rFonts w:ascii="Trebuchet MS" w:hAnsi="Trebuchet MS"/>
          <w:b/>
          <w:color w:val="2D0054"/>
          <w:sz w:val="72"/>
          <w:szCs w:val="72"/>
        </w:rPr>
        <w:t>1</w:t>
      </w:r>
      <w:r w:rsidR="009F7EA2">
        <w:rPr>
          <w:rFonts w:ascii="Trebuchet MS" w:hAnsi="Trebuchet MS"/>
          <w:b/>
          <w:color w:val="2D0054"/>
          <w:sz w:val="72"/>
          <w:szCs w:val="72"/>
        </w:rPr>
        <w:t>-</w:t>
      </w:r>
      <w:r w:rsidR="000F5BEA">
        <w:rPr>
          <w:rFonts w:ascii="Trebuchet MS" w:hAnsi="Trebuchet MS"/>
          <w:b/>
          <w:color w:val="2D0054"/>
          <w:sz w:val="72"/>
          <w:szCs w:val="72"/>
        </w:rPr>
        <w:t>3</w:t>
      </w:r>
      <w:r w:rsidR="00146D21">
        <w:rPr>
          <w:rFonts w:ascii="Trebuchet MS" w:hAnsi="Trebuchet MS"/>
          <w:b/>
          <w:color w:val="2D0054"/>
          <w:sz w:val="72"/>
          <w:szCs w:val="72"/>
        </w:rPr>
        <w:t>0</w:t>
      </w:r>
    </w:p>
    <w:p w14:paraId="4F987846" w14:textId="77777777" w:rsidR="00092E44" w:rsidRPr="00092E44" w:rsidRDefault="00092E44" w:rsidP="00092E44">
      <w:pPr>
        <w:spacing w:after="360"/>
        <w:jc w:val="center"/>
        <w:rPr>
          <w:rFonts w:ascii="Trebuchet MS" w:hAnsi="Trebuchet MS"/>
          <w:b/>
          <w:color w:val="2D0054"/>
          <w:sz w:val="72"/>
          <w:szCs w:val="72"/>
        </w:rPr>
      </w:pPr>
    </w:p>
    <w:p w14:paraId="75DCC71C" w14:textId="77777777" w:rsidR="00375170" w:rsidRDefault="004B4D12" w:rsidP="00975EC5">
      <w:pPr>
        <w:spacing w:after="360"/>
        <w:rPr>
          <w:rFonts w:asciiTheme="majorHAnsi" w:hAnsiTheme="majorHAnsi"/>
          <w:b/>
          <w:color w:val="92278F" w:themeColor="accent1"/>
          <w:sz w:val="32"/>
          <w:szCs w:val="36"/>
        </w:rPr>
      </w:pPr>
      <w:r>
        <w:rPr>
          <w:noProof/>
          <w:lang w:eastAsia="en-GB"/>
        </w:rPr>
        <w:drawing>
          <wp:anchor distT="0" distB="0" distL="114300" distR="114300" simplePos="0" relativeHeight="251658240" behindDoc="1" locked="0" layoutInCell="1" allowOverlap="1" wp14:anchorId="5E8BC49C" wp14:editId="33028EBB">
            <wp:simplePos x="0" y="0"/>
            <wp:positionH relativeFrom="column">
              <wp:posOffset>-17145</wp:posOffset>
            </wp:positionH>
            <wp:positionV relativeFrom="paragraph">
              <wp:posOffset>67945</wp:posOffset>
            </wp:positionV>
            <wp:extent cx="5885815" cy="371475"/>
            <wp:effectExtent l="152400" t="152400" r="362585" b="371475"/>
            <wp:wrapNone/>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9558" t="54548" r="9153" b="15028"/>
                    <a:stretch/>
                  </pic:blipFill>
                  <pic:spPr bwMode="auto">
                    <a:xfrm>
                      <a:off x="0" y="0"/>
                      <a:ext cx="5885815" cy="371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1CF749C" w14:textId="77777777" w:rsidR="00975EC5" w:rsidRDefault="00026C5A" w:rsidP="00847D7B">
      <w:pPr>
        <w:spacing w:after="0"/>
        <w:rPr>
          <w:rFonts w:asciiTheme="majorHAnsi" w:hAnsiTheme="majorHAnsi"/>
          <w:b/>
          <w:color w:val="92278F" w:themeColor="accent1"/>
          <w:sz w:val="32"/>
          <w:szCs w:val="32"/>
        </w:rPr>
      </w:pPr>
      <w:r w:rsidRPr="00DE1BC6">
        <w:rPr>
          <w:noProof/>
          <w:lang w:eastAsia="en-GB"/>
        </w:rPr>
        <w:drawing>
          <wp:anchor distT="0" distB="0" distL="114300" distR="114300" simplePos="0" relativeHeight="251658242" behindDoc="0" locked="0" layoutInCell="1" allowOverlap="1" wp14:anchorId="042A71A8" wp14:editId="6B56E5B6">
            <wp:simplePos x="0" y="0"/>
            <wp:positionH relativeFrom="column">
              <wp:posOffset>-340995</wp:posOffset>
            </wp:positionH>
            <wp:positionV relativeFrom="paragraph">
              <wp:posOffset>2047875</wp:posOffset>
            </wp:positionV>
            <wp:extent cx="1666875" cy="1666875"/>
            <wp:effectExtent l="0" t="0" r="9525" b="9525"/>
            <wp:wrapNone/>
            <wp:docPr id="122" name="Picture 1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6875" cy="1666875"/>
                    </a:xfrm>
                    <a:prstGeom prst="ellipse">
                      <a:avLst/>
                    </a:prstGeom>
                    <a:ln>
                      <a:noFill/>
                    </a:ln>
                    <a:effectLst>
                      <a:softEdge rad="12700"/>
                    </a:effectLst>
                  </pic:spPr>
                </pic:pic>
              </a:graphicData>
            </a:graphic>
            <wp14:sizeRelH relativeFrom="page">
              <wp14:pctWidth>0</wp14:pctWidth>
            </wp14:sizeRelH>
            <wp14:sizeRelV relativeFrom="page">
              <wp14:pctHeight>0</wp14:pctHeight>
            </wp14:sizeRelV>
          </wp:anchor>
        </w:drawing>
      </w:r>
      <w:r w:rsidR="003D2FD4" w:rsidRPr="003D2FD4">
        <w:rPr>
          <w:noProof/>
          <w:lang w:eastAsia="en-GB"/>
        </w:rPr>
        <w:drawing>
          <wp:inline distT="0" distB="0" distL="0" distR="0" wp14:anchorId="7FB77358" wp14:editId="3BD0FD77">
            <wp:extent cx="5866600" cy="2868930"/>
            <wp:effectExtent l="0" t="0" r="1270" b="7620"/>
            <wp:docPr id="128" name="Picture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BEBA8EAE-BF5A-486C-A8C5-ECC9F3942E4B}">
                          <a14:imgProps xmlns:a14="http://schemas.microsoft.com/office/drawing/2010/main">
                            <a14:imgLayer r:embed="rId13">
                              <a14:imgEffect>
                                <a14:colorTemperature colorTemp="8800"/>
                              </a14:imgEffect>
                              <a14:imgEffect>
                                <a14:saturation sat="0"/>
                              </a14:imgEffect>
                            </a14:imgLayer>
                          </a14:imgProps>
                        </a:ext>
                      </a:extLst>
                    </a:blip>
                    <a:srcRect t="26572"/>
                    <a:stretch/>
                  </pic:blipFill>
                  <pic:spPr bwMode="auto">
                    <a:xfrm>
                      <a:off x="0" y="0"/>
                      <a:ext cx="5870022" cy="2870603"/>
                    </a:xfrm>
                    <a:prstGeom prst="rect">
                      <a:avLst/>
                    </a:prstGeom>
                    <a:ln>
                      <a:noFill/>
                    </a:ln>
                    <a:extLst>
                      <a:ext uri="{53640926-AAD7-44D8-BBD7-CCE9431645EC}">
                        <a14:shadowObscured xmlns:a14="http://schemas.microsoft.com/office/drawing/2010/main"/>
                      </a:ext>
                    </a:extLst>
                  </pic:spPr>
                </pic:pic>
              </a:graphicData>
            </a:graphic>
          </wp:inline>
        </w:drawing>
      </w:r>
    </w:p>
    <w:p w14:paraId="7EB94CD3" w14:textId="76125ED7" w:rsidR="00F63CF9" w:rsidRDefault="00F63CF9">
      <w:pPr>
        <w:rPr>
          <w:rFonts w:asciiTheme="majorHAnsi" w:hAnsiTheme="majorHAnsi"/>
          <w:b/>
          <w:color w:val="92278F" w:themeColor="accent1"/>
          <w:sz w:val="32"/>
          <w:szCs w:val="32"/>
        </w:rPr>
      </w:pPr>
      <w:r>
        <w:rPr>
          <w:noProof/>
          <w:lang w:eastAsia="en-GB"/>
        </w:rPr>
        <w:drawing>
          <wp:anchor distT="0" distB="0" distL="114300" distR="114300" simplePos="0" relativeHeight="251658241" behindDoc="1" locked="0" layoutInCell="1" allowOverlap="1" wp14:anchorId="5B9899DE" wp14:editId="0CFE6C94">
            <wp:simplePos x="0" y="0"/>
            <wp:positionH relativeFrom="column">
              <wp:posOffset>-24166</wp:posOffset>
            </wp:positionH>
            <wp:positionV relativeFrom="paragraph">
              <wp:posOffset>51842</wp:posOffset>
            </wp:positionV>
            <wp:extent cx="5885815" cy="371475"/>
            <wp:effectExtent l="152400" t="152400" r="362585" b="371475"/>
            <wp:wrapNone/>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9">
                      <a:extLst>
                        <a:ext uri="{BEBA8EAE-BF5A-486C-A8C5-ECC9F3942E4B}">
                          <a14:imgProps xmlns:a14="http://schemas.microsoft.com/office/drawing/2010/main">
                            <a14:imgLayer r:embed="rId10">
                              <a14:imgEffect>
                                <a14:sharpenSoften amount="25000"/>
                              </a14:imgEffect>
                            </a14:imgLayer>
                          </a14:imgProps>
                        </a:ext>
                        <a:ext uri="{28A0092B-C50C-407E-A947-70E740481C1C}">
                          <a14:useLocalDpi xmlns:a14="http://schemas.microsoft.com/office/drawing/2010/main" val="0"/>
                        </a:ext>
                      </a:extLst>
                    </a:blip>
                    <a:srcRect l="9558" t="54548" r="9153" b="15028"/>
                    <a:stretch/>
                  </pic:blipFill>
                  <pic:spPr bwMode="auto">
                    <a:xfrm>
                      <a:off x="0" y="0"/>
                      <a:ext cx="5885815" cy="37147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Theme="majorHAnsi" w:hAnsiTheme="majorHAnsi"/>
          <w:b/>
          <w:color w:val="92278F" w:themeColor="accent1"/>
          <w:sz w:val="32"/>
          <w:szCs w:val="32"/>
        </w:rPr>
        <w:br w:type="page"/>
      </w:r>
    </w:p>
    <w:p w14:paraId="0F8D6010" w14:textId="2AD2B81F" w:rsidR="00201231" w:rsidRDefault="00D66FBA" w:rsidP="00D66FBA">
      <w:pPr>
        <w:pStyle w:val="Heading1"/>
      </w:pPr>
      <w:bookmarkStart w:id="4" w:name="_Toc67989805"/>
      <w:bookmarkStart w:id="5" w:name="_Toc70066317"/>
      <w:r>
        <w:lastRenderedPageBreak/>
        <w:t>Executive Summary.</w:t>
      </w:r>
      <w:bookmarkEnd w:id="4"/>
      <w:bookmarkEnd w:id="5"/>
    </w:p>
    <w:p w14:paraId="790249E3" w14:textId="77777777" w:rsidR="00E26FFB" w:rsidRDefault="00E26FFB" w:rsidP="00E63AD5"/>
    <w:p w14:paraId="60CD327D" w14:textId="456CA022" w:rsidR="00A948A3" w:rsidRDefault="00B90120" w:rsidP="00E63AD5">
      <w:r>
        <w:t xml:space="preserve">This Climate and Environment Action Plan </w:t>
      </w:r>
      <w:r w:rsidR="009D352A">
        <w:t xml:space="preserve">is in response to the </w:t>
      </w:r>
      <w:r w:rsidR="00B7441D">
        <w:t>Council</w:t>
      </w:r>
      <w:r w:rsidR="009D352A">
        <w:t xml:space="preserve">’s Climate and Environment Strategy and </w:t>
      </w:r>
      <w:r w:rsidR="005F4334">
        <w:t xml:space="preserve">their aspiration </w:t>
      </w:r>
      <w:r w:rsidR="00F9122B">
        <w:t xml:space="preserve">to achieve carbon neutral by 2030 </w:t>
      </w:r>
      <w:r w:rsidR="00D45733">
        <w:t xml:space="preserve">across the </w:t>
      </w:r>
      <w:r w:rsidR="002608D2">
        <w:t>C</w:t>
      </w:r>
      <w:r w:rsidR="00D45733">
        <w:t xml:space="preserve">ouncil controlled </w:t>
      </w:r>
      <w:r w:rsidR="00CB1762">
        <w:t xml:space="preserve">(in-house) </w:t>
      </w:r>
      <w:r w:rsidR="00D45733">
        <w:t>operational activities</w:t>
      </w:r>
      <w:r w:rsidR="00B7441D">
        <w:t>. It also aims</w:t>
      </w:r>
      <w:r w:rsidR="00983026">
        <w:t xml:space="preserve"> </w:t>
      </w:r>
      <w:r w:rsidR="006E409E">
        <w:t>to</w:t>
      </w:r>
      <w:r w:rsidR="00D0357F">
        <w:t xml:space="preserve"> work with partners</w:t>
      </w:r>
      <w:r w:rsidR="00CB13AD">
        <w:t xml:space="preserve"> to deliver </w:t>
      </w:r>
      <w:r w:rsidR="00983026">
        <w:t>carbon neutrality</w:t>
      </w:r>
      <w:r w:rsidR="001678A3">
        <w:t xml:space="preserve"> </w:t>
      </w:r>
      <w:r w:rsidR="006E409E">
        <w:t xml:space="preserve">across South Derbyshire area </w:t>
      </w:r>
      <w:r w:rsidR="00AD5823">
        <w:t>(</w:t>
      </w:r>
      <w:r w:rsidR="00B7441D">
        <w:t>D</w:t>
      </w:r>
      <w:r w:rsidR="00AD5823">
        <w:t xml:space="preserve">istrict-wide) </w:t>
      </w:r>
      <w:r w:rsidR="00983026">
        <w:t xml:space="preserve">before the </w:t>
      </w:r>
      <w:r w:rsidR="006E409E">
        <w:t xml:space="preserve">UK </w:t>
      </w:r>
      <w:r w:rsidR="001678A3">
        <w:t>Government’s</w:t>
      </w:r>
      <w:r w:rsidR="00983026">
        <w:t xml:space="preserve"> </w:t>
      </w:r>
      <w:r w:rsidR="006E409E">
        <w:t xml:space="preserve">carbon zero </w:t>
      </w:r>
      <w:r w:rsidR="00983026">
        <w:t>target of 2050</w:t>
      </w:r>
      <w:r w:rsidR="00CB13AD">
        <w:t xml:space="preserve">. </w:t>
      </w:r>
    </w:p>
    <w:p w14:paraId="4F287CC6" w14:textId="5850875E" w:rsidR="00D62F59" w:rsidRDefault="00683CBE" w:rsidP="00E63AD5">
      <w:r>
        <w:t xml:space="preserve">The initial part of this </w:t>
      </w:r>
      <w:r w:rsidR="00D10AAA">
        <w:t>p</w:t>
      </w:r>
      <w:r>
        <w:t xml:space="preserve">lan </w:t>
      </w:r>
      <w:r w:rsidR="00220B84">
        <w:t xml:space="preserve">focuses on </w:t>
      </w:r>
      <w:r w:rsidR="00FA1561">
        <w:t>estimat</w:t>
      </w:r>
      <w:r w:rsidR="00CB1762">
        <w:t>ing</w:t>
      </w:r>
      <w:r w:rsidR="00FA1561">
        <w:t xml:space="preserve"> </w:t>
      </w:r>
      <w:r w:rsidR="00220B84">
        <w:t xml:space="preserve">of </w:t>
      </w:r>
      <w:r w:rsidR="00FA1561">
        <w:t xml:space="preserve">the </w:t>
      </w:r>
      <w:r w:rsidR="002608D2">
        <w:t>C</w:t>
      </w:r>
      <w:r w:rsidR="00D10AAA">
        <w:t>ouncil’s</w:t>
      </w:r>
      <w:r w:rsidR="00FA1561">
        <w:t xml:space="preserve"> carbon </w:t>
      </w:r>
      <w:r w:rsidR="00FA1561" w:rsidRPr="00047BAB">
        <w:rPr>
          <w:b/>
          <w:bCs/>
        </w:rPr>
        <w:t>emission</w:t>
      </w:r>
      <w:r w:rsidR="00047BAB" w:rsidRPr="00047BAB">
        <w:rPr>
          <w:b/>
          <w:bCs/>
        </w:rPr>
        <w:t xml:space="preserve"> baselines</w:t>
      </w:r>
      <w:r w:rsidR="00047BAB">
        <w:t>, based on the 2018/19 levels</w:t>
      </w:r>
      <w:r w:rsidR="00BE30DF">
        <w:t xml:space="preserve"> </w:t>
      </w:r>
      <w:r w:rsidR="00220B84">
        <w:t xml:space="preserve">that </w:t>
      </w:r>
      <w:r w:rsidR="00623CB0">
        <w:t>result</w:t>
      </w:r>
      <w:r w:rsidR="00220B84">
        <w:t xml:space="preserve"> </w:t>
      </w:r>
      <w:r w:rsidR="00623CB0">
        <w:t>from</w:t>
      </w:r>
      <w:r w:rsidR="00BE30DF">
        <w:t xml:space="preserve"> </w:t>
      </w:r>
      <w:r w:rsidR="00B7441D">
        <w:t>C</w:t>
      </w:r>
      <w:r w:rsidR="00426DB7">
        <w:t>ouncil-controlled</w:t>
      </w:r>
      <w:r w:rsidR="00623CB0">
        <w:t xml:space="preserve"> activities</w:t>
      </w:r>
      <w:r w:rsidR="00047BAB">
        <w:t xml:space="preserve"> (in-house</w:t>
      </w:r>
      <w:r w:rsidR="00CB1762">
        <w:t xml:space="preserve"> </w:t>
      </w:r>
      <w:r w:rsidR="00BE30DF">
        <w:t>emissions</w:t>
      </w:r>
      <w:r w:rsidR="00CB1762">
        <w:t>)</w:t>
      </w:r>
      <w:r w:rsidR="00623CB0">
        <w:t xml:space="preserve"> </w:t>
      </w:r>
      <w:r w:rsidR="0063654A">
        <w:t>and</w:t>
      </w:r>
      <w:r w:rsidR="00DE0D0C">
        <w:t xml:space="preserve"> second</w:t>
      </w:r>
      <w:r w:rsidR="00BE30DF">
        <w:t xml:space="preserve">ly resulting </w:t>
      </w:r>
      <w:r w:rsidR="00E72DD6">
        <w:t xml:space="preserve">from the </w:t>
      </w:r>
      <w:r w:rsidR="001828C5">
        <w:t>industrial, commercial, domestic and tran</w:t>
      </w:r>
      <w:r w:rsidR="00D62F59">
        <w:t xml:space="preserve">sport </w:t>
      </w:r>
      <w:r w:rsidR="00E72DD6">
        <w:t xml:space="preserve">activities across </w:t>
      </w:r>
      <w:r w:rsidR="001A0ED6">
        <w:t xml:space="preserve">the </w:t>
      </w:r>
      <w:r w:rsidR="00E72DD6">
        <w:t>South Derb</w:t>
      </w:r>
      <w:r w:rsidR="005F6601">
        <w:t>yshire</w:t>
      </w:r>
      <w:r w:rsidR="001A0ED6">
        <w:t xml:space="preserve"> area</w:t>
      </w:r>
      <w:r w:rsidR="00047BAB">
        <w:t xml:space="preserve"> (</w:t>
      </w:r>
      <w:r w:rsidR="00B7441D">
        <w:t>D</w:t>
      </w:r>
      <w:r w:rsidR="00047BAB">
        <w:t>istrict-wide</w:t>
      </w:r>
      <w:r w:rsidR="00BE30DF">
        <w:t xml:space="preserve"> emissions</w:t>
      </w:r>
      <w:r w:rsidR="00047BAB">
        <w:t>)</w:t>
      </w:r>
      <w:r w:rsidR="005F6601">
        <w:t>.</w:t>
      </w:r>
      <w:r w:rsidR="00A57081">
        <w:t xml:space="preserve"> The</w:t>
      </w:r>
      <w:r w:rsidR="00BE30DF">
        <w:t xml:space="preserve"> Council </w:t>
      </w:r>
      <w:r w:rsidR="00BE30DF" w:rsidRPr="00BF5CCB">
        <w:rPr>
          <w:b/>
          <w:bCs/>
        </w:rPr>
        <w:t>in-house</w:t>
      </w:r>
      <w:r w:rsidR="00BE30DF">
        <w:t xml:space="preserve"> </w:t>
      </w:r>
      <w:r w:rsidR="00CB1762">
        <w:t xml:space="preserve">annual </w:t>
      </w:r>
      <w:r w:rsidR="00BE30DF">
        <w:t>emission baseline is estimated at</w:t>
      </w:r>
      <w:r w:rsidR="003511F3">
        <w:t xml:space="preserve"> </w:t>
      </w:r>
      <w:r w:rsidR="003511F3" w:rsidRPr="00E9121D">
        <w:rPr>
          <w:b/>
          <w:bCs/>
        </w:rPr>
        <w:t xml:space="preserve">2,500 </w:t>
      </w:r>
      <w:r w:rsidR="000A2B2F" w:rsidRPr="00E9121D">
        <w:rPr>
          <w:b/>
          <w:bCs/>
        </w:rPr>
        <w:t>tC02e</w:t>
      </w:r>
      <w:r w:rsidR="000A2B2F">
        <w:t xml:space="preserve"> and </w:t>
      </w:r>
      <w:r w:rsidR="00BE30DF">
        <w:t xml:space="preserve">the </w:t>
      </w:r>
      <w:r w:rsidR="00B7441D">
        <w:rPr>
          <w:b/>
          <w:bCs/>
        </w:rPr>
        <w:t>D</w:t>
      </w:r>
      <w:r w:rsidR="00BE30DF" w:rsidRPr="00BF5CCB">
        <w:rPr>
          <w:b/>
          <w:bCs/>
        </w:rPr>
        <w:t>istrict-wide</w:t>
      </w:r>
      <w:r w:rsidR="00BE30DF">
        <w:t xml:space="preserve"> emission baseline is estimated at </w:t>
      </w:r>
      <w:r w:rsidR="000A2B2F" w:rsidRPr="00E9121D">
        <w:rPr>
          <w:b/>
          <w:bCs/>
        </w:rPr>
        <w:t>695,100 tC02e</w:t>
      </w:r>
      <w:r w:rsidR="00BE30DF">
        <w:t xml:space="preserve">. </w:t>
      </w:r>
    </w:p>
    <w:p w14:paraId="23B07743" w14:textId="66E6E43B" w:rsidR="002F0C52" w:rsidRPr="003867D9" w:rsidRDefault="00D26C6A" w:rsidP="00E1185B">
      <w:r>
        <w:t xml:space="preserve">The </w:t>
      </w:r>
      <w:r w:rsidR="00126852">
        <w:t>second part of this</w:t>
      </w:r>
      <w:r>
        <w:t xml:space="preserve"> Climate and </w:t>
      </w:r>
      <w:r w:rsidR="00BE30DF">
        <w:t>Environment</w:t>
      </w:r>
      <w:r>
        <w:t xml:space="preserve"> Action Plan </w:t>
      </w:r>
      <w:r w:rsidR="00623B00">
        <w:t xml:space="preserve">is </w:t>
      </w:r>
      <w:r w:rsidR="000B6DF7">
        <w:t xml:space="preserve">to </w:t>
      </w:r>
      <w:r w:rsidR="00126852">
        <w:t>develop</w:t>
      </w:r>
      <w:r w:rsidR="002F0C52">
        <w:t xml:space="preserve"> </w:t>
      </w:r>
      <w:r w:rsidR="008A1258">
        <w:t>carbon mitigation, adaption</w:t>
      </w:r>
      <w:r w:rsidR="002F0C52">
        <w:t>,</w:t>
      </w:r>
      <w:r w:rsidR="008A1258">
        <w:t xml:space="preserve"> and offsetting actions </w:t>
      </w:r>
      <w:r w:rsidR="002F0C52">
        <w:t xml:space="preserve">across all the Council Services </w:t>
      </w:r>
      <w:r w:rsidR="008A1258">
        <w:t>that will r</w:t>
      </w:r>
      <w:r w:rsidR="000B6DF7">
        <w:t xml:space="preserve">educe </w:t>
      </w:r>
      <w:r w:rsidR="002F0C52">
        <w:t xml:space="preserve">the </w:t>
      </w:r>
      <w:r w:rsidR="00BE30DF">
        <w:t xml:space="preserve">carbon </w:t>
      </w:r>
      <w:r w:rsidR="000B6DF7">
        <w:t>emission</w:t>
      </w:r>
      <w:r w:rsidR="00623B00">
        <w:t>s</w:t>
      </w:r>
      <w:r w:rsidR="00606C33">
        <w:t xml:space="preserve"> to the target levels </w:t>
      </w:r>
      <w:r w:rsidR="002F0C52">
        <w:t>to</w:t>
      </w:r>
      <w:r w:rsidR="00606C33">
        <w:t xml:space="preserve"> meet the Councils Climate Emergency Declaration commitments. </w:t>
      </w:r>
      <w:r w:rsidR="003867D9">
        <w:t>T</w:t>
      </w:r>
      <w:r w:rsidR="00103C3C">
        <w:t>he</w:t>
      </w:r>
      <w:r w:rsidR="002F0C52">
        <w:t xml:space="preserve"> three categories of decarbonisation actions</w:t>
      </w:r>
      <w:r w:rsidR="003867D9">
        <w:t xml:space="preserve"> detailed in this plan are:</w:t>
      </w:r>
    </w:p>
    <w:p w14:paraId="279DF258" w14:textId="77777777" w:rsidR="003867D9" w:rsidRPr="003867D9" w:rsidRDefault="00103C3C" w:rsidP="003867D9">
      <w:pPr>
        <w:rPr>
          <w:b/>
          <w:bCs/>
        </w:rPr>
      </w:pPr>
      <w:r w:rsidRPr="003867D9">
        <w:rPr>
          <w:b/>
          <w:bCs/>
        </w:rPr>
        <w:t xml:space="preserve">Actions </w:t>
      </w:r>
      <w:r w:rsidR="00F7420A" w:rsidRPr="003867D9">
        <w:rPr>
          <w:b/>
          <w:bCs/>
        </w:rPr>
        <w:t>T</w:t>
      </w:r>
      <w:r w:rsidRPr="003867D9">
        <w:rPr>
          <w:b/>
          <w:bCs/>
        </w:rPr>
        <w:t>aken (2019/20)</w:t>
      </w:r>
      <w:r w:rsidR="003867D9" w:rsidRPr="003867D9">
        <w:t xml:space="preserve"> – the decarbonisation actions already taken by the Council.</w:t>
      </w:r>
    </w:p>
    <w:p w14:paraId="2B8049F7" w14:textId="62F1AAB9" w:rsidR="003867D9" w:rsidRPr="003867D9" w:rsidRDefault="003867D9" w:rsidP="003867D9">
      <w:r w:rsidRPr="003867D9">
        <w:rPr>
          <w:b/>
          <w:bCs/>
        </w:rPr>
        <w:t>T</w:t>
      </w:r>
      <w:r w:rsidR="002F0C52" w:rsidRPr="003867D9">
        <w:rPr>
          <w:b/>
          <w:bCs/>
        </w:rPr>
        <w:t>ransformative Actions (2021/30)</w:t>
      </w:r>
      <w:r w:rsidRPr="003867D9">
        <w:t xml:space="preserve"> - 80% of the carbon emissions resulting from </w:t>
      </w:r>
      <w:r w:rsidR="009C694B">
        <w:t>C</w:t>
      </w:r>
      <w:r w:rsidRPr="003867D9">
        <w:t xml:space="preserve">ouncil in-house activities are from four high emission sources that require significant high-cost Transformative </w:t>
      </w:r>
      <w:r w:rsidR="009C694B">
        <w:t>A</w:t>
      </w:r>
      <w:r w:rsidRPr="003867D9">
        <w:t xml:space="preserve">ctions to tackle this high level of emissions. </w:t>
      </w:r>
    </w:p>
    <w:p w14:paraId="33A1FC3B" w14:textId="7909BA2E" w:rsidR="003867D9" w:rsidRPr="003867D9" w:rsidRDefault="00103C3C" w:rsidP="003867D9">
      <w:pPr>
        <w:rPr>
          <w:b/>
          <w:bCs/>
        </w:rPr>
      </w:pPr>
      <w:r w:rsidRPr="003867D9">
        <w:rPr>
          <w:b/>
          <w:bCs/>
        </w:rPr>
        <w:t xml:space="preserve">Service Plan </w:t>
      </w:r>
      <w:r w:rsidR="00BF5CCB" w:rsidRPr="003867D9">
        <w:rPr>
          <w:b/>
          <w:bCs/>
        </w:rPr>
        <w:t>A</w:t>
      </w:r>
      <w:r w:rsidRPr="003867D9">
        <w:rPr>
          <w:b/>
          <w:bCs/>
        </w:rPr>
        <w:t xml:space="preserve">ctions </w:t>
      </w:r>
      <w:r w:rsidR="00E1185B" w:rsidRPr="003867D9">
        <w:rPr>
          <w:b/>
          <w:bCs/>
        </w:rPr>
        <w:t>(</w:t>
      </w:r>
      <w:r w:rsidRPr="003867D9">
        <w:rPr>
          <w:b/>
          <w:bCs/>
        </w:rPr>
        <w:t>2021/</w:t>
      </w:r>
      <w:r w:rsidR="00333F97" w:rsidRPr="003867D9">
        <w:rPr>
          <w:b/>
          <w:bCs/>
        </w:rPr>
        <w:t>22</w:t>
      </w:r>
      <w:r w:rsidR="00E1185B" w:rsidRPr="003867D9">
        <w:rPr>
          <w:b/>
          <w:bCs/>
        </w:rPr>
        <w:t>)</w:t>
      </w:r>
      <w:r w:rsidRPr="003867D9">
        <w:t xml:space="preserve"> </w:t>
      </w:r>
      <w:r w:rsidR="003867D9">
        <w:t xml:space="preserve">– these </w:t>
      </w:r>
      <w:r w:rsidR="00667450">
        <w:t xml:space="preserve">actions </w:t>
      </w:r>
      <w:r w:rsidR="003867D9">
        <w:t xml:space="preserve">predominately </w:t>
      </w:r>
      <w:r w:rsidR="00667450">
        <w:t>s</w:t>
      </w:r>
      <w:r w:rsidR="003867D9">
        <w:t>upport</w:t>
      </w:r>
      <w:r w:rsidR="00667450">
        <w:t>,</w:t>
      </w:r>
      <w:r w:rsidR="003867D9">
        <w:t xml:space="preserve"> influence and</w:t>
      </w:r>
      <w:r w:rsidR="00667450">
        <w:t xml:space="preserve"> lead to behaviour </w:t>
      </w:r>
      <w:r w:rsidR="003867D9">
        <w:t>change</w:t>
      </w:r>
      <w:r w:rsidR="00667450">
        <w:t xml:space="preserve"> </w:t>
      </w:r>
      <w:r w:rsidR="003867D9">
        <w:t xml:space="preserve">across both in-house and </w:t>
      </w:r>
      <w:r w:rsidR="00B7441D">
        <w:t>D</w:t>
      </w:r>
      <w:r w:rsidR="003867D9">
        <w:t xml:space="preserve">istrict-wide </w:t>
      </w:r>
      <w:r w:rsidR="00667450">
        <w:t xml:space="preserve">activities resulting in smaller </w:t>
      </w:r>
      <w:r w:rsidR="003867D9">
        <w:t xml:space="preserve">carbon emission </w:t>
      </w:r>
      <w:r w:rsidR="00667450">
        <w:t>reductions.</w:t>
      </w:r>
    </w:p>
    <w:p w14:paraId="2E9F88EF" w14:textId="2649C29B" w:rsidR="00971621" w:rsidRDefault="00971621" w:rsidP="00E1185B">
      <w:pPr>
        <w:rPr>
          <w:color w:val="000000" w:themeColor="text1"/>
        </w:rPr>
      </w:pPr>
      <w:r w:rsidRPr="00971621">
        <w:rPr>
          <w:color w:val="000000" w:themeColor="text1"/>
        </w:rPr>
        <w:t>One of the major challenges is the cost of these actions, especially Transformative Actions</w:t>
      </w:r>
      <w:r w:rsidR="003F58AF">
        <w:rPr>
          <w:color w:val="000000" w:themeColor="text1"/>
        </w:rPr>
        <w:t xml:space="preserve"> that will be deliver </w:t>
      </w:r>
      <w:r w:rsidR="00667450">
        <w:rPr>
          <w:color w:val="000000" w:themeColor="text1"/>
        </w:rPr>
        <w:t xml:space="preserve">most of the </w:t>
      </w:r>
      <w:r w:rsidR="003F58AF">
        <w:rPr>
          <w:color w:val="000000" w:themeColor="text1"/>
        </w:rPr>
        <w:t xml:space="preserve">carbon neutral </w:t>
      </w:r>
      <w:r w:rsidR="00667450">
        <w:rPr>
          <w:color w:val="000000" w:themeColor="text1"/>
        </w:rPr>
        <w:t>journey to</w:t>
      </w:r>
      <w:r w:rsidR="003F58AF">
        <w:rPr>
          <w:color w:val="000000" w:themeColor="text1"/>
        </w:rPr>
        <w:t xml:space="preserve"> 2030</w:t>
      </w:r>
      <w:r w:rsidR="00667450">
        <w:rPr>
          <w:color w:val="000000" w:themeColor="text1"/>
        </w:rPr>
        <w:t>.</w:t>
      </w:r>
      <w:r w:rsidR="000354B0">
        <w:rPr>
          <w:color w:val="000000" w:themeColor="text1"/>
        </w:rPr>
        <w:t xml:space="preserve"> </w:t>
      </w:r>
      <w:r w:rsidR="00EA00B7">
        <w:rPr>
          <w:color w:val="000000" w:themeColor="text1"/>
        </w:rPr>
        <w:t xml:space="preserve">The indicative </w:t>
      </w:r>
      <w:r w:rsidR="000F56C2">
        <w:rPr>
          <w:color w:val="000000" w:themeColor="text1"/>
        </w:rPr>
        <w:t xml:space="preserve">cumulative </w:t>
      </w:r>
      <w:r w:rsidR="009C694B">
        <w:rPr>
          <w:color w:val="000000" w:themeColor="text1"/>
        </w:rPr>
        <w:t xml:space="preserve">decarbonisation </w:t>
      </w:r>
      <w:r w:rsidR="00015028">
        <w:rPr>
          <w:color w:val="000000" w:themeColor="text1"/>
        </w:rPr>
        <w:t>costs for all in-house actions</w:t>
      </w:r>
      <w:r w:rsidR="009C694B">
        <w:rPr>
          <w:color w:val="000000" w:themeColor="text1"/>
        </w:rPr>
        <w:t xml:space="preserve"> over and above ‘business as usual’ expense</w:t>
      </w:r>
      <w:r w:rsidR="00015028">
        <w:rPr>
          <w:color w:val="000000" w:themeColor="text1"/>
        </w:rPr>
        <w:t xml:space="preserve"> </w:t>
      </w:r>
      <w:r w:rsidR="00D75606">
        <w:rPr>
          <w:color w:val="000000" w:themeColor="text1"/>
        </w:rPr>
        <w:t>is</w:t>
      </w:r>
      <w:r w:rsidR="00015028">
        <w:rPr>
          <w:color w:val="000000" w:themeColor="text1"/>
        </w:rPr>
        <w:t xml:space="preserve"> estimated to</w:t>
      </w:r>
      <w:r w:rsidR="002F59C3">
        <w:rPr>
          <w:color w:val="000000" w:themeColor="text1"/>
        </w:rPr>
        <w:t xml:space="preserve"> be </w:t>
      </w:r>
      <w:r w:rsidR="002976CB">
        <w:rPr>
          <w:color w:val="000000" w:themeColor="text1"/>
        </w:rPr>
        <w:t>between</w:t>
      </w:r>
      <w:r w:rsidR="00A85911">
        <w:rPr>
          <w:color w:val="000000" w:themeColor="text1"/>
        </w:rPr>
        <w:t xml:space="preserve"> </w:t>
      </w:r>
      <w:r w:rsidR="00A85911" w:rsidRPr="00E81AA5">
        <w:rPr>
          <w:b/>
          <w:bCs/>
          <w:color w:val="000000" w:themeColor="text1"/>
        </w:rPr>
        <w:t>£5.</w:t>
      </w:r>
      <w:r w:rsidR="002976CB" w:rsidRPr="00E81AA5">
        <w:rPr>
          <w:b/>
          <w:bCs/>
          <w:color w:val="000000" w:themeColor="text1"/>
        </w:rPr>
        <w:t>8</w:t>
      </w:r>
      <w:r w:rsidR="005A0B8A" w:rsidRPr="00E81AA5">
        <w:rPr>
          <w:b/>
          <w:bCs/>
          <w:color w:val="000000" w:themeColor="text1"/>
        </w:rPr>
        <w:t xml:space="preserve"> </w:t>
      </w:r>
      <w:r w:rsidR="000F56C2" w:rsidRPr="00E81AA5">
        <w:rPr>
          <w:b/>
          <w:bCs/>
          <w:color w:val="000000" w:themeColor="text1"/>
        </w:rPr>
        <w:t>and £7</w:t>
      </w:r>
      <w:r w:rsidR="00E24C16" w:rsidRPr="00E81AA5">
        <w:rPr>
          <w:b/>
          <w:bCs/>
          <w:color w:val="000000" w:themeColor="text1"/>
        </w:rPr>
        <w:t xml:space="preserve"> million.</w:t>
      </w:r>
      <w:r w:rsidR="00E24C16">
        <w:rPr>
          <w:color w:val="000000" w:themeColor="text1"/>
        </w:rPr>
        <w:t xml:space="preserve"> </w:t>
      </w:r>
    </w:p>
    <w:p w14:paraId="0D2F5543" w14:textId="233EBB16" w:rsidR="00EF2FF3" w:rsidRDefault="00EF2FF3" w:rsidP="00EF2FF3">
      <w:r>
        <w:t xml:space="preserve">The indicative </w:t>
      </w:r>
      <w:r w:rsidR="00F04488">
        <w:t xml:space="preserve">financial </w:t>
      </w:r>
      <w:r>
        <w:t xml:space="preserve">cost </w:t>
      </w:r>
      <w:r w:rsidR="00F04488">
        <w:t>to the Council for</w:t>
      </w:r>
      <w:r>
        <w:t xml:space="preserve"> reduc</w:t>
      </w:r>
      <w:r w:rsidR="00C15771">
        <w:t>i</w:t>
      </w:r>
      <w:r>
        <w:t xml:space="preserve">ng the </w:t>
      </w:r>
      <w:r w:rsidR="00B7441D">
        <w:t>D</w:t>
      </w:r>
      <w:r>
        <w:t xml:space="preserve">istrict-wide emissions over the longer timeframe to 2050 </w:t>
      </w:r>
      <w:r w:rsidR="00C15771">
        <w:t xml:space="preserve">is </w:t>
      </w:r>
      <w:r w:rsidR="009C694B">
        <w:t>much smaller</w:t>
      </w:r>
      <w:r w:rsidR="00F04488">
        <w:t xml:space="preserve"> in comparison</w:t>
      </w:r>
      <w:r w:rsidR="007306FB">
        <w:t xml:space="preserve">, </w:t>
      </w:r>
      <w:r w:rsidR="00D276FC">
        <w:t xml:space="preserve">although it is estimated that </w:t>
      </w:r>
      <w:r w:rsidR="00146598">
        <w:t xml:space="preserve">a total of </w:t>
      </w:r>
      <w:r w:rsidR="00D276FC" w:rsidRPr="00787945">
        <w:rPr>
          <w:b/>
          <w:bCs/>
        </w:rPr>
        <w:t>5,000 hours</w:t>
      </w:r>
      <w:r w:rsidR="00D276FC">
        <w:t xml:space="preserve"> of employee time will be required </w:t>
      </w:r>
      <w:r w:rsidR="00146598">
        <w:t xml:space="preserve">to deliver the </w:t>
      </w:r>
      <w:r w:rsidR="009C694B">
        <w:t xml:space="preserve">current </w:t>
      </w:r>
      <w:r w:rsidR="00B7441D">
        <w:t>D</w:t>
      </w:r>
      <w:r w:rsidR="00146598">
        <w:t xml:space="preserve">istrict-wide actions. </w:t>
      </w:r>
    </w:p>
    <w:p w14:paraId="1A4FE622" w14:textId="10CC0685" w:rsidR="00E26FFB" w:rsidRPr="00B87CDD" w:rsidRDefault="00E26FFB" w:rsidP="00E26FFB">
      <w:r>
        <w:t xml:space="preserve">The reduction of carbon emissions resulting from these actions is illustrated by the </w:t>
      </w:r>
      <w:r>
        <w:rPr>
          <w:b/>
          <w:bCs/>
        </w:rPr>
        <w:t xml:space="preserve">Carbon Road Map. </w:t>
      </w:r>
      <w:r>
        <w:t xml:space="preserve">This maps the Council’s journey to carbon neutral by 2030 provided the annual Service Plans and the Transformative Actions are delivered in the timeframe suggested. </w:t>
      </w:r>
    </w:p>
    <w:p w14:paraId="45B1E4FF" w14:textId="541200FE" w:rsidR="00797694" w:rsidRPr="00732F89" w:rsidRDefault="00797694" w:rsidP="00EF2FF3">
      <w:r>
        <w:rPr>
          <w:color w:val="000000" w:themeColor="text1"/>
        </w:rPr>
        <w:t xml:space="preserve">The decarbonisation of the </w:t>
      </w:r>
      <w:r w:rsidRPr="00E26FFB">
        <w:rPr>
          <w:b/>
          <w:bCs/>
          <w:color w:val="000000" w:themeColor="text1"/>
        </w:rPr>
        <w:t>Council Housing Stock</w:t>
      </w:r>
      <w:r>
        <w:rPr>
          <w:color w:val="000000" w:themeColor="text1"/>
        </w:rPr>
        <w:t xml:space="preserve"> requires specific mention</w:t>
      </w:r>
      <w:r w:rsidR="00E26FFB">
        <w:rPr>
          <w:color w:val="000000" w:themeColor="text1"/>
        </w:rPr>
        <w:t xml:space="preserve"> as a big carbon emission source</w:t>
      </w:r>
      <w:r>
        <w:rPr>
          <w:color w:val="000000" w:themeColor="text1"/>
        </w:rPr>
        <w:t xml:space="preserve">. For the purposes of this Climate and Environment Action Plan it lies outside of the in-house or </w:t>
      </w:r>
      <w:r w:rsidR="00B7441D">
        <w:rPr>
          <w:color w:val="000000" w:themeColor="text1"/>
        </w:rPr>
        <w:t>D</w:t>
      </w:r>
      <w:r>
        <w:rPr>
          <w:color w:val="000000" w:themeColor="text1"/>
        </w:rPr>
        <w:t>istrict-wide carbon emission categories</w:t>
      </w:r>
      <w:r w:rsidR="00E26FFB">
        <w:rPr>
          <w:color w:val="000000" w:themeColor="text1"/>
        </w:rPr>
        <w:t xml:space="preserve"> and the decarbonisation actions are </w:t>
      </w:r>
      <w:r>
        <w:rPr>
          <w:color w:val="000000" w:themeColor="text1"/>
        </w:rPr>
        <w:t>a stan</w:t>
      </w:r>
      <w:r w:rsidR="00E26FFB">
        <w:rPr>
          <w:color w:val="000000" w:themeColor="text1"/>
        </w:rPr>
        <w:t>d-alone</w:t>
      </w:r>
      <w:r>
        <w:rPr>
          <w:color w:val="000000" w:themeColor="text1"/>
        </w:rPr>
        <w:t xml:space="preserve"> </w:t>
      </w:r>
      <w:r w:rsidR="00E26FFB">
        <w:rPr>
          <w:color w:val="000000" w:themeColor="text1"/>
        </w:rPr>
        <w:t xml:space="preserve">Council project that is </w:t>
      </w:r>
      <w:r>
        <w:rPr>
          <w:color w:val="000000" w:themeColor="text1"/>
        </w:rPr>
        <w:t xml:space="preserve">high-cost </w:t>
      </w:r>
      <w:r w:rsidR="00E26FFB">
        <w:rPr>
          <w:color w:val="000000" w:themeColor="text1"/>
        </w:rPr>
        <w:t xml:space="preserve">and will </w:t>
      </w:r>
      <w:r>
        <w:rPr>
          <w:color w:val="000000" w:themeColor="text1"/>
        </w:rPr>
        <w:t xml:space="preserve">be ongoing until 2050. </w:t>
      </w:r>
    </w:p>
    <w:p w14:paraId="186728E0" w14:textId="631B1A12" w:rsidR="00AC67D4" w:rsidRPr="005015C3" w:rsidRDefault="00C4774A" w:rsidP="00201231">
      <w:pPr>
        <w:rPr>
          <w:color w:val="000000" w:themeColor="text1"/>
        </w:rPr>
      </w:pPr>
      <w:r>
        <w:t>T</w:t>
      </w:r>
      <w:r w:rsidR="00AC67D4">
        <w:t xml:space="preserve">he </w:t>
      </w:r>
      <w:r w:rsidR="00E26FFB">
        <w:t>Council’</w:t>
      </w:r>
      <w:r w:rsidR="00927B0E">
        <w:t xml:space="preserve">s </w:t>
      </w:r>
      <w:r w:rsidR="00AC67D4">
        <w:t xml:space="preserve">delivery of carbon </w:t>
      </w:r>
      <w:r>
        <w:t xml:space="preserve">reduction and </w:t>
      </w:r>
      <w:r w:rsidR="00AC67D4">
        <w:t xml:space="preserve">neutrality will rely </w:t>
      </w:r>
      <w:r w:rsidR="004E6E11">
        <w:t xml:space="preserve">heavily </w:t>
      </w:r>
      <w:r w:rsidR="00AC67D4">
        <w:t xml:space="preserve">on </w:t>
      </w:r>
      <w:r w:rsidR="009820B9">
        <w:t>the UK Government</w:t>
      </w:r>
      <w:r w:rsidR="007C1178">
        <w:t xml:space="preserve"> </w:t>
      </w:r>
      <w:r w:rsidR="0027208C">
        <w:t>investment</w:t>
      </w:r>
      <w:r w:rsidR="004E6E11">
        <w:t xml:space="preserve">, </w:t>
      </w:r>
      <w:r w:rsidR="00F36646">
        <w:t>funding,</w:t>
      </w:r>
      <w:r w:rsidR="004E6E11">
        <w:t xml:space="preserve"> </w:t>
      </w:r>
      <w:r w:rsidR="0027208C">
        <w:t>and support</w:t>
      </w:r>
      <w:r w:rsidR="007C1178">
        <w:t xml:space="preserve">. </w:t>
      </w:r>
      <w:r w:rsidR="00CA6215">
        <w:t xml:space="preserve">One of </w:t>
      </w:r>
      <w:r w:rsidR="00B730F1">
        <w:t>the main</w:t>
      </w:r>
      <w:r w:rsidR="00CA6215">
        <w:t xml:space="preserve"> objectives of this Climate and Environment Action Plan is to ensure that all </w:t>
      </w:r>
      <w:r w:rsidR="002D0292">
        <w:t xml:space="preserve">the Service and Transformative actions are worked into </w:t>
      </w:r>
      <w:r w:rsidR="002D0292" w:rsidRPr="00DD627C">
        <w:rPr>
          <w:b/>
          <w:bCs/>
        </w:rPr>
        <w:t>‘ready-made’</w:t>
      </w:r>
      <w:r w:rsidR="002D0292">
        <w:t xml:space="preserve"> </w:t>
      </w:r>
      <w:r w:rsidR="00E26FFB">
        <w:t xml:space="preserve">decarbonisation </w:t>
      </w:r>
      <w:r w:rsidR="002D0292">
        <w:t xml:space="preserve">plans </w:t>
      </w:r>
      <w:r w:rsidR="00DD627C">
        <w:t>ensuring the Council is prepared</w:t>
      </w:r>
      <w:r w:rsidR="00E26FFB">
        <w:t xml:space="preserve"> for </w:t>
      </w:r>
      <w:r w:rsidR="00E81AA5">
        <w:t xml:space="preserve">when Government funding </w:t>
      </w:r>
      <w:r w:rsidR="00E26FFB">
        <w:t>opportunities</w:t>
      </w:r>
      <w:r w:rsidR="00DD627C">
        <w:t xml:space="preserve"> </w:t>
      </w:r>
      <w:r w:rsidR="00E81AA5" w:rsidRPr="005015C3">
        <w:rPr>
          <w:color w:val="000000" w:themeColor="text1"/>
        </w:rPr>
        <w:t>become available</w:t>
      </w:r>
      <w:r w:rsidR="00DD627C" w:rsidRPr="005015C3">
        <w:rPr>
          <w:color w:val="000000" w:themeColor="text1"/>
        </w:rPr>
        <w:t xml:space="preserve">. </w:t>
      </w:r>
    </w:p>
    <w:bookmarkStart w:id="6" w:name="_Toc11769360" w:displacedByCustomXml="next"/>
    <w:sdt>
      <w:sdtPr>
        <w:rPr>
          <w:rFonts w:asciiTheme="minorHAnsi" w:eastAsiaTheme="minorHAnsi" w:hAnsiTheme="minorHAnsi" w:cstheme="minorBidi"/>
          <w:b w:val="0"/>
          <w:bCs w:val="0"/>
          <w:color w:val="auto"/>
          <w:sz w:val="22"/>
          <w:szCs w:val="22"/>
          <w:lang w:val="en-GB" w:eastAsia="en-US"/>
        </w:rPr>
        <w:id w:val="1350066763"/>
        <w:docPartObj>
          <w:docPartGallery w:val="Table of Contents"/>
          <w:docPartUnique/>
        </w:docPartObj>
      </w:sdtPr>
      <w:sdtEndPr>
        <w:rPr>
          <w:noProof/>
        </w:rPr>
      </w:sdtEndPr>
      <w:sdtContent>
        <w:p w14:paraId="35F0243D" w14:textId="05F95EC1" w:rsidR="00D66FBA" w:rsidRPr="002254F0" w:rsidRDefault="00D66FBA" w:rsidP="00DE6DC1">
          <w:pPr>
            <w:pStyle w:val="TOCHeading"/>
            <w:spacing w:before="840"/>
          </w:pPr>
          <w:r w:rsidRPr="00D24A03">
            <w:rPr>
              <w:color w:val="632E62" w:themeColor="text2"/>
            </w:rPr>
            <w:t>Table of Contents.</w:t>
          </w:r>
        </w:p>
        <w:p w14:paraId="7830AFE0" w14:textId="7DE33BFD" w:rsidR="00E807D8" w:rsidRDefault="00D66FBA">
          <w:pPr>
            <w:pStyle w:val="TOC1"/>
            <w:rPr>
              <w:rFonts w:eastAsiaTheme="minorEastAsia"/>
              <w:noProof/>
              <w:lang w:eastAsia="en-GB"/>
            </w:rPr>
          </w:pPr>
          <w:r>
            <w:fldChar w:fldCharType="begin"/>
          </w:r>
          <w:r>
            <w:instrText xml:space="preserve"> TOC \o "1-3" \h \z \u </w:instrText>
          </w:r>
          <w:r>
            <w:fldChar w:fldCharType="separate"/>
          </w:r>
          <w:hyperlink w:anchor="_Toc70066316" w:history="1">
            <w:r w:rsidR="00E807D8" w:rsidRPr="003E2E47">
              <w:rPr>
                <w:rStyle w:val="Hyperlink"/>
                <w:noProof/>
              </w:rPr>
              <w:t>South Derbyshire District Council</w:t>
            </w:r>
            <w:r w:rsidR="00E807D8">
              <w:rPr>
                <w:noProof/>
                <w:webHidden/>
              </w:rPr>
              <w:tab/>
            </w:r>
            <w:r w:rsidR="00E807D8">
              <w:rPr>
                <w:noProof/>
                <w:webHidden/>
              </w:rPr>
              <w:fldChar w:fldCharType="begin"/>
            </w:r>
            <w:r w:rsidR="00E807D8">
              <w:rPr>
                <w:noProof/>
                <w:webHidden/>
              </w:rPr>
              <w:instrText xml:space="preserve"> PAGEREF _Toc70066316 \h </w:instrText>
            </w:r>
            <w:r w:rsidR="00E807D8">
              <w:rPr>
                <w:noProof/>
                <w:webHidden/>
              </w:rPr>
            </w:r>
            <w:r w:rsidR="00E807D8">
              <w:rPr>
                <w:noProof/>
                <w:webHidden/>
              </w:rPr>
              <w:fldChar w:fldCharType="separate"/>
            </w:r>
            <w:r w:rsidR="0070242A">
              <w:rPr>
                <w:noProof/>
                <w:webHidden/>
              </w:rPr>
              <w:t>1</w:t>
            </w:r>
            <w:r w:rsidR="00E807D8">
              <w:rPr>
                <w:noProof/>
                <w:webHidden/>
              </w:rPr>
              <w:fldChar w:fldCharType="end"/>
            </w:r>
          </w:hyperlink>
        </w:p>
        <w:p w14:paraId="7ED81194" w14:textId="2958C9E3" w:rsidR="00E807D8" w:rsidRDefault="003C11A2">
          <w:pPr>
            <w:pStyle w:val="TOC1"/>
            <w:rPr>
              <w:rFonts w:eastAsiaTheme="minorEastAsia"/>
              <w:noProof/>
              <w:lang w:eastAsia="en-GB"/>
            </w:rPr>
          </w:pPr>
          <w:hyperlink w:anchor="_Toc70066317" w:history="1">
            <w:r w:rsidR="00E807D8" w:rsidRPr="003E2E47">
              <w:rPr>
                <w:rStyle w:val="Hyperlink"/>
                <w:noProof/>
              </w:rPr>
              <w:t>Executive Summary.</w:t>
            </w:r>
            <w:r w:rsidR="00E807D8">
              <w:rPr>
                <w:noProof/>
                <w:webHidden/>
              </w:rPr>
              <w:tab/>
            </w:r>
            <w:r w:rsidR="00E807D8">
              <w:rPr>
                <w:noProof/>
                <w:webHidden/>
              </w:rPr>
              <w:fldChar w:fldCharType="begin"/>
            </w:r>
            <w:r w:rsidR="00E807D8">
              <w:rPr>
                <w:noProof/>
                <w:webHidden/>
              </w:rPr>
              <w:instrText xml:space="preserve"> PAGEREF _Toc70066317 \h </w:instrText>
            </w:r>
            <w:r w:rsidR="00E807D8">
              <w:rPr>
                <w:noProof/>
                <w:webHidden/>
              </w:rPr>
            </w:r>
            <w:r w:rsidR="00E807D8">
              <w:rPr>
                <w:noProof/>
                <w:webHidden/>
              </w:rPr>
              <w:fldChar w:fldCharType="separate"/>
            </w:r>
            <w:r w:rsidR="0070242A">
              <w:rPr>
                <w:noProof/>
                <w:webHidden/>
              </w:rPr>
              <w:t>2</w:t>
            </w:r>
            <w:r w:rsidR="00E807D8">
              <w:rPr>
                <w:noProof/>
                <w:webHidden/>
              </w:rPr>
              <w:fldChar w:fldCharType="end"/>
            </w:r>
          </w:hyperlink>
        </w:p>
        <w:p w14:paraId="42274D55" w14:textId="6A0E5A6E" w:rsidR="00E807D8" w:rsidRDefault="003C11A2">
          <w:pPr>
            <w:pStyle w:val="TOC1"/>
            <w:rPr>
              <w:rFonts w:eastAsiaTheme="minorEastAsia"/>
              <w:noProof/>
              <w:lang w:eastAsia="en-GB"/>
            </w:rPr>
          </w:pPr>
          <w:hyperlink w:anchor="_Toc70066318" w:history="1">
            <w:r w:rsidR="00E807D8" w:rsidRPr="003E2E47">
              <w:rPr>
                <w:rStyle w:val="Hyperlink"/>
                <w:noProof/>
              </w:rPr>
              <w:t>1.</w:t>
            </w:r>
            <w:r w:rsidR="00E807D8">
              <w:rPr>
                <w:rFonts w:eastAsiaTheme="minorEastAsia"/>
                <w:noProof/>
                <w:lang w:eastAsia="en-GB"/>
              </w:rPr>
              <w:tab/>
            </w:r>
            <w:r w:rsidR="00E807D8" w:rsidRPr="003E2E47">
              <w:rPr>
                <w:rStyle w:val="Hyperlink"/>
                <w:noProof/>
              </w:rPr>
              <w:t>Introduction.</w:t>
            </w:r>
            <w:r w:rsidR="00E807D8">
              <w:rPr>
                <w:noProof/>
                <w:webHidden/>
              </w:rPr>
              <w:tab/>
            </w:r>
            <w:r w:rsidR="00E807D8">
              <w:rPr>
                <w:noProof/>
                <w:webHidden/>
              </w:rPr>
              <w:fldChar w:fldCharType="begin"/>
            </w:r>
            <w:r w:rsidR="00E807D8">
              <w:rPr>
                <w:noProof/>
                <w:webHidden/>
              </w:rPr>
              <w:instrText xml:space="preserve"> PAGEREF _Toc70066318 \h </w:instrText>
            </w:r>
            <w:r w:rsidR="00E807D8">
              <w:rPr>
                <w:noProof/>
                <w:webHidden/>
              </w:rPr>
            </w:r>
            <w:r w:rsidR="00E807D8">
              <w:rPr>
                <w:noProof/>
                <w:webHidden/>
              </w:rPr>
              <w:fldChar w:fldCharType="separate"/>
            </w:r>
            <w:r w:rsidR="0070242A">
              <w:rPr>
                <w:noProof/>
                <w:webHidden/>
              </w:rPr>
              <w:t>4</w:t>
            </w:r>
            <w:r w:rsidR="00E807D8">
              <w:rPr>
                <w:noProof/>
                <w:webHidden/>
              </w:rPr>
              <w:fldChar w:fldCharType="end"/>
            </w:r>
          </w:hyperlink>
        </w:p>
        <w:p w14:paraId="78CE8560" w14:textId="542229E4" w:rsidR="00E807D8" w:rsidRDefault="003C11A2">
          <w:pPr>
            <w:pStyle w:val="TOC1"/>
            <w:rPr>
              <w:rFonts w:eastAsiaTheme="minorEastAsia"/>
              <w:noProof/>
              <w:lang w:eastAsia="en-GB"/>
            </w:rPr>
          </w:pPr>
          <w:hyperlink w:anchor="_Toc70066319" w:history="1">
            <w:r w:rsidR="00E807D8" w:rsidRPr="003E2E47">
              <w:rPr>
                <w:rStyle w:val="Hyperlink"/>
                <w:noProof/>
              </w:rPr>
              <w:t>2.</w:t>
            </w:r>
            <w:r w:rsidR="00E807D8">
              <w:rPr>
                <w:rFonts w:eastAsiaTheme="minorEastAsia"/>
                <w:noProof/>
                <w:lang w:eastAsia="en-GB"/>
              </w:rPr>
              <w:tab/>
            </w:r>
            <w:r w:rsidR="00E807D8" w:rsidRPr="003E2E47">
              <w:rPr>
                <w:rStyle w:val="Hyperlink"/>
                <w:noProof/>
              </w:rPr>
              <w:t>Council Climate and Environment Aspiration.</w:t>
            </w:r>
            <w:r w:rsidR="00E807D8">
              <w:rPr>
                <w:noProof/>
                <w:webHidden/>
              </w:rPr>
              <w:tab/>
            </w:r>
            <w:r w:rsidR="00E807D8">
              <w:rPr>
                <w:noProof/>
                <w:webHidden/>
              </w:rPr>
              <w:fldChar w:fldCharType="begin"/>
            </w:r>
            <w:r w:rsidR="00E807D8">
              <w:rPr>
                <w:noProof/>
                <w:webHidden/>
              </w:rPr>
              <w:instrText xml:space="preserve"> PAGEREF _Toc70066319 \h </w:instrText>
            </w:r>
            <w:r w:rsidR="00E807D8">
              <w:rPr>
                <w:noProof/>
                <w:webHidden/>
              </w:rPr>
            </w:r>
            <w:r w:rsidR="00E807D8">
              <w:rPr>
                <w:noProof/>
                <w:webHidden/>
              </w:rPr>
              <w:fldChar w:fldCharType="separate"/>
            </w:r>
            <w:r w:rsidR="0070242A">
              <w:rPr>
                <w:noProof/>
                <w:webHidden/>
              </w:rPr>
              <w:t>4</w:t>
            </w:r>
            <w:r w:rsidR="00E807D8">
              <w:rPr>
                <w:noProof/>
                <w:webHidden/>
              </w:rPr>
              <w:fldChar w:fldCharType="end"/>
            </w:r>
          </w:hyperlink>
        </w:p>
        <w:p w14:paraId="25DFA95D" w14:textId="579BCC3E" w:rsidR="00E807D8" w:rsidRDefault="003C11A2">
          <w:pPr>
            <w:pStyle w:val="TOC1"/>
            <w:rPr>
              <w:rFonts w:eastAsiaTheme="minorEastAsia"/>
              <w:noProof/>
              <w:lang w:eastAsia="en-GB"/>
            </w:rPr>
          </w:pPr>
          <w:hyperlink w:anchor="_Toc70066320" w:history="1">
            <w:r w:rsidR="00E807D8" w:rsidRPr="003E2E47">
              <w:rPr>
                <w:rStyle w:val="Hyperlink"/>
                <w:noProof/>
              </w:rPr>
              <w:t>3.</w:t>
            </w:r>
            <w:r w:rsidR="00E807D8">
              <w:rPr>
                <w:rFonts w:eastAsiaTheme="minorEastAsia"/>
                <w:noProof/>
                <w:lang w:eastAsia="en-GB"/>
              </w:rPr>
              <w:tab/>
            </w:r>
            <w:r w:rsidR="00E807D8" w:rsidRPr="003E2E47">
              <w:rPr>
                <w:rStyle w:val="Hyperlink"/>
                <w:noProof/>
              </w:rPr>
              <w:t>Action Plan Objectives.</w:t>
            </w:r>
            <w:r w:rsidR="00E807D8">
              <w:rPr>
                <w:noProof/>
                <w:webHidden/>
              </w:rPr>
              <w:tab/>
            </w:r>
            <w:r w:rsidR="00E807D8">
              <w:rPr>
                <w:noProof/>
                <w:webHidden/>
              </w:rPr>
              <w:fldChar w:fldCharType="begin"/>
            </w:r>
            <w:r w:rsidR="00E807D8">
              <w:rPr>
                <w:noProof/>
                <w:webHidden/>
              </w:rPr>
              <w:instrText xml:space="preserve"> PAGEREF _Toc70066320 \h </w:instrText>
            </w:r>
            <w:r w:rsidR="00E807D8">
              <w:rPr>
                <w:noProof/>
                <w:webHidden/>
              </w:rPr>
            </w:r>
            <w:r w:rsidR="00E807D8">
              <w:rPr>
                <w:noProof/>
                <w:webHidden/>
              </w:rPr>
              <w:fldChar w:fldCharType="separate"/>
            </w:r>
            <w:r w:rsidR="0070242A">
              <w:rPr>
                <w:noProof/>
                <w:webHidden/>
              </w:rPr>
              <w:t>4</w:t>
            </w:r>
            <w:r w:rsidR="00E807D8">
              <w:rPr>
                <w:noProof/>
                <w:webHidden/>
              </w:rPr>
              <w:fldChar w:fldCharType="end"/>
            </w:r>
          </w:hyperlink>
        </w:p>
        <w:p w14:paraId="1071276F" w14:textId="422476A6" w:rsidR="00E807D8" w:rsidRDefault="003C11A2">
          <w:pPr>
            <w:pStyle w:val="TOC1"/>
            <w:rPr>
              <w:rFonts w:eastAsiaTheme="minorEastAsia"/>
              <w:noProof/>
              <w:lang w:eastAsia="en-GB"/>
            </w:rPr>
          </w:pPr>
          <w:hyperlink w:anchor="_Toc70066321" w:history="1">
            <w:r w:rsidR="00E807D8" w:rsidRPr="003E2E47">
              <w:rPr>
                <w:rStyle w:val="Hyperlink"/>
                <w:noProof/>
              </w:rPr>
              <w:t>4.</w:t>
            </w:r>
            <w:r w:rsidR="00E807D8">
              <w:rPr>
                <w:rFonts w:eastAsiaTheme="minorEastAsia"/>
                <w:noProof/>
                <w:lang w:eastAsia="en-GB"/>
              </w:rPr>
              <w:tab/>
            </w:r>
            <w:r w:rsidR="00E807D8" w:rsidRPr="003E2E47">
              <w:rPr>
                <w:rStyle w:val="Hyperlink"/>
                <w:noProof/>
              </w:rPr>
              <w:t>Carbon Emissions Reporting</w:t>
            </w:r>
            <w:r w:rsidR="00E807D8">
              <w:rPr>
                <w:noProof/>
                <w:webHidden/>
              </w:rPr>
              <w:tab/>
            </w:r>
            <w:r w:rsidR="00E807D8">
              <w:rPr>
                <w:noProof/>
                <w:webHidden/>
              </w:rPr>
              <w:fldChar w:fldCharType="begin"/>
            </w:r>
            <w:r w:rsidR="00E807D8">
              <w:rPr>
                <w:noProof/>
                <w:webHidden/>
              </w:rPr>
              <w:instrText xml:space="preserve"> PAGEREF _Toc70066321 \h </w:instrText>
            </w:r>
            <w:r w:rsidR="00E807D8">
              <w:rPr>
                <w:noProof/>
                <w:webHidden/>
              </w:rPr>
            </w:r>
            <w:r w:rsidR="00E807D8">
              <w:rPr>
                <w:noProof/>
                <w:webHidden/>
              </w:rPr>
              <w:fldChar w:fldCharType="separate"/>
            </w:r>
            <w:r w:rsidR="0070242A">
              <w:rPr>
                <w:noProof/>
                <w:webHidden/>
              </w:rPr>
              <w:t>5</w:t>
            </w:r>
            <w:r w:rsidR="00E807D8">
              <w:rPr>
                <w:noProof/>
                <w:webHidden/>
              </w:rPr>
              <w:fldChar w:fldCharType="end"/>
            </w:r>
          </w:hyperlink>
        </w:p>
        <w:p w14:paraId="60028E36" w14:textId="779CD887" w:rsidR="00E807D8" w:rsidRDefault="003C11A2">
          <w:pPr>
            <w:pStyle w:val="TOC2"/>
            <w:rPr>
              <w:rFonts w:eastAsiaTheme="minorEastAsia"/>
              <w:noProof/>
              <w:color w:val="auto"/>
              <w:lang w:eastAsia="en-GB"/>
            </w:rPr>
          </w:pPr>
          <w:hyperlink w:anchor="_Toc70066322" w:history="1">
            <w:r w:rsidR="00E807D8" w:rsidRPr="003E2E47">
              <w:rPr>
                <w:rStyle w:val="Hyperlink"/>
                <w:noProof/>
              </w:rPr>
              <w:t>4.1 Emissions resulting from Council In-house activities.</w:t>
            </w:r>
            <w:r w:rsidR="00E807D8">
              <w:rPr>
                <w:noProof/>
                <w:webHidden/>
              </w:rPr>
              <w:tab/>
            </w:r>
            <w:r w:rsidR="00E807D8">
              <w:rPr>
                <w:noProof/>
                <w:webHidden/>
              </w:rPr>
              <w:fldChar w:fldCharType="begin"/>
            </w:r>
            <w:r w:rsidR="00E807D8">
              <w:rPr>
                <w:noProof/>
                <w:webHidden/>
              </w:rPr>
              <w:instrText xml:space="preserve"> PAGEREF _Toc70066322 \h </w:instrText>
            </w:r>
            <w:r w:rsidR="00E807D8">
              <w:rPr>
                <w:noProof/>
                <w:webHidden/>
              </w:rPr>
            </w:r>
            <w:r w:rsidR="00E807D8">
              <w:rPr>
                <w:noProof/>
                <w:webHidden/>
              </w:rPr>
              <w:fldChar w:fldCharType="separate"/>
            </w:r>
            <w:r w:rsidR="0070242A">
              <w:rPr>
                <w:noProof/>
                <w:webHidden/>
              </w:rPr>
              <w:t>5</w:t>
            </w:r>
            <w:r w:rsidR="00E807D8">
              <w:rPr>
                <w:noProof/>
                <w:webHidden/>
              </w:rPr>
              <w:fldChar w:fldCharType="end"/>
            </w:r>
          </w:hyperlink>
        </w:p>
        <w:p w14:paraId="5D1692FE" w14:textId="6A4BB080" w:rsidR="00E807D8" w:rsidRDefault="003C11A2">
          <w:pPr>
            <w:pStyle w:val="TOC2"/>
            <w:rPr>
              <w:rFonts w:eastAsiaTheme="minorEastAsia"/>
              <w:noProof/>
              <w:color w:val="auto"/>
              <w:lang w:eastAsia="en-GB"/>
            </w:rPr>
          </w:pPr>
          <w:hyperlink w:anchor="_Toc70066323" w:history="1">
            <w:r w:rsidR="00E807D8" w:rsidRPr="003E2E47">
              <w:rPr>
                <w:rStyle w:val="Hyperlink"/>
                <w:noProof/>
              </w:rPr>
              <w:t xml:space="preserve">4.2 Emissions resulting from South Derbyshire </w:t>
            </w:r>
            <w:r w:rsidR="00B7441D">
              <w:rPr>
                <w:rStyle w:val="Hyperlink"/>
                <w:noProof/>
              </w:rPr>
              <w:t>District</w:t>
            </w:r>
            <w:r w:rsidR="00E807D8" w:rsidRPr="003E2E47">
              <w:rPr>
                <w:rStyle w:val="Hyperlink"/>
                <w:noProof/>
              </w:rPr>
              <w:t>-wide activities.</w:t>
            </w:r>
            <w:r w:rsidR="00E807D8">
              <w:rPr>
                <w:noProof/>
                <w:webHidden/>
              </w:rPr>
              <w:tab/>
            </w:r>
            <w:r w:rsidR="00E807D8">
              <w:rPr>
                <w:noProof/>
                <w:webHidden/>
              </w:rPr>
              <w:fldChar w:fldCharType="begin"/>
            </w:r>
            <w:r w:rsidR="00E807D8">
              <w:rPr>
                <w:noProof/>
                <w:webHidden/>
              </w:rPr>
              <w:instrText xml:space="preserve"> PAGEREF _Toc70066323 \h </w:instrText>
            </w:r>
            <w:r w:rsidR="00E807D8">
              <w:rPr>
                <w:noProof/>
                <w:webHidden/>
              </w:rPr>
            </w:r>
            <w:r w:rsidR="00E807D8">
              <w:rPr>
                <w:noProof/>
                <w:webHidden/>
              </w:rPr>
              <w:fldChar w:fldCharType="separate"/>
            </w:r>
            <w:r w:rsidR="0070242A">
              <w:rPr>
                <w:noProof/>
                <w:webHidden/>
              </w:rPr>
              <w:t>6</w:t>
            </w:r>
            <w:r w:rsidR="00E807D8">
              <w:rPr>
                <w:noProof/>
                <w:webHidden/>
              </w:rPr>
              <w:fldChar w:fldCharType="end"/>
            </w:r>
          </w:hyperlink>
        </w:p>
        <w:p w14:paraId="46121142" w14:textId="5E66915D" w:rsidR="00E807D8" w:rsidRDefault="003C11A2">
          <w:pPr>
            <w:pStyle w:val="TOC2"/>
            <w:rPr>
              <w:rFonts w:eastAsiaTheme="minorEastAsia"/>
              <w:noProof/>
              <w:color w:val="auto"/>
              <w:lang w:eastAsia="en-GB"/>
            </w:rPr>
          </w:pPr>
          <w:hyperlink w:anchor="_Toc70066324" w:history="1">
            <w:r w:rsidR="00E807D8" w:rsidRPr="003E2E47">
              <w:rPr>
                <w:rStyle w:val="Hyperlink"/>
                <w:noProof/>
              </w:rPr>
              <w:t>4.3 Comparisons of Emissions from across other Derbyshire Councils</w:t>
            </w:r>
            <w:r w:rsidR="00E807D8">
              <w:rPr>
                <w:noProof/>
                <w:webHidden/>
              </w:rPr>
              <w:tab/>
            </w:r>
            <w:r w:rsidR="00E807D8">
              <w:rPr>
                <w:noProof/>
                <w:webHidden/>
              </w:rPr>
              <w:fldChar w:fldCharType="begin"/>
            </w:r>
            <w:r w:rsidR="00E807D8">
              <w:rPr>
                <w:noProof/>
                <w:webHidden/>
              </w:rPr>
              <w:instrText xml:space="preserve"> PAGEREF _Toc70066324 \h </w:instrText>
            </w:r>
            <w:r w:rsidR="00E807D8">
              <w:rPr>
                <w:noProof/>
                <w:webHidden/>
              </w:rPr>
            </w:r>
            <w:r w:rsidR="00E807D8">
              <w:rPr>
                <w:noProof/>
                <w:webHidden/>
              </w:rPr>
              <w:fldChar w:fldCharType="separate"/>
            </w:r>
            <w:r w:rsidR="0070242A">
              <w:rPr>
                <w:noProof/>
                <w:webHidden/>
              </w:rPr>
              <w:t>7</w:t>
            </w:r>
            <w:r w:rsidR="00E807D8">
              <w:rPr>
                <w:noProof/>
                <w:webHidden/>
              </w:rPr>
              <w:fldChar w:fldCharType="end"/>
            </w:r>
          </w:hyperlink>
        </w:p>
        <w:p w14:paraId="3E2CFBE6" w14:textId="74420A2F" w:rsidR="00E807D8" w:rsidRDefault="003C11A2">
          <w:pPr>
            <w:pStyle w:val="TOC1"/>
            <w:rPr>
              <w:rFonts w:eastAsiaTheme="minorEastAsia"/>
              <w:noProof/>
              <w:lang w:eastAsia="en-GB"/>
            </w:rPr>
          </w:pPr>
          <w:hyperlink w:anchor="_Toc70066325" w:history="1">
            <w:r w:rsidR="00E807D8" w:rsidRPr="003E2E47">
              <w:rPr>
                <w:rStyle w:val="Hyperlink"/>
                <w:noProof/>
              </w:rPr>
              <w:t>5.</w:t>
            </w:r>
            <w:r w:rsidR="00E807D8">
              <w:rPr>
                <w:rFonts w:eastAsiaTheme="minorEastAsia"/>
                <w:noProof/>
                <w:lang w:eastAsia="en-GB"/>
              </w:rPr>
              <w:tab/>
            </w:r>
            <w:r w:rsidR="00E807D8" w:rsidRPr="003E2E47">
              <w:rPr>
                <w:rStyle w:val="Hyperlink"/>
                <w:noProof/>
              </w:rPr>
              <w:t>Reducing carbon emissions – Decarbonisation Actions.</w:t>
            </w:r>
            <w:r w:rsidR="00E807D8">
              <w:rPr>
                <w:noProof/>
                <w:webHidden/>
              </w:rPr>
              <w:tab/>
            </w:r>
            <w:r w:rsidR="00E807D8">
              <w:rPr>
                <w:noProof/>
                <w:webHidden/>
              </w:rPr>
              <w:fldChar w:fldCharType="begin"/>
            </w:r>
            <w:r w:rsidR="00E807D8">
              <w:rPr>
                <w:noProof/>
                <w:webHidden/>
              </w:rPr>
              <w:instrText xml:space="preserve"> PAGEREF _Toc70066325 \h </w:instrText>
            </w:r>
            <w:r w:rsidR="00E807D8">
              <w:rPr>
                <w:noProof/>
                <w:webHidden/>
              </w:rPr>
            </w:r>
            <w:r w:rsidR="00E807D8">
              <w:rPr>
                <w:noProof/>
                <w:webHidden/>
              </w:rPr>
              <w:fldChar w:fldCharType="separate"/>
            </w:r>
            <w:r w:rsidR="0070242A">
              <w:rPr>
                <w:noProof/>
                <w:webHidden/>
              </w:rPr>
              <w:t>8</w:t>
            </w:r>
            <w:r w:rsidR="00E807D8">
              <w:rPr>
                <w:noProof/>
                <w:webHidden/>
              </w:rPr>
              <w:fldChar w:fldCharType="end"/>
            </w:r>
          </w:hyperlink>
        </w:p>
        <w:p w14:paraId="5EC8881C" w14:textId="66469C44" w:rsidR="00E807D8" w:rsidRDefault="003C11A2">
          <w:pPr>
            <w:pStyle w:val="TOC2"/>
            <w:rPr>
              <w:rFonts w:eastAsiaTheme="minorEastAsia"/>
              <w:noProof/>
              <w:color w:val="auto"/>
              <w:lang w:eastAsia="en-GB"/>
            </w:rPr>
          </w:pPr>
          <w:hyperlink w:anchor="_Toc70066326" w:history="1">
            <w:r w:rsidR="00E807D8" w:rsidRPr="003E2E47">
              <w:rPr>
                <w:rStyle w:val="Hyperlink"/>
                <w:noProof/>
              </w:rPr>
              <w:t>5.1 Typical Decarbonisation Actions.</w:t>
            </w:r>
            <w:r w:rsidR="00E807D8">
              <w:rPr>
                <w:noProof/>
                <w:webHidden/>
              </w:rPr>
              <w:tab/>
            </w:r>
            <w:r w:rsidR="00E807D8">
              <w:rPr>
                <w:noProof/>
                <w:webHidden/>
              </w:rPr>
              <w:fldChar w:fldCharType="begin"/>
            </w:r>
            <w:r w:rsidR="00E807D8">
              <w:rPr>
                <w:noProof/>
                <w:webHidden/>
              </w:rPr>
              <w:instrText xml:space="preserve"> PAGEREF _Toc70066326 \h </w:instrText>
            </w:r>
            <w:r w:rsidR="00E807D8">
              <w:rPr>
                <w:noProof/>
                <w:webHidden/>
              </w:rPr>
            </w:r>
            <w:r w:rsidR="00E807D8">
              <w:rPr>
                <w:noProof/>
                <w:webHidden/>
              </w:rPr>
              <w:fldChar w:fldCharType="separate"/>
            </w:r>
            <w:r w:rsidR="0070242A">
              <w:rPr>
                <w:noProof/>
                <w:webHidden/>
              </w:rPr>
              <w:t>8</w:t>
            </w:r>
            <w:r w:rsidR="00E807D8">
              <w:rPr>
                <w:noProof/>
                <w:webHidden/>
              </w:rPr>
              <w:fldChar w:fldCharType="end"/>
            </w:r>
          </w:hyperlink>
        </w:p>
        <w:p w14:paraId="4E1A870B" w14:textId="32285231" w:rsidR="00E807D8" w:rsidRDefault="003C11A2">
          <w:pPr>
            <w:pStyle w:val="TOC2"/>
            <w:rPr>
              <w:rFonts w:eastAsiaTheme="minorEastAsia"/>
              <w:noProof/>
              <w:color w:val="auto"/>
              <w:lang w:eastAsia="en-GB"/>
            </w:rPr>
          </w:pPr>
          <w:hyperlink w:anchor="_Toc70066327" w:history="1">
            <w:r w:rsidR="00E807D8" w:rsidRPr="003E2E47">
              <w:rPr>
                <w:rStyle w:val="Hyperlink"/>
                <w:noProof/>
              </w:rPr>
              <w:t>5.2 Indicative costs of decarbonisation actions – decarbonisation cost.</w:t>
            </w:r>
            <w:r w:rsidR="00E807D8">
              <w:rPr>
                <w:noProof/>
                <w:webHidden/>
              </w:rPr>
              <w:tab/>
            </w:r>
            <w:r w:rsidR="00E807D8">
              <w:rPr>
                <w:noProof/>
                <w:webHidden/>
              </w:rPr>
              <w:fldChar w:fldCharType="begin"/>
            </w:r>
            <w:r w:rsidR="00E807D8">
              <w:rPr>
                <w:noProof/>
                <w:webHidden/>
              </w:rPr>
              <w:instrText xml:space="preserve"> PAGEREF _Toc70066327 \h </w:instrText>
            </w:r>
            <w:r w:rsidR="00E807D8">
              <w:rPr>
                <w:noProof/>
                <w:webHidden/>
              </w:rPr>
            </w:r>
            <w:r w:rsidR="00E807D8">
              <w:rPr>
                <w:noProof/>
                <w:webHidden/>
              </w:rPr>
              <w:fldChar w:fldCharType="separate"/>
            </w:r>
            <w:r w:rsidR="0070242A">
              <w:rPr>
                <w:noProof/>
                <w:webHidden/>
              </w:rPr>
              <w:t>8</w:t>
            </w:r>
            <w:r w:rsidR="00E807D8">
              <w:rPr>
                <w:noProof/>
                <w:webHidden/>
              </w:rPr>
              <w:fldChar w:fldCharType="end"/>
            </w:r>
          </w:hyperlink>
        </w:p>
        <w:p w14:paraId="6ABB87E9" w14:textId="4546F080" w:rsidR="00E807D8" w:rsidRDefault="003C11A2">
          <w:pPr>
            <w:pStyle w:val="TOC2"/>
            <w:rPr>
              <w:rFonts w:eastAsiaTheme="minorEastAsia"/>
              <w:noProof/>
              <w:color w:val="auto"/>
              <w:lang w:eastAsia="en-GB"/>
            </w:rPr>
          </w:pPr>
          <w:hyperlink w:anchor="_Toc70066328" w:history="1">
            <w:r w:rsidR="00E807D8" w:rsidRPr="003E2E47">
              <w:rPr>
                <w:rStyle w:val="Hyperlink"/>
                <w:noProof/>
              </w:rPr>
              <w:t>5.3 Co–benefits of decarbonisation actions.</w:t>
            </w:r>
            <w:r w:rsidR="00E807D8">
              <w:rPr>
                <w:noProof/>
                <w:webHidden/>
              </w:rPr>
              <w:tab/>
            </w:r>
            <w:r w:rsidR="00E807D8">
              <w:rPr>
                <w:noProof/>
                <w:webHidden/>
              </w:rPr>
              <w:fldChar w:fldCharType="begin"/>
            </w:r>
            <w:r w:rsidR="00E807D8">
              <w:rPr>
                <w:noProof/>
                <w:webHidden/>
              </w:rPr>
              <w:instrText xml:space="preserve"> PAGEREF _Toc70066328 \h </w:instrText>
            </w:r>
            <w:r w:rsidR="00E807D8">
              <w:rPr>
                <w:noProof/>
                <w:webHidden/>
              </w:rPr>
            </w:r>
            <w:r w:rsidR="00E807D8">
              <w:rPr>
                <w:noProof/>
                <w:webHidden/>
              </w:rPr>
              <w:fldChar w:fldCharType="separate"/>
            </w:r>
            <w:r w:rsidR="0070242A">
              <w:rPr>
                <w:noProof/>
                <w:webHidden/>
              </w:rPr>
              <w:t>9</w:t>
            </w:r>
            <w:r w:rsidR="00E807D8">
              <w:rPr>
                <w:noProof/>
                <w:webHidden/>
              </w:rPr>
              <w:fldChar w:fldCharType="end"/>
            </w:r>
          </w:hyperlink>
        </w:p>
        <w:p w14:paraId="3759EA75" w14:textId="0A145BB0" w:rsidR="00E807D8" w:rsidRDefault="003C11A2">
          <w:pPr>
            <w:pStyle w:val="TOC1"/>
            <w:rPr>
              <w:rFonts w:eastAsiaTheme="minorEastAsia"/>
              <w:noProof/>
              <w:lang w:eastAsia="en-GB"/>
            </w:rPr>
          </w:pPr>
          <w:hyperlink w:anchor="_Toc70066329" w:history="1">
            <w:r w:rsidR="00E807D8" w:rsidRPr="003E2E47">
              <w:rPr>
                <w:rStyle w:val="Hyperlink"/>
                <w:noProof/>
              </w:rPr>
              <w:t>6.</w:t>
            </w:r>
            <w:r w:rsidR="00E807D8">
              <w:rPr>
                <w:rFonts w:eastAsiaTheme="minorEastAsia"/>
                <w:noProof/>
                <w:lang w:eastAsia="en-GB"/>
              </w:rPr>
              <w:tab/>
            </w:r>
            <w:r w:rsidR="00E807D8" w:rsidRPr="003E2E47">
              <w:rPr>
                <w:rStyle w:val="Hyperlink"/>
                <w:noProof/>
              </w:rPr>
              <w:t>Council In-house actions to achieve Carbon Neutral.</w:t>
            </w:r>
            <w:r w:rsidR="00E807D8">
              <w:rPr>
                <w:noProof/>
                <w:webHidden/>
              </w:rPr>
              <w:tab/>
            </w:r>
            <w:r w:rsidR="00E807D8">
              <w:rPr>
                <w:noProof/>
                <w:webHidden/>
              </w:rPr>
              <w:fldChar w:fldCharType="begin"/>
            </w:r>
            <w:r w:rsidR="00E807D8">
              <w:rPr>
                <w:noProof/>
                <w:webHidden/>
              </w:rPr>
              <w:instrText xml:space="preserve"> PAGEREF _Toc70066329 \h </w:instrText>
            </w:r>
            <w:r w:rsidR="00E807D8">
              <w:rPr>
                <w:noProof/>
                <w:webHidden/>
              </w:rPr>
            </w:r>
            <w:r w:rsidR="00E807D8">
              <w:rPr>
                <w:noProof/>
                <w:webHidden/>
              </w:rPr>
              <w:fldChar w:fldCharType="separate"/>
            </w:r>
            <w:r w:rsidR="0070242A">
              <w:rPr>
                <w:noProof/>
                <w:webHidden/>
              </w:rPr>
              <w:t>10</w:t>
            </w:r>
            <w:r w:rsidR="00E807D8">
              <w:rPr>
                <w:noProof/>
                <w:webHidden/>
              </w:rPr>
              <w:fldChar w:fldCharType="end"/>
            </w:r>
          </w:hyperlink>
        </w:p>
        <w:p w14:paraId="0F846B2A" w14:textId="1B1FF01F" w:rsidR="00E807D8" w:rsidRDefault="003C11A2">
          <w:pPr>
            <w:pStyle w:val="TOC2"/>
            <w:rPr>
              <w:rFonts w:eastAsiaTheme="minorEastAsia"/>
              <w:noProof/>
              <w:color w:val="auto"/>
              <w:lang w:eastAsia="en-GB"/>
            </w:rPr>
          </w:pPr>
          <w:hyperlink w:anchor="_Toc70066330" w:history="1">
            <w:r w:rsidR="00E807D8" w:rsidRPr="003E2E47">
              <w:rPr>
                <w:rStyle w:val="Hyperlink"/>
                <w:noProof/>
              </w:rPr>
              <w:t>6.1 Actions Taken (2019/20).</w:t>
            </w:r>
            <w:r w:rsidR="00E807D8">
              <w:rPr>
                <w:noProof/>
                <w:webHidden/>
              </w:rPr>
              <w:tab/>
            </w:r>
            <w:r w:rsidR="00E807D8">
              <w:rPr>
                <w:noProof/>
                <w:webHidden/>
              </w:rPr>
              <w:fldChar w:fldCharType="begin"/>
            </w:r>
            <w:r w:rsidR="00E807D8">
              <w:rPr>
                <w:noProof/>
                <w:webHidden/>
              </w:rPr>
              <w:instrText xml:space="preserve"> PAGEREF _Toc70066330 \h </w:instrText>
            </w:r>
            <w:r w:rsidR="00E807D8">
              <w:rPr>
                <w:noProof/>
                <w:webHidden/>
              </w:rPr>
            </w:r>
            <w:r w:rsidR="00E807D8">
              <w:rPr>
                <w:noProof/>
                <w:webHidden/>
              </w:rPr>
              <w:fldChar w:fldCharType="separate"/>
            </w:r>
            <w:r w:rsidR="0070242A">
              <w:rPr>
                <w:noProof/>
                <w:webHidden/>
              </w:rPr>
              <w:t>10</w:t>
            </w:r>
            <w:r w:rsidR="00E807D8">
              <w:rPr>
                <w:noProof/>
                <w:webHidden/>
              </w:rPr>
              <w:fldChar w:fldCharType="end"/>
            </w:r>
          </w:hyperlink>
        </w:p>
        <w:p w14:paraId="660FE9DF" w14:textId="773C04A0" w:rsidR="00E807D8" w:rsidRDefault="003C11A2">
          <w:pPr>
            <w:pStyle w:val="TOC2"/>
            <w:rPr>
              <w:rStyle w:val="Hyperlink"/>
              <w:noProof/>
            </w:rPr>
          </w:pPr>
          <w:hyperlink w:anchor="_Toc70066331" w:history="1">
            <w:r w:rsidR="00E807D8">
              <w:rPr>
                <w:rStyle w:val="Hyperlink"/>
                <w:noProof/>
              </w:rPr>
              <w:t>6.2</w:t>
            </w:r>
            <w:r w:rsidR="00E807D8" w:rsidRPr="003E2E47">
              <w:rPr>
                <w:rStyle w:val="Hyperlink"/>
                <w:noProof/>
              </w:rPr>
              <w:t xml:space="preserve">. </w:t>
            </w:r>
            <w:r w:rsidR="00E807D8">
              <w:rPr>
                <w:rStyle w:val="Hyperlink"/>
                <w:noProof/>
              </w:rPr>
              <w:t>Tran</w:t>
            </w:r>
            <w:r w:rsidR="00E807D8" w:rsidRPr="003E2E47">
              <w:rPr>
                <w:rStyle w:val="Hyperlink"/>
                <w:noProof/>
              </w:rPr>
              <w:t>s</w:t>
            </w:r>
            <w:r w:rsidR="00E807D8">
              <w:rPr>
                <w:rStyle w:val="Hyperlink"/>
                <w:noProof/>
              </w:rPr>
              <w:t>formation Actions 2021/30</w:t>
            </w:r>
            <w:r w:rsidR="00E807D8" w:rsidRPr="003E2E47">
              <w:rPr>
                <w:rStyle w:val="Hyperlink"/>
                <w:noProof/>
              </w:rPr>
              <w:t>.</w:t>
            </w:r>
            <w:r w:rsidR="00E807D8">
              <w:rPr>
                <w:noProof/>
                <w:webHidden/>
              </w:rPr>
              <w:tab/>
            </w:r>
            <w:r w:rsidR="00E807D8">
              <w:rPr>
                <w:noProof/>
                <w:webHidden/>
              </w:rPr>
              <w:fldChar w:fldCharType="begin"/>
            </w:r>
            <w:r w:rsidR="00E807D8">
              <w:rPr>
                <w:noProof/>
                <w:webHidden/>
              </w:rPr>
              <w:instrText xml:space="preserve"> PAGEREF _Toc70066331 \h </w:instrText>
            </w:r>
            <w:r w:rsidR="00E807D8">
              <w:rPr>
                <w:noProof/>
                <w:webHidden/>
              </w:rPr>
            </w:r>
            <w:r w:rsidR="00E807D8">
              <w:rPr>
                <w:noProof/>
                <w:webHidden/>
              </w:rPr>
              <w:fldChar w:fldCharType="separate"/>
            </w:r>
            <w:r w:rsidR="0070242A">
              <w:rPr>
                <w:noProof/>
                <w:webHidden/>
              </w:rPr>
              <w:t>14</w:t>
            </w:r>
            <w:r w:rsidR="00E807D8">
              <w:rPr>
                <w:noProof/>
                <w:webHidden/>
              </w:rPr>
              <w:fldChar w:fldCharType="end"/>
            </w:r>
          </w:hyperlink>
        </w:p>
        <w:p w14:paraId="216C45D3" w14:textId="52F180D7" w:rsidR="00E807D8" w:rsidRDefault="00E807D8" w:rsidP="00E807D8">
          <w:pPr>
            <w:ind w:left="720"/>
            <w:rPr>
              <w:noProof/>
            </w:rPr>
          </w:pPr>
          <w:r>
            <w:rPr>
              <w:noProof/>
            </w:rPr>
            <w:t>6.3 Council In-house Service Plan Actions 2021/30………………………………………......…12</w:t>
          </w:r>
        </w:p>
        <w:p w14:paraId="15E89758" w14:textId="412376A8" w:rsidR="00E807D8" w:rsidRDefault="00E807D8" w:rsidP="00E807D8">
          <w:pPr>
            <w:ind w:left="720"/>
            <w:rPr>
              <w:noProof/>
            </w:rPr>
          </w:pPr>
          <w:r>
            <w:rPr>
              <w:noProof/>
            </w:rPr>
            <w:t>6.4 Council Carbon Reduction Road Map…………………………………………………………13</w:t>
          </w:r>
        </w:p>
        <w:p w14:paraId="088BEA92" w14:textId="7E86301D" w:rsidR="00E807D8" w:rsidRDefault="00E807D8" w:rsidP="00E807D8">
          <w:pPr>
            <w:rPr>
              <w:noProof/>
            </w:rPr>
          </w:pPr>
          <w:r>
            <w:rPr>
              <w:noProof/>
            </w:rPr>
            <w:t xml:space="preserve">7.  Council </w:t>
          </w:r>
          <w:r w:rsidR="00B7441D">
            <w:rPr>
              <w:noProof/>
            </w:rPr>
            <w:t>D</w:t>
          </w:r>
          <w:r>
            <w:rPr>
              <w:noProof/>
            </w:rPr>
            <w:t>istrict-wide actions to reduce carbon emissions……………………………</w:t>
          </w:r>
          <w:r w:rsidR="00B7441D">
            <w:rPr>
              <w:noProof/>
            </w:rPr>
            <w:t>..</w:t>
          </w:r>
          <w:r>
            <w:rPr>
              <w:noProof/>
            </w:rPr>
            <w:t>…………….15</w:t>
          </w:r>
        </w:p>
        <w:p w14:paraId="520F22BE" w14:textId="230897DA" w:rsidR="00E807D8" w:rsidRDefault="00E807D8" w:rsidP="00B7441D">
          <w:pPr>
            <w:pStyle w:val="NoSpacing"/>
            <w:ind w:left="720"/>
            <w:rPr>
              <w:noProof/>
            </w:rPr>
          </w:pPr>
          <w:r>
            <w:rPr>
              <w:noProof/>
            </w:rPr>
            <w:t>7.1 Derbyshire County Council actions - Derbyshire County-wide strategies…………………15</w:t>
          </w:r>
        </w:p>
        <w:p w14:paraId="1BB642F7" w14:textId="096299F8" w:rsidR="00E807D8" w:rsidRPr="00E807D8" w:rsidRDefault="00E807D8" w:rsidP="00E807D8">
          <w:pPr>
            <w:ind w:left="720"/>
            <w:rPr>
              <w:noProof/>
            </w:rPr>
          </w:pPr>
          <w:r>
            <w:rPr>
              <w:noProof/>
            </w:rPr>
            <w:t xml:space="preserve">7.2 Council </w:t>
          </w:r>
          <w:r w:rsidR="00B7441D">
            <w:rPr>
              <w:noProof/>
            </w:rPr>
            <w:t>D</w:t>
          </w:r>
          <w:r>
            <w:rPr>
              <w:noProof/>
            </w:rPr>
            <w:t>istrict-wide Service Plan Actions 2021/22…………………</w:t>
          </w:r>
          <w:r w:rsidR="00B7441D">
            <w:rPr>
              <w:noProof/>
            </w:rPr>
            <w:t>..</w:t>
          </w:r>
          <w:r>
            <w:rPr>
              <w:noProof/>
            </w:rPr>
            <w:t>……………</w:t>
          </w:r>
          <w:r w:rsidR="00B7441D">
            <w:rPr>
              <w:noProof/>
            </w:rPr>
            <w:t>.</w:t>
          </w:r>
          <w:r>
            <w:rPr>
              <w:noProof/>
            </w:rPr>
            <w:t>……</w:t>
          </w:r>
          <w:r w:rsidR="0070242A">
            <w:rPr>
              <w:noProof/>
            </w:rPr>
            <w:t>.</w:t>
          </w:r>
          <w:r>
            <w:rPr>
              <w:noProof/>
            </w:rPr>
            <w:t>…16</w:t>
          </w:r>
        </w:p>
        <w:p w14:paraId="0B8BF205" w14:textId="5DC5BD8A" w:rsidR="00E807D8" w:rsidRDefault="003C11A2">
          <w:pPr>
            <w:pStyle w:val="TOC1"/>
            <w:rPr>
              <w:rFonts w:eastAsiaTheme="minorEastAsia"/>
              <w:noProof/>
              <w:lang w:eastAsia="en-GB"/>
            </w:rPr>
          </w:pPr>
          <w:hyperlink w:anchor="_Toc70066332" w:history="1">
            <w:r w:rsidR="00E807D8" w:rsidRPr="003E2E47">
              <w:rPr>
                <w:rStyle w:val="Hyperlink"/>
                <w:noProof/>
              </w:rPr>
              <w:t>8. Performance Management of Climate and Environment Action Plan</w:t>
            </w:r>
            <w:r w:rsidR="00E807D8">
              <w:rPr>
                <w:noProof/>
                <w:webHidden/>
              </w:rPr>
              <w:tab/>
            </w:r>
            <w:r w:rsidR="00E807D8">
              <w:rPr>
                <w:noProof/>
                <w:webHidden/>
              </w:rPr>
              <w:fldChar w:fldCharType="begin"/>
            </w:r>
            <w:r w:rsidR="00E807D8">
              <w:rPr>
                <w:noProof/>
                <w:webHidden/>
              </w:rPr>
              <w:instrText xml:space="preserve"> PAGEREF _Toc70066332 \h </w:instrText>
            </w:r>
            <w:r w:rsidR="00E807D8">
              <w:rPr>
                <w:noProof/>
                <w:webHidden/>
              </w:rPr>
            </w:r>
            <w:r w:rsidR="00E807D8">
              <w:rPr>
                <w:noProof/>
                <w:webHidden/>
              </w:rPr>
              <w:fldChar w:fldCharType="separate"/>
            </w:r>
            <w:r w:rsidR="0070242A">
              <w:rPr>
                <w:noProof/>
                <w:webHidden/>
              </w:rPr>
              <w:t>17</w:t>
            </w:r>
            <w:r w:rsidR="00E807D8">
              <w:rPr>
                <w:noProof/>
                <w:webHidden/>
              </w:rPr>
              <w:fldChar w:fldCharType="end"/>
            </w:r>
          </w:hyperlink>
        </w:p>
        <w:p w14:paraId="12D073C6" w14:textId="12CC9442" w:rsidR="00E807D8" w:rsidRDefault="003C11A2">
          <w:pPr>
            <w:pStyle w:val="TOC1"/>
            <w:rPr>
              <w:rFonts w:eastAsiaTheme="minorEastAsia"/>
              <w:noProof/>
              <w:lang w:eastAsia="en-GB"/>
            </w:rPr>
          </w:pPr>
          <w:hyperlink w:anchor="_Toc70066333" w:history="1">
            <w:r w:rsidR="00E807D8" w:rsidRPr="003E2E47">
              <w:rPr>
                <w:rStyle w:val="Hyperlink"/>
                <w:noProof/>
              </w:rPr>
              <w:t>9. Version Control</w:t>
            </w:r>
            <w:r w:rsidR="00E807D8">
              <w:rPr>
                <w:noProof/>
                <w:webHidden/>
              </w:rPr>
              <w:tab/>
            </w:r>
            <w:r w:rsidR="00E807D8">
              <w:rPr>
                <w:noProof/>
                <w:webHidden/>
              </w:rPr>
              <w:fldChar w:fldCharType="begin"/>
            </w:r>
            <w:r w:rsidR="00E807D8">
              <w:rPr>
                <w:noProof/>
                <w:webHidden/>
              </w:rPr>
              <w:instrText xml:space="preserve"> PAGEREF _Toc70066333 \h </w:instrText>
            </w:r>
            <w:r w:rsidR="00E807D8">
              <w:rPr>
                <w:noProof/>
                <w:webHidden/>
              </w:rPr>
            </w:r>
            <w:r w:rsidR="00E807D8">
              <w:rPr>
                <w:noProof/>
                <w:webHidden/>
              </w:rPr>
              <w:fldChar w:fldCharType="separate"/>
            </w:r>
            <w:r w:rsidR="0070242A">
              <w:rPr>
                <w:noProof/>
                <w:webHidden/>
              </w:rPr>
              <w:t>18</w:t>
            </w:r>
            <w:r w:rsidR="00E807D8">
              <w:rPr>
                <w:noProof/>
                <w:webHidden/>
              </w:rPr>
              <w:fldChar w:fldCharType="end"/>
            </w:r>
          </w:hyperlink>
        </w:p>
        <w:p w14:paraId="70A3E980" w14:textId="1007CF39" w:rsidR="00D66FBA" w:rsidRDefault="00D66FBA" w:rsidP="005015C3">
          <w:pPr>
            <w:pStyle w:val="TOC1"/>
          </w:pPr>
          <w:r>
            <w:rPr>
              <w:b/>
              <w:bCs/>
              <w:noProof/>
            </w:rPr>
            <w:fldChar w:fldCharType="end"/>
          </w:r>
          <w:r>
            <w:t xml:space="preserve"> Appendix….………………………………………………………………………………………</w:t>
          </w:r>
          <w:r w:rsidR="00E83F8C">
            <w:t>….</w:t>
          </w:r>
          <w:r>
            <w:t>……</w:t>
          </w:r>
          <w:r w:rsidR="00E03E44">
            <w:t>..</w:t>
          </w:r>
          <w:r>
            <w:t>…</w:t>
          </w:r>
          <w:r w:rsidR="007C6677">
            <w:t>1</w:t>
          </w:r>
          <w:r w:rsidR="0070242A">
            <w:t>9</w:t>
          </w:r>
        </w:p>
        <w:p w14:paraId="5B41C803" w14:textId="66452627" w:rsidR="00D66FBA" w:rsidRDefault="00D66FBA" w:rsidP="00D66FBA">
          <w:r>
            <w:t xml:space="preserve">    1</w:t>
          </w:r>
          <w:r w:rsidR="008E53CB">
            <w:t xml:space="preserve">.  </w:t>
          </w:r>
          <w:r w:rsidR="00F80C26">
            <w:t xml:space="preserve">  </w:t>
          </w:r>
          <w:r>
            <w:t xml:space="preserve"> Carbon Emissions by Council building loc</w:t>
          </w:r>
          <w:r w:rsidR="0070242A">
            <w:t>ation.</w:t>
          </w:r>
        </w:p>
        <w:p w14:paraId="05A30651" w14:textId="024E93CF" w:rsidR="00D66FBA" w:rsidRDefault="00D66FBA" w:rsidP="00D66FBA">
          <w:r>
            <w:t xml:space="preserve">    2</w:t>
          </w:r>
          <w:r w:rsidR="00F80C26">
            <w:t xml:space="preserve">.     </w:t>
          </w:r>
          <w:r w:rsidR="0070242A">
            <w:t xml:space="preserve">Transformation Plans 2021/30 </w:t>
          </w:r>
        </w:p>
        <w:p w14:paraId="5EED4B05" w14:textId="0D3F0588" w:rsidR="00467C82" w:rsidRDefault="00D66FBA" w:rsidP="00D66FBA">
          <w:r>
            <w:t xml:space="preserve">   </w:t>
          </w:r>
          <w:r w:rsidR="008E53CB">
            <w:t xml:space="preserve"> </w:t>
          </w:r>
          <w:r>
            <w:t>3</w:t>
          </w:r>
          <w:r w:rsidR="00F80C26">
            <w:t xml:space="preserve">.    </w:t>
          </w:r>
          <w:r>
            <w:t xml:space="preserve"> </w:t>
          </w:r>
          <w:r w:rsidR="0070242A">
            <w:t>In-house and district-wide Service Plan</w:t>
          </w:r>
          <w:r>
            <w:t xml:space="preserve"> Actions 2021</w:t>
          </w:r>
          <w:r w:rsidR="00F80C26">
            <w:t>/30</w:t>
          </w:r>
          <w:r w:rsidR="00686784">
            <w:t xml:space="preserve"> by Service. </w:t>
          </w:r>
        </w:p>
        <w:p w14:paraId="3418193D" w14:textId="751F9D64" w:rsidR="0067152A" w:rsidRDefault="0067152A" w:rsidP="0067152A">
          <w:r>
            <w:t xml:space="preserve">    </w:t>
          </w:r>
          <w:r w:rsidR="0070242A">
            <w:t>4</w:t>
          </w:r>
          <w:r>
            <w:t>.     Council Carbon Reduction Roadmap</w:t>
          </w:r>
          <w:r w:rsidR="0070242A">
            <w:t xml:space="preserve"> </w:t>
          </w:r>
          <w:r w:rsidR="00686784">
            <w:t>C</w:t>
          </w:r>
          <w:r w:rsidR="0070242A">
            <w:t xml:space="preserve">alculator. </w:t>
          </w:r>
        </w:p>
        <w:p w14:paraId="212AFA54" w14:textId="77777777" w:rsidR="00467C82" w:rsidRDefault="00467C82" w:rsidP="00D66FBA"/>
        <w:p w14:paraId="4708A34A" w14:textId="5063D68F" w:rsidR="00D66FBA" w:rsidRPr="00501EF9" w:rsidRDefault="003C11A2" w:rsidP="00D66FBA"/>
      </w:sdtContent>
    </w:sdt>
    <w:p w14:paraId="0DC84FDA" w14:textId="5AA4F8F9" w:rsidR="00EE2C56" w:rsidRDefault="00A76C3B" w:rsidP="00D223DB">
      <w:pPr>
        <w:pStyle w:val="Heading1"/>
        <w:numPr>
          <w:ilvl w:val="0"/>
          <w:numId w:val="4"/>
        </w:numPr>
        <w:spacing w:after="240"/>
        <w:rPr>
          <w:color w:val="632E62" w:themeColor="text2"/>
        </w:rPr>
      </w:pPr>
      <w:bookmarkStart w:id="7" w:name="_Toc67989806"/>
      <w:bookmarkStart w:id="8" w:name="_Toc70066318"/>
      <w:bookmarkEnd w:id="6"/>
      <w:r w:rsidRPr="007C1F18">
        <w:rPr>
          <w:color w:val="632E62" w:themeColor="text2"/>
        </w:rPr>
        <w:lastRenderedPageBreak/>
        <w:t>Introduction</w:t>
      </w:r>
      <w:r w:rsidR="002B1B2A">
        <w:rPr>
          <w:color w:val="632E62" w:themeColor="text2"/>
        </w:rPr>
        <w:t>.</w:t>
      </w:r>
      <w:bookmarkEnd w:id="7"/>
      <w:bookmarkEnd w:id="8"/>
    </w:p>
    <w:p w14:paraId="58AC26A6" w14:textId="69C3177C" w:rsidR="00A76C3B" w:rsidRDefault="00A76C3B" w:rsidP="00A76C3B">
      <w:r>
        <w:t xml:space="preserve">This </w:t>
      </w:r>
      <w:r w:rsidR="00C60DA9">
        <w:t xml:space="preserve">Climate and Environmental </w:t>
      </w:r>
      <w:r>
        <w:t>Action Plan outlines South Derbyshire District Council</w:t>
      </w:r>
      <w:r w:rsidR="00B06F36">
        <w:t>’</w:t>
      </w:r>
      <w:r>
        <w:t xml:space="preserve">s </w:t>
      </w:r>
      <w:r w:rsidR="00EE49DA">
        <w:t xml:space="preserve">(SDDC) </w:t>
      </w:r>
      <w:r>
        <w:t xml:space="preserve">actions to deliver the aspirations of the South Derbyshire Climate </w:t>
      </w:r>
      <w:r w:rsidR="00B06F36">
        <w:t xml:space="preserve">and </w:t>
      </w:r>
      <w:r>
        <w:t>Environment Strategy</w:t>
      </w:r>
      <w:r w:rsidR="00527CC1">
        <w:t xml:space="preserve"> (STEMS</w:t>
      </w:r>
      <w:r w:rsidR="00CD77C6">
        <w:t>-07-ST2)</w:t>
      </w:r>
      <w:r w:rsidR="00A02A70">
        <w:t xml:space="preserve"> </w:t>
      </w:r>
      <w:r w:rsidR="00C6331E">
        <w:t>and</w:t>
      </w:r>
      <w:r w:rsidR="00A02A70">
        <w:t xml:space="preserve"> the SDDC’s Climate Emergency Declaration </w:t>
      </w:r>
      <w:r w:rsidR="00C6331E">
        <w:t xml:space="preserve">of </w:t>
      </w:r>
      <w:r w:rsidR="0043500B">
        <w:t>2019</w:t>
      </w:r>
      <w:r w:rsidR="00E50290">
        <w:t>.</w:t>
      </w:r>
    </w:p>
    <w:p w14:paraId="7C68D1AD" w14:textId="6290A573" w:rsidR="0016168A" w:rsidRDefault="0016168A" w:rsidP="00A76C3B">
      <w:r>
        <w:t xml:space="preserve">The Plan is intended as a working document </w:t>
      </w:r>
      <w:r w:rsidR="0080358D">
        <w:t xml:space="preserve">that </w:t>
      </w:r>
      <w:r w:rsidR="0004621E">
        <w:t xml:space="preserve">enables the Council to have </w:t>
      </w:r>
      <w:r w:rsidR="009B0BD1">
        <w:t xml:space="preserve">fully </w:t>
      </w:r>
      <w:r w:rsidR="0004621E">
        <w:t xml:space="preserve">prepared decarbonisation plans </w:t>
      </w:r>
      <w:r w:rsidR="009B0BD1">
        <w:t>that are</w:t>
      </w:r>
      <w:r w:rsidR="0080358D">
        <w:t xml:space="preserve"> updated </w:t>
      </w:r>
      <w:r w:rsidR="002773EE">
        <w:t>on a</w:t>
      </w:r>
      <w:r w:rsidR="009B0BD1">
        <w:t xml:space="preserve"> yearly</w:t>
      </w:r>
      <w:r w:rsidR="002773EE">
        <w:t xml:space="preserve"> basis </w:t>
      </w:r>
      <w:r w:rsidR="00C90CDF">
        <w:t xml:space="preserve">to incorporate </w:t>
      </w:r>
      <w:r w:rsidR="00A5358F">
        <w:t xml:space="preserve">ongoing UK government strategy around </w:t>
      </w:r>
      <w:r w:rsidR="0065339B">
        <w:t>the green economy</w:t>
      </w:r>
      <w:r w:rsidR="009B0BD1">
        <w:t xml:space="preserve"> </w:t>
      </w:r>
      <w:r w:rsidR="00E26FFB">
        <w:t>growth</w:t>
      </w:r>
      <w:r w:rsidR="007E4591">
        <w:t xml:space="preserve">, </w:t>
      </w:r>
      <w:r w:rsidR="005540AC">
        <w:t xml:space="preserve">technology </w:t>
      </w:r>
      <w:r w:rsidR="007E4591">
        <w:t>advances</w:t>
      </w:r>
      <w:r w:rsidR="005540AC">
        <w:t xml:space="preserve"> </w:t>
      </w:r>
      <w:r w:rsidR="004172DF">
        <w:t xml:space="preserve">and </w:t>
      </w:r>
      <w:r w:rsidR="006333F6">
        <w:t>t</w:t>
      </w:r>
      <w:r w:rsidR="009B0BD1">
        <w:t xml:space="preserve">o ensure </w:t>
      </w:r>
      <w:r w:rsidR="00507026">
        <w:t xml:space="preserve">SDDC is prepared for any decarbonisation funding opportunities </w:t>
      </w:r>
      <w:r w:rsidR="006D34C1">
        <w:t>that support the cost of delivering carbon neutrality.</w:t>
      </w:r>
      <w:r w:rsidR="004172DF">
        <w:t xml:space="preserve"> </w:t>
      </w:r>
    </w:p>
    <w:p w14:paraId="2F527848" w14:textId="0B650A48" w:rsidR="00931D2F" w:rsidRDefault="00E4620F" w:rsidP="00431C96">
      <w:pPr>
        <w:rPr>
          <w:rFonts w:ascii="Arial" w:hAnsi="Arial" w:cs="Arial"/>
        </w:rPr>
      </w:pPr>
      <w:r>
        <w:rPr>
          <w:rFonts w:ascii="Arial" w:hAnsi="Arial" w:cs="Arial"/>
        </w:rPr>
        <w:t>T</w:t>
      </w:r>
      <w:r w:rsidR="00431C96">
        <w:rPr>
          <w:rFonts w:ascii="Arial" w:hAnsi="Arial" w:cs="Arial"/>
        </w:rPr>
        <w:t>h</w:t>
      </w:r>
      <w:r w:rsidR="00A81C85">
        <w:rPr>
          <w:rFonts w:ascii="Arial" w:hAnsi="Arial" w:cs="Arial"/>
        </w:rPr>
        <w:t xml:space="preserve">e </w:t>
      </w:r>
      <w:r w:rsidR="00EE4B00">
        <w:rPr>
          <w:rFonts w:ascii="Arial" w:hAnsi="Arial" w:cs="Arial"/>
        </w:rPr>
        <w:t xml:space="preserve">aspiration </w:t>
      </w:r>
      <w:r w:rsidR="003E0C7B">
        <w:rPr>
          <w:rFonts w:ascii="Arial" w:hAnsi="Arial" w:cs="Arial"/>
        </w:rPr>
        <w:t xml:space="preserve">to become a carbon neutral Council by 2030 </w:t>
      </w:r>
      <w:r w:rsidR="002A590A">
        <w:rPr>
          <w:rFonts w:ascii="Arial" w:hAnsi="Arial" w:cs="Arial"/>
        </w:rPr>
        <w:t xml:space="preserve">and a carbon </w:t>
      </w:r>
      <w:r w:rsidR="004C0E8F">
        <w:rPr>
          <w:rFonts w:ascii="Arial" w:hAnsi="Arial" w:cs="Arial"/>
        </w:rPr>
        <w:t>zero</w:t>
      </w:r>
      <w:r w:rsidR="002A590A">
        <w:rPr>
          <w:rFonts w:ascii="Arial" w:hAnsi="Arial" w:cs="Arial"/>
        </w:rPr>
        <w:t xml:space="preserve"> </w:t>
      </w:r>
      <w:r w:rsidR="00B63D67">
        <w:rPr>
          <w:rFonts w:ascii="Arial" w:hAnsi="Arial" w:cs="Arial"/>
        </w:rPr>
        <w:t>D</w:t>
      </w:r>
      <w:r w:rsidR="002A590A">
        <w:rPr>
          <w:rFonts w:ascii="Arial" w:hAnsi="Arial" w:cs="Arial"/>
        </w:rPr>
        <w:t>istrict before the U</w:t>
      </w:r>
      <w:r w:rsidR="00D0112E">
        <w:rPr>
          <w:rFonts w:ascii="Arial" w:hAnsi="Arial" w:cs="Arial"/>
        </w:rPr>
        <w:t xml:space="preserve">K </w:t>
      </w:r>
      <w:r w:rsidR="00DE6DC1">
        <w:rPr>
          <w:rFonts w:ascii="Arial" w:hAnsi="Arial" w:cs="Arial"/>
        </w:rPr>
        <w:t>G</w:t>
      </w:r>
      <w:r w:rsidR="00D0112E">
        <w:rPr>
          <w:rFonts w:ascii="Arial" w:hAnsi="Arial" w:cs="Arial"/>
        </w:rPr>
        <w:t>overnments 2050 target</w:t>
      </w:r>
      <w:r w:rsidR="002E1E45">
        <w:rPr>
          <w:rFonts w:ascii="Arial" w:hAnsi="Arial" w:cs="Arial"/>
        </w:rPr>
        <w:t xml:space="preserve"> will require significant reduction in carbon emissions</w:t>
      </w:r>
      <w:r w:rsidR="004A35C1">
        <w:rPr>
          <w:rFonts w:ascii="Arial" w:hAnsi="Arial" w:cs="Arial"/>
        </w:rPr>
        <w:t xml:space="preserve">. </w:t>
      </w:r>
      <w:r w:rsidR="002254F0">
        <w:rPr>
          <w:rFonts w:ascii="Arial" w:hAnsi="Arial" w:cs="Arial"/>
        </w:rPr>
        <w:t>T</w:t>
      </w:r>
      <w:r w:rsidR="00431C96">
        <w:rPr>
          <w:rFonts w:ascii="Arial" w:hAnsi="Arial" w:cs="Arial"/>
        </w:rPr>
        <w:t>he SDDC has two distinct and separate roles to play</w:t>
      </w:r>
      <w:r w:rsidR="00E9163F">
        <w:rPr>
          <w:rFonts w:ascii="Arial" w:hAnsi="Arial" w:cs="Arial"/>
        </w:rPr>
        <w:t xml:space="preserve"> in this</w:t>
      </w:r>
      <w:r w:rsidR="00BF5217">
        <w:rPr>
          <w:rFonts w:ascii="Arial" w:hAnsi="Arial" w:cs="Arial"/>
        </w:rPr>
        <w:t xml:space="preserve"> decarbonisation aspiration: </w:t>
      </w:r>
    </w:p>
    <w:p w14:paraId="0A255C46" w14:textId="3DBF7F38" w:rsidR="00931D2F" w:rsidRDefault="00931D2F" w:rsidP="00D223DB">
      <w:pPr>
        <w:pStyle w:val="ListParagraph"/>
        <w:numPr>
          <w:ilvl w:val="0"/>
          <w:numId w:val="5"/>
        </w:numPr>
        <w:rPr>
          <w:rFonts w:ascii="Arial" w:hAnsi="Arial" w:cs="Arial"/>
        </w:rPr>
      </w:pPr>
      <w:r>
        <w:rPr>
          <w:rFonts w:ascii="Arial" w:hAnsi="Arial" w:cs="Arial"/>
        </w:rPr>
        <w:t>T</w:t>
      </w:r>
      <w:r w:rsidR="00431C96" w:rsidRPr="00931D2F">
        <w:rPr>
          <w:rFonts w:ascii="Arial" w:hAnsi="Arial" w:cs="Arial"/>
        </w:rPr>
        <w:t xml:space="preserve">o identify and reduce </w:t>
      </w:r>
      <w:r w:rsidR="001B09AA" w:rsidRPr="00931D2F">
        <w:rPr>
          <w:rFonts w:ascii="Arial" w:hAnsi="Arial" w:cs="Arial"/>
        </w:rPr>
        <w:t>carbon</w:t>
      </w:r>
      <w:r w:rsidR="007A07BC" w:rsidRPr="00931D2F">
        <w:rPr>
          <w:rFonts w:ascii="Arial" w:hAnsi="Arial" w:cs="Arial"/>
        </w:rPr>
        <w:t xml:space="preserve"> </w:t>
      </w:r>
      <w:r w:rsidR="00431C96" w:rsidRPr="00931D2F">
        <w:rPr>
          <w:rFonts w:ascii="Arial" w:hAnsi="Arial" w:cs="Arial"/>
        </w:rPr>
        <w:t>emissions that result from the activ</w:t>
      </w:r>
      <w:r w:rsidR="00A439C9" w:rsidRPr="00931D2F">
        <w:rPr>
          <w:rFonts w:ascii="Arial" w:hAnsi="Arial" w:cs="Arial"/>
        </w:rPr>
        <w:t xml:space="preserve">ities </w:t>
      </w:r>
      <w:r w:rsidR="007A07BC" w:rsidRPr="00931D2F">
        <w:rPr>
          <w:rFonts w:ascii="Arial" w:hAnsi="Arial" w:cs="Arial"/>
        </w:rPr>
        <w:t>directly</w:t>
      </w:r>
      <w:r w:rsidR="0077537C" w:rsidRPr="00931D2F">
        <w:rPr>
          <w:rFonts w:ascii="Arial" w:hAnsi="Arial" w:cs="Arial"/>
        </w:rPr>
        <w:t xml:space="preserve"> and indirectly</w:t>
      </w:r>
      <w:r w:rsidR="00431C96" w:rsidRPr="00931D2F">
        <w:rPr>
          <w:rFonts w:ascii="Arial" w:hAnsi="Arial" w:cs="Arial"/>
        </w:rPr>
        <w:t xml:space="preserve"> cause</w:t>
      </w:r>
      <w:r w:rsidR="00C62ACB">
        <w:rPr>
          <w:rFonts w:ascii="Arial" w:hAnsi="Arial" w:cs="Arial"/>
        </w:rPr>
        <w:t>d</w:t>
      </w:r>
      <w:r w:rsidR="00431C96" w:rsidRPr="00931D2F">
        <w:rPr>
          <w:rFonts w:ascii="Arial" w:hAnsi="Arial" w:cs="Arial"/>
        </w:rPr>
        <w:t xml:space="preserve"> from ongoing </w:t>
      </w:r>
      <w:r w:rsidR="009C694B">
        <w:rPr>
          <w:rFonts w:ascii="Arial" w:hAnsi="Arial" w:cs="Arial"/>
        </w:rPr>
        <w:t>C</w:t>
      </w:r>
      <w:r w:rsidR="00431C96" w:rsidRPr="00931D2F">
        <w:rPr>
          <w:rFonts w:ascii="Arial" w:hAnsi="Arial" w:cs="Arial"/>
        </w:rPr>
        <w:t>ouncil</w:t>
      </w:r>
      <w:r w:rsidR="002608D2">
        <w:rPr>
          <w:rFonts w:ascii="Arial" w:hAnsi="Arial" w:cs="Arial"/>
        </w:rPr>
        <w:t>-</w:t>
      </w:r>
      <w:r w:rsidRPr="00931D2F">
        <w:rPr>
          <w:rFonts w:ascii="Arial" w:hAnsi="Arial" w:cs="Arial"/>
        </w:rPr>
        <w:t xml:space="preserve">controlled </w:t>
      </w:r>
      <w:r w:rsidR="00431C96" w:rsidRPr="00931D2F">
        <w:rPr>
          <w:rFonts w:ascii="Arial" w:hAnsi="Arial" w:cs="Arial"/>
        </w:rPr>
        <w:t>operational activities</w:t>
      </w:r>
      <w:r w:rsidR="00CE4AC0">
        <w:rPr>
          <w:rFonts w:ascii="Arial" w:hAnsi="Arial" w:cs="Arial"/>
        </w:rPr>
        <w:t xml:space="preserve">, called </w:t>
      </w:r>
      <w:r w:rsidR="002608D2">
        <w:rPr>
          <w:rFonts w:ascii="Arial" w:hAnsi="Arial" w:cs="Arial"/>
        </w:rPr>
        <w:t>C</w:t>
      </w:r>
      <w:r w:rsidR="004C0E8F">
        <w:rPr>
          <w:rFonts w:ascii="Arial" w:hAnsi="Arial" w:cs="Arial"/>
        </w:rPr>
        <w:t xml:space="preserve">ouncil </w:t>
      </w:r>
      <w:r w:rsidR="007E4591">
        <w:rPr>
          <w:rFonts w:ascii="Arial" w:hAnsi="Arial" w:cs="Arial"/>
          <w:b/>
          <w:bCs/>
        </w:rPr>
        <w:t>i</w:t>
      </w:r>
      <w:r w:rsidR="004E3802">
        <w:rPr>
          <w:rFonts w:ascii="Arial" w:hAnsi="Arial" w:cs="Arial"/>
          <w:b/>
          <w:bCs/>
        </w:rPr>
        <w:t>n</w:t>
      </w:r>
      <w:r w:rsidR="00CE4AC0">
        <w:rPr>
          <w:rFonts w:ascii="Arial" w:hAnsi="Arial" w:cs="Arial"/>
          <w:b/>
          <w:bCs/>
        </w:rPr>
        <w:t>-house</w:t>
      </w:r>
      <w:r w:rsidR="00D62B7E">
        <w:rPr>
          <w:rFonts w:ascii="Arial" w:hAnsi="Arial" w:cs="Arial"/>
        </w:rPr>
        <w:t xml:space="preserve"> emissions. </w:t>
      </w:r>
    </w:p>
    <w:p w14:paraId="21232AB8" w14:textId="34B1EE19" w:rsidR="000443AE" w:rsidRDefault="00C62ACB" w:rsidP="00D223DB">
      <w:pPr>
        <w:pStyle w:val="ListParagraph"/>
        <w:numPr>
          <w:ilvl w:val="0"/>
          <w:numId w:val="5"/>
        </w:numPr>
        <w:rPr>
          <w:rFonts w:ascii="Arial" w:hAnsi="Arial" w:cs="Arial"/>
        </w:rPr>
      </w:pPr>
      <w:r>
        <w:rPr>
          <w:rFonts w:ascii="Arial" w:hAnsi="Arial" w:cs="Arial"/>
        </w:rPr>
        <w:t>T</w:t>
      </w:r>
      <w:r w:rsidR="00431C96" w:rsidRPr="00931D2F">
        <w:rPr>
          <w:rFonts w:ascii="Arial" w:hAnsi="Arial" w:cs="Arial"/>
        </w:rPr>
        <w:t xml:space="preserve">o use the </w:t>
      </w:r>
      <w:r w:rsidR="00BB4D8D">
        <w:rPr>
          <w:rFonts w:ascii="Arial" w:hAnsi="Arial" w:cs="Arial"/>
        </w:rPr>
        <w:t>SDDC’s</w:t>
      </w:r>
      <w:r w:rsidR="00431C96" w:rsidRPr="00931D2F">
        <w:rPr>
          <w:rFonts w:ascii="Arial" w:hAnsi="Arial" w:cs="Arial"/>
        </w:rPr>
        <w:t xml:space="preserve"> influence to support </w:t>
      </w:r>
      <w:r w:rsidR="007D6845">
        <w:rPr>
          <w:rFonts w:ascii="Arial" w:hAnsi="Arial" w:cs="Arial"/>
        </w:rPr>
        <w:t xml:space="preserve">the whole </w:t>
      </w:r>
      <w:r w:rsidR="00431C96" w:rsidRPr="00931D2F">
        <w:rPr>
          <w:rFonts w:ascii="Arial" w:hAnsi="Arial" w:cs="Arial"/>
        </w:rPr>
        <w:t>communit</w:t>
      </w:r>
      <w:r w:rsidR="007D6845">
        <w:rPr>
          <w:rFonts w:ascii="Arial" w:hAnsi="Arial" w:cs="Arial"/>
        </w:rPr>
        <w:t xml:space="preserve">y </w:t>
      </w:r>
      <w:r w:rsidR="00431C96" w:rsidRPr="00931D2F">
        <w:rPr>
          <w:rFonts w:ascii="Arial" w:hAnsi="Arial" w:cs="Arial"/>
        </w:rPr>
        <w:t>and business sector</w:t>
      </w:r>
      <w:r w:rsidR="007D6845">
        <w:rPr>
          <w:rFonts w:ascii="Arial" w:hAnsi="Arial" w:cs="Arial"/>
        </w:rPr>
        <w:t>s</w:t>
      </w:r>
      <w:r w:rsidR="00431C96" w:rsidRPr="00931D2F">
        <w:rPr>
          <w:rFonts w:ascii="Arial" w:hAnsi="Arial" w:cs="Arial"/>
        </w:rPr>
        <w:t xml:space="preserve"> to reduce their </w:t>
      </w:r>
      <w:r w:rsidR="00E95D80">
        <w:rPr>
          <w:rFonts w:ascii="Arial" w:hAnsi="Arial" w:cs="Arial"/>
        </w:rPr>
        <w:t xml:space="preserve">own </w:t>
      </w:r>
      <w:r w:rsidR="00431C96" w:rsidRPr="00931D2F">
        <w:rPr>
          <w:rFonts w:ascii="Arial" w:hAnsi="Arial" w:cs="Arial"/>
        </w:rPr>
        <w:t xml:space="preserve">carbon footprint </w:t>
      </w:r>
      <w:r w:rsidR="00E95D80">
        <w:rPr>
          <w:rFonts w:ascii="Arial" w:hAnsi="Arial" w:cs="Arial"/>
        </w:rPr>
        <w:t xml:space="preserve">and carbon emissions </w:t>
      </w:r>
      <w:r w:rsidR="00D66D23">
        <w:rPr>
          <w:rFonts w:ascii="Arial" w:hAnsi="Arial" w:cs="Arial"/>
        </w:rPr>
        <w:t xml:space="preserve">across </w:t>
      </w:r>
      <w:r w:rsidR="00E95D80">
        <w:rPr>
          <w:rFonts w:ascii="Arial" w:hAnsi="Arial" w:cs="Arial"/>
        </w:rPr>
        <w:t xml:space="preserve">the whole </w:t>
      </w:r>
      <w:r w:rsidR="009320BB">
        <w:rPr>
          <w:rFonts w:ascii="Arial" w:hAnsi="Arial" w:cs="Arial"/>
        </w:rPr>
        <w:t xml:space="preserve">South Derbyshire </w:t>
      </w:r>
      <w:r w:rsidR="00431C96" w:rsidRPr="00931D2F">
        <w:rPr>
          <w:rFonts w:ascii="Arial" w:hAnsi="Arial" w:cs="Arial"/>
        </w:rPr>
        <w:t>District</w:t>
      </w:r>
      <w:r w:rsidR="00CE4AC0">
        <w:rPr>
          <w:rFonts w:ascii="Arial" w:hAnsi="Arial" w:cs="Arial"/>
        </w:rPr>
        <w:t xml:space="preserve">, called </w:t>
      </w:r>
      <w:r w:rsidR="004C0E8F">
        <w:rPr>
          <w:rFonts w:ascii="Arial" w:hAnsi="Arial" w:cs="Arial"/>
        </w:rPr>
        <w:t xml:space="preserve">SDDC </w:t>
      </w:r>
      <w:r w:rsidR="00B7441D">
        <w:rPr>
          <w:rFonts w:ascii="Arial" w:hAnsi="Arial" w:cs="Arial"/>
          <w:b/>
        </w:rPr>
        <w:t>D</w:t>
      </w:r>
      <w:r w:rsidR="00DE6DC1">
        <w:rPr>
          <w:rFonts w:ascii="Arial" w:hAnsi="Arial" w:cs="Arial"/>
          <w:b/>
        </w:rPr>
        <w:t>istrict</w:t>
      </w:r>
      <w:r w:rsidR="00CE4AC0">
        <w:rPr>
          <w:rFonts w:ascii="Arial" w:hAnsi="Arial" w:cs="Arial"/>
          <w:b/>
        </w:rPr>
        <w:t>-wide</w:t>
      </w:r>
      <w:r w:rsidR="00D62B7E">
        <w:rPr>
          <w:rFonts w:ascii="Arial" w:hAnsi="Arial" w:cs="Arial"/>
          <w:bCs/>
        </w:rPr>
        <w:t xml:space="preserve"> emissions. </w:t>
      </w:r>
      <w:r w:rsidR="00CE4AC0">
        <w:rPr>
          <w:rFonts w:ascii="Arial" w:hAnsi="Arial" w:cs="Arial"/>
          <w:bCs/>
        </w:rPr>
        <w:t xml:space="preserve"> </w:t>
      </w:r>
    </w:p>
    <w:p w14:paraId="782E9516" w14:textId="77777777" w:rsidR="006672FD" w:rsidRPr="004B292F" w:rsidRDefault="006672FD" w:rsidP="006672FD">
      <w:pPr>
        <w:pStyle w:val="ListParagraph"/>
        <w:ind w:left="360"/>
        <w:rPr>
          <w:rFonts w:ascii="Arial" w:hAnsi="Arial" w:cs="Arial"/>
        </w:rPr>
      </w:pPr>
    </w:p>
    <w:p w14:paraId="5029983C" w14:textId="2E903FED" w:rsidR="00CD637A" w:rsidRPr="007C1F18" w:rsidRDefault="00B730F1" w:rsidP="00D223DB">
      <w:pPr>
        <w:pStyle w:val="Heading1"/>
        <w:numPr>
          <w:ilvl w:val="0"/>
          <w:numId w:val="4"/>
        </w:numPr>
        <w:spacing w:before="240" w:after="240"/>
        <w:jc w:val="both"/>
        <w:rPr>
          <w:color w:val="632E62" w:themeColor="text2"/>
        </w:rPr>
      </w:pPr>
      <w:bookmarkStart w:id="9" w:name="_Toc70066319"/>
      <w:bookmarkStart w:id="10" w:name="_Hlk26778040"/>
      <w:bookmarkStart w:id="11" w:name="_Toc11769361"/>
      <w:r>
        <w:rPr>
          <w:color w:val="632E62" w:themeColor="text2"/>
        </w:rPr>
        <w:t>Council</w:t>
      </w:r>
      <w:r w:rsidR="00CD637A" w:rsidRPr="007C1F18">
        <w:rPr>
          <w:color w:val="632E62" w:themeColor="text2"/>
        </w:rPr>
        <w:t xml:space="preserve"> </w:t>
      </w:r>
      <w:r w:rsidR="004379BE">
        <w:rPr>
          <w:color w:val="632E62" w:themeColor="text2"/>
        </w:rPr>
        <w:t xml:space="preserve">Climate and Environment </w:t>
      </w:r>
      <w:r w:rsidR="00D7191A">
        <w:rPr>
          <w:color w:val="632E62" w:themeColor="text2"/>
        </w:rPr>
        <w:t>A</w:t>
      </w:r>
      <w:r w:rsidR="00CD637A" w:rsidRPr="007C1F18">
        <w:rPr>
          <w:color w:val="632E62" w:themeColor="text2"/>
        </w:rPr>
        <w:t>spiration</w:t>
      </w:r>
      <w:r w:rsidR="0044298F">
        <w:rPr>
          <w:color w:val="632E62" w:themeColor="text2"/>
        </w:rPr>
        <w:t>.</w:t>
      </w:r>
      <w:bookmarkEnd w:id="9"/>
    </w:p>
    <w:bookmarkEnd w:id="10"/>
    <w:p w14:paraId="38144FA7" w14:textId="093A1286" w:rsidR="00822F22" w:rsidRDefault="00CD637A" w:rsidP="000D2990">
      <w:pPr>
        <w:spacing w:after="120"/>
        <w:jc w:val="both"/>
        <w:rPr>
          <w:bCs/>
        </w:rPr>
      </w:pPr>
      <w:r w:rsidRPr="009B5A61">
        <w:t>On 27</w:t>
      </w:r>
      <w:r w:rsidRPr="009B5A61">
        <w:rPr>
          <w:vertAlign w:val="superscript"/>
        </w:rPr>
        <w:t>th</w:t>
      </w:r>
      <w:r w:rsidRPr="009B5A61">
        <w:t xml:space="preserve"> June 2019, the Council declared a Climate Emergency and </w:t>
      </w:r>
      <w:r w:rsidR="00493328">
        <w:t>made a commitment</w:t>
      </w:r>
      <w:r w:rsidRPr="009B5A61">
        <w:t xml:space="preserve"> to</w:t>
      </w:r>
      <w:r w:rsidR="000D2990">
        <w:t xml:space="preserve"> s</w:t>
      </w:r>
      <w:r w:rsidRPr="00822F22">
        <w:rPr>
          <w:bCs/>
        </w:rPr>
        <w:t>trive to make S</w:t>
      </w:r>
      <w:r w:rsidR="00B7441D">
        <w:rPr>
          <w:bCs/>
        </w:rPr>
        <w:t>DDC</w:t>
      </w:r>
      <w:r w:rsidRPr="00822F22">
        <w:rPr>
          <w:bCs/>
        </w:rPr>
        <w:t xml:space="preserve"> carbon neutral by 2030 and achieve carbon neutrality before the Government target of 2050.</w:t>
      </w:r>
    </w:p>
    <w:p w14:paraId="36A86F69" w14:textId="77777777" w:rsidR="00A31A53" w:rsidRPr="003879CB" w:rsidRDefault="00A31A53" w:rsidP="00A31A53">
      <w:pPr>
        <w:ind w:left="360"/>
        <w:jc w:val="both"/>
        <w:rPr>
          <w:bCs/>
        </w:rPr>
      </w:pPr>
    </w:p>
    <w:p w14:paraId="26DA90BF" w14:textId="05C13205" w:rsidR="00FD19D9" w:rsidRPr="007C1F18" w:rsidRDefault="00377779" w:rsidP="00D223DB">
      <w:pPr>
        <w:pStyle w:val="Heading1"/>
        <w:numPr>
          <w:ilvl w:val="0"/>
          <w:numId w:val="4"/>
        </w:numPr>
        <w:spacing w:before="0" w:after="240"/>
        <w:jc w:val="both"/>
        <w:rPr>
          <w:color w:val="632E62" w:themeColor="text2"/>
        </w:rPr>
      </w:pPr>
      <w:bookmarkStart w:id="12" w:name="_Toc70066320"/>
      <w:r w:rsidRPr="007C1F18">
        <w:rPr>
          <w:color w:val="632E62" w:themeColor="text2"/>
        </w:rPr>
        <w:t>Action Plan</w:t>
      </w:r>
      <w:r w:rsidR="00493E48">
        <w:rPr>
          <w:color w:val="632E62" w:themeColor="text2"/>
        </w:rPr>
        <w:t xml:space="preserve"> Objectives</w:t>
      </w:r>
      <w:r w:rsidR="0044298F">
        <w:rPr>
          <w:color w:val="632E62" w:themeColor="text2"/>
        </w:rPr>
        <w:t>.</w:t>
      </w:r>
      <w:bookmarkEnd w:id="12"/>
    </w:p>
    <w:p w14:paraId="5C1593D7" w14:textId="3B450595" w:rsidR="00FD19D9" w:rsidRDefault="004157DE" w:rsidP="00FD19D9">
      <w:pPr>
        <w:jc w:val="both"/>
        <w:rPr>
          <w:bCs/>
          <w:iCs/>
        </w:rPr>
      </w:pPr>
      <w:r>
        <w:rPr>
          <w:bCs/>
          <w:iCs/>
        </w:rPr>
        <w:t>From the</w:t>
      </w:r>
      <w:r w:rsidR="00493328">
        <w:rPr>
          <w:bCs/>
          <w:iCs/>
        </w:rPr>
        <w:t xml:space="preserve"> a</w:t>
      </w:r>
      <w:r>
        <w:rPr>
          <w:bCs/>
          <w:iCs/>
        </w:rPr>
        <w:t>spiration</w:t>
      </w:r>
      <w:r w:rsidR="00605E3D">
        <w:rPr>
          <w:bCs/>
          <w:iCs/>
        </w:rPr>
        <w:t>,</w:t>
      </w:r>
      <w:r w:rsidR="00493E48">
        <w:rPr>
          <w:bCs/>
          <w:iCs/>
        </w:rPr>
        <w:t xml:space="preserve"> </w:t>
      </w:r>
      <w:r w:rsidR="00493328">
        <w:rPr>
          <w:bCs/>
          <w:iCs/>
        </w:rPr>
        <w:t>the</w:t>
      </w:r>
      <w:r w:rsidR="00516ADA">
        <w:rPr>
          <w:bCs/>
          <w:iCs/>
        </w:rPr>
        <w:t xml:space="preserve"> SDDC</w:t>
      </w:r>
      <w:r w:rsidR="00683863">
        <w:rPr>
          <w:bCs/>
          <w:iCs/>
        </w:rPr>
        <w:t xml:space="preserve"> Climate and E</w:t>
      </w:r>
      <w:r w:rsidR="00083CF7">
        <w:rPr>
          <w:bCs/>
          <w:iCs/>
        </w:rPr>
        <w:t xml:space="preserve">nvironmental </w:t>
      </w:r>
      <w:r w:rsidR="00683863">
        <w:rPr>
          <w:bCs/>
          <w:iCs/>
        </w:rPr>
        <w:t xml:space="preserve">Action Plan </w:t>
      </w:r>
      <w:r w:rsidR="00516ADA">
        <w:rPr>
          <w:bCs/>
          <w:iCs/>
        </w:rPr>
        <w:t>has the following objectives:</w:t>
      </w:r>
    </w:p>
    <w:p w14:paraId="6A2CEEE2" w14:textId="5E264A5E" w:rsidR="00BD7419" w:rsidRPr="00BD7419" w:rsidRDefault="00BD7419" w:rsidP="00D223DB">
      <w:pPr>
        <w:pStyle w:val="ListParagraph"/>
        <w:numPr>
          <w:ilvl w:val="0"/>
          <w:numId w:val="3"/>
        </w:numPr>
        <w:jc w:val="both"/>
        <w:rPr>
          <w:bCs/>
          <w:iCs/>
        </w:rPr>
      </w:pPr>
      <w:r>
        <w:rPr>
          <w:bCs/>
          <w:iCs/>
        </w:rPr>
        <w:t xml:space="preserve">To </w:t>
      </w:r>
      <w:r w:rsidR="00865E3D">
        <w:rPr>
          <w:bCs/>
          <w:iCs/>
        </w:rPr>
        <w:t xml:space="preserve">continually improve the </w:t>
      </w:r>
      <w:r w:rsidR="00C944EF">
        <w:rPr>
          <w:bCs/>
          <w:iCs/>
        </w:rPr>
        <w:t xml:space="preserve">monitoring and reporting of carbon emissions </w:t>
      </w:r>
      <w:r w:rsidR="00375EB2">
        <w:rPr>
          <w:bCs/>
          <w:iCs/>
        </w:rPr>
        <w:t xml:space="preserve">that result </w:t>
      </w:r>
      <w:r w:rsidR="00C944EF">
        <w:rPr>
          <w:bCs/>
          <w:iCs/>
        </w:rPr>
        <w:t xml:space="preserve">from both the </w:t>
      </w:r>
      <w:r w:rsidR="009C694B">
        <w:rPr>
          <w:bCs/>
          <w:iCs/>
        </w:rPr>
        <w:t>C</w:t>
      </w:r>
      <w:r w:rsidR="00C944EF">
        <w:rPr>
          <w:bCs/>
          <w:iCs/>
        </w:rPr>
        <w:t>ouncil</w:t>
      </w:r>
      <w:r w:rsidR="002608D2">
        <w:rPr>
          <w:bCs/>
          <w:iCs/>
        </w:rPr>
        <w:t>-</w:t>
      </w:r>
      <w:r w:rsidR="00C944EF">
        <w:rPr>
          <w:bCs/>
          <w:iCs/>
        </w:rPr>
        <w:t>controlled activities</w:t>
      </w:r>
      <w:r w:rsidR="00661D62">
        <w:rPr>
          <w:bCs/>
          <w:iCs/>
        </w:rPr>
        <w:t xml:space="preserve"> (</w:t>
      </w:r>
      <w:r w:rsidR="007E4591">
        <w:rPr>
          <w:bCs/>
          <w:iCs/>
        </w:rPr>
        <w:t>i</w:t>
      </w:r>
      <w:r w:rsidR="00661D62">
        <w:rPr>
          <w:bCs/>
          <w:iCs/>
        </w:rPr>
        <w:t>n-house)</w:t>
      </w:r>
      <w:r w:rsidR="00C944EF">
        <w:rPr>
          <w:bCs/>
          <w:iCs/>
        </w:rPr>
        <w:t xml:space="preserve"> </w:t>
      </w:r>
      <w:r w:rsidR="00375EB2">
        <w:rPr>
          <w:bCs/>
          <w:iCs/>
        </w:rPr>
        <w:t>and those across the South Derbyshire area</w:t>
      </w:r>
      <w:r w:rsidR="00661D62">
        <w:rPr>
          <w:bCs/>
          <w:iCs/>
        </w:rPr>
        <w:t xml:space="preserve"> (</w:t>
      </w:r>
      <w:r w:rsidR="00B7441D">
        <w:rPr>
          <w:bCs/>
          <w:iCs/>
        </w:rPr>
        <w:t>D</w:t>
      </w:r>
      <w:r w:rsidR="00DE6DC1">
        <w:rPr>
          <w:bCs/>
          <w:iCs/>
        </w:rPr>
        <w:t>istrict</w:t>
      </w:r>
      <w:r w:rsidR="00661D62">
        <w:rPr>
          <w:bCs/>
          <w:iCs/>
        </w:rPr>
        <w:t>-wide).</w:t>
      </w:r>
    </w:p>
    <w:p w14:paraId="01F9F381" w14:textId="48973EFF" w:rsidR="00CC6C4F" w:rsidRPr="00661D62" w:rsidRDefault="0089304A" w:rsidP="00D223DB">
      <w:pPr>
        <w:pStyle w:val="ListParagraph"/>
        <w:numPr>
          <w:ilvl w:val="0"/>
          <w:numId w:val="3"/>
        </w:numPr>
        <w:jc w:val="both"/>
        <w:rPr>
          <w:bCs/>
          <w:iCs/>
        </w:rPr>
      </w:pPr>
      <w:r w:rsidRPr="00661D62">
        <w:rPr>
          <w:bCs/>
          <w:iCs/>
          <w:color w:val="000000" w:themeColor="text1"/>
        </w:rPr>
        <w:t xml:space="preserve">To </w:t>
      </w:r>
      <w:r w:rsidR="00E97162" w:rsidRPr="00661D62">
        <w:rPr>
          <w:bCs/>
          <w:iCs/>
        </w:rPr>
        <w:t>deliver</w:t>
      </w:r>
      <w:r w:rsidR="00CC6C4F" w:rsidRPr="00661D62">
        <w:rPr>
          <w:bCs/>
          <w:iCs/>
        </w:rPr>
        <w:t xml:space="preserve"> </w:t>
      </w:r>
      <w:r w:rsidR="00605E3D" w:rsidRPr="00661D62">
        <w:rPr>
          <w:bCs/>
          <w:iCs/>
        </w:rPr>
        <w:t>action</w:t>
      </w:r>
      <w:r w:rsidR="00CD445E" w:rsidRPr="00661D62">
        <w:rPr>
          <w:bCs/>
          <w:iCs/>
        </w:rPr>
        <w:t>s</w:t>
      </w:r>
      <w:r w:rsidR="00605E3D" w:rsidRPr="00661D62">
        <w:rPr>
          <w:bCs/>
          <w:iCs/>
        </w:rPr>
        <w:t xml:space="preserve"> </w:t>
      </w:r>
      <w:r w:rsidR="00E97162" w:rsidRPr="00661D62">
        <w:rPr>
          <w:bCs/>
          <w:iCs/>
        </w:rPr>
        <w:t xml:space="preserve">through </w:t>
      </w:r>
      <w:r w:rsidR="00661D62">
        <w:rPr>
          <w:bCs/>
          <w:iCs/>
        </w:rPr>
        <w:t xml:space="preserve">annual </w:t>
      </w:r>
      <w:r w:rsidR="009C694B">
        <w:rPr>
          <w:bCs/>
          <w:iCs/>
        </w:rPr>
        <w:t xml:space="preserve">Corporate Plan, </w:t>
      </w:r>
      <w:r w:rsidR="00A217B5" w:rsidRPr="00661D62">
        <w:rPr>
          <w:bCs/>
          <w:iCs/>
        </w:rPr>
        <w:t>Service Plan</w:t>
      </w:r>
      <w:r w:rsidR="009C694B">
        <w:rPr>
          <w:bCs/>
          <w:iCs/>
        </w:rPr>
        <w:t>s</w:t>
      </w:r>
      <w:r w:rsidR="00A217B5" w:rsidRPr="00661D62">
        <w:rPr>
          <w:bCs/>
          <w:iCs/>
        </w:rPr>
        <w:t xml:space="preserve"> and Business Transfor</w:t>
      </w:r>
      <w:r w:rsidR="00661D62" w:rsidRPr="00661D62">
        <w:rPr>
          <w:bCs/>
          <w:iCs/>
        </w:rPr>
        <w:t xml:space="preserve">mation </w:t>
      </w:r>
      <w:r w:rsidR="00DE6DC1">
        <w:rPr>
          <w:bCs/>
          <w:iCs/>
        </w:rPr>
        <w:t xml:space="preserve">Plans </w:t>
      </w:r>
      <w:r w:rsidR="00605E3D" w:rsidRPr="00661D62">
        <w:rPr>
          <w:bCs/>
          <w:iCs/>
        </w:rPr>
        <w:t>that</w:t>
      </w:r>
      <w:r w:rsidR="00797420" w:rsidRPr="00661D62">
        <w:rPr>
          <w:bCs/>
          <w:iCs/>
        </w:rPr>
        <w:t xml:space="preserve"> </w:t>
      </w:r>
      <w:r w:rsidR="00822F22" w:rsidRPr="00661D62">
        <w:rPr>
          <w:bCs/>
          <w:iCs/>
        </w:rPr>
        <w:t>enable</w:t>
      </w:r>
      <w:r w:rsidR="00DE6DC1">
        <w:rPr>
          <w:bCs/>
          <w:iCs/>
        </w:rPr>
        <w:t xml:space="preserve">s </w:t>
      </w:r>
      <w:r w:rsidR="007D321C" w:rsidRPr="00661D62">
        <w:rPr>
          <w:bCs/>
          <w:iCs/>
        </w:rPr>
        <w:t xml:space="preserve">SDDC </w:t>
      </w:r>
      <w:r w:rsidR="00CC6C4F" w:rsidRPr="00661D62">
        <w:rPr>
          <w:bCs/>
          <w:iCs/>
        </w:rPr>
        <w:t xml:space="preserve">to </w:t>
      </w:r>
      <w:r w:rsidR="007D321C" w:rsidRPr="00661D62">
        <w:rPr>
          <w:bCs/>
          <w:iCs/>
        </w:rPr>
        <w:t>achie</w:t>
      </w:r>
      <w:r w:rsidR="00CC6C4F" w:rsidRPr="00661D62">
        <w:rPr>
          <w:bCs/>
          <w:iCs/>
        </w:rPr>
        <w:t>ve</w:t>
      </w:r>
      <w:r w:rsidR="007D321C" w:rsidRPr="00661D62">
        <w:rPr>
          <w:bCs/>
          <w:iCs/>
        </w:rPr>
        <w:t xml:space="preserve"> carbon neutral by 2030 </w:t>
      </w:r>
      <w:r w:rsidR="002A6BA3" w:rsidRPr="00661D62">
        <w:rPr>
          <w:bCs/>
          <w:iCs/>
        </w:rPr>
        <w:t>by re</w:t>
      </w:r>
      <w:r w:rsidR="002D01CC" w:rsidRPr="00661D62">
        <w:rPr>
          <w:bCs/>
          <w:iCs/>
        </w:rPr>
        <w:t xml:space="preserve">ducing the emissions </w:t>
      </w:r>
      <w:r w:rsidR="00432EAD" w:rsidRPr="00661D62">
        <w:rPr>
          <w:bCs/>
          <w:iCs/>
        </w:rPr>
        <w:t xml:space="preserve">resulting </w:t>
      </w:r>
      <w:r w:rsidR="007D321C" w:rsidRPr="00661D62">
        <w:rPr>
          <w:bCs/>
          <w:iCs/>
        </w:rPr>
        <w:t xml:space="preserve">from </w:t>
      </w:r>
      <w:r w:rsidR="002A6BA3" w:rsidRPr="00661D62">
        <w:rPr>
          <w:bCs/>
          <w:iCs/>
        </w:rPr>
        <w:t xml:space="preserve">the </w:t>
      </w:r>
      <w:r w:rsidR="002608D2">
        <w:rPr>
          <w:bCs/>
          <w:iCs/>
        </w:rPr>
        <w:t>c</w:t>
      </w:r>
      <w:r w:rsidR="002A6BA3" w:rsidRPr="00661D62">
        <w:rPr>
          <w:bCs/>
          <w:iCs/>
        </w:rPr>
        <w:t>ouncil</w:t>
      </w:r>
      <w:r w:rsidR="002608D2">
        <w:rPr>
          <w:bCs/>
          <w:iCs/>
        </w:rPr>
        <w:t>-</w:t>
      </w:r>
      <w:r w:rsidR="003472E1" w:rsidRPr="00661D62">
        <w:rPr>
          <w:bCs/>
          <w:iCs/>
        </w:rPr>
        <w:t>controlled operational activities</w:t>
      </w:r>
      <w:r w:rsidR="003879CB" w:rsidRPr="00661D62">
        <w:rPr>
          <w:bCs/>
          <w:iCs/>
        </w:rPr>
        <w:t xml:space="preserve"> (</w:t>
      </w:r>
      <w:r w:rsidR="007E4591">
        <w:rPr>
          <w:bCs/>
          <w:iCs/>
        </w:rPr>
        <w:t>i</w:t>
      </w:r>
      <w:r w:rsidR="003879CB" w:rsidRPr="00661D62">
        <w:rPr>
          <w:bCs/>
          <w:iCs/>
        </w:rPr>
        <w:t>n-house actions).</w:t>
      </w:r>
    </w:p>
    <w:p w14:paraId="31B1DC1D" w14:textId="5C8BED09" w:rsidR="00363DF4" w:rsidRDefault="002D01CC" w:rsidP="00D223DB">
      <w:pPr>
        <w:pStyle w:val="ListParagraph"/>
        <w:numPr>
          <w:ilvl w:val="0"/>
          <w:numId w:val="3"/>
        </w:numPr>
        <w:jc w:val="both"/>
        <w:rPr>
          <w:bCs/>
          <w:iCs/>
        </w:rPr>
      </w:pPr>
      <w:r w:rsidRPr="00661D62">
        <w:rPr>
          <w:bCs/>
          <w:iCs/>
        </w:rPr>
        <w:t xml:space="preserve">To </w:t>
      </w:r>
      <w:r w:rsidR="00B24B0A">
        <w:rPr>
          <w:bCs/>
          <w:iCs/>
        </w:rPr>
        <w:t xml:space="preserve">deliver actions through annual </w:t>
      </w:r>
      <w:r w:rsidR="009C694B">
        <w:rPr>
          <w:bCs/>
          <w:iCs/>
        </w:rPr>
        <w:t xml:space="preserve">Corporate Plan, </w:t>
      </w:r>
      <w:r w:rsidR="00B24B0A">
        <w:rPr>
          <w:bCs/>
          <w:iCs/>
        </w:rPr>
        <w:t>Service Plans</w:t>
      </w:r>
      <w:r w:rsidR="00DE6DC1">
        <w:rPr>
          <w:bCs/>
          <w:iCs/>
        </w:rPr>
        <w:t xml:space="preserve"> and Business Transformation Plans</w:t>
      </w:r>
      <w:r w:rsidR="00B24B0A">
        <w:rPr>
          <w:bCs/>
          <w:iCs/>
        </w:rPr>
        <w:t xml:space="preserve"> </w:t>
      </w:r>
      <w:r w:rsidR="0067320A" w:rsidRPr="00661D62">
        <w:rPr>
          <w:bCs/>
          <w:iCs/>
        </w:rPr>
        <w:t xml:space="preserve">that </w:t>
      </w:r>
      <w:r w:rsidR="00B24B0A">
        <w:rPr>
          <w:bCs/>
          <w:iCs/>
        </w:rPr>
        <w:t>lead and supports</w:t>
      </w:r>
      <w:r w:rsidR="00CD782F" w:rsidRPr="00661D62">
        <w:rPr>
          <w:bCs/>
          <w:iCs/>
        </w:rPr>
        <w:t xml:space="preserve"> </w:t>
      </w:r>
      <w:r w:rsidR="0067320A" w:rsidRPr="00661D62">
        <w:rPr>
          <w:bCs/>
          <w:iCs/>
        </w:rPr>
        <w:t xml:space="preserve">carbon </w:t>
      </w:r>
      <w:r w:rsidR="00CD782F" w:rsidRPr="00661D62">
        <w:rPr>
          <w:bCs/>
          <w:iCs/>
        </w:rPr>
        <w:t xml:space="preserve">emission </w:t>
      </w:r>
      <w:r w:rsidR="0067320A" w:rsidRPr="00661D62">
        <w:rPr>
          <w:bCs/>
          <w:iCs/>
        </w:rPr>
        <w:t>reduction across the whole of the South Derbyshire region</w:t>
      </w:r>
      <w:r w:rsidR="003879CB" w:rsidRPr="00661D62">
        <w:rPr>
          <w:bCs/>
          <w:iCs/>
        </w:rPr>
        <w:t xml:space="preserve"> </w:t>
      </w:r>
      <w:r w:rsidR="002E46D5">
        <w:rPr>
          <w:bCs/>
          <w:iCs/>
        </w:rPr>
        <w:t>(</w:t>
      </w:r>
      <w:r w:rsidR="00B7441D">
        <w:rPr>
          <w:bCs/>
          <w:iCs/>
        </w:rPr>
        <w:t>D</w:t>
      </w:r>
      <w:r w:rsidR="002E46D5">
        <w:rPr>
          <w:bCs/>
          <w:iCs/>
        </w:rPr>
        <w:t>istrict</w:t>
      </w:r>
      <w:r w:rsidR="003879CB" w:rsidRPr="00661D62">
        <w:rPr>
          <w:bCs/>
          <w:iCs/>
        </w:rPr>
        <w:t>-wide actions).</w:t>
      </w:r>
    </w:p>
    <w:p w14:paraId="16E87D00" w14:textId="77777777" w:rsidR="009C694B" w:rsidRPr="009C694B" w:rsidRDefault="009C694B" w:rsidP="009C694B">
      <w:pPr>
        <w:jc w:val="both"/>
        <w:rPr>
          <w:bCs/>
          <w:iCs/>
        </w:rPr>
      </w:pPr>
    </w:p>
    <w:p w14:paraId="75FBCD7A" w14:textId="61D6A560" w:rsidR="00AB3E92" w:rsidRPr="007C1F18" w:rsidRDefault="00377779" w:rsidP="00D223DB">
      <w:pPr>
        <w:pStyle w:val="Heading1"/>
        <w:numPr>
          <w:ilvl w:val="0"/>
          <w:numId w:val="4"/>
        </w:numPr>
        <w:spacing w:after="240"/>
        <w:rPr>
          <w:color w:val="632E62" w:themeColor="text2"/>
        </w:rPr>
      </w:pPr>
      <w:bookmarkStart w:id="13" w:name="_Toc67989809"/>
      <w:bookmarkStart w:id="14" w:name="_Toc70065966"/>
      <w:bookmarkStart w:id="15" w:name="_Toc70066321"/>
      <w:bookmarkEnd w:id="11"/>
      <w:r w:rsidRPr="007C1F18">
        <w:rPr>
          <w:color w:val="632E62" w:themeColor="text2"/>
        </w:rPr>
        <w:lastRenderedPageBreak/>
        <w:t>C</w:t>
      </w:r>
      <w:r w:rsidR="0097545B" w:rsidRPr="007C1F18">
        <w:rPr>
          <w:color w:val="632E62" w:themeColor="text2"/>
        </w:rPr>
        <w:t xml:space="preserve">arbon </w:t>
      </w:r>
      <w:r w:rsidR="00713C65">
        <w:rPr>
          <w:color w:val="632E62" w:themeColor="text2"/>
        </w:rPr>
        <w:t>E</w:t>
      </w:r>
      <w:r w:rsidR="0097545B" w:rsidRPr="007C1F18">
        <w:rPr>
          <w:color w:val="632E62" w:themeColor="text2"/>
        </w:rPr>
        <w:t>mission</w:t>
      </w:r>
      <w:r w:rsidR="00713C65">
        <w:rPr>
          <w:color w:val="632E62" w:themeColor="text2"/>
        </w:rPr>
        <w:t>s</w:t>
      </w:r>
      <w:bookmarkEnd w:id="13"/>
      <w:r w:rsidR="002E46D5">
        <w:rPr>
          <w:color w:val="632E62" w:themeColor="text2"/>
        </w:rPr>
        <w:t xml:space="preserve"> </w:t>
      </w:r>
      <w:r w:rsidR="002648B5">
        <w:rPr>
          <w:color w:val="632E62" w:themeColor="text2"/>
        </w:rPr>
        <w:t>R</w:t>
      </w:r>
      <w:r w:rsidR="002E46D5">
        <w:rPr>
          <w:color w:val="632E62" w:themeColor="text2"/>
        </w:rPr>
        <w:t>epor</w:t>
      </w:r>
      <w:r w:rsidR="00845BCF">
        <w:rPr>
          <w:color w:val="632E62" w:themeColor="text2"/>
        </w:rPr>
        <w:t>ting</w:t>
      </w:r>
      <w:bookmarkEnd w:id="14"/>
      <w:bookmarkEnd w:id="15"/>
    </w:p>
    <w:p w14:paraId="76076ECB" w14:textId="5642989A" w:rsidR="00D92A37" w:rsidRDefault="00D92A37" w:rsidP="00823F40">
      <w:pPr>
        <w:tabs>
          <w:tab w:val="left" w:pos="3676"/>
        </w:tabs>
        <w:rPr>
          <w:rFonts w:ascii="Arial" w:hAnsi="Arial" w:cs="Arial"/>
        </w:rPr>
      </w:pPr>
      <w:r>
        <w:rPr>
          <w:rFonts w:ascii="Arial" w:hAnsi="Arial" w:cs="Arial"/>
        </w:rPr>
        <w:t>Th</w:t>
      </w:r>
      <w:r w:rsidR="00F32F0A">
        <w:rPr>
          <w:rFonts w:ascii="Arial" w:hAnsi="Arial" w:cs="Arial"/>
        </w:rPr>
        <w:t xml:space="preserve">e </w:t>
      </w:r>
      <w:r w:rsidR="002648B5">
        <w:rPr>
          <w:rFonts w:ascii="Arial" w:hAnsi="Arial" w:cs="Arial"/>
        </w:rPr>
        <w:t>reporting</w:t>
      </w:r>
      <w:r w:rsidR="000F5E50">
        <w:rPr>
          <w:rFonts w:ascii="Arial" w:hAnsi="Arial" w:cs="Arial"/>
        </w:rPr>
        <w:t xml:space="preserve"> </w:t>
      </w:r>
      <w:r w:rsidR="00DD4C69">
        <w:rPr>
          <w:rFonts w:ascii="Arial" w:hAnsi="Arial" w:cs="Arial"/>
        </w:rPr>
        <w:t xml:space="preserve">of </w:t>
      </w:r>
      <w:r w:rsidR="00F32F0A">
        <w:rPr>
          <w:rFonts w:ascii="Arial" w:hAnsi="Arial" w:cs="Arial"/>
        </w:rPr>
        <w:t>carbon emission</w:t>
      </w:r>
      <w:r w:rsidR="0071542D">
        <w:rPr>
          <w:rFonts w:ascii="Arial" w:hAnsi="Arial" w:cs="Arial"/>
        </w:rPr>
        <w:t>s</w:t>
      </w:r>
      <w:r w:rsidR="00F32F0A">
        <w:rPr>
          <w:rFonts w:ascii="Arial" w:hAnsi="Arial" w:cs="Arial"/>
        </w:rPr>
        <w:t xml:space="preserve"> data</w:t>
      </w:r>
      <w:r w:rsidR="008F0800">
        <w:rPr>
          <w:rFonts w:ascii="Arial" w:hAnsi="Arial" w:cs="Arial"/>
        </w:rPr>
        <w:t xml:space="preserve"> </w:t>
      </w:r>
      <w:r w:rsidR="00DD4C69">
        <w:rPr>
          <w:rFonts w:ascii="Arial" w:hAnsi="Arial" w:cs="Arial"/>
        </w:rPr>
        <w:t>resulting from</w:t>
      </w:r>
      <w:r w:rsidR="0071542D">
        <w:rPr>
          <w:rFonts w:ascii="Arial" w:hAnsi="Arial" w:cs="Arial"/>
        </w:rPr>
        <w:t xml:space="preserve"> both </w:t>
      </w:r>
      <w:r w:rsidR="007E4591">
        <w:rPr>
          <w:rFonts w:ascii="Arial" w:hAnsi="Arial" w:cs="Arial"/>
        </w:rPr>
        <w:t>i</w:t>
      </w:r>
      <w:r w:rsidR="000F5E50">
        <w:rPr>
          <w:rFonts w:ascii="Arial" w:hAnsi="Arial" w:cs="Arial"/>
        </w:rPr>
        <w:t xml:space="preserve">n-house and </w:t>
      </w:r>
      <w:r w:rsidR="00B7441D">
        <w:rPr>
          <w:rFonts w:ascii="Arial" w:hAnsi="Arial" w:cs="Arial"/>
        </w:rPr>
        <w:t>D</w:t>
      </w:r>
      <w:r w:rsidR="002648B5">
        <w:rPr>
          <w:rFonts w:ascii="Arial" w:hAnsi="Arial" w:cs="Arial"/>
        </w:rPr>
        <w:t>istrict</w:t>
      </w:r>
      <w:r w:rsidR="00DB367D">
        <w:rPr>
          <w:rFonts w:ascii="Arial" w:hAnsi="Arial" w:cs="Arial"/>
        </w:rPr>
        <w:t>-w</w:t>
      </w:r>
      <w:r w:rsidR="000F5E50">
        <w:rPr>
          <w:rFonts w:ascii="Arial" w:hAnsi="Arial" w:cs="Arial"/>
        </w:rPr>
        <w:t xml:space="preserve">ide </w:t>
      </w:r>
      <w:r w:rsidR="0071542D">
        <w:rPr>
          <w:rFonts w:ascii="Arial" w:hAnsi="Arial" w:cs="Arial"/>
        </w:rPr>
        <w:t xml:space="preserve">activities </w:t>
      </w:r>
      <w:r w:rsidR="00CD54D2">
        <w:rPr>
          <w:rFonts w:ascii="Arial" w:hAnsi="Arial" w:cs="Arial"/>
        </w:rPr>
        <w:t xml:space="preserve">are </w:t>
      </w:r>
      <w:r w:rsidR="008F5325">
        <w:rPr>
          <w:rFonts w:ascii="Arial" w:hAnsi="Arial" w:cs="Arial"/>
        </w:rPr>
        <w:t xml:space="preserve">a </w:t>
      </w:r>
      <w:r w:rsidR="0071542D">
        <w:rPr>
          <w:rFonts w:ascii="Arial" w:hAnsi="Arial" w:cs="Arial"/>
        </w:rPr>
        <w:t xml:space="preserve">critical </w:t>
      </w:r>
      <w:r w:rsidR="008F5325">
        <w:rPr>
          <w:rFonts w:ascii="Arial" w:hAnsi="Arial" w:cs="Arial"/>
        </w:rPr>
        <w:t xml:space="preserve">part of </w:t>
      </w:r>
      <w:r w:rsidR="009A072A">
        <w:rPr>
          <w:rFonts w:ascii="Arial" w:hAnsi="Arial" w:cs="Arial"/>
        </w:rPr>
        <w:t>Climate and Environment action planning</w:t>
      </w:r>
      <w:r w:rsidR="003B37B2">
        <w:rPr>
          <w:rFonts w:ascii="Arial" w:hAnsi="Arial" w:cs="Arial"/>
        </w:rPr>
        <w:t xml:space="preserve"> and</w:t>
      </w:r>
      <w:r w:rsidR="00086F70">
        <w:rPr>
          <w:rFonts w:ascii="Arial" w:hAnsi="Arial" w:cs="Arial"/>
        </w:rPr>
        <w:t xml:space="preserve"> performance monitoring</w:t>
      </w:r>
      <w:r w:rsidR="00253713">
        <w:rPr>
          <w:rFonts w:ascii="Arial" w:hAnsi="Arial" w:cs="Arial"/>
        </w:rPr>
        <w:t xml:space="preserve">. </w:t>
      </w:r>
      <w:r w:rsidR="00AC3337">
        <w:rPr>
          <w:rFonts w:ascii="Arial" w:hAnsi="Arial" w:cs="Arial"/>
        </w:rPr>
        <w:t xml:space="preserve"> </w:t>
      </w:r>
      <w:r w:rsidR="003F2706">
        <w:rPr>
          <w:rFonts w:ascii="Arial" w:hAnsi="Arial" w:cs="Arial"/>
        </w:rPr>
        <w:t xml:space="preserve"> </w:t>
      </w:r>
      <w:r w:rsidR="009A072A">
        <w:rPr>
          <w:rFonts w:ascii="Arial" w:hAnsi="Arial" w:cs="Arial"/>
        </w:rPr>
        <w:t xml:space="preserve"> </w:t>
      </w:r>
    </w:p>
    <w:p w14:paraId="76D92878" w14:textId="1846E36B" w:rsidR="00871144" w:rsidRDefault="00871144" w:rsidP="00823F40">
      <w:pPr>
        <w:tabs>
          <w:tab w:val="left" w:pos="3676"/>
        </w:tabs>
        <w:rPr>
          <w:rFonts w:ascii="Arial" w:hAnsi="Arial" w:cs="Arial"/>
        </w:rPr>
      </w:pPr>
      <w:r>
        <w:rPr>
          <w:rFonts w:ascii="Arial" w:hAnsi="Arial" w:cs="Arial"/>
        </w:rPr>
        <w:t>T</w:t>
      </w:r>
      <w:r w:rsidR="00DB6506">
        <w:rPr>
          <w:rFonts w:ascii="Arial" w:hAnsi="Arial" w:cs="Arial"/>
        </w:rPr>
        <w:t>h</w:t>
      </w:r>
      <w:r w:rsidR="00537E7A">
        <w:rPr>
          <w:rFonts w:ascii="Arial" w:hAnsi="Arial" w:cs="Arial"/>
        </w:rPr>
        <w:t xml:space="preserve">is plan </w:t>
      </w:r>
      <w:r w:rsidR="00537E7A" w:rsidRPr="002648B5">
        <w:rPr>
          <w:rFonts w:ascii="Arial" w:hAnsi="Arial" w:cs="Arial"/>
        </w:rPr>
        <w:t>uses</w:t>
      </w:r>
      <w:r w:rsidR="00537E7A" w:rsidRPr="003C7EFE">
        <w:rPr>
          <w:rFonts w:ascii="Arial" w:hAnsi="Arial" w:cs="Arial"/>
          <w:b/>
          <w:bCs/>
        </w:rPr>
        <w:t xml:space="preserve"> </w:t>
      </w:r>
      <w:r w:rsidR="00B86D6A" w:rsidRPr="003C7EFE">
        <w:rPr>
          <w:rFonts w:ascii="Arial" w:hAnsi="Arial" w:cs="Arial"/>
          <w:b/>
          <w:bCs/>
        </w:rPr>
        <w:t xml:space="preserve">tonnes of carbon dioxide </w:t>
      </w:r>
      <w:r w:rsidR="003C7EFE" w:rsidRPr="003C7EFE">
        <w:rPr>
          <w:rFonts w:ascii="Arial" w:hAnsi="Arial" w:cs="Arial"/>
          <w:b/>
          <w:bCs/>
        </w:rPr>
        <w:t>equivalent</w:t>
      </w:r>
      <w:r w:rsidR="003C7EFE">
        <w:rPr>
          <w:rFonts w:ascii="Arial" w:hAnsi="Arial" w:cs="Arial"/>
        </w:rPr>
        <w:t xml:space="preserve"> (tCO2e) as the measure and </w:t>
      </w:r>
      <w:r w:rsidR="00537E7A">
        <w:rPr>
          <w:rFonts w:ascii="Arial" w:hAnsi="Arial" w:cs="Arial"/>
        </w:rPr>
        <w:t xml:space="preserve">the </w:t>
      </w:r>
      <w:r w:rsidR="00B6205F">
        <w:rPr>
          <w:rFonts w:ascii="Arial" w:hAnsi="Arial" w:cs="Arial"/>
        </w:rPr>
        <w:t>curren</w:t>
      </w:r>
      <w:r w:rsidR="00B15531">
        <w:rPr>
          <w:rFonts w:ascii="Arial" w:hAnsi="Arial" w:cs="Arial"/>
        </w:rPr>
        <w:t xml:space="preserve">t </w:t>
      </w:r>
      <w:r w:rsidR="00B6205F">
        <w:rPr>
          <w:rFonts w:ascii="Arial" w:hAnsi="Arial" w:cs="Arial"/>
        </w:rPr>
        <w:t>level</w:t>
      </w:r>
      <w:r w:rsidR="00885508">
        <w:rPr>
          <w:rFonts w:ascii="Arial" w:hAnsi="Arial" w:cs="Arial"/>
        </w:rPr>
        <w:t>s</w:t>
      </w:r>
      <w:r w:rsidR="00B6205F">
        <w:rPr>
          <w:rFonts w:ascii="Arial" w:hAnsi="Arial" w:cs="Arial"/>
        </w:rPr>
        <w:t xml:space="preserve"> of</w:t>
      </w:r>
      <w:r w:rsidR="003C7EFE">
        <w:rPr>
          <w:rFonts w:ascii="Arial" w:hAnsi="Arial" w:cs="Arial"/>
        </w:rPr>
        <w:t xml:space="preserve"> carbon</w:t>
      </w:r>
      <w:r w:rsidR="00B6205F">
        <w:rPr>
          <w:rFonts w:ascii="Arial" w:hAnsi="Arial" w:cs="Arial"/>
        </w:rPr>
        <w:t xml:space="preserve"> emissions</w:t>
      </w:r>
      <w:r w:rsidR="00885508">
        <w:rPr>
          <w:rFonts w:ascii="Arial" w:hAnsi="Arial" w:cs="Arial"/>
        </w:rPr>
        <w:t xml:space="preserve"> that</w:t>
      </w:r>
      <w:r w:rsidR="003A582A">
        <w:rPr>
          <w:rFonts w:ascii="Arial" w:hAnsi="Arial" w:cs="Arial"/>
        </w:rPr>
        <w:t xml:space="preserve"> </w:t>
      </w:r>
      <w:r w:rsidR="00B6205F">
        <w:rPr>
          <w:rFonts w:ascii="Arial" w:hAnsi="Arial" w:cs="Arial"/>
        </w:rPr>
        <w:t xml:space="preserve">result from </w:t>
      </w:r>
      <w:r w:rsidR="007E4591">
        <w:rPr>
          <w:rFonts w:ascii="Arial" w:hAnsi="Arial" w:cs="Arial"/>
        </w:rPr>
        <w:t>i</w:t>
      </w:r>
      <w:r w:rsidR="004F01B3">
        <w:rPr>
          <w:rFonts w:ascii="Arial" w:hAnsi="Arial" w:cs="Arial"/>
        </w:rPr>
        <w:t xml:space="preserve">n-house </w:t>
      </w:r>
      <w:r w:rsidR="00AC7586">
        <w:rPr>
          <w:rFonts w:ascii="Arial" w:hAnsi="Arial" w:cs="Arial"/>
        </w:rPr>
        <w:t xml:space="preserve">and </w:t>
      </w:r>
      <w:r w:rsidR="00B7441D">
        <w:rPr>
          <w:rFonts w:ascii="Arial" w:hAnsi="Arial" w:cs="Arial"/>
        </w:rPr>
        <w:t>D</w:t>
      </w:r>
      <w:r w:rsidR="002648B5">
        <w:rPr>
          <w:rFonts w:ascii="Arial" w:hAnsi="Arial" w:cs="Arial"/>
        </w:rPr>
        <w:t>istrict</w:t>
      </w:r>
      <w:r w:rsidR="00AC7586">
        <w:rPr>
          <w:rFonts w:ascii="Arial" w:hAnsi="Arial" w:cs="Arial"/>
        </w:rPr>
        <w:t xml:space="preserve">-wide </w:t>
      </w:r>
      <w:r w:rsidR="00FD70E3">
        <w:rPr>
          <w:rFonts w:ascii="Arial" w:hAnsi="Arial" w:cs="Arial"/>
        </w:rPr>
        <w:t>activities</w:t>
      </w:r>
      <w:r w:rsidR="00AC7586">
        <w:rPr>
          <w:rFonts w:ascii="Arial" w:hAnsi="Arial" w:cs="Arial"/>
        </w:rPr>
        <w:t xml:space="preserve">. </w:t>
      </w:r>
      <w:r w:rsidR="007E4591">
        <w:rPr>
          <w:rFonts w:ascii="Arial" w:hAnsi="Arial" w:cs="Arial"/>
        </w:rPr>
        <w:t xml:space="preserve">The estimation of </w:t>
      </w:r>
      <w:r w:rsidR="002648B5">
        <w:rPr>
          <w:rFonts w:ascii="Arial" w:hAnsi="Arial" w:cs="Arial"/>
        </w:rPr>
        <w:t>i</w:t>
      </w:r>
      <w:r w:rsidR="00AC7586">
        <w:rPr>
          <w:rFonts w:ascii="Arial" w:hAnsi="Arial" w:cs="Arial"/>
        </w:rPr>
        <w:t xml:space="preserve">n-house </w:t>
      </w:r>
      <w:r w:rsidR="002648B5">
        <w:rPr>
          <w:rFonts w:ascii="Arial" w:hAnsi="Arial" w:cs="Arial"/>
        </w:rPr>
        <w:t>emissions</w:t>
      </w:r>
      <w:r w:rsidR="00AC7586">
        <w:rPr>
          <w:rFonts w:ascii="Arial" w:hAnsi="Arial" w:cs="Arial"/>
        </w:rPr>
        <w:t xml:space="preserve"> </w:t>
      </w:r>
      <w:r w:rsidR="007E4591">
        <w:rPr>
          <w:rFonts w:ascii="Arial" w:hAnsi="Arial" w:cs="Arial"/>
        </w:rPr>
        <w:t>is</w:t>
      </w:r>
      <w:r w:rsidR="00AC7586">
        <w:rPr>
          <w:rFonts w:ascii="Arial" w:hAnsi="Arial" w:cs="Arial"/>
        </w:rPr>
        <w:t xml:space="preserve"> </w:t>
      </w:r>
      <w:r w:rsidR="00AE3548">
        <w:rPr>
          <w:rFonts w:ascii="Arial" w:hAnsi="Arial" w:cs="Arial"/>
        </w:rPr>
        <w:t xml:space="preserve">based on the </w:t>
      </w:r>
      <w:r w:rsidR="00C71674">
        <w:rPr>
          <w:rFonts w:ascii="Arial" w:hAnsi="Arial" w:cs="Arial"/>
        </w:rPr>
        <w:t xml:space="preserve">regular </w:t>
      </w:r>
      <w:r w:rsidR="00AE3548">
        <w:rPr>
          <w:rFonts w:ascii="Arial" w:hAnsi="Arial" w:cs="Arial"/>
        </w:rPr>
        <w:t xml:space="preserve">monitoring of emission sources across all </w:t>
      </w:r>
      <w:r w:rsidR="002608D2">
        <w:rPr>
          <w:rFonts w:ascii="Arial" w:hAnsi="Arial" w:cs="Arial"/>
        </w:rPr>
        <w:t>C</w:t>
      </w:r>
      <w:r w:rsidR="00AE3548">
        <w:rPr>
          <w:rFonts w:ascii="Arial" w:hAnsi="Arial" w:cs="Arial"/>
        </w:rPr>
        <w:t xml:space="preserve">ouncil owned property </w:t>
      </w:r>
      <w:r w:rsidR="00C71674">
        <w:rPr>
          <w:rFonts w:ascii="Arial" w:hAnsi="Arial" w:cs="Arial"/>
        </w:rPr>
        <w:t>and fleet vehicles</w:t>
      </w:r>
      <w:r w:rsidR="007E4591">
        <w:rPr>
          <w:rFonts w:ascii="Arial" w:hAnsi="Arial" w:cs="Arial"/>
        </w:rPr>
        <w:t xml:space="preserve">. The </w:t>
      </w:r>
      <w:r w:rsidR="00B7441D">
        <w:rPr>
          <w:rFonts w:ascii="Arial" w:hAnsi="Arial" w:cs="Arial"/>
        </w:rPr>
        <w:t>D</w:t>
      </w:r>
      <w:r w:rsidR="002648B5">
        <w:rPr>
          <w:rFonts w:ascii="Arial" w:hAnsi="Arial" w:cs="Arial"/>
        </w:rPr>
        <w:t>istrict</w:t>
      </w:r>
      <w:r w:rsidR="00AC7586">
        <w:rPr>
          <w:rFonts w:ascii="Arial" w:hAnsi="Arial" w:cs="Arial"/>
        </w:rPr>
        <w:t xml:space="preserve">-wide </w:t>
      </w:r>
      <w:r w:rsidR="007E4591">
        <w:rPr>
          <w:rFonts w:ascii="Arial" w:hAnsi="Arial" w:cs="Arial"/>
        </w:rPr>
        <w:t>emissions are</w:t>
      </w:r>
      <w:r w:rsidR="00DD490A">
        <w:rPr>
          <w:rFonts w:ascii="Arial" w:hAnsi="Arial" w:cs="Arial"/>
        </w:rPr>
        <w:t xml:space="preserve"> based on UK Government statistics </w:t>
      </w:r>
      <w:r w:rsidR="00B7441D">
        <w:rPr>
          <w:rFonts w:ascii="Arial" w:hAnsi="Arial" w:cs="Arial"/>
        </w:rPr>
        <w:t xml:space="preserve">from the Department of Business, </w:t>
      </w:r>
      <w:r w:rsidR="00E66862">
        <w:rPr>
          <w:rFonts w:ascii="Arial" w:hAnsi="Arial" w:cs="Arial"/>
        </w:rPr>
        <w:t>Energy,</w:t>
      </w:r>
      <w:r w:rsidR="00B7441D">
        <w:rPr>
          <w:rFonts w:ascii="Arial" w:hAnsi="Arial" w:cs="Arial"/>
        </w:rPr>
        <w:t xml:space="preserve"> and Industrial Strategy </w:t>
      </w:r>
      <w:r w:rsidR="00DD490A">
        <w:rPr>
          <w:rFonts w:ascii="Arial" w:hAnsi="Arial" w:cs="Arial"/>
        </w:rPr>
        <w:t>(BEIS, 2018)</w:t>
      </w:r>
      <w:r w:rsidR="00885508">
        <w:rPr>
          <w:rFonts w:ascii="Arial" w:hAnsi="Arial" w:cs="Arial"/>
        </w:rPr>
        <w:t xml:space="preserve"> </w:t>
      </w:r>
      <w:r w:rsidR="002648B5">
        <w:rPr>
          <w:rFonts w:ascii="Arial" w:hAnsi="Arial" w:cs="Arial"/>
        </w:rPr>
        <w:t xml:space="preserve">that </w:t>
      </w:r>
      <w:r w:rsidR="00885508">
        <w:rPr>
          <w:rFonts w:ascii="Arial" w:hAnsi="Arial" w:cs="Arial"/>
        </w:rPr>
        <w:t>measur</w:t>
      </w:r>
      <w:r w:rsidR="002648B5">
        <w:rPr>
          <w:rFonts w:ascii="Arial" w:hAnsi="Arial" w:cs="Arial"/>
        </w:rPr>
        <w:t>es</w:t>
      </w:r>
      <w:r w:rsidR="00885508">
        <w:rPr>
          <w:rFonts w:ascii="Arial" w:hAnsi="Arial" w:cs="Arial"/>
        </w:rPr>
        <w:t xml:space="preserve"> historic emissions data from the key sectors across the </w:t>
      </w:r>
      <w:r w:rsidR="00B7441D">
        <w:rPr>
          <w:rFonts w:ascii="Arial" w:hAnsi="Arial" w:cs="Arial"/>
        </w:rPr>
        <w:t>D</w:t>
      </w:r>
      <w:r w:rsidR="00885508">
        <w:rPr>
          <w:rFonts w:ascii="Arial" w:hAnsi="Arial" w:cs="Arial"/>
        </w:rPr>
        <w:t>istrict</w:t>
      </w:r>
      <w:r w:rsidR="00DD490A">
        <w:rPr>
          <w:rFonts w:ascii="Arial" w:hAnsi="Arial" w:cs="Arial"/>
        </w:rPr>
        <w:t xml:space="preserve">. </w:t>
      </w:r>
      <w:r w:rsidR="00885508">
        <w:rPr>
          <w:rFonts w:ascii="Arial" w:hAnsi="Arial" w:cs="Arial"/>
        </w:rPr>
        <w:t xml:space="preserve">For the purposes of this plan, the </w:t>
      </w:r>
      <w:r w:rsidR="00DD490A">
        <w:rPr>
          <w:rFonts w:ascii="Arial" w:hAnsi="Arial" w:cs="Arial"/>
        </w:rPr>
        <w:t>20</w:t>
      </w:r>
      <w:r w:rsidR="00885508">
        <w:rPr>
          <w:rFonts w:ascii="Arial" w:hAnsi="Arial" w:cs="Arial"/>
        </w:rPr>
        <w:t>1</w:t>
      </w:r>
      <w:r w:rsidR="00DD490A">
        <w:rPr>
          <w:rFonts w:ascii="Arial" w:hAnsi="Arial" w:cs="Arial"/>
        </w:rPr>
        <w:t xml:space="preserve">8/19 </w:t>
      </w:r>
      <w:r w:rsidR="0072378C">
        <w:rPr>
          <w:rFonts w:ascii="Arial" w:hAnsi="Arial" w:cs="Arial"/>
        </w:rPr>
        <w:t>emis</w:t>
      </w:r>
      <w:r w:rsidR="00F24F8D">
        <w:rPr>
          <w:rFonts w:ascii="Arial" w:hAnsi="Arial" w:cs="Arial"/>
        </w:rPr>
        <w:t xml:space="preserve">sion data </w:t>
      </w:r>
      <w:r w:rsidR="00C71674">
        <w:rPr>
          <w:rFonts w:ascii="Arial" w:hAnsi="Arial" w:cs="Arial"/>
        </w:rPr>
        <w:t>form the</w:t>
      </w:r>
      <w:r w:rsidR="00517F9B">
        <w:rPr>
          <w:rFonts w:ascii="Arial" w:hAnsi="Arial" w:cs="Arial"/>
        </w:rPr>
        <w:t xml:space="preserve"> </w:t>
      </w:r>
      <w:r w:rsidR="00261566" w:rsidRPr="00261566">
        <w:rPr>
          <w:rFonts w:ascii="Arial" w:hAnsi="Arial" w:cs="Arial"/>
          <w:b/>
          <w:bCs/>
        </w:rPr>
        <w:t xml:space="preserve">emission </w:t>
      </w:r>
      <w:r w:rsidR="00DF40AA" w:rsidRPr="00261566">
        <w:rPr>
          <w:rFonts w:ascii="Arial" w:hAnsi="Arial" w:cs="Arial"/>
          <w:b/>
          <w:bCs/>
        </w:rPr>
        <w:t>baseline</w:t>
      </w:r>
      <w:r w:rsidR="00F24F8D">
        <w:rPr>
          <w:rFonts w:ascii="Arial" w:hAnsi="Arial" w:cs="Arial"/>
          <w:b/>
          <w:bCs/>
        </w:rPr>
        <w:t xml:space="preserve">, </w:t>
      </w:r>
      <w:r w:rsidR="00372F65">
        <w:rPr>
          <w:rFonts w:ascii="Arial" w:hAnsi="Arial" w:cs="Arial"/>
        </w:rPr>
        <w:t xml:space="preserve">from which </w:t>
      </w:r>
      <w:r w:rsidR="008E38E8">
        <w:rPr>
          <w:rFonts w:ascii="Arial" w:hAnsi="Arial" w:cs="Arial"/>
        </w:rPr>
        <w:t>any emission reductions resulting from the decarbonising action selected are based on.</w:t>
      </w:r>
      <w:r w:rsidR="003F6ADF">
        <w:rPr>
          <w:rFonts w:ascii="Arial" w:hAnsi="Arial" w:cs="Arial"/>
        </w:rPr>
        <w:t xml:space="preserve"> </w:t>
      </w:r>
      <w:r w:rsidR="00270F6B">
        <w:rPr>
          <w:rFonts w:ascii="Arial" w:hAnsi="Arial" w:cs="Arial"/>
        </w:rPr>
        <w:t xml:space="preserve"> </w:t>
      </w:r>
    </w:p>
    <w:p w14:paraId="7E0C830F" w14:textId="7796620E" w:rsidR="00B07BC1" w:rsidRPr="007C1F18" w:rsidRDefault="00B368E8" w:rsidP="00FF74A6">
      <w:pPr>
        <w:pStyle w:val="Heading2"/>
        <w:jc w:val="both"/>
        <w:rPr>
          <w:rFonts w:ascii="Arial" w:hAnsi="Arial" w:cs="Arial"/>
          <w:color w:val="632E62" w:themeColor="text2"/>
          <w:szCs w:val="24"/>
        </w:rPr>
      </w:pPr>
      <w:bookmarkStart w:id="16" w:name="_Hlk26888337"/>
      <w:bookmarkStart w:id="17" w:name="_Toc70066322"/>
      <w:r w:rsidRPr="007C1F18">
        <w:rPr>
          <w:color w:val="632E62" w:themeColor="text2"/>
          <w:szCs w:val="24"/>
        </w:rPr>
        <w:t xml:space="preserve">4.1 </w:t>
      </w:r>
      <w:r w:rsidR="00B07BC1" w:rsidRPr="007C1F18">
        <w:rPr>
          <w:color w:val="632E62" w:themeColor="text2"/>
          <w:szCs w:val="24"/>
        </w:rPr>
        <w:t xml:space="preserve">Emissions </w:t>
      </w:r>
      <w:r w:rsidR="00A35D2D">
        <w:rPr>
          <w:color w:val="632E62" w:themeColor="text2"/>
          <w:szCs w:val="24"/>
        </w:rPr>
        <w:t xml:space="preserve">resulting </w:t>
      </w:r>
      <w:r w:rsidR="00B07BC1" w:rsidRPr="007C1F18">
        <w:rPr>
          <w:color w:val="632E62" w:themeColor="text2"/>
          <w:szCs w:val="24"/>
        </w:rPr>
        <w:t xml:space="preserve">from </w:t>
      </w:r>
      <w:r w:rsidR="00FF74A6" w:rsidRPr="007C1F18">
        <w:rPr>
          <w:color w:val="632E62" w:themeColor="text2"/>
          <w:szCs w:val="24"/>
        </w:rPr>
        <w:t>Council</w:t>
      </w:r>
      <w:r w:rsidR="00270F6B">
        <w:rPr>
          <w:color w:val="632E62" w:themeColor="text2"/>
          <w:szCs w:val="24"/>
        </w:rPr>
        <w:t xml:space="preserve"> In-house</w:t>
      </w:r>
      <w:r w:rsidR="00FF74A6" w:rsidRPr="007C1F18">
        <w:rPr>
          <w:color w:val="632E62" w:themeColor="text2"/>
          <w:szCs w:val="24"/>
        </w:rPr>
        <w:t xml:space="preserve"> a</w:t>
      </w:r>
      <w:r w:rsidR="00B07BC1" w:rsidRPr="007C1F18">
        <w:rPr>
          <w:color w:val="632E62" w:themeColor="text2"/>
          <w:szCs w:val="24"/>
        </w:rPr>
        <w:t>ctivities</w:t>
      </w:r>
      <w:r w:rsidR="00FF74A6" w:rsidRPr="007C1F18">
        <w:rPr>
          <w:color w:val="632E62" w:themeColor="text2"/>
          <w:szCs w:val="24"/>
        </w:rPr>
        <w:t>.</w:t>
      </w:r>
      <w:bookmarkEnd w:id="16"/>
      <w:bookmarkEnd w:id="17"/>
    </w:p>
    <w:p w14:paraId="1AAF0F7E" w14:textId="2AAA832F" w:rsidR="002860BD" w:rsidRDefault="002860BD" w:rsidP="002860BD">
      <w:pPr>
        <w:rPr>
          <w:rFonts w:ascii="Arial" w:hAnsi="Arial" w:cs="Arial"/>
        </w:rPr>
      </w:pPr>
      <w:r>
        <w:rPr>
          <w:rFonts w:ascii="Arial" w:hAnsi="Arial" w:cs="Arial"/>
        </w:rPr>
        <w:t xml:space="preserve">In line with the </w:t>
      </w:r>
      <w:r w:rsidR="00B7441D">
        <w:rPr>
          <w:rFonts w:ascii="Arial" w:hAnsi="Arial" w:cs="Arial"/>
        </w:rPr>
        <w:t>BEIS</w:t>
      </w:r>
      <w:r>
        <w:rPr>
          <w:rFonts w:ascii="Arial" w:hAnsi="Arial" w:cs="Arial"/>
        </w:rPr>
        <w:t xml:space="preserve"> (2020) </w:t>
      </w:r>
      <w:r w:rsidR="00B7441D">
        <w:rPr>
          <w:rFonts w:ascii="Arial" w:hAnsi="Arial" w:cs="Arial"/>
        </w:rPr>
        <w:t xml:space="preserve">guidance </w:t>
      </w:r>
      <w:r w:rsidR="000439C2">
        <w:rPr>
          <w:rFonts w:ascii="Arial" w:hAnsi="Arial" w:cs="Arial"/>
        </w:rPr>
        <w:t xml:space="preserve">on </w:t>
      </w:r>
      <w:r>
        <w:rPr>
          <w:rFonts w:ascii="Arial" w:hAnsi="Arial" w:cs="Arial"/>
        </w:rPr>
        <w:t xml:space="preserve">carbon emission reporting, </w:t>
      </w:r>
      <w:r w:rsidR="000439C2">
        <w:rPr>
          <w:rFonts w:ascii="Arial" w:hAnsi="Arial" w:cs="Arial"/>
        </w:rPr>
        <w:t xml:space="preserve">the </w:t>
      </w:r>
      <w:r>
        <w:rPr>
          <w:rFonts w:ascii="Arial" w:hAnsi="Arial" w:cs="Arial"/>
        </w:rPr>
        <w:t>emissions are divided into three categories</w:t>
      </w:r>
      <w:r w:rsidR="00730FF2">
        <w:rPr>
          <w:rFonts w:ascii="Arial" w:hAnsi="Arial" w:cs="Arial"/>
        </w:rPr>
        <w:t xml:space="preserve">, </w:t>
      </w:r>
      <w:r w:rsidR="00285EB7">
        <w:rPr>
          <w:rFonts w:ascii="Arial" w:hAnsi="Arial" w:cs="Arial"/>
        </w:rPr>
        <w:t xml:space="preserve">Scope 1, 2 and 3 </w:t>
      </w:r>
      <w:r>
        <w:rPr>
          <w:rFonts w:ascii="Arial" w:hAnsi="Arial" w:cs="Arial"/>
        </w:rPr>
        <w:t xml:space="preserve">as </w:t>
      </w:r>
      <w:r w:rsidR="005F2F69">
        <w:rPr>
          <w:rFonts w:ascii="Arial" w:hAnsi="Arial" w:cs="Arial"/>
        </w:rPr>
        <w:t>described below</w:t>
      </w:r>
      <w:r w:rsidR="00F36294">
        <w:rPr>
          <w:rFonts w:ascii="Arial" w:hAnsi="Arial" w:cs="Arial"/>
        </w:rPr>
        <w:t>.</w:t>
      </w:r>
    </w:p>
    <w:tbl>
      <w:tblPr>
        <w:tblStyle w:val="TableGrid"/>
        <w:tblW w:w="0" w:type="auto"/>
        <w:tblLook w:val="04A0" w:firstRow="1" w:lastRow="0" w:firstColumn="1" w:lastColumn="0" w:noHBand="0" w:noVBand="1"/>
      </w:tblPr>
      <w:tblGrid>
        <w:gridCol w:w="1129"/>
        <w:gridCol w:w="3261"/>
        <w:gridCol w:w="5386"/>
      </w:tblGrid>
      <w:tr w:rsidR="002860BD" w14:paraId="7836C897" w14:textId="77777777" w:rsidTr="00F50C10">
        <w:tc>
          <w:tcPr>
            <w:tcW w:w="1129" w:type="dxa"/>
            <w:shd w:val="clear" w:color="auto" w:fill="D9D9D9" w:themeFill="background1" w:themeFillShade="D9"/>
          </w:tcPr>
          <w:p w14:paraId="48F22732" w14:textId="77777777" w:rsidR="002860BD" w:rsidRPr="00F9753D" w:rsidRDefault="002860BD" w:rsidP="00B169BC">
            <w:pPr>
              <w:rPr>
                <w:rFonts w:ascii="Arial" w:hAnsi="Arial" w:cs="Arial"/>
                <w:b/>
                <w:bCs/>
                <w:sz w:val="18"/>
                <w:szCs w:val="18"/>
              </w:rPr>
            </w:pPr>
            <w:r w:rsidRPr="00F9753D">
              <w:rPr>
                <w:rFonts w:ascii="Arial" w:hAnsi="Arial" w:cs="Arial"/>
                <w:b/>
                <w:bCs/>
                <w:sz w:val="18"/>
                <w:szCs w:val="18"/>
              </w:rPr>
              <w:t>Category</w:t>
            </w:r>
          </w:p>
        </w:tc>
        <w:tc>
          <w:tcPr>
            <w:tcW w:w="3261" w:type="dxa"/>
            <w:shd w:val="clear" w:color="auto" w:fill="D9D9D9" w:themeFill="background1" w:themeFillShade="D9"/>
          </w:tcPr>
          <w:p w14:paraId="0CD67B84" w14:textId="77777777" w:rsidR="002860BD" w:rsidRPr="00F9753D" w:rsidRDefault="002860BD" w:rsidP="00B169BC">
            <w:pPr>
              <w:rPr>
                <w:rFonts w:ascii="Arial" w:hAnsi="Arial" w:cs="Arial"/>
                <w:b/>
                <w:bCs/>
                <w:sz w:val="18"/>
                <w:szCs w:val="18"/>
              </w:rPr>
            </w:pPr>
            <w:r w:rsidRPr="00F9753D">
              <w:rPr>
                <w:rFonts w:ascii="Arial" w:hAnsi="Arial" w:cs="Arial"/>
                <w:b/>
                <w:bCs/>
                <w:sz w:val="18"/>
                <w:szCs w:val="18"/>
              </w:rPr>
              <w:t>Description</w:t>
            </w:r>
          </w:p>
        </w:tc>
        <w:tc>
          <w:tcPr>
            <w:tcW w:w="5386" w:type="dxa"/>
            <w:shd w:val="clear" w:color="auto" w:fill="D9D9D9" w:themeFill="background1" w:themeFillShade="D9"/>
          </w:tcPr>
          <w:p w14:paraId="1B4D1BF8" w14:textId="71CFEDFD" w:rsidR="002860BD" w:rsidRPr="00F9753D" w:rsidRDefault="00013B30" w:rsidP="00B169BC">
            <w:pPr>
              <w:rPr>
                <w:rFonts w:ascii="Arial" w:hAnsi="Arial" w:cs="Arial"/>
                <w:b/>
                <w:bCs/>
                <w:sz w:val="18"/>
                <w:szCs w:val="18"/>
              </w:rPr>
            </w:pPr>
            <w:r>
              <w:rPr>
                <w:rFonts w:ascii="Arial" w:hAnsi="Arial" w:cs="Arial"/>
                <w:b/>
                <w:bCs/>
                <w:sz w:val="18"/>
                <w:szCs w:val="18"/>
              </w:rPr>
              <w:t>Example d</w:t>
            </w:r>
            <w:r w:rsidR="002860BD" w:rsidRPr="00F9753D">
              <w:rPr>
                <w:rFonts w:ascii="Arial" w:hAnsi="Arial" w:cs="Arial"/>
                <w:b/>
                <w:bCs/>
                <w:sz w:val="18"/>
                <w:szCs w:val="18"/>
              </w:rPr>
              <w:t>ata used in this analysis</w:t>
            </w:r>
          </w:p>
        </w:tc>
      </w:tr>
      <w:tr w:rsidR="002860BD" w14:paraId="7156AF2D" w14:textId="77777777" w:rsidTr="00F50C10">
        <w:tc>
          <w:tcPr>
            <w:tcW w:w="1129" w:type="dxa"/>
            <w:shd w:val="clear" w:color="auto" w:fill="D9D9D9" w:themeFill="background1" w:themeFillShade="D9"/>
          </w:tcPr>
          <w:p w14:paraId="68BA3E57" w14:textId="77777777" w:rsidR="002860BD" w:rsidRPr="00F9753D" w:rsidRDefault="002860BD" w:rsidP="00B169BC">
            <w:pPr>
              <w:rPr>
                <w:rFonts w:ascii="Arial" w:hAnsi="Arial" w:cs="Arial"/>
                <w:b/>
                <w:bCs/>
                <w:sz w:val="18"/>
                <w:szCs w:val="18"/>
              </w:rPr>
            </w:pPr>
            <w:r w:rsidRPr="00F9753D">
              <w:rPr>
                <w:rFonts w:ascii="Arial" w:hAnsi="Arial" w:cs="Arial"/>
                <w:b/>
                <w:bCs/>
                <w:sz w:val="18"/>
                <w:szCs w:val="18"/>
              </w:rPr>
              <w:t>Scope 1</w:t>
            </w:r>
          </w:p>
        </w:tc>
        <w:tc>
          <w:tcPr>
            <w:tcW w:w="3261" w:type="dxa"/>
          </w:tcPr>
          <w:p w14:paraId="4BF6889D" w14:textId="1E8D53B0" w:rsidR="002860BD" w:rsidRPr="00F9753D" w:rsidRDefault="00A63E96" w:rsidP="00B169BC">
            <w:pPr>
              <w:rPr>
                <w:rFonts w:ascii="Arial" w:hAnsi="Arial" w:cs="Arial"/>
                <w:sz w:val="18"/>
                <w:szCs w:val="18"/>
              </w:rPr>
            </w:pPr>
            <w:r>
              <w:rPr>
                <w:rFonts w:ascii="Arial" w:hAnsi="Arial" w:cs="Arial"/>
                <w:sz w:val="18"/>
                <w:szCs w:val="18"/>
              </w:rPr>
              <w:t xml:space="preserve">Emissions that the </w:t>
            </w:r>
            <w:r w:rsidR="00254D71">
              <w:rPr>
                <w:rFonts w:ascii="Arial" w:hAnsi="Arial" w:cs="Arial"/>
                <w:sz w:val="18"/>
                <w:szCs w:val="18"/>
              </w:rPr>
              <w:t>C</w:t>
            </w:r>
            <w:r>
              <w:rPr>
                <w:rFonts w:ascii="Arial" w:hAnsi="Arial" w:cs="Arial"/>
                <w:sz w:val="18"/>
                <w:szCs w:val="18"/>
              </w:rPr>
              <w:t xml:space="preserve">ouncil is directly responsible </w:t>
            </w:r>
            <w:r w:rsidR="00254D71">
              <w:rPr>
                <w:rFonts w:ascii="Arial" w:hAnsi="Arial" w:cs="Arial"/>
                <w:sz w:val="18"/>
                <w:szCs w:val="18"/>
              </w:rPr>
              <w:t xml:space="preserve">for. </w:t>
            </w:r>
          </w:p>
        </w:tc>
        <w:tc>
          <w:tcPr>
            <w:tcW w:w="5386" w:type="dxa"/>
          </w:tcPr>
          <w:p w14:paraId="4BE3D649" w14:textId="77777777" w:rsidR="002860BD" w:rsidRPr="00F9753D" w:rsidRDefault="002860BD" w:rsidP="00D223DB">
            <w:pPr>
              <w:pStyle w:val="ListParagraph"/>
              <w:numPr>
                <w:ilvl w:val="0"/>
                <w:numId w:val="1"/>
              </w:numPr>
              <w:rPr>
                <w:rFonts w:ascii="Arial" w:hAnsi="Arial" w:cs="Arial"/>
                <w:sz w:val="18"/>
                <w:szCs w:val="18"/>
              </w:rPr>
            </w:pPr>
            <w:r w:rsidRPr="00F9753D">
              <w:rPr>
                <w:rFonts w:ascii="Arial" w:hAnsi="Arial" w:cs="Arial"/>
                <w:sz w:val="18"/>
                <w:szCs w:val="18"/>
              </w:rPr>
              <w:t>Metered heat (gas) data for buildings where SDDC pay the heating bills.</w:t>
            </w:r>
          </w:p>
          <w:p w14:paraId="7EA093E5" w14:textId="3C8BA73F" w:rsidR="00733B5D" w:rsidRPr="00F9753D" w:rsidRDefault="002860BD" w:rsidP="00D223DB">
            <w:pPr>
              <w:pStyle w:val="ListParagraph"/>
              <w:numPr>
                <w:ilvl w:val="0"/>
                <w:numId w:val="1"/>
              </w:numPr>
              <w:rPr>
                <w:rFonts w:ascii="Arial" w:hAnsi="Arial" w:cs="Arial"/>
                <w:sz w:val="18"/>
                <w:szCs w:val="18"/>
              </w:rPr>
            </w:pPr>
            <w:r w:rsidRPr="00F9753D">
              <w:rPr>
                <w:rFonts w:ascii="Arial" w:hAnsi="Arial" w:cs="Arial"/>
                <w:sz w:val="18"/>
                <w:szCs w:val="18"/>
              </w:rPr>
              <w:t>Mileage for SDDC-owned vehicle fleet and pool cars along with vehicle make/model and age.</w:t>
            </w:r>
          </w:p>
        </w:tc>
      </w:tr>
      <w:tr w:rsidR="002860BD" w14:paraId="02706BAA" w14:textId="77777777" w:rsidTr="00F50C10">
        <w:tc>
          <w:tcPr>
            <w:tcW w:w="1129" w:type="dxa"/>
            <w:shd w:val="clear" w:color="auto" w:fill="D9D9D9" w:themeFill="background1" w:themeFillShade="D9"/>
          </w:tcPr>
          <w:p w14:paraId="258B3C46" w14:textId="77777777" w:rsidR="002860BD" w:rsidRPr="00F9753D" w:rsidRDefault="002860BD" w:rsidP="00B169BC">
            <w:pPr>
              <w:rPr>
                <w:rFonts w:ascii="Arial" w:hAnsi="Arial" w:cs="Arial"/>
                <w:b/>
                <w:bCs/>
                <w:sz w:val="18"/>
                <w:szCs w:val="18"/>
              </w:rPr>
            </w:pPr>
            <w:r w:rsidRPr="00F9753D">
              <w:rPr>
                <w:rFonts w:ascii="Arial" w:hAnsi="Arial" w:cs="Arial"/>
                <w:b/>
                <w:bCs/>
                <w:sz w:val="18"/>
                <w:szCs w:val="18"/>
              </w:rPr>
              <w:t>Scope 2</w:t>
            </w:r>
          </w:p>
        </w:tc>
        <w:tc>
          <w:tcPr>
            <w:tcW w:w="3261" w:type="dxa"/>
          </w:tcPr>
          <w:p w14:paraId="699404B2" w14:textId="2DB11158" w:rsidR="002860BD" w:rsidRPr="00F9753D" w:rsidRDefault="002860BD" w:rsidP="00B169BC">
            <w:pPr>
              <w:rPr>
                <w:rFonts w:ascii="Arial" w:hAnsi="Arial" w:cs="Arial"/>
                <w:sz w:val="18"/>
                <w:szCs w:val="18"/>
              </w:rPr>
            </w:pPr>
            <w:r w:rsidRPr="00F9753D">
              <w:rPr>
                <w:rFonts w:ascii="Arial" w:hAnsi="Arial" w:cs="Arial"/>
                <w:sz w:val="18"/>
                <w:szCs w:val="18"/>
              </w:rPr>
              <w:t>Indirect em</w:t>
            </w:r>
            <w:r w:rsidR="00254D71">
              <w:rPr>
                <w:rFonts w:ascii="Arial" w:hAnsi="Arial" w:cs="Arial"/>
                <w:sz w:val="18"/>
                <w:szCs w:val="18"/>
              </w:rPr>
              <w:t>issions that the Council has some control over</w:t>
            </w:r>
            <w:r w:rsidR="00B21D0D">
              <w:rPr>
                <w:rFonts w:ascii="Arial" w:hAnsi="Arial" w:cs="Arial"/>
                <w:sz w:val="18"/>
                <w:szCs w:val="18"/>
              </w:rPr>
              <w:t>.</w:t>
            </w:r>
            <w:r w:rsidRPr="00F9753D">
              <w:rPr>
                <w:rFonts w:ascii="Arial" w:hAnsi="Arial" w:cs="Arial"/>
                <w:sz w:val="18"/>
                <w:szCs w:val="18"/>
              </w:rPr>
              <w:t xml:space="preserve"> </w:t>
            </w:r>
          </w:p>
        </w:tc>
        <w:tc>
          <w:tcPr>
            <w:tcW w:w="5386" w:type="dxa"/>
          </w:tcPr>
          <w:p w14:paraId="7AFB7719" w14:textId="77777777" w:rsidR="002860BD" w:rsidRDefault="002860BD" w:rsidP="00D223DB">
            <w:pPr>
              <w:pStyle w:val="ListParagraph"/>
              <w:numPr>
                <w:ilvl w:val="0"/>
                <w:numId w:val="2"/>
              </w:numPr>
              <w:rPr>
                <w:rFonts w:ascii="Arial" w:hAnsi="Arial" w:cs="Arial"/>
                <w:sz w:val="18"/>
                <w:szCs w:val="18"/>
              </w:rPr>
            </w:pPr>
            <w:r w:rsidRPr="00F9753D">
              <w:rPr>
                <w:rFonts w:ascii="Arial" w:hAnsi="Arial" w:cs="Arial"/>
                <w:sz w:val="18"/>
                <w:szCs w:val="18"/>
              </w:rPr>
              <w:t>Metered electricity data for buildings where SDDC pay the electricity bills.</w:t>
            </w:r>
          </w:p>
          <w:p w14:paraId="6E851480" w14:textId="23FC9092" w:rsidR="00B21D0D" w:rsidRPr="00F9753D" w:rsidRDefault="00F66CA3" w:rsidP="00D223DB">
            <w:pPr>
              <w:pStyle w:val="ListParagraph"/>
              <w:numPr>
                <w:ilvl w:val="0"/>
                <w:numId w:val="2"/>
              </w:numPr>
              <w:rPr>
                <w:rFonts w:ascii="Arial" w:hAnsi="Arial" w:cs="Arial"/>
                <w:sz w:val="18"/>
                <w:szCs w:val="18"/>
              </w:rPr>
            </w:pPr>
            <w:r>
              <w:rPr>
                <w:rFonts w:ascii="Arial" w:hAnsi="Arial" w:cs="Arial"/>
                <w:sz w:val="18"/>
                <w:szCs w:val="18"/>
              </w:rPr>
              <w:t xml:space="preserve">Employee business milage. </w:t>
            </w:r>
            <w:r w:rsidR="00721AB7">
              <w:rPr>
                <w:rFonts w:ascii="Arial" w:hAnsi="Arial" w:cs="Arial"/>
                <w:sz w:val="18"/>
                <w:szCs w:val="18"/>
              </w:rPr>
              <w:t xml:space="preserve"> </w:t>
            </w:r>
          </w:p>
        </w:tc>
      </w:tr>
      <w:tr w:rsidR="002860BD" w14:paraId="58D33E54" w14:textId="77777777" w:rsidTr="00F50C10">
        <w:tc>
          <w:tcPr>
            <w:tcW w:w="1129" w:type="dxa"/>
            <w:shd w:val="clear" w:color="auto" w:fill="D9D9D9" w:themeFill="background1" w:themeFillShade="D9"/>
          </w:tcPr>
          <w:p w14:paraId="2DDF014C" w14:textId="77777777" w:rsidR="002860BD" w:rsidRPr="00F9753D" w:rsidRDefault="002860BD" w:rsidP="00B169BC">
            <w:pPr>
              <w:rPr>
                <w:rFonts w:ascii="Arial" w:hAnsi="Arial" w:cs="Arial"/>
                <w:b/>
                <w:bCs/>
                <w:sz w:val="18"/>
                <w:szCs w:val="18"/>
              </w:rPr>
            </w:pPr>
            <w:r w:rsidRPr="00F9753D">
              <w:rPr>
                <w:rFonts w:ascii="Arial" w:hAnsi="Arial" w:cs="Arial"/>
                <w:b/>
                <w:bCs/>
                <w:sz w:val="18"/>
                <w:szCs w:val="18"/>
              </w:rPr>
              <w:t>Scope 3</w:t>
            </w:r>
          </w:p>
        </w:tc>
        <w:tc>
          <w:tcPr>
            <w:tcW w:w="3261" w:type="dxa"/>
          </w:tcPr>
          <w:p w14:paraId="5F417E5A" w14:textId="0F81567B" w:rsidR="002860BD" w:rsidRPr="00F9753D" w:rsidRDefault="002860BD" w:rsidP="00B169BC">
            <w:pPr>
              <w:rPr>
                <w:rFonts w:ascii="Arial" w:hAnsi="Arial" w:cs="Arial"/>
                <w:sz w:val="18"/>
                <w:szCs w:val="18"/>
              </w:rPr>
            </w:pPr>
            <w:r w:rsidRPr="00F9753D">
              <w:rPr>
                <w:rFonts w:ascii="Arial" w:hAnsi="Arial" w:cs="Arial"/>
                <w:sz w:val="18"/>
                <w:szCs w:val="18"/>
              </w:rPr>
              <w:t xml:space="preserve">Indirect emissions that </w:t>
            </w:r>
            <w:r w:rsidR="009B16AD">
              <w:rPr>
                <w:rFonts w:ascii="Arial" w:hAnsi="Arial" w:cs="Arial"/>
                <w:sz w:val="18"/>
                <w:szCs w:val="18"/>
              </w:rPr>
              <w:t xml:space="preserve">the Council has no direct control </w:t>
            </w:r>
            <w:r w:rsidR="002F7188">
              <w:rPr>
                <w:rFonts w:ascii="Arial" w:hAnsi="Arial" w:cs="Arial"/>
                <w:sz w:val="18"/>
                <w:szCs w:val="18"/>
              </w:rPr>
              <w:t>over</w:t>
            </w:r>
            <w:r w:rsidR="00A56C9F">
              <w:rPr>
                <w:rFonts w:ascii="Arial" w:hAnsi="Arial" w:cs="Arial"/>
                <w:sz w:val="18"/>
                <w:szCs w:val="18"/>
              </w:rPr>
              <w:t xml:space="preserve"> </w:t>
            </w:r>
            <w:r w:rsidR="002F7188">
              <w:rPr>
                <w:rFonts w:ascii="Arial" w:hAnsi="Arial" w:cs="Arial"/>
                <w:sz w:val="18"/>
                <w:szCs w:val="18"/>
              </w:rPr>
              <w:t xml:space="preserve">but can exert an influence on. </w:t>
            </w:r>
          </w:p>
        </w:tc>
        <w:tc>
          <w:tcPr>
            <w:tcW w:w="5386" w:type="dxa"/>
          </w:tcPr>
          <w:p w14:paraId="6E9926F2" w14:textId="1908DC60" w:rsidR="002860BD" w:rsidRPr="00F9753D" w:rsidRDefault="008D2C9A" w:rsidP="00D223DB">
            <w:pPr>
              <w:pStyle w:val="ListParagraph"/>
              <w:numPr>
                <w:ilvl w:val="0"/>
                <w:numId w:val="2"/>
              </w:numPr>
              <w:rPr>
                <w:rFonts w:ascii="Arial" w:hAnsi="Arial" w:cs="Arial"/>
                <w:sz w:val="18"/>
                <w:szCs w:val="18"/>
              </w:rPr>
            </w:pPr>
            <w:r>
              <w:rPr>
                <w:rFonts w:ascii="Arial" w:hAnsi="Arial" w:cs="Arial"/>
                <w:sz w:val="18"/>
                <w:szCs w:val="18"/>
              </w:rPr>
              <w:t xml:space="preserve">Business that </w:t>
            </w:r>
            <w:r w:rsidR="00B81302">
              <w:rPr>
                <w:rFonts w:ascii="Arial" w:hAnsi="Arial" w:cs="Arial"/>
                <w:sz w:val="18"/>
                <w:szCs w:val="18"/>
              </w:rPr>
              <w:t>supplies</w:t>
            </w:r>
            <w:r>
              <w:rPr>
                <w:rFonts w:ascii="Arial" w:hAnsi="Arial" w:cs="Arial"/>
                <w:sz w:val="18"/>
                <w:szCs w:val="18"/>
              </w:rPr>
              <w:t xml:space="preserve"> goods to SDDC. </w:t>
            </w:r>
          </w:p>
          <w:p w14:paraId="04781378" w14:textId="77777777" w:rsidR="002860BD" w:rsidRPr="00F9753D" w:rsidRDefault="002860BD" w:rsidP="00D223DB">
            <w:pPr>
              <w:pStyle w:val="ListParagraph"/>
              <w:numPr>
                <w:ilvl w:val="0"/>
                <w:numId w:val="2"/>
              </w:numPr>
              <w:rPr>
                <w:rFonts w:ascii="Arial" w:hAnsi="Arial" w:cs="Arial"/>
                <w:sz w:val="18"/>
                <w:szCs w:val="18"/>
              </w:rPr>
            </w:pPr>
            <w:r w:rsidRPr="00F9753D">
              <w:rPr>
                <w:rFonts w:ascii="Arial" w:hAnsi="Arial" w:cs="Arial"/>
                <w:sz w:val="18"/>
                <w:szCs w:val="18"/>
              </w:rPr>
              <w:t>Metered water use data</w:t>
            </w:r>
            <w:r>
              <w:rPr>
                <w:rFonts w:ascii="Arial" w:hAnsi="Arial" w:cs="Arial"/>
                <w:sz w:val="18"/>
                <w:szCs w:val="18"/>
              </w:rPr>
              <w:t>.</w:t>
            </w:r>
          </w:p>
          <w:p w14:paraId="6F554B8C" w14:textId="77777777" w:rsidR="002860BD" w:rsidRDefault="002860BD" w:rsidP="00D223DB">
            <w:pPr>
              <w:pStyle w:val="ListParagraph"/>
              <w:numPr>
                <w:ilvl w:val="0"/>
                <w:numId w:val="2"/>
              </w:numPr>
              <w:rPr>
                <w:rFonts w:ascii="Arial" w:hAnsi="Arial" w:cs="Arial"/>
                <w:sz w:val="18"/>
                <w:szCs w:val="18"/>
              </w:rPr>
            </w:pPr>
            <w:r>
              <w:rPr>
                <w:rFonts w:ascii="Arial" w:hAnsi="Arial" w:cs="Arial"/>
                <w:sz w:val="18"/>
                <w:szCs w:val="18"/>
              </w:rPr>
              <w:t>*</w:t>
            </w:r>
            <w:r w:rsidRPr="00F9753D">
              <w:rPr>
                <w:rFonts w:ascii="Arial" w:hAnsi="Arial" w:cs="Arial"/>
                <w:sz w:val="18"/>
                <w:szCs w:val="18"/>
              </w:rPr>
              <w:t>Estimated energy data for the SDDC housing stock.</w:t>
            </w:r>
          </w:p>
          <w:p w14:paraId="0D8F9852" w14:textId="22353C41" w:rsidR="00733B5D" w:rsidRPr="00F9753D" w:rsidRDefault="00733B5D" w:rsidP="00733B5D">
            <w:pPr>
              <w:pStyle w:val="ListParagraph"/>
              <w:ind w:left="360"/>
              <w:rPr>
                <w:rFonts w:ascii="Arial" w:hAnsi="Arial" w:cs="Arial"/>
                <w:sz w:val="18"/>
                <w:szCs w:val="18"/>
              </w:rPr>
            </w:pPr>
          </w:p>
        </w:tc>
      </w:tr>
    </w:tbl>
    <w:p w14:paraId="268F195E" w14:textId="419F54B7" w:rsidR="002648B5" w:rsidRDefault="002860BD" w:rsidP="002648B5">
      <w:pPr>
        <w:rPr>
          <w:rFonts w:ascii="Arial" w:hAnsi="Arial" w:cs="Arial"/>
          <w:sz w:val="18"/>
          <w:szCs w:val="18"/>
        </w:rPr>
      </w:pPr>
      <w:r w:rsidRPr="00D40E1C">
        <w:rPr>
          <w:rFonts w:ascii="Arial" w:hAnsi="Arial" w:cs="Arial"/>
          <w:sz w:val="20"/>
          <w:szCs w:val="20"/>
        </w:rPr>
        <w:t>*</w:t>
      </w:r>
      <w:r w:rsidRPr="00D40E1C">
        <w:rPr>
          <w:rFonts w:ascii="Arial" w:hAnsi="Arial" w:cs="Arial"/>
          <w:sz w:val="18"/>
          <w:szCs w:val="18"/>
        </w:rPr>
        <w:t xml:space="preserve">Estimated energy data for SDDC housing stock is not currently included </w:t>
      </w:r>
      <w:r w:rsidR="006470C8">
        <w:rPr>
          <w:rFonts w:ascii="Arial" w:hAnsi="Arial" w:cs="Arial"/>
          <w:sz w:val="18"/>
          <w:szCs w:val="18"/>
        </w:rPr>
        <w:t xml:space="preserve">in the </w:t>
      </w:r>
      <w:r w:rsidR="00E20C63">
        <w:rPr>
          <w:rFonts w:ascii="Arial" w:hAnsi="Arial" w:cs="Arial"/>
          <w:sz w:val="18"/>
          <w:szCs w:val="18"/>
        </w:rPr>
        <w:t xml:space="preserve">SDDC emissions baseline </w:t>
      </w:r>
      <w:r w:rsidRPr="00D40E1C">
        <w:rPr>
          <w:rFonts w:ascii="Arial" w:hAnsi="Arial" w:cs="Arial"/>
          <w:sz w:val="18"/>
          <w:szCs w:val="18"/>
        </w:rPr>
        <w:t xml:space="preserve">but is part of the </w:t>
      </w:r>
      <w:r w:rsidR="00082068">
        <w:rPr>
          <w:rFonts w:ascii="Arial" w:hAnsi="Arial" w:cs="Arial"/>
          <w:sz w:val="18"/>
          <w:szCs w:val="18"/>
        </w:rPr>
        <w:t xml:space="preserve">decarbonisation </w:t>
      </w:r>
      <w:r w:rsidRPr="00D40E1C">
        <w:rPr>
          <w:rFonts w:ascii="Arial" w:hAnsi="Arial" w:cs="Arial"/>
          <w:sz w:val="18"/>
          <w:szCs w:val="18"/>
        </w:rPr>
        <w:t>actions detailed to be delivered as part of this Action Plan.</w:t>
      </w:r>
    </w:p>
    <w:p w14:paraId="7BBCAD14" w14:textId="2BC8A84C" w:rsidR="00AE6DBB" w:rsidRDefault="002648B5" w:rsidP="002648B5">
      <w:r>
        <w:rPr>
          <w:rFonts w:ascii="Arial" w:hAnsi="Arial" w:cs="Arial"/>
        </w:rPr>
        <w:t xml:space="preserve">The </w:t>
      </w:r>
      <w:r w:rsidR="00205AAD">
        <w:t>Council’s</w:t>
      </w:r>
      <w:r w:rsidR="00633AB1">
        <w:t xml:space="preserve"> </w:t>
      </w:r>
      <w:r w:rsidR="00502ED3">
        <w:t>In-house</w:t>
      </w:r>
      <w:r w:rsidR="00A42383">
        <w:t xml:space="preserve"> activities </w:t>
      </w:r>
      <w:r w:rsidR="00205AAD">
        <w:t xml:space="preserve">emissions for 2018/19 </w:t>
      </w:r>
      <w:r w:rsidR="00137F6A">
        <w:t xml:space="preserve">(Scope 1 &amp; 2) </w:t>
      </w:r>
      <w:r w:rsidR="006F1204">
        <w:t xml:space="preserve">estimates </w:t>
      </w:r>
      <w:r w:rsidR="00205AAD">
        <w:t>the</w:t>
      </w:r>
      <w:r w:rsidR="00633AB1">
        <w:t xml:space="preserve"> </w:t>
      </w:r>
      <w:r w:rsidR="00633AB1" w:rsidRPr="00633AB1">
        <w:rPr>
          <w:b/>
          <w:bCs/>
        </w:rPr>
        <w:t>emission baseline</w:t>
      </w:r>
      <w:r>
        <w:t xml:space="preserve"> as</w:t>
      </w:r>
      <w:r w:rsidR="00205AAD">
        <w:t xml:space="preserve"> </w:t>
      </w:r>
      <w:r w:rsidR="00205AAD" w:rsidRPr="00F1213C">
        <w:rPr>
          <w:b/>
        </w:rPr>
        <w:t>2</w:t>
      </w:r>
      <w:r w:rsidR="00205AAD">
        <w:rPr>
          <w:b/>
        </w:rPr>
        <w:t>,</w:t>
      </w:r>
      <w:r w:rsidR="00205AAD" w:rsidRPr="00F1213C">
        <w:rPr>
          <w:b/>
        </w:rPr>
        <w:t>5</w:t>
      </w:r>
      <w:r w:rsidR="00205AAD">
        <w:rPr>
          <w:b/>
        </w:rPr>
        <w:t xml:space="preserve">00 </w:t>
      </w:r>
      <w:r w:rsidR="00205AAD" w:rsidRPr="00F1213C">
        <w:rPr>
          <w:b/>
        </w:rPr>
        <w:t>tonnes</w:t>
      </w:r>
      <w:r w:rsidR="00205AAD">
        <w:t xml:space="preserve"> of carbon dioxide equivalent </w:t>
      </w:r>
      <w:r w:rsidR="00E20C63">
        <w:t>(tCO</w:t>
      </w:r>
      <w:r w:rsidR="00E20C63" w:rsidRPr="00F1213C">
        <w:rPr>
          <w:vertAlign w:val="subscript"/>
        </w:rPr>
        <w:t>2</w:t>
      </w:r>
      <w:r w:rsidR="00E20C63">
        <w:t xml:space="preserve">e) </w:t>
      </w:r>
      <w:r w:rsidR="009D08FC">
        <w:t>annually</w:t>
      </w:r>
      <w:r w:rsidR="001F28AD">
        <w:t>,</w:t>
      </w:r>
      <w:r w:rsidR="00EE6EF0">
        <w:t xml:space="preserve"> resulting </w:t>
      </w:r>
      <w:r w:rsidR="001F28AD">
        <w:t xml:space="preserve">from the carbon emissions activities </w:t>
      </w:r>
      <w:r w:rsidR="00F50C10">
        <w:t xml:space="preserve">from the Council locations </w:t>
      </w:r>
      <w:r w:rsidR="001F28AD">
        <w:t xml:space="preserve">shown below: </w:t>
      </w:r>
    </w:p>
    <w:p w14:paraId="7343346E" w14:textId="3FB4578E" w:rsidR="00F50C10" w:rsidRPr="00F50C10" w:rsidRDefault="00F50C10" w:rsidP="002648B5">
      <w:pPr>
        <w:rPr>
          <w:b/>
          <w:bCs/>
        </w:rPr>
      </w:pPr>
      <w:r>
        <w:rPr>
          <w:b/>
          <w:bCs/>
        </w:rPr>
        <w:t xml:space="preserve">Table 1. Council in-house carbon emissions (tCO2e) by location (Scope 1 &amp;2). </w:t>
      </w:r>
    </w:p>
    <w:tbl>
      <w:tblPr>
        <w:tblStyle w:val="TableGrid"/>
        <w:tblW w:w="0" w:type="auto"/>
        <w:tblLook w:val="04A0" w:firstRow="1" w:lastRow="0" w:firstColumn="1" w:lastColumn="0" w:noHBand="0" w:noVBand="1"/>
      </w:tblPr>
      <w:tblGrid>
        <w:gridCol w:w="1980"/>
        <w:gridCol w:w="1296"/>
        <w:gridCol w:w="1638"/>
        <w:gridCol w:w="1638"/>
        <w:gridCol w:w="1638"/>
        <w:gridCol w:w="1638"/>
      </w:tblGrid>
      <w:tr w:rsidR="00F50C10" w:rsidRPr="001132FA" w14:paraId="34A06FFA" w14:textId="77777777" w:rsidTr="00F50C10">
        <w:tc>
          <w:tcPr>
            <w:tcW w:w="1980" w:type="dxa"/>
            <w:shd w:val="clear" w:color="auto" w:fill="D9D9D9" w:themeFill="background1" w:themeFillShade="D9"/>
          </w:tcPr>
          <w:p w14:paraId="4B765BD5" w14:textId="77777777" w:rsidR="00F50C10" w:rsidRPr="001132FA" w:rsidRDefault="00F50C10" w:rsidP="00375F5A">
            <w:pPr>
              <w:jc w:val="both"/>
              <w:rPr>
                <w:b/>
                <w:bCs/>
              </w:rPr>
            </w:pPr>
            <w:r w:rsidRPr="001132FA">
              <w:rPr>
                <w:b/>
                <w:bCs/>
              </w:rPr>
              <w:t>Location</w:t>
            </w:r>
          </w:p>
        </w:tc>
        <w:tc>
          <w:tcPr>
            <w:tcW w:w="1296" w:type="dxa"/>
            <w:shd w:val="clear" w:color="auto" w:fill="D9D9D9" w:themeFill="background1" w:themeFillShade="D9"/>
          </w:tcPr>
          <w:p w14:paraId="16ADD02D" w14:textId="77777777" w:rsidR="00F50C10" w:rsidRPr="001132FA" w:rsidRDefault="00F50C10" w:rsidP="00375F5A">
            <w:pPr>
              <w:jc w:val="both"/>
              <w:rPr>
                <w:b/>
                <w:bCs/>
              </w:rPr>
            </w:pPr>
            <w:r w:rsidRPr="001132FA">
              <w:rPr>
                <w:b/>
                <w:bCs/>
              </w:rPr>
              <w:t>Heat</w:t>
            </w:r>
          </w:p>
        </w:tc>
        <w:tc>
          <w:tcPr>
            <w:tcW w:w="1638" w:type="dxa"/>
            <w:shd w:val="clear" w:color="auto" w:fill="D9D9D9" w:themeFill="background1" w:themeFillShade="D9"/>
          </w:tcPr>
          <w:p w14:paraId="25180100" w14:textId="77777777" w:rsidR="00F50C10" w:rsidRPr="001132FA" w:rsidRDefault="00F50C10" w:rsidP="00375F5A">
            <w:pPr>
              <w:jc w:val="both"/>
              <w:rPr>
                <w:b/>
                <w:bCs/>
              </w:rPr>
            </w:pPr>
            <w:r w:rsidRPr="001132FA">
              <w:rPr>
                <w:b/>
                <w:bCs/>
              </w:rPr>
              <w:t>Refrigerant</w:t>
            </w:r>
          </w:p>
        </w:tc>
        <w:tc>
          <w:tcPr>
            <w:tcW w:w="1638" w:type="dxa"/>
            <w:shd w:val="clear" w:color="auto" w:fill="D9D9D9" w:themeFill="background1" w:themeFillShade="D9"/>
          </w:tcPr>
          <w:p w14:paraId="24EB2EC0" w14:textId="77777777" w:rsidR="00F50C10" w:rsidRPr="001132FA" w:rsidRDefault="00F50C10" w:rsidP="00375F5A">
            <w:pPr>
              <w:jc w:val="both"/>
              <w:rPr>
                <w:b/>
                <w:bCs/>
              </w:rPr>
            </w:pPr>
            <w:r w:rsidRPr="001132FA">
              <w:rPr>
                <w:b/>
                <w:bCs/>
              </w:rPr>
              <w:t>Vehicle fuel</w:t>
            </w:r>
          </w:p>
        </w:tc>
        <w:tc>
          <w:tcPr>
            <w:tcW w:w="1638" w:type="dxa"/>
            <w:shd w:val="clear" w:color="auto" w:fill="D9D9D9" w:themeFill="background1" w:themeFillShade="D9"/>
          </w:tcPr>
          <w:p w14:paraId="6D6D35BE" w14:textId="77777777" w:rsidR="00F50C10" w:rsidRPr="001132FA" w:rsidRDefault="00F50C10" w:rsidP="00375F5A">
            <w:pPr>
              <w:jc w:val="both"/>
              <w:rPr>
                <w:b/>
                <w:bCs/>
              </w:rPr>
            </w:pPr>
            <w:r w:rsidRPr="001132FA">
              <w:rPr>
                <w:b/>
                <w:bCs/>
              </w:rPr>
              <w:t>Electricity</w:t>
            </w:r>
          </w:p>
        </w:tc>
        <w:tc>
          <w:tcPr>
            <w:tcW w:w="1638" w:type="dxa"/>
            <w:shd w:val="clear" w:color="auto" w:fill="D9D9D9" w:themeFill="background1" w:themeFillShade="D9"/>
          </w:tcPr>
          <w:p w14:paraId="11B3AA7E" w14:textId="77777777" w:rsidR="00F50C10" w:rsidRPr="001132FA" w:rsidRDefault="00F50C10" w:rsidP="00375F5A">
            <w:pPr>
              <w:jc w:val="both"/>
              <w:rPr>
                <w:b/>
                <w:bCs/>
              </w:rPr>
            </w:pPr>
            <w:r w:rsidRPr="001132FA">
              <w:rPr>
                <w:b/>
                <w:bCs/>
              </w:rPr>
              <w:t xml:space="preserve">Total </w:t>
            </w:r>
          </w:p>
        </w:tc>
      </w:tr>
      <w:tr w:rsidR="00F50C10" w14:paraId="4838FE48" w14:textId="77777777" w:rsidTr="00F50C10">
        <w:tc>
          <w:tcPr>
            <w:tcW w:w="1980" w:type="dxa"/>
            <w:shd w:val="clear" w:color="auto" w:fill="D9D9D9" w:themeFill="background1" w:themeFillShade="D9"/>
          </w:tcPr>
          <w:p w14:paraId="09F4993F" w14:textId="77777777" w:rsidR="00F50C10" w:rsidRDefault="00F50C10" w:rsidP="00375F5A">
            <w:pPr>
              <w:jc w:val="both"/>
            </w:pPr>
            <w:r>
              <w:t>Greenbank LC</w:t>
            </w:r>
          </w:p>
        </w:tc>
        <w:tc>
          <w:tcPr>
            <w:tcW w:w="1296" w:type="dxa"/>
          </w:tcPr>
          <w:p w14:paraId="07A7CE0C" w14:textId="77777777" w:rsidR="00F50C10" w:rsidRDefault="00F50C10" w:rsidP="00375F5A">
            <w:pPr>
              <w:jc w:val="both"/>
            </w:pPr>
            <w:r>
              <w:t>439</w:t>
            </w:r>
          </w:p>
        </w:tc>
        <w:tc>
          <w:tcPr>
            <w:tcW w:w="1638" w:type="dxa"/>
          </w:tcPr>
          <w:p w14:paraId="4B9852C3" w14:textId="77777777" w:rsidR="00F50C10" w:rsidRDefault="00F50C10" w:rsidP="00375F5A">
            <w:pPr>
              <w:jc w:val="both"/>
            </w:pPr>
            <w:r>
              <w:t>230</w:t>
            </w:r>
          </w:p>
        </w:tc>
        <w:tc>
          <w:tcPr>
            <w:tcW w:w="1638" w:type="dxa"/>
          </w:tcPr>
          <w:p w14:paraId="2DABE9B8" w14:textId="77777777" w:rsidR="00F50C10" w:rsidRDefault="00F50C10" w:rsidP="00375F5A">
            <w:pPr>
              <w:jc w:val="both"/>
            </w:pPr>
            <w:r>
              <w:t>0</w:t>
            </w:r>
          </w:p>
        </w:tc>
        <w:tc>
          <w:tcPr>
            <w:tcW w:w="1638" w:type="dxa"/>
          </w:tcPr>
          <w:p w14:paraId="3731FA62" w14:textId="77777777" w:rsidR="00F50C10" w:rsidRDefault="00F50C10" w:rsidP="00375F5A">
            <w:pPr>
              <w:jc w:val="both"/>
            </w:pPr>
            <w:r>
              <w:t>150</w:t>
            </w:r>
          </w:p>
        </w:tc>
        <w:tc>
          <w:tcPr>
            <w:tcW w:w="1638" w:type="dxa"/>
            <w:shd w:val="clear" w:color="auto" w:fill="D9D9D9" w:themeFill="background1" w:themeFillShade="D9"/>
          </w:tcPr>
          <w:p w14:paraId="135F4078" w14:textId="77777777" w:rsidR="00F50C10" w:rsidRPr="00F50C10" w:rsidRDefault="00F50C10" w:rsidP="00375F5A">
            <w:pPr>
              <w:jc w:val="both"/>
              <w:rPr>
                <w:b/>
                <w:bCs/>
              </w:rPr>
            </w:pPr>
            <w:r w:rsidRPr="00F50C10">
              <w:rPr>
                <w:b/>
                <w:bCs/>
              </w:rPr>
              <w:t>819</w:t>
            </w:r>
          </w:p>
        </w:tc>
      </w:tr>
      <w:tr w:rsidR="00F50C10" w14:paraId="48D07746" w14:textId="77777777" w:rsidTr="00F50C10">
        <w:tc>
          <w:tcPr>
            <w:tcW w:w="1980" w:type="dxa"/>
            <w:shd w:val="clear" w:color="auto" w:fill="D9D9D9" w:themeFill="background1" w:themeFillShade="D9"/>
          </w:tcPr>
          <w:p w14:paraId="4D7FDCF5" w14:textId="1FFB7811" w:rsidR="00F50C10" w:rsidRDefault="00B730F1" w:rsidP="00375F5A">
            <w:pPr>
              <w:jc w:val="both"/>
            </w:pPr>
            <w:r>
              <w:t>Enwall</w:t>
            </w:r>
            <w:r w:rsidR="00F50C10">
              <w:t xml:space="preserve"> LC</w:t>
            </w:r>
          </w:p>
        </w:tc>
        <w:tc>
          <w:tcPr>
            <w:tcW w:w="1296" w:type="dxa"/>
          </w:tcPr>
          <w:p w14:paraId="3D4C83D0" w14:textId="77777777" w:rsidR="00F50C10" w:rsidRDefault="00F50C10" w:rsidP="00375F5A">
            <w:pPr>
              <w:jc w:val="both"/>
            </w:pPr>
            <w:r>
              <w:t>162</w:t>
            </w:r>
          </w:p>
        </w:tc>
        <w:tc>
          <w:tcPr>
            <w:tcW w:w="1638" w:type="dxa"/>
          </w:tcPr>
          <w:p w14:paraId="3B69901D" w14:textId="77777777" w:rsidR="00F50C10" w:rsidRDefault="00F50C10" w:rsidP="00375F5A">
            <w:pPr>
              <w:jc w:val="both"/>
            </w:pPr>
            <w:r>
              <w:t>155</w:t>
            </w:r>
          </w:p>
        </w:tc>
        <w:tc>
          <w:tcPr>
            <w:tcW w:w="1638" w:type="dxa"/>
          </w:tcPr>
          <w:p w14:paraId="5BCA824C" w14:textId="77777777" w:rsidR="00F50C10" w:rsidRDefault="00F50C10" w:rsidP="00375F5A">
            <w:pPr>
              <w:jc w:val="both"/>
            </w:pPr>
            <w:r>
              <w:t>0</w:t>
            </w:r>
          </w:p>
        </w:tc>
        <w:tc>
          <w:tcPr>
            <w:tcW w:w="1638" w:type="dxa"/>
          </w:tcPr>
          <w:p w14:paraId="02F58EAE" w14:textId="77777777" w:rsidR="00F50C10" w:rsidRDefault="00F50C10" w:rsidP="00375F5A">
            <w:pPr>
              <w:jc w:val="both"/>
            </w:pPr>
            <w:r>
              <w:t>66</w:t>
            </w:r>
          </w:p>
        </w:tc>
        <w:tc>
          <w:tcPr>
            <w:tcW w:w="1638" w:type="dxa"/>
            <w:shd w:val="clear" w:color="auto" w:fill="D9D9D9" w:themeFill="background1" w:themeFillShade="D9"/>
          </w:tcPr>
          <w:p w14:paraId="216F605C" w14:textId="77777777" w:rsidR="00F50C10" w:rsidRPr="00F50C10" w:rsidRDefault="00F50C10" w:rsidP="00375F5A">
            <w:pPr>
              <w:jc w:val="both"/>
              <w:rPr>
                <w:b/>
                <w:bCs/>
              </w:rPr>
            </w:pPr>
            <w:r w:rsidRPr="00F50C10">
              <w:rPr>
                <w:b/>
                <w:bCs/>
              </w:rPr>
              <w:t>383</w:t>
            </w:r>
          </w:p>
        </w:tc>
      </w:tr>
      <w:tr w:rsidR="00F50C10" w14:paraId="30BEE9A6" w14:textId="77777777" w:rsidTr="00F50C10">
        <w:tc>
          <w:tcPr>
            <w:tcW w:w="1980" w:type="dxa"/>
            <w:shd w:val="clear" w:color="auto" w:fill="D9D9D9" w:themeFill="background1" w:themeFillShade="D9"/>
          </w:tcPr>
          <w:p w14:paraId="007C9EB6" w14:textId="77777777" w:rsidR="00F50C10" w:rsidRDefault="00F50C10" w:rsidP="00375F5A">
            <w:pPr>
              <w:jc w:val="both"/>
            </w:pPr>
            <w:r>
              <w:t>Civic Offices</w:t>
            </w:r>
          </w:p>
        </w:tc>
        <w:tc>
          <w:tcPr>
            <w:tcW w:w="1296" w:type="dxa"/>
          </w:tcPr>
          <w:p w14:paraId="47E15D45" w14:textId="77777777" w:rsidR="00F50C10" w:rsidRDefault="00F50C10" w:rsidP="00375F5A">
            <w:pPr>
              <w:jc w:val="both"/>
            </w:pPr>
            <w:r>
              <w:t>49</w:t>
            </w:r>
          </w:p>
        </w:tc>
        <w:tc>
          <w:tcPr>
            <w:tcW w:w="1638" w:type="dxa"/>
          </w:tcPr>
          <w:p w14:paraId="2BC3FFE7" w14:textId="77777777" w:rsidR="00F50C10" w:rsidRDefault="00F50C10" w:rsidP="00375F5A">
            <w:pPr>
              <w:jc w:val="both"/>
            </w:pPr>
            <w:r>
              <w:t>68</w:t>
            </w:r>
          </w:p>
        </w:tc>
        <w:tc>
          <w:tcPr>
            <w:tcW w:w="1638" w:type="dxa"/>
          </w:tcPr>
          <w:p w14:paraId="193D0C13" w14:textId="77777777" w:rsidR="00F50C10" w:rsidRDefault="00F50C10" w:rsidP="00375F5A">
            <w:pPr>
              <w:jc w:val="both"/>
            </w:pPr>
            <w:r>
              <w:t>134</w:t>
            </w:r>
          </w:p>
        </w:tc>
        <w:tc>
          <w:tcPr>
            <w:tcW w:w="1638" w:type="dxa"/>
          </w:tcPr>
          <w:p w14:paraId="5604EF7F" w14:textId="77777777" w:rsidR="00F50C10" w:rsidRDefault="00F50C10" w:rsidP="00375F5A">
            <w:pPr>
              <w:jc w:val="both"/>
            </w:pPr>
            <w:r>
              <w:t>91</w:t>
            </w:r>
          </w:p>
        </w:tc>
        <w:tc>
          <w:tcPr>
            <w:tcW w:w="1638" w:type="dxa"/>
            <w:shd w:val="clear" w:color="auto" w:fill="D9D9D9" w:themeFill="background1" w:themeFillShade="D9"/>
          </w:tcPr>
          <w:p w14:paraId="1664B6A1" w14:textId="77777777" w:rsidR="00F50C10" w:rsidRPr="00F50C10" w:rsidRDefault="00F50C10" w:rsidP="00375F5A">
            <w:pPr>
              <w:jc w:val="both"/>
              <w:rPr>
                <w:b/>
                <w:bCs/>
              </w:rPr>
            </w:pPr>
            <w:r w:rsidRPr="00F50C10">
              <w:rPr>
                <w:b/>
                <w:bCs/>
              </w:rPr>
              <w:t>342</w:t>
            </w:r>
          </w:p>
        </w:tc>
      </w:tr>
      <w:tr w:rsidR="00F50C10" w14:paraId="44F94534" w14:textId="77777777" w:rsidTr="00F50C10">
        <w:tc>
          <w:tcPr>
            <w:tcW w:w="1980" w:type="dxa"/>
            <w:shd w:val="clear" w:color="auto" w:fill="D9D9D9" w:themeFill="background1" w:themeFillShade="D9"/>
          </w:tcPr>
          <w:p w14:paraId="271650C2" w14:textId="77777777" w:rsidR="00F50C10" w:rsidRDefault="00F50C10" w:rsidP="00375F5A">
            <w:pPr>
              <w:jc w:val="both"/>
            </w:pPr>
            <w:r>
              <w:t>Public Buildings</w:t>
            </w:r>
          </w:p>
        </w:tc>
        <w:tc>
          <w:tcPr>
            <w:tcW w:w="1296" w:type="dxa"/>
          </w:tcPr>
          <w:p w14:paraId="1E24F8F2" w14:textId="77777777" w:rsidR="00F50C10" w:rsidRDefault="00F50C10" w:rsidP="00375F5A">
            <w:pPr>
              <w:jc w:val="both"/>
            </w:pPr>
            <w:r>
              <w:t>33</w:t>
            </w:r>
          </w:p>
        </w:tc>
        <w:tc>
          <w:tcPr>
            <w:tcW w:w="1638" w:type="dxa"/>
          </w:tcPr>
          <w:p w14:paraId="0B6F26EC" w14:textId="77777777" w:rsidR="00F50C10" w:rsidRDefault="00F50C10" w:rsidP="00375F5A">
            <w:pPr>
              <w:jc w:val="both"/>
            </w:pPr>
            <w:r>
              <w:t>0</w:t>
            </w:r>
          </w:p>
        </w:tc>
        <w:tc>
          <w:tcPr>
            <w:tcW w:w="1638" w:type="dxa"/>
          </w:tcPr>
          <w:p w14:paraId="4234D864" w14:textId="77777777" w:rsidR="00F50C10" w:rsidRDefault="00F50C10" w:rsidP="00375F5A">
            <w:pPr>
              <w:jc w:val="both"/>
            </w:pPr>
            <w:r>
              <w:t>0</w:t>
            </w:r>
          </w:p>
        </w:tc>
        <w:tc>
          <w:tcPr>
            <w:tcW w:w="1638" w:type="dxa"/>
          </w:tcPr>
          <w:p w14:paraId="005E5810" w14:textId="77777777" w:rsidR="00F50C10" w:rsidRDefault="00F50C10" w:rsidP="00375F5A">
            <w:pPr>
              <w:jc w:val="both"/>
            </w:pPr>
            <w:r>
              <w:t>119</w:t>
            </w:r>
          </w:p>
        </w:tc>
        <w:tc>
          <w:tcPr>
            <w:tcW w:w="1638" w:type="dxa"/>
            <w:shd w:val="clear" w:color="auto" w:fill="D9D9D9" w:themeFill="background1" w:themeFillShade="D9"/>
          </w:tcPr>
          <w:p w14:paraId="3E650839" w14:textId="77777777" w:rsidR="00F50C10" w:rsidRPr="00F50C10" w:rsidRDefault="00F50C10" w:rsidP="00375F5A">
            <w:pPr>
              <w:jc w:val="both"/>
              <w:rPr>
                <w:b/>
                <w:bCs/>
              </w:rPr>
            </w:pPr>
            <w:r w:rsidRPr="00F50C10">
              <w:rPr>
                <w:b/>
                <w:bCs/>
              </w:rPr>
              <w:t>152</w:t>
            </w:r>
          </w:p>
        </w:tc>
      </w:tr>
      <w:tr w:rsidR="00F50C10" w14:paraId="36929415" w14:textId="77777777" w:rsidTr="00F50C10">
        <w:tc>
          <w:tcPr>
            <w:tcW w:w="1980" w:type="dxa"/>
            <w:shd w:val="clear" w:color="auto" w:fill="D9D9D9" w:themeFill="background1" w:themeFillShade="D9"/>
          </w:tcPr>
          <w:p w14:paraId="29E0C398" w14:textId="77777777" w:rsidR="00F50C10" w:rsidRDefault="00F50C10" w:rsidP="00375F5A">
            <w:pPr>
              <w:jc w:val="both"/>
            </w:pPr>
            <w:r>
              <w:t>Rosliston</w:t>
            </w:r>
          </w:p>
        </w:tc>
        <w:tc>
          <w:tcPr>
            <w:tcW w:w="1296" w:type="dxa"/>
          </w:tcPr>
          <w:p w14:paraId="2EBC60AE" w14:textId="77777777" w:rsidR="00F50C10" w:rsidRDefault="00F50C10" w:rsidP="00375F5A">
            <w:pPr>
              <w:jc w:val="both"/>
            </w:pPr>
            <w:r>
              <w:t>102</w:t>
            </w:r>
          </w:p>
        </w:tc>
        <w:tc>
          <w:tcPr>
            <w:tcW w:w="1638" w:type="dxa"/>
          </w:tcPr>
          <w:p w14:paraId="0BD5D179" w14:textId="77777777" w:rsidR="00F50C10" w:rsidRDefault="00F50C10" w:rsidP="00375F5A">
            <w:pPr>
              <w:jc w:val="both"/>
            </w:pPr>
            <w:r>
              <w:t>0</w:t>
            </w:r>
          </w:p>
        </w:tc>
        <w:tc>
          <w:tcPr>
            <w:tcW w:w="1638" w:type="dxa"/>
          </w:tcPr>
          <w:p w14:paraId="24D1D5C4" w14:textId="77777777" w:rsidR="00F50C10" w:rsidRDefault="00F50C10" w:rsidP="00375F5A">
            <w:pPr>
              <w:jc w:val="both"/>
            </w:pPr>
            <w:r>
              <w:t>0</w:t>
            </w:r>
          </w:p>
        </w:tc>
        <w:tc>
          <w:tcPr>
            <w:tcW w:w="1638" w:type="dxa"/>
          </w:tcPr>
          <w:p w14:paraId="21028CA2" w14:textId="77777777" w:rsidR="00F50C10" w:rsidRDefault="00F50C10" w:rsidP="00375F5A">
            <w:pPr>
              <w:jc w:val="both"/>
            </w:pPr>
            <w:r>
              <w:t>34</w:t>
            </w:r>
          </w:p>
        </w:tc>
        <w:tc>
          <w:tcPr>
            <w:tcW w:w="1638" w:type="dxa"/>
            <w:shd w:val="clear" w:color="auto" w:fill="D9D9D9" w:themeFill="background1" w:themeFillShade="D9"/>
          </w:tcPr>
          <w:p w14:paraId="79D9E0D0" w14:textId="77777777" w:rsidR="00F50C10" w:rsidRPr="00F50C10" w:rsidRDefault="00F50C10" w:rsidP="00375F5A">
            <w:pPr>
              <w:jc w:val="both"/>
              <w:rPr>
                <w:b/>
                <w:bCs/>
              </w:rPr>
            </w:pPr>
            <w:r w:rsidRPr="00F50C10">
              <w:rPr>
                <w:b/>
                <w:bCs/>
              </w:rPr>
              <w:t>136</w:t>
            </w:r>
          </w:p>
        </w:tc>
      </w:tr>
      <w:tr w:rsidR="00F50C10" w14:paraId="550C9B42" w14:textId="77777777" w:rsidTr="00F50C10">
        <w:tc>
          <w:tcPr>
            <w:tcW w:w="1980" w:type="dxa"/>
            <w:shd w:val="clear" w:color="auto" w:fill="D9D9D9" w:themeFill="background1" w:themeFillShade="D9"/>
          </w:tcPr>
          <w:p w14:paraId="3047C1AC" w14:textId="77777777" w:rsidR="00F50C10" w:rsidRDefault="00F50C10" w:rsidP="00375F5A">
            <w:pPr>
              <w:jc w:val="both"/>
            </w:pPr>
            <w:r>
              <w:t>Boardman Depot</w:t>
            </w:r>
          </w:p>
        </w:tc>
        <w:tc>
          <w:tcPr>
            <w:tcW w:w="1296" w:type="dxa"/>
          </w:tcPr>
          <w:p w14:paraId="4BDDA75E" w14:textId="77777777" w:rsidR="00F50C10" w:rsidRDefault="00F50C10" w:rsidP="00375F5A">
            <w:pPr>
              <w:jc w:val="both"/>
            </w:pPr>
            <w:r>
              <w:t>26</w:t>
            </w:r>
          </w:p>
        </w:tc>
        <w:tc>
          <w:tcPr>
            <w:tcW w:w="1638" w:type="dxa"/>
          </w:tcPr>
          <w:p w14:paraId="116AB0B8" w14:textId="77777777" w:rsidR="00F50C10" w:rsidRDefault="00F50C10" w:rsidP="00375F5A">
            <w:pPr>
              <w:jc w:val="both"/>
            </w:pPr>
            <w:r>
              <w:t>32</w:t>
            </w:r>
          </w:p>
        </w:tc>
        <w:tc>
          <w:tcPr>
            <w:tcW w:w="1638" w:type="dxa"/>
          </w:tcPr>
          <w:p w14:paraId="450A4814" w14:textId="77777777" w:rsidR="00F50C10" w:rsidRDefault="00F50C10" w:rsidP="00375F5A">
            <w:pPr>
              <w:jc w:val="both"/>
            </w:pPr>
            <w:r>
              <w:t>588</w:t>
            </w:r>
          </w:p>
        </w:tc>
        <w:tc>
          <w:tcPr>
            <w:tcW w:w="1638" w:type="dxa"/>
          </w:tcPr>
          <w:p w14:paraId="367BFAD0" w14:textId="77777777" w:rsidR="00F50C10" w:rsidRDefault="00F50C10" w:rsidP="00375F5A">
            <w:pPr>
              <w:jc w:val="both"/>
            </w:pPr>
            <w:r>
              <w:t>17</w:t>
            </w:r>
          </w:p>
        </w:tc>
        <w:tc>
          <w:tcPr>
            <w:tcW w:w="1638" w:type="dxa"/>
            <w:shd w:val="clear" w:color="auto" w:fill="D9D9D9" w:themeFill="background1" w:themeFillShade="D9"/>
          </w:tcPr>
          <w:p w14:paraId="4D51C558" w14:textId="77777777" w:rsidR="00F50C10" w:rsidRPr="00F50C10" w:rsidRDefault="00F50C10" w:rsidP="00375F5A">
            <w:pPr>
              <w:jc w:val="both"/>
              <w:rPr>
                <w:b/>
                <w:bCs/>
              </w:rPr>
            </w:pPr>
            <w:r w:rsidRPr="00F50C10">
              <w:rPr>
                <w:b/>
                <w:bCs/>
              </w:rPr>
              <w:t>663</w:t>
            </w:r>
          </w:p>
        </w:tc>
      </w:tr>
      <w:tr w:rsidR="00F50C10" w14:paraId="089CCEEE" w14:textId="77777777" w:rsidTr="00F50C10">
        <w:tc>
          <w:tcPr>
            <w:tcW w:w="1980" w:type="dxa"/>
            <w:shd w:val="clear" w:color="auto" w:fill="D9D9D9" w:themeFill="background1" w:themeFillShade="D9"/>
          </w:tcPr>
          <w:p w14:paraId="5FAD0818" w14:textId="77777777" w:rsidR="00F50C10" w:rsidRDefault="00F50C10" w:rsidP="00375F5A">
            <w:pPr>
              <w:jc w:val="both"/>
            </w:pPr>
            <w:r>
              <w:t>Other (waste etc)</w:t>
            </w:r>
          </w:p>
        </w:tc>
        <w:tc>
          <w:tcPr>
            <w:tcW w:w="1296" w:type="dxa"/>
          </w:tcPr>
          <w:p w14:paraId="0C1C67C0" w14:textId="77777777" w:rsidR="00F50C10" w:rsidRDefault="00F50C10" w:rsidP="00375F5A">
            <w:pPr>
              <w:jc w:val="both"/>
            </w:pPr>
          </w:p>
        </w:tc>
        <w:tc>
          <w:tcPr>
            <w:tcW w:w="1638" w:type="dxa"/>
          </w:tcPr>
          <w:p w14:paraId="38C4DADC" w14:textId="77777777" w:rsidR="00F50C10" w:rsidRDefault="00F50C10" w:rsidP="00375F5A">
            <w:pPr>
              <w:jc w:val="both"/>
            </w:pPr>
          </w:p>
        </w:tc>
        <w:tc>
          <w:tcPr>
            <w:tcW w:w="1638" w:type="dxa"/>
          </w:tcPr>
          <w:p w14:paraId="730D06E8" w14:textId="77777777" w:rsidR="00F50C10" w:rsidRDefault="00F50C10" w:rsidP="00375F5A">
            <w:pPr>
              <w:jc w:val="both"/>
            </w:pPr>
          </w:p>
        </w:tc>
        <w:tc>
          <w:tcPr>
            <w:tcW w:w="1638" w:type="dxa"/>
          </w:tcPr>
          <w:p w14:paraId="55CEDC14" w14:textId="77777777" w:rsidR="00F50C10" w:rsidRDefault="00F50C10" w:rsidP="00375F5A">
            <w:pPr>
              <w:jc w:val="both"/>
            </w:pPr>
          </w:p>
        </w:tc>
        <w:tc>
          <w:tcPr>
            <w:tcW w:w="1638" w:type="dxa"/>
            <w:shd w:val="clear" w:color="auto" w:fill="D9D9D9" w:themeFill="background1" w:themeFillShade="D9"/>
          </w:tcPr>
          <w:p w14:paraId="7BDDD762" w14:textId="77777777" w:rsidR="00F50C10" w:rsidRPr="00F50C10" w:rsidRDefault="00F50C10" w:rsidP="00375F5A">
            <w:pPr>
              <w:jc w:val="both"/>
              <w:rPr>
                <w:b/>
                <w:bCs/>
              </w:rPr>
            </w:pPr>
            <w:r w:rsidRPr="00F50C10">
              <w:rPr>
                <w:b/>
                <w:bCs/>
              </w:rPr>
              <w:t>6</w:t>
            </w:r>
          </w:p>
        </w:tc>
      </w:tr>
      <w:tr w:rsidR="00F50C10" w:rsidRPr="00137F6A" w14:paraId="616E37A2" w14:textId="77777777" w:rsidTr="00F50C10">
        <w:tc>
          <w:tcPr>
            <w:tcW w:w="1980" w:type="dxa"/>
            <w:shd w:val="clear" w:color="auto" w:fill="D9D9D9" w:themeFill="background1" w:themeFillShade="D9"/>
          </w:tcPr>
          <w:p w14:paraId="02BB2B8C" w14:textId="77777777" w:rsidR="00F50C10" w:rsidRPr="00137F6A" w:rsidRDefault="00F50C10" w:rsidP="00375F5A">
            <w:pPr>
              <w:jc w:val="both"/>
              <w:rPr>
                <w:b/>
                <w:bCs/>
              </w:rPr>
            </w:pPr>
            <w:r w:rsidRPr="00137F6A">
              <w:rPr>
                <w:b/>
                <w:bCs/>
              </w:rPr>
              <w:t xml:space="preserve">Total </w:t>
            </w:r>
          </w:p>
        </w:tc>
        <w:tc>
          <w:tcPr>
            <w:tcW w:w="1296" w:type="dxa"/>
            <w:shd w:val="clear" w:color="auto" w:fill="D9D9D9" w:themeFill="background1" w:themeFillShade="D9"/>
          </w:tcPr>
          <w:p w14:paraId="61825E58" w14:textId="77777777" w:rsidR="00F50C10" w:rsidRPr="00137F6A" w:rsidRDefault="00F50C10" w:rsidP="00375F5A">
            <w:pPr>
              <w:jc w:val="both"/>
              <w:rPr>
                <w:b/>
                <w:bCs/>
              </w:rPr>
            </w:pPr>
            <w:r w:rsidRPr="00137F6A">
              <w:rPr>
                <w:b/>
                <w:bCs/>
              </w:rPr>
              <w:t>811</w:t>
            </w:r>
          </w:p>
        </w:tc>
        <w:tc>
          <w:tcPr>
            <w:tcW w:w="1638" w:type="dxa"/>
            <w:shd w:val="clear" w:color="auto" w:fill="D9D9D9" w:themeFill="background1" w:themeFillShade="D9"/>
          </w:tcPr>
          <w:p w14:paraId="616A308F" w14:textId="77777777" w:rsidR="00F50C10" w:rsidRPr="00137F6A" w:rsidRDefault="00F50C10" w:rsidP="00375F5A">
            <w:pPr>
              <w:jc w:val="both"/>
              <w:rPr>
                <w:b/>
                <w:bCs/>
              </w:rPr>
            </w:pPr>
            <w:r w:rsidRPr="00137F6A">
              <w:rPr>
                <w:b/>
                <w:bCs/>
              </w:rPr>
              <w:t>485</w:t>
            </w:r>
          </w:p>
        </w:tc>
        <w:tc>
          <w:tcPr>
            <w:tcW w:w="1638" w:type="dxa"/>
            <w:shd w:val="clear" w:color="auto" w:fill="D9D9D9" w:themeFill="background1" w:themeFillShade="D9"/>
          </w:tcPr>
          <w:p w14:paraId="41D5BF95" w14:textId="77777777" w:rsidR="00F50C10" w:rsidRPr="00137F6A" w:rsidRDefault="00F50C10" w:rsidP="00375F5A">
            <w:pPr>
              <w:jc w:val="both"/>
              <w:rPr>
                <w:b/>
                <w:bCs/>
              </w:rPr>
            </w:pPr>
            <w:r w:rsidRPr="00137F6A">
              <w:rPr>
                <w:b/>
                <w:bCs/>
              </w:rPr>
              <w:t>722</w:t>
            </w:r>
          </w:p>
        </w:tc>
        <w:tc>
          <w:tcPr>
            <w:tcW w:w="1638" w:type="dxa"/>
            <w:shd w:val="clear" w:color="auto" w:fill="D9D9D9" w:themeFill="background1" w:themeFillShade="D9"/>
          </w:tcPr>
          <w:p w14:paraId="4023849B" w14:textId="77777777" w:rsidR="00F50C10" w:rsidRPr="00137F6A" w:rsidRDefault="00F50C10" w:rsidP="00375F5A">
            <w:pPr>
              <w:jc w:val="both"/>
              <w:rPr>
                <w:b/>
                <w:bCs/>
              </w:rPr>
            </w:pPr>
            <w:r w:rsidRPr="00137F6A">
              <w:rPr>
                <w:b/>
                <w:bCs/>
              </w:rPr>
              <w:t>47</w:t>
            </w:r>
            <w:r>
              <w:rPr>
                <w:b/>
                <w:bCs/>
              </w:rPr>
              <w:t>6</w:t>
            </w:r>
          </w:p>
        </w:tc>
        <w:tc>
          <w:tcPr>
            <w:tcW w:w="1638" w:type="dxa"/>
            <w:shd w:val="clear" w:color="auto" w:fill="D9D9D9" w:themeFill="background1" w:themeFillShade="D9"/>
          </w:tcPr>
          <w:p w14:paraId="2DA3011B" w14:textId="77777777" w:rsidR="00F50C10" w:rsidRPr="00137F6A" w:rsidRDefault="00F50C10" w:rsidP="00375F5A">
            <w:pPr>
              <w:jc w:val="both"/>
              <w:rPr>
                <w:b/>
                <w:bCs/>
              </w:rPr>
            </w:pPr>
            <w:r w:rsidRPr="00137F6A">
              <w:rPr>
                <w:b/>
                <w:bCs/>
              </w:rPr>
              <w:t>2,500</w:t>
            </w:r>
          </w:p>
        </w:tc>
      </w:tr>
    </w:tbl>
    <w:p w14:paraId="360AE7DB" w14:textId="76ACE3B8" w:rsidR="00F50C10" w:rsidRPr="00F50C10" w:rsidRDefault="00F50C10" w:rsidP="002648B5">
      <w:pPr>
        <w:rPr>
          <w:sz w:val="18"/>
          <w:szCs w:val="18"/>
        </w:rPr>
      </w:pPr>
      <w:r>
        <w:rPr>
          <w:sz w:val="18"/>
          <w:szCs w:val="18"/>
        </w:rPr>
        <w:t xml:space="preserve">*Some Scope 3 Council in-house carbon emissions are show in Appendix 1. </w:t>
      </w:r>
    </w:p>
    <w:p w14:paraId="718ADF2E" w14:textId="18D132BA" w:rsidR="002A306F" w:rsidRDefault="001132FA" w:rsidP="002A306F">
      <w:pPr>
        <w:jc w:val="both"/>
      </w:pPr>
      <w:r>
        <w:t>Reporting</w:t>
      </w:r>
      <w:r w:rsidR="00036B84">
        <w:t xml:space="preserve"> </w:t>
      </w:r>
      <w:r w:rsidR="000C7911">
        <w:t>carbon</w:t>
      </w:r>
      <w:r w:rsidR="002A306F">
        <w:t xml:space="preserve"> emissions </w:t>
      </w:r>
      <w:r w:rsidR="00812037">
        <w:t xml:space="preserve">from </w:t>
      </w:r>
      <w:r w:rsidR="00166409">
        <w:t xml:space="preserve">‘other indirect’ </w:t>
      </w:r>
      <w:r w:rsidR="001B68EC">
        <w:t xml:space="preserve">(Scope 3) </w:t>
      </w:r>
      <w:r w:rsidR="00166409">
        <w:t xml:space="preserve">carbon </w:t>
      </w:r>
      <w:r w:rsidR="00262804">
        <w:t>emission</w:t>
      </w:r>
      <w:r>
        <w:t xml:space="preserve"> sources</w:t>
      </w:r>
      <w:r w:rsidR="00262804">
        <w:t xml:space="preserve"> </w:t>
      </w:r>
      <w:r w:rsidR="00B95212">
        <w:t>such as the</w:t>
      </w:r>
      <w:r w:rsidR="00262804">
        <w:t xml:space="preserve"> </w:t>
      </w:r>
      <w:r w:rsidR="00F10729">
        <w:t xml:space="preserve">procurement of goods and services from third party suppliers </w:t>
      </w:r>
      <w:r w:rsidR="00012647">
        <w:t xml:space="preserve">is </w:t>
      </w:r>
      <w:r w:rsidR="00DB1919">
        <w:t xml:space="preserve">still </w:t>
      </w:r>
      <w:r w:rsidR="006C5FC9">
        <w:t>u</w:t>
      </w:r>
      <w:r w:rsidR="00DB1919">
        <w:t>nquantifie</w:t>
      </w:r>
      <w:r w:rsidR="00527D46">
        <w:t xml:space="preserve">d </w:t>
      </w:r>
      <w:r w:rsidR="00F22BCA">
        <w:t>and c</w:t>
      </w:r>
      <w:r w:rsidR="00887E1F">
        <w:t>urrentl</w:t>
      </w:r>
      <w:r w:rsidR="00826734">
        <w:t>y</w:t>
      </w:r>
      <w:r w:rsidR="00917ABE">
        <w:t xml:space="preserve"> not included in the </w:t>
      </w:r>
      <w:r>
        <w:t xml:space="preserve">Councils </w:t>
      </w:r>
      <w:r w:rsidR="00917ABE">
        <w:t xml:space="preserve">emission baseline. </w:t>
      </w:r>
      <w:r w:rsidR="001B68EC">
        <w:t xml:space="preserve">It is estimated that </w:t>
      </w:r>
      <w:r>
        <w:t xml:space="preserve">these </w:t>
      </w:r>
      <w:r w:rsidR="001B68EC">
        <w:t xml:space="preserve">Scope 3 emissions could be as </w:t>
      </w:r>
      <w:r w:rsidR="001B68EC">
        <w:lastRenderedPageBreak/>
        <w:t xml:space="preserve">much as 60% of the Council’s total carbon emissions and </w:t>
      </w:r>
      <w:r w:rsidR="005B0D45">
        <w:t xml:space="preserve">part of </w:t>
      </w:r>
      <w:r w:rsidR="00783326">
        <w:t xml:space="preserve">the </w:t>
      </w:r>
      <w:r w:rsidR="009203E4">
        <w:t>planned actions</w:t>
      </w:r>
      <w:r w:rsidR="005B0D45">
        <w:t xml:space="preserve"> for the future is</w:t>
      </w:r>
      <w:r w:rsidR="00704E50">
        <w:t xml:space="preserve"> these Scope 3 emissions are </w:t>
      </w:r>
      <w:r w:rsidR="00503DD2">
        <w:t xml:space="preserve">identified and monitored. </w:t>
      </w:r>
    </w:p>
    <w:p w14:paraId="4623A47B" w14:textId="4FD94A59" w:rsidR="00A54AD7" w:rsidRDefault="00C331D7" w:rsidP="00915C71">
      <w:pPr>
        <w:jc w:val="both"/>
      </w:pPr>
      <w:r>
        <w:t>T</w:t>
      </w:r>
      <w:r w:rsidR="005D5433">
        <w:t xml:space="preserve">he two </w:t>
      </w:r>
      <w:r w:rsidR="00744626">
        <w:t>highest carbon emi</w:t>
      </w:r>
      <w:r w:rsidR="00F414F0">
        <w:t xml:space="preserve">ssion </w:t>
      </w:r>
      <w:r w:rsidR="00A54AD7">
        <w:t>sectors</w:t>
      </w:r>
      <w:r w:rsidR="00F414F0">
        <w:t xml:space="preserve"> resulting from the </w:t>
      </w:r>
      <w:r w:rsidR="002608D2">
        <w:t>C</w:t>
      </w:r>
      <w:r w:rsidR="00E8583C">
        <w:t>ouncil’s</w:t>
      </w:r>
      <w:r w:rsidR="00F414F0">
        <w:t xml:space="preserve"> </w:t>
      </w:r>
      <w:r w:rsidR="007E4591">
        <w:t>i</w:t>
      </w:r>
      <w:r w:rsidR="00915C71">
        <w:t>n-house</w:t>
      </w:r>
      <w:r w:rsidR="00F414F0">
        <w:t xml:space="preserve"> activities are </w:t>
      </w:r>
      <w:r w:rsidR="003F135C">
        <w:t xml:space="preserve">from </w:t>
      </w:r>
      <w:r w:rsidR="00F414F0" w:rsidRPr="006910D2">
        <w:rPr>
          <w:b/>
          <w:bCs/>
        </w:rPr>
        <w:t>heat</w:t>
      </w:r>
      <w:r w:rsidR="003F135C" w:rsidRPr="006910D2">
        <w:rPr>
          <w:b/>
          <w:bCs/>
        </w:rPr>
        <w:t xml:space="preserve"> </w:t>
      </w:r>
      <w:r w:rsidR="003F135C">
        <w:t>(</w:t>
      </w:r>
      <w:r w:rsidR="008B63F0">
        <w:t>gas)</w:t>
      </w:r>
      <w:r w:rsidR="00F414F0">
        <w:t xml:space="preserve"> </w:t>
      </w:r>
      <w:r w:rsidR="003F135C">
        <w:t xml:space="preserve">and </w:t>
      </w:r>
      <w:r w:rsidR="00F50C10">
        <w:rPr>
          <w:b/>
          <w:bCs/>
        </w:rPr>
        <w:t>vehicle</w:t>
      </w:r>
      <w:r w:rsidR="003F135C" w:rsidRPr="006910D2">
        <w:rPr>
          <w:b/>
          <w:bCs/>
        </w:rPr>
        <w:t xml:space="preserve"> </w:t>
      </w:r>
      <w:r w:rsidR="003F135C">
        <w:t>(</w:t>
      </w:r>
      <w:r w:rsidR="00F50C10">
        <w:t>petrol and diesel</w:t>
      </w:r>
      <w:r w:rsidR="0000424A">
        <w:t xml:space="preserve"> fuel</w:t>
      </w:r>
      <w:r w:rsidR="003F135C">
        <w:t>)</w:t>
      </w:r>
      <w:r w:rsidR="0000424A">
        <w:t>.</w:t>
      </w:r>
      <w:r w:rsidR="00D857D7">
        <w:t xml:space="preserve"> </w:t>
      </w:r>
      <w:r w:rsidR="0000424A">
        <w:t xml:space="preserve">This </w:t>
      </w:r>
      <w:r w:rsidR="00044F54">
        <w:t xml:space="preserve">results in four specific high emission </w:t>
      </w:r>
      <w:r w:rsidR="007E4591">
        <w:t>sources</w:t>
      </w:r>
      <w:r w:rsidR="00044F54">
        <w:t xml:space="preserve">, which in order of </w:t>
      </w:r>
      <w:r w:rsidR="005F2F69">
        <w:t xml:space="preserve">magnitude </w:t>
      </w:r>
      <w:r w:rsidR="00044F54">
        <w:t xml:space="preserve">are the </w:t>
      </w:r>
      <w:r w:rsidR="005F2F69" w:rsidRPr="0096218E">
        <w:rPr>
          <w:b/>
          <w:bCs/>
        </w:rPr>
        <w:t>Greenbank Leisure Centre</w:t>
      </w:r>
      <w:r w:rsidR="0096218E" w:rsidRPr="0096218E">
        <w:rPr>
          <w:b/>
          <w:bCs/>
        </w:rPr>
        <w:t xml:space="preserve">, </w:t>
      </w:r>
      <w:r w:rsidR="009C694B">
        <w:rPr>
          <w:b/>
          <w:bCs/>
        </w:rPr>
        <w:t xml:space="preserve">Council vehicle fleet, Etwall Leisure </w:t>
      </w:r>
      <w:r w:rsidR="00E66862">
        <w:rPr>
          <w:b/>
          <w:bCs/>
        </w:rPr>
        <w:t>Centre,</w:t>
      </w:r>
      <w:r w:rsidR="009C694B">
        <w:rPr>
          <w:b/>
          <w:bCs/>
        </w:rPr>
        <w:t xml:space="preserve"> and </w:t>
      </w:r>
      <w:r w:rsidR="0096218E" w:rsidRPr="0096218E">
        <w:rPr>
          <w:b/>
          <w:bCs/>
        </w:rPr>
        <w:t xml:space="preserve">Civic Way </w:t>
      </w:r>
      <w:r w:rsidR="00B7441D">
        <w:rPr>
          <w:b/>
          <w:bCs/>
        </w:rPr>
        <w:t>O</w:t>
      </w:r>
      <w:r w:rsidR="0096218E" w:rsidRPr="0096218E">
        <w:rPr>
          <w:b/>
          <w:bCs/>
        </w:rPr>
        <w:t>ffices</w:t>
      </w:r>
      <w:r w:rsidR="00A54AD7">
        <w:t>, accounting</w:t>
      </w:r>
      <w:r w:rsidR="00B63BDF">
        <w:t xml:space="preserve"> for </w:t>
      </w:r>
      <w:r w:rsidR="00044F54">
        <w:t>9</w:t>
      </w:r>
      <w:r w:rsidR="009C694B">
        <w:t>1</w:t>
      </w:r>
      <w:r w:rsidR="00A54AD7">
        <w:t xml:space="preserve">% </w:t>
      </w:r>
      <w:r w:rsidR="00B63BDF">
        <w:t>of the Councils total 2,500 tCO</w:t>
      </w:r>
      <w:r w:rsidR="00B63BDF" w:rsidRPr="00F1213C">
        <w:rPr>
          <w:vertAlign w:val="subscript"/>
        </w:rPr>
        <w:t>2</w:t>
      </w:r>
      <w:r w:rsidR="00B63BDF">
        <w:t xml:space="preserve">e emissions. </w:t>
      </w:r>
    </w:p>
    <w:p w14:paraId="14373D62" w14:textId="5317752B" w:rsidR="00242EF9" w:rsidRDefault="00242EF9" w:rsidP="00242EF9">
      <w:r>
        <w:rPr>
          <w:noProof/>
        </w:rPr>
        <w:drawing>
          <wp:inline distT="0" distB="0" distL="0" distR="0" wp14:anchorId="5FF45A76" wp14:editId="600FDC28">
            <wp:extent cx="6261100" cy="2724150"/>
            <wp:effectExtent l="0" t="0" r="635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ECD16FF" w14:textId="16880065" w:rsidR="00865ACA" w:rsidRDefault="00865ACA" w:rsidP="00865ACA">
      <w:pPr>
        <w:jc w:val="both"/>
      </w:pPr>
      <w:r>
        <w:t xml:space="preserve">Identifying these high carbon emitters illustrates the Councils requirement </w:t>
      </w:r>
      <w:r w:rsidR="007E4591">
        <w:t>for</w:t>
      </w:r>
      <w:r>
        <w:t xml:space="preserve"> </w:t>
      </w:r>
      <w:r w:rsidRPr="00865ACA">
        <w:rPr>
          <w:b/>
          <w:bCs/>
        </w:rPr>
        <w:t>Transformative Actions</w:t>
      </w:r>
      <w:r>
        <w:t xml:space="preserve"> t</w:t>
      </w:r>
      <w:r w:rsidR="007E4591">
        <w:t>hat will</w:t>
      </w:r>
      <w:r>
        <w:t xml:space="preserve"> tackle these high emission items.  </w:t>
      </w:r>
    </w:p>
    <w:p w14:paraId="78517887" w14:textId="7F735278" w:rsidR="00CB2214" w:rsidRPr="00D4265E" w:rsidRDefault="00B368E8" w:rsidP="00CB2214">
      <w:pPr>
        <w:pStyle w:val="Heading2"/>
        <w:jc w:val="both"/>
        <w:rPr>
          <w:color w:val="FF0000"/>
          <w:szCs w:val="24"/>
        </w:rPr>
      </w:pPr>
      <w:bookmarkStart w:id="18" w:name="_Toc70066323"/>
      <w:r w:rsidRPr="007C1F18">
        <w:rPr>
          <w:color w:val="632E62" w:themeColor="text2"/>
          <w:szCs w:val="24"/>
        </w:rPr>
        <w:t xml:space="preserve">4.2 </w:t>
      </w:r>
      <w:r w:rsidR="00CB2214" w:rsidRPr="007C1F18">
        <w:rPr>
          <w:color w:val="632E62" w:themeColor="text2"/>
          <w:szCs w:val="24"/>
        </w:rPr>
        <w:t xml:space="preserve">Emissions </w:t>
      </w:r>
      <w:r w:rsidR="00C00458">
        <w:rPr>
          <w:color w:val="632E62" w:themeColor="text2"/>
          <w:szCs w:val="24"/>
        </w:rPr>
        <w:t xml:space="preserve">resulting </w:t>
      </w:r>
      <w:r w:rsidR="00CB2214" w:rsidRPr="007C1F18">
        <w:rPr>
          <w:color w:val="632E62" w:themeColor="text2"/>
          <w:szCs w:val="24"/>
        </w:rPr>
        <w:t xml:space="preserve">from South Derbyshire </w:t>
      </w:r>
      <w:r w:rsidR="00321649">
        <w:rPr>
          <w:color w:val="632E62" w:themeColor="text2"/>
          <w:szCs w:val="24"/>
        </w:rPr>
        <w:t>Area-wide a</w:t>
      </w:r>
      <w:r w:rsidR="00CB2214" w:rsidRPr="007C1F18">
        <w:rPr>
          <w:color w:val="632E62" w:themeColor="text2"/>
          <w:szCs w:val="24"/>
        </w:rPr>
        <w:t>ctivities</w:t>
      </w:r>
      <w:r w:rsidR="00B409F4">
        <w:rPr>
          <w:color w:val="632E62" w:themeColor="text2"/>
          <w:szCs w:val="24"/>
        </w:rPr>
        <w:t>.</w:t>
      </w:r>
      <w:bookmarkEnd w:id="18"/>
      <w:r w:rsidR="00C45584" w:rsidRPr="007C1F18">
        <w:rPr>
          <w:color w:val="632E62" w:themeColor="text2"/>
          <w:szCs w:val="24"/>
        </w:rPr>
        <w:t xml:space="preserve"> </w:t>
      </w:r>
    </w:p>
    <w:p w14:paraId="511F238D" w14:textId="45E85133" w:rsidR="002860BD" w:rsidRDefault="002860BD" w:rsidP="002860BD">
      <w:pPr>
        <w:rPr>
          <w:rFonts w:ascii="Arial" w:hAnsi="Arial" w:cs="Arial"/>
        </w:rPr>
      </w:pPr>
      <w:r>
        <w:rPr>
          <w:rFonts w:ascii="Arial" w:hAnsi="Arial" w:cs="Arial"/>
        </w:rPr>
        <w:t xml:space="preserve">The current carbon emissions </w:t>
      </w:r>
      <w:r w:rsidR="00A30B2C">
        <w:rPr>
          <w:rFonts w:ascii="Arial" w:hAnsi="Arial" w:cs="Arial"/>
        </w:rPr>
        <w:t xml:space="preserve">resulting </w:t>
      </w:r>
      <w:r>
        <w:rPr>
          <w:rFonts w:ascii="Arial" w:hAnsi="Arial" w:cs="Arial"/>
        </w:rPr>
        <w:t xml:space="preserve">from </w:t>
      </w:r>
      <w:r w:rsidR="00534CB4">
        <w:rPr>
          <w:rFonts w:ascii="Arial" w:hAnsi="Arial" w:cs="Arial"/>
        </w:rPr>
        <w:t>D</w:t>
      </w:r>
      <w:r w:rsidR="007E4591">
        <w:rPr>
          <w:rFonts w:ascii="Arial" w:hAnsi="Arial" w:cs="Arial"/>
        </w:rPr>
        <w:t>i</w:t>
      </w:r>
      <w:r w:rsidR="00A30B2C">
        <w:rPr>
          <w:rFonts w:ascii="Arial" w:hAnsi="Arial" w:cs="Arial"/>
        </w:rPr>
        <w:t>strict</w:t>
      </w:r>
      <w:r w:rsidR="00915C71">
        <w:rPr>
          <w:rFonts w:ascii="Arial" w:hAnsi="Arial" w:cs="Arial"/>
        </w:rPr>
        <w:t xml:space="preserve">-wide </w:t>
      </w:r>
      <w:r w:rsidR="00D05047">
        <w:rPr>
          <w:rFonts w:ascii="Arial" w:hAnsi="Arial" w:cs="Arial"/>
        </w:rPr>
        <w:t>activities</w:t>
      </w:r>
      <w:r w:rsidR="007506B9">
        <w:rPr>
          <w:rFonts w:ascii="Arial" w:hAnsi="Arial" w:cs="Arial"/>
        </w:rPr>
        <w:t xml:space="preserve"> across</w:t>
      </w:r>
      <w:r>
        <w:rPr>
          <w:rFonts w:ascii="Arial" w:hAnsi="Arial" w:cs="Arial"/>
        </w:rPr>
        <w:t xml:space="preserve"> the South Derbyshire</w:t>
      </w:r>
      <w:r w:rsidR="00BB7EE5">
        <w:rPr>
          <w:rFonts w:ascii="Arial" w:hAnsi="Arial" w:cs="Arial"/>
        </w:rPr>
        <w:t xml:space="preserve"> </w:t>
      </w:r>
      <w:r w:rsidR="007F305D">
        <w:rPr>
          <w:rFonts w:ascii="Arial" w:hAnsi="Arial" w:cs="Arial"/>
        </w:rPr>
        <w:t xml:space="preserve">are </w:t>
      </w:r>
      <w:r w:rsidR="00151D9E">
        <w:rPr>
          <w:rFonts w:ascii="Arial" w:hAnsi="Arial" w:cs="Arial"/>
        </w:rPr>
        <w:t xml:space="preserve">estimated </w:t>
      </w:r>
      <w:r w:rsidR="00AA6523">
        <w:rPr>
          <w:rFonts w:ascii="Arial" w:hAnsi="Arial" w:cs="Arial"/>
        </w:rPr>
        <w:t xml:space="preserve">using emissions data from BEIS (2018). </w:t>
      </w:r>
      <w:r w:rsidR="00AE2DCC">
        <w:rPr>
          <w:rFonts w:ascii="Arial" w:hAnsi="Arial" w:cs="Arial"/>
        </w:rPr>
        <w:t>Th</w:t>
      </w:r>
      <w:r w:rsidR="000F4117">
        <w:rPr>
          <w:rFonts w:ascii="Arial" w:hAnsi="Arial" w:cs="Arial"/>
        </w:rPr>
        <w:t>e estima</w:t>
      </w:r>
      <w:r w:rsidR="00E36C75">
        <w:rPr>
          <w:rFonts w:ascii="Arial" w:hAnsi="Arial" w:cs="Arial"/>
        </w:rPr>
        <w:t>ted</w:t>
      </w:r>
      <w:r w:rsidR="00312568">
        <w:rPr>
          <w:rFonts w:ascii="Arial" w:hAnsi="Arial" w:cs="Arial"/>
        </w:rPr>
        <w:t xml:space="preserve"> (2018)</w:t>
      </w:r>
      <w:r w:rsidR="00D905C8">
        <w:rPr>
          <w:rFonts w:ascii="Arial" w:hAnsi="Arial" w:cs="Arial"/>
        </w:rPr>
        <w:t xml:space="preserve"> annual</w:t>
      </w:r>
      <w:r w:rsidR="00E36C75">
        <w:rPr>
          <w:rFonts w:ascii="Arial" w:hAnsi="Arial" w:cs="Arial"/>
        </w:rPr>
        <w:t xml:space="preserve"> </w:t>
      </w:r>
      <w:r w:rsidR="00E36C75">
        <w:rPr>
          <w:rFonts w:ascii="Arial" w:hAnsi="Arial" w:cs="Arial"/>
          <w:b/>
          <w:bCs/>
        </w:rPr>
        <w:t xml:space="preserve">emissions baseline </w:t>
      </w:r>
      <w:r w:rsidR="00E36C75">
        <w:rPr>
          <w:rFonts w:ascii="Arial" w:hAnsi="Arial" w:cs="Arial"/>
        </w:rPr>
        <w:t xml:space="preserve">for South Derbyshire is </w:t>
      </w:r>
      <w:r w:rsidR="00E36C75">
        <w:rPr>
          <w:rFonts w:ascii="Arial" w:hAnsi="Arial" w:cs="Arial"/>
          <w:b/>
          <w:bCs/>
        </w:rPr>
        <w:t>6</w:t>
      </w:r>
      <w:r w:rsidR="00312568">
        <w:rPr>
          <w:rFonts w:ascii="Arial" w:hAnsi="Arial" w:cs="Arial"/>
          <w:b/>
          <w:bCs/>
        </w:rPr>
        <w:t>95,100</w:t>
      </w:r>
      <w:r w:rsidR="00312568" w:rsidRPr="00312568">
        <w:rPr>
          <w:rFonts w:ascii="Arial" w:hAnsi="Arial" w:cs="Arial"/>
          <w:b/>
          <w:bCs/>
        </w:rPr>
        <w:t xml:space="preserve"> </w:t>
      </w:r>
      <w:r w:rsidR="00312568" w:rsidRPr="00365940">
        <w:rPr>
          <w:rFonts w:ascii="Arial" w:hAnsi="Arial" w:cs="Arial"/>
          <w:b/>
          <w:bCs/>
        </w:rPr>
        <w:t>tCO2e</w:t>
      </w:r>
      <w:r w:rsidR="003552C7">
        <w:rPr>
          <w:rFonts w:ascii="Arial" w:hAnsi="Arial" w:cs="Arial"/>
          <w:b/>
          <w:bCs/>
        </w:rPr>
        <w:t xml:space="preserve"> </w:t>
      </w:r>
      <w:r w:rsidR="003552C7">
        <w:rPr>
          <w:rFonts w:ascii="Arial" w:hAnsi="Arial" w:cs="Arial"/>
        </w:rPr>
        <w:t>and the main</w:t>
      </w:r>
      <w:r w:rsidR="00F53347">
        <w:rPr>
          <w:rFonts w:ascii="Arial" w:hAnsi="Arial" w:cs="Arial"/>
        </w:rPr>
        <w:t xml:space="preserve"> sectors</w:t>
      </w:r>
      <w:r w:rsidR="008E3D40">
        <w:rPr>
          <w:rFonts w:ascii="Arial" w:hAnsi="Arial" w:cs="Arial"/>
        </w:rPr>
        <w:t xml:space="preserve"> producing </w:t>
      </w:r>
      <w:r w:rsidR="003552C7">
        <w:rPr>
          <w:rFonts w:ascii="Arial" w:hAnsi="Arial" w:cs="Arial"/>
        </w:rPr>
        <w:t xml:space="preserve">these </w:t>
      </w:r>
      <w:r w:rsidR="007C5810">
        <w:rPr>
          <w:rFonts w:ascii="Arial" w:hAnsi="Arial" w:cs="Arial"/>
        </w:rPr>
        <w:t>emissions are shown below.</w:t>
      </w:r>
    </w:p>
    <w:p w14:paraId="6935B25F" w14:textId="51D7D53C" w:rsidR="00A30B2C" w:rsidRPr="00A30B2C" w:rsidRDefault="00A30B2C" w:rsidP="002860BD">
      <w:pPr>
        <w:rPr>
          <w:rFonts w:ascii="Arial" w:hAnsi="Arial" w:cs="Arial"/>
          <w:b/>
          <w:bCs/>
        </w:rPr>
      </w:pPr>
      <w:r>
        <w:rPr>
          <w:rFonts w:ascii="Arial" w:hAnsi="Arial" w:cs="Arial"/>
          <w:b/>
          <w:bCs/>
        </w:rPr>
        <w:t>Table 2. District-wide carbon emissions (ktCO2e) by sector.</w:t>
      </w:r>
    </w:p>
    <w:tbl>
      <w:tblPr>
        <w:tblStyle w:val="TableGrid"/>
        <w:tblW w:w="0" w:type="auto"/>
        <w:tblLook w:val="04A0" w:firstRow="1" w:lastRow="0" w:firstColumn="1" w:lastColumn="0" w:noHBand="0" w:noVBand="1"/>
      </w:tblPr>
      <w:tblGrid>
        <w:gridCol w:w="4914"/>
        <w:gridCol w:w="4914"/>
      </w:tblGrid>
      <w:tr w:rsidR="00375F5A" w14:paraId="04F7B300" w14:textId="77777777" w:rsidTr="00A30B2C">
        <w:tc>
          <w:tcPr>
            <w:tcW w:w="4914" w:type="dxa"/>
            <w:shd w:val="clear" w:color="auto" w:fill="D9D9D9" w:themeFill="background1" w:themeFillShade="D9"/>
          </w:tcPr>
          <w:p w14:paraId="112DB661" w14:textId="6FCE3631" w:rsidR="00375F5A" w:rsidRPr="00A30B2C" w:rsidRDefault="00375F5A" w:rsidP="002860BD">
            <w:pPr>
              <w:rPr>
                <w:rFonts w:ascii="Arial" w:hAnsi="Arial" w:cs="Arial"/>
                <w:b/>
                <w:bCs/>
              </w:rPr>
            </w:pPr>
            <w:r w:rsidRPr="00A30B2C">
              <w:rPr>
                <w:rFonts w:ascii="Arial" w:hAnsi="Arial" w:cs="Arial"/>
                <w:b/>
                <w:bCs/>
              </w:rPr>
              <w:t>District-wide Sector</w:t>
            </w:r>
          </w:p>
        </w:tc>
        <w:tc>
          <w:tcPr>
            <w:tcW w:w="4914" w:type="dxa"/>
            <w:shd w:val="clear" w:color="auto" w:fill="D9D9D9" w:themeFill="background1" w:themeFillShade="D9"/>
          </w:tcPr>
          <w:p w14:paraId="21BA5911" w14:textId="09158F65" w:rsidR="00375F5A" w:rsidRPr="00A30B2C" w:rsidRDefault="00375F5A" w:rsidP="002860BD">
            <w:pPr>
              <w:rPr>
                <w:rFonts w:ascii="Arial" w:hAnsi="Arial" w:cs="Arial"/>
                <w:b/>
                <w:bCs/>
              </w:rPr>
            </w:pPr>
            <w:r w:rsidRPr="00A30B2C">
              <w:rPr>
                <w:rFonts w:ascii="Arial" w:hAnsi="Arial" w:cs="Arial"/>
                <w:b/>
                <w:bCs/>
              </w:rPr>
              <w:t>Carbon emissions (ktCO2e)</w:t>
            </w:r>
          </w:p>
        </w:tc>
      </w:tr>
      <w:tr w:rsidR="00375F5A" w14:paraId="6C857CFB" w14:textId="77777777" w:rsidTr="00A30B2C">
        <w:tc>
          <w:tcPr>
            <w:tcW w:w="4914" w:type="dxa"/>
            <w:shd w:val="clear" w:color="auto" w:fill="D9D9D9" w:themeFill="background1" w:themeFillShade="D9"/>
          </w:tcPr>
          <w:p w14:paraId="2D9AC7F7" w14:textId="4018D38D" w:rsidR="00375F5A" w:rsidRDefault="00375F5A" w:rsidP="002860BD">
            <w:pPr>
              <w:rPr>
                <w:rFonts w:ascii="Arial" w:hAnsi="Arial" w:cs="Arial"/>
              </w:rPr>
            </w:pPr>
            <w:r>
              <w:rPr>
                <w:rFonts w:ascii="Arial" w:hAnsi="Arial" w:cs="Arial"/>
              </w:rPr>
              <w:t>Road Transport</w:t>
            </w:r>
          </w:p>
        </w:tc>
        <w:tc>
          <w:tcPr>
            <w:tcW w:w="4914" w:type="dxa"/>
          </w:tcPr>
          <w:p w14:paraId="25F614B7" w14:textId="1D84CFE6" w:rsidR="00375F5A" w:rsidRDefault="00375F5A" w:rsidP="002860BD">
            <w:pPr>
              <w:rPr>
                <w:rFonts w:ascii="Arial" w:hAnsi="Arial" w:cs="Arial"/>
              </w:rPr>
            </w:pPr>
            <w:r>
              <w:rPr>
                <w:rFonts w:ascii="Arial" w:hAnsi="Arial" w:cs="Arial"/>
              </w:rPr>
              <w:t>302.5</w:t>
            </w:r>
          </w:p>
        </w:tc>
      </w:tr>
      <w:tr w:rsidR="00375F5A" w14:paraId="575F3B1C" w14:textId="77777777" w:rsidTr="00A30B2C">
        <w:tc>
          <w:tcPr>
            <w:tcW w:w="4914" w:type="dxa"/>
            <w:shd w:val="clear" w:color="auto" w:fill="D9D9D9" w:themeFill="background1" w:themeFillShade="D9"/>
          </w:tcPr>
          <w:p w14:paraId="5818947B" w14:textId="3ED45B6E" w:rsidR="00375F5A" w:rsidRDefault="00375F5A" w:rsidP="002860BD">
            <w:pPr>
              <w:rPr>
                <w:rFonts w:ascii="Arial" w:hAnsi="Arial" w:cs="Arial"/>
              </w:rPr>
            </w:pPr>
            <w:r>
              <w:rPr>
                <w:rFonts w:ascii="Arial" w:hAnsi="Arial" w:cs="Arial"/>
              </w:rPr>
              <w:t>Other Transport</w:t>
            </w:r>
          </w:p>
        </w:tc>
        <w:tc>
          <w:tcPr>
            <w:tcW w:w="4914" w:type="dxa"/>
          </w:tcPr>
          <w:p w14:paraId="420510B8" w14:textId="42E9DD30" w:rsidR="00375F5A" w:rsidRDefault="00375F5A" w:rsidP="002860BD">
            <w:pPr>
              <w:rPr>
                <w:rFonts w:ascii="Arial" w:hAnsi="Arial" w:cs="Arial"/>
              </w:rPr>
            </w:pPr>
            <w:r>
              <w:rPr>
                <w:rFonts w:ascii="Arial" w:hAnsi="Arial" w:cs="Arial"/>
              </w:rPr>
              <w:t>30.2</w:t>
            </w:r>
          </w:p>
        </w:tc>
      </w:tr>
      <w:tr w:rsidR="00375F5A" w14:paraId="656C8EC2" w14:textId="77777777" w:rsidTr="00A30B2C">
        <w:tc>
          <w:tcPr>
            <w:tcW w:w="4914" w:type="dxa"/>
            <w:shd w:val="clear" w:color="auto" w:fill="D9D9D9" w:themeFill="background1" w:themeFillShade="D9"/>
          </w:tcPr>
          <w:p w14:paraId="7B6B79F5" w14:textId="27BDC08A" w:rsidR="00375F5A" w:rsidRDefault="00375F5A" w:rsidP="002860BD">
            <w:pPr>
              <w:rPr>
                <w:rFonts w:ascii="Arial" w:hAnsi="Arial" w:cs="Arial"/>
              </w:rPr>
            </w:pPr>
            <w:r>
              <w:rPr>
                <w:rFonts w:ascii="Arial" w:hAnsi="Arial" w:cs="Arial"/>
              </w:rPr>
              <w:t>Household heat (gas)</w:t>
            </w:r>
          </w:p>
        </w:tc>
        <w:tc>
          <w:tcPr>
            <w:tcW w:w="4914" w:type="dxa"/>
          </w:tcPr>
          <w:p w14:paraId="6532B592" w14:textId="118D741F" w:rsidR="00375F5A" w:rsidRDefault="00375F5A" w:rsidP="002860BD">
            <w:pPr>
              <w:rPr>
                <w:rFonts w:ascii="Arial" w:hAnsi="Arial" w:cs="Arial"/>
              </w:rPr>
            </w:pPr>
            <w:r>
              <w:rPr>
                <w:rFonts w:ascii="Arial" w:hAnsi="Arial" w:cs="Arial"/>
              </w:rPr>
              <w:t>100.9</w:t>
            </w:r>
          </w:p>
        </w:tc>
      </w:tr>
      <w:tr w:rsidR="00375F5A" w14:paraId="77A56217" w14:textId="77777777" w:rsidTr="00A30B2C">
        <w:tc>
          <w:tcPr>
            <w:tcW w:w="4914" w:type="dxa"/>
            <w:shd w:val="clear" w:color="auto" w:fill="D9D9D9" w:themeFill="background1" w:themeFillShade="D9"/>
          </w:tcPr>
          <w:p w14:paraId="10AD97D3" w14:textId="45C96906" w:rsidR="00375F5A" w:rsidRDefault="00375F5A" w:rsidP="002860BD">
            <w:pPr>
              <w:rPr>
                <w:rFonts w:ascii="Arial" w:hAnsi="Arial" w:cs="Arial"/>
              </w:rPr>
            </w:pPr>
            <w:r>
              <w:rPr>
                <w:rFonts w:ascii="Arial" w:hAnsi="Arial" w:cs="Arial"/>
              </w:rPr>
              <w:t>Household (other)</w:t>
            </w:r>
          </w:p>
        </w:tc>
        <w:tc>
          <w:tcPr>
            <w:tcW w:w="4914" w:type="dxa"/>
          </w:tcPr>
          <w:p w14:paraId="6EA629FB" w14:textId="69D0C4AA" w:rsidR="00375F5A" w:rsidRDefault="00375F5A" w:rsidP="002860BD">
            <w:pPr>
              <w:rPr>
                <w:rFonts w:ascii="Arial" w:hAnsi="Arial" w:cs="Arial"/>
              </w:rPr>
            </w:pPr>
            <w:r>
              <w:rPr>
                <w:rFonts w:ascii="Arial" w:hAnsi="Arial" w:cs="Arial"/>
              </w:rPr>
              <w:t>28.8</w:t>
            </w:r>
          </w:p>
        </w:tc>
      </w:tr>
      <w:tr w:rsidR="00375F5A" w14:paraId="0866F804" w14:textId="77777777" w:rsidTr="00A30B2C">
        <w:tc>
          <w:tcPr>
            <w:tcW w:w="4914" w:type="dxa"/>
            <w:shd w:val="clear" w:color="auto" w:fill="D9D9D9" w:themeFill="background1" w:themeFillShade="D9"/>
          </w:tcPr>
          <w:p w14:paraId="1EB0F961" w14:textId="748AE5CB" w:rsidR="00375F5A" w:rsidRDefault="00375F5A" w:rsidP="002860BD">
            <w:pPr>
              <w:rPr>
                <w:rFonts w:ascii="Arial" w:hAnsi="Arial" w:cs="Arial"/>
              </w:rPr>
            </w:pPr>
            <w:r>
              <w:rPr>
                <w:rFonts w:ascii="Arial" w:hAnsi="Arial" w:cs="Arial"/>
              </w:rPr>
              <w:t>Commercial/Industrial heat (gas)</w:t>
            </w:r>
          </w:p>
        </w:tc>
        <w:tc>
          <w:tcPr>
            <w:tcW w:w="4914" w:type="dxa"/>
          </w:tcPr>
          <w:p w14:paraId="065BBCCF" w14:textId="5199FDA2" w:rsidR="00375F5A" w:rsidRDefault="00375F5A" w:rsidP="002860BD">
            <w:pPr>
              <w:rPr>
                <w:rFonts w:ascii="Arial" w:hAnsi="Arial" w:cs="Arial"/>
              </w:rPr>
            </w:pPr>
            <w:r>
              <w:rPr>
                <w:rFonts w:ascii="Arial" w:hAnsi="Arial" w:cs="Arial"/>
              </w:rPr>
              <w:t>72</w:t>
            </w:r>
          </w:p>
        </w:tc>
      </w:tr>
      <w:tr w:rsidR="00375F5A" w14:paraId="450D88B6" w14:textId="77777777" w:rsidTr="00A30B2C">
        <w:tc>
          <w:tcPr>
            <w:tcW w:w="4914" w:type="dxa"/>
            <w:shd w:val="clear" w:color="auto" w:fill="D9D9D9" w:themeFill="background1" w:themeFillShade="D9"/>
          </w:tcPr>
          <w:p w14:paraId="7145685F" w14:textId="439C34FE" w:rsidR="00375F5A" w:rsidRDefault="00375F5A" w:rsidP="002860BD">
            <w:pPr>
              <w:rPr>
                <w:rFonts w:ascii="Arial" w:hAnsi="Arial" w:cs="Arial"/>
              </w:rPr>
            </w:pPr>
            <w:r>
              <w:rPr>
                <w:rFonts w:ascii="Arial" w:hAnsi="Arial" w:cs="Arial"/>
              </w:rPr>
              <w:t>Commercial/Industrial heat (other)</w:t>
            </w:r>
          </w:p>
        </w:tc>
        <w:tc>
          <w:tcPr>
            <w:tcW w:w="4914" w:type="dxa"/>
          </w:tcPr>
          <w:p w14:paraId="0EC20A30" w14:textId="6C04A666" w:rsidR="00375F5A" w:rsidRDefault="00375F5A" w:rsidP="002860BD">
            <w:pPr>
              <w:rPr>
                <w:rFonts w:ascii="Arial" w:hAnsi="Arial" w:cs="Arial"/>
              </w:rPr>
            </w:pPr>
            <w:r>
              <w:rPr>
                <w:rFonts w:ascii="Arial" w:hAnsi="Arial" w:cs="Arial"/>
              </w:rPr>
              <w:t>36.2</w:t>
            </w:r>
          </w:p>
        </w:tc>
      </w:tr>
      <w:tr w:rsidR="00375F5A" w14:paraId="3ADD330A" w14:textId="77777777" w:rsidTr="00A30B2C">
        <w:tc>
          <w:tcPr>
            <w:tcW w:w="4914" w:type="dxa"/>
            <w:shd w:val="clear" w:color="auto" w:fill="D9D9D9" w:themeFill="background1" w:themeFillShade="D9"/>
          </w:tcPr>
          <w:p w14:paraId="33428D94" w14:textId="05BF3B9F" w:rsidR="00375F5A" w:rsidRDefault="00375F5A" w:rsidP="002860BD">
            <w:pPr>
              <w:rPr>
                <w:rFonts w:ascii="Arial" w:hAnsi="Arial" w:cs="Arial"/>
              </w:rPr>
            </w:pPr>
            <w:r>
              <w:rPr>
                <w:rFonts w:ascii="Arial" w:hAnsi="Arial" w:cs="Arial"/>
              </w:rPr>
              <w:t>Household electricity</w:t>
            </w:r>
          </w:p>
        </w:tc>
        <w:tc>
          <w:tcPr>
            <w:tcW w:w="4914" w:type="dxa"/>
          </w:tcPr>
          <w:p w14:paraId="1B3E29FB" w14:textId="0EDB614B" w:rsidR="00375F5A" w:rsidRDefault="00375F5A" w:rsidP="002860BD">
            <w:pPr>
              <w:rPr>
                <w:rFonts w:ascii="Arial" w:hAnsi="Arial" w:cs="Arial"/>
              </w:rPr>
            </w:pPr>
            <w:r>
              <w:rPr>
                <w:rFonts w:ascii="Arial" w:hAnsi="Arial" w:cs="Arial"/>
              </w:rPr>
              <w:t>39.1</w:t>
            </w:r>
          </w:p>
        </w:tc>
      </w:tr>
      <w:tr w:rsidR="00375F5A" w14:paraId="014758CF" w14:textId="77777777" w:rsidTr="00A30B2C">
        <w:tc>
          <w:tcPr>
            <w:tcW w:w="4914" w:type="dxa"/>
            <w:shd w:val="clear" w:color="auto" w:fill="D9D9D9" w:themeFill="background1" w:themeFillShade="D9"/>
          </w:tcPr>
          <w:p w14:paraId="52FBCA98" w14:textId="55B8A02E" w:rsidR="00375F5A" w:rsidRDefault="00375F5A" w:rsidP="002860BD">
            <w:pPr>
              <w:rPr>
                <w:rFonts w:ascii="Arial" w:hAnsi="Arial" w:cs="Arial"/>
              </w:rPr>
            </w:pPr>
            <w:r>
              <w:rPr>
                <w:rFonts w:ascii="Arial" w:hAnsi="Arial" w:cs="Arial"/>
              </w:rPr>
              <w:t xml:space="preserve">Commercial/Industrial electricity </w:t>
            </w:r>
          </w:p>
        </w:tc>
        <w:tc>
          <w:tcPr>
            <w:tcW w:w="4914" w:type="dxa"/>
          </w:tcPr>
          <w:p w14:paraId="2097F965" w14:textId="07EA618E" w:rsidR="00375F5A" w:rsidRDefault="00375F5A" w:rsidP="002860BD">
            <w:pPr>
              <w:rPr>
                <w:rFonts w:ascii="Arial" w:hAnsi="Arial" w:cs="Arial"/>
              </w:rPr>
            </w:pPr>
            <w:r>
              <w:rPr>
                <w:rFonts w:ascii="Arial" w:hAnsi="Arial" w:cs="Arial"/>
              </w:rPr>
              <w:t>84.2</w:t>
            </w:r>
          </w:p>
        </w:tc>
      </w:tr>
      <w:tr w:rsidR="00375F5A" w14:paraId="5FFD5BD8" w14:textId="77777777" w:rsidTr="00A30B2C">
        <w:tc>
          <w:tcPr>
            <w:tcW w:w="4914" w:type="dxa"/>
            <w:shd w:val="clear" w:color="auto" w:fill="D9D9D9" w:themeFill="background1" w:themeFillShade="D9"/>
          </w:tcPr>
          <w:p w14:paraId="2926AAC2" w14:textId="247A7C91" w:rsidR="00375F5A" w:rsidRDefault="00375F5A" w:rsidP="002860BD">
            <w:pPr>
              <w:rPr>
                <w:rFonts w:ascii="Arial" w:hAnsi="Arial" w:cs="Arial"/>
              </w:rPr>
            </w:pPr>
            <w:r>
              <w:rPr>
                <w:rFonts w:ascii="Arial" w:hAnsi="Arial" w:cs="Arial"/>
              </w:rPr>
              <w:t>Other</w:t>
            </w:r>
          </w:p>
        </w:tc>
        <w:tc>
          <w:tcPr>
            <w:tcW w:w="4914" w:type="dxa"/>
          </w:tcPr>
          <w:p w14:paraId="4B7198BD" w14:textId="3E4C920A" w:rsidR="00375F5A" w:rsidRDefault="00A30B2C" w:rsidP="002860BD">
            <w:pPr>
              <w:rPr>
                <w:rFonts w:ascii="Arial" w:hAnsi="Arial" w:cs="Arial"/>
              </w:rPr>
            </w:pPr>
            <w:r>
              <w:rPr>
                <w:rFonts w:ascii="Arial" w:hAnsi="Arial" w:cs="Arial"/>
              </w:rPr>
              <w:t>1.2</w:t>
            </w:r>
          </w:p>
        </w:tc>
      </w:tr>
      <w:tr w:rsidR="00375F5A" w14:paraId="0849F571" w14:textId="77777777" w:rsidTr="00A30B2C">
        <w:tc>
          <w:tcPr>
            <w:tcW w:w="4914" w:type="dxa"/>
            <w:shd w:val="clear" w:color="auto" w:fill="D9D9D9" w:themeFill="background1" w:themeFillShade="D9"/>
          </w:tcPr>
          <w:p w14:paraId="76E6CCBC" w14:textId="35E5D4E0" w:rsidR="00375F5A" w:rsidRPr="00A30B2C" w:rsidRDefault="00375F5A" w:rsidP="002860BD">
            <w:pPr>
              <w:rPr>
                <w:rFonts w:ascii="Arial" w:hAnsi="Arial" w:cs="Arial"/>
                <w:b/>
                <w:bCs/>
              </w:rPr>
            </w:pPr>
            <w:r w:rsidRPr="00A30B2C">
              <w:rPr>
                <w:rFonts w:ascii="Arial" w:hAnsi="Arial" w:cs="Arial"/>
                <w:b/>
                <w:bCs/>
              </w:rPr>
              <w:t xml:space="preserve">Total </w:t>
            </w:r>
          </w:p>
        </w:tc>
        <w:tc>
          <w:tcPr>
            <w:tcW w:w="4914" w:type="dxa"/>
            <w:shd w:val="clear" w:color="auto" w:fill="D9D9D9" w:themeFill="background1" w:themeFillShade="D9"/>
          </w:tcPr>
          <w:p w14:paraId="0F4940DC" w14:textId="358478D7" w:rsidR="00375F5A" w:rsidRPr="00A30B2C" w:rsidRDefault="00A30B2C" w:rsidP="002860BD">
            <w:pPr>
              <w:rPr>
                <w:rFonts w:ascii="Arial" w:hAnsi="Arial" w:cs="Arial"/>
                <w:b/>
                <w:bCs/>
              </w:rPr>
            </w:pPr>
            <w:r w:rsidRPr="00A30B2C">
              <w:rPr>
                <w:rFonts w:ascii="Arial" w:hAnsi="Arial" w:cs="Arial"/>
                <w:b/>
                <w:bCs/>
              </w:rPr>
              <w:t>695.1</w:t>
            </w:r>
          </w:p>
        </w:tc>
      </w:tr>
    </w:tbl>
    <w:p w14:paraId="111A64E8" w14:textId="2EDFA724" w:rsidR="00375F5A" w:rsidRDefault="00375F5A" w:rsidP="002860BD">
      <w:pPr>
        <w:rPr>
          <w:rFonts w:ascii="Arial" w:hAnsi="Arial" w:cs="Arial"/>
        </w:rPr>
      </w:pPr>
    </w:p>
    <w:p w14:paraId="37C49FB0" w14:textId="77777777" w:rsidR="00F359A7" w:rsidRDefault="00F359A7" w:rsidP="00845BCF"/>
    <w:p w14:paraId="05671B7B" w14:textId="5F0AAE11" w:rsidR="00845BCF" w:rsidRDefault="00845BCF" w:rsidP="00845BCF">
      <w:r w:rsidRPr="0035642A">
        <w:lastRenderedPageBreak/>
        <w:t>The</w:t>
      </w:r>
      <w:r w:rsidR="002B032D">
        <w:t>se</w:t>
      </w:r>
      <w:r w:rsidRPr="0035642A">
        <w:t xml:space="preserve"> </w:t>
      </w:r>
      <w:r w:rsidR="00534CB4">
        <w:t>D</w:t>
      </w:r>
      <w:r>
        <w:t xml:space="preserve">istrict-wide emissions </w:t>
      </w:r>
      <w:r w:rsidR="002B032D">
        <w:t xml:space="preserve">can be categorised in </w:t>
      </w:r>
      <w:r w:rsidRPr="0035642A">
        <w:t xml:space="preserve">three </w:t>
      </w:r>
      <w:r w:rsidR="002B032D">
        <w:t xml:space="preserve">main </w:t>
      </w:r>
      <w:r w:rsidRPr="0035642A">
        <w:t xml:space="preserve">sectors </w:t>
      </w:r>
      <w:r w:rsidR="00705C17">
        <w:t>(</w:t>
      </w:r>
      <w:r w:rsidRPr="0035642A">
        <w:t>illustrate</w:t>
      </w:r>
      <w:r w:rsidR="00705C17">
        <w:t>d below</w:t>
      </w:r>
      <w:r w:rsidR="00B730F1">
        <w:t xml:space="preserve">), </w:t>
      </w:r>
      <w:r w:rsidR="00B730F1" w:rsidRPr="0035642A">
        <w:t>the</w:t>
      </w:r>
      <w:r w:rsidRPr="0035642A">
        <w:t xml:space="preserve"> highest carbon emissions sector by some margin is </w:t>
      </w:r>
      <w:r w:rsidRPr="0035642A">
        <w:rPr>
          <w:b/>
          <w:bCs/>
        </w:rPr>
        <w:t>Road Transport</w:t>
      </w:r>
      <w:r w:rsidRPr="0035642A">
        <w:t xml:space="preserve">, followed by </w:t>
      </w:r>
      <w:r w:rsidRPr="0035642A">
        <w:rPr>
          <w:b/>
          <w:bCs/>
        </w:rPr>
        <w:t xml:space="preserve">Household </w:t>
      </w:r>
      <w:r w:rsidR="009C694B">
        <w:rPr>
          <w:b/>
          <w:bCs/>
        </w:rPr>
        <w:t>Energy</w:t>
      </w:r>
      <w:r w:rsidRPr="0035642A">
        <w:t xml:space="preserve"> and </w:t>
      </w:r>
      <w:r w:rsidRPr="0035642A">
        <w:rPr>
          <w:b/>
          <w:bCs/>
        </w:rPr>
        <w:t xml:space="preserve">Commercial/Industrial </w:t>
      </w:r>
      <w:r w:rsidR="009C694B">
        <w:rPr>
          <w:b/>
          <w:bCs/>
        </w:rPr>
        <w:t>Energy</w:t>
      </w:r>
      <w:r w:rsidRPr="0035642A">
        <w:rPr>
          <w:b/>
          <w:bCs/>
        </w:rPr>
        <w:t xml:space="preserve"> </w:t>
      </w:r>
      <w:r w:rsidRPr="0035642A">
        <w:t>categories.</w:t>
      </w:r>
      <w:r>
        <w:t xml:space="preserve"> In a similar way to Council in-house emissions, i</w:t>
      </w:r>
      <w:r w:rsidRPr="0035642A">
        <w:t xml:space="preserve">dentifying these high carbon emitters supports the prioritisation process </w:t>
      </w:r>
      <w:r>
        <w:t>for the</w:t>
      </w:r>
      <w:r w:rsidRPr="0035642A">
        <w:t xml:space="preserve"> </w:t>
      </w:r>
      <w:r w:rsidR="00534CB4">
        <w:t>D</w:t>
      </w:r>
      <w:r>
        <w:t xml:space="preserve">istrict-wide </w:t>
      </w:r>
      <w:r w:rsidRPr="0035642A">
        <w:t>decarbonisation actions</w:t>
      </w:r>
      <w:r>
        <w:t>.</w:t>
      </w:r>
    </w:p>
    <w:p w14:paraId="1138B341" w14:textId="557A8418" w:rsidR="007C5810" w:rsidRPr="003552C7" w:rsidRDefault="00FA255F" w:rsidP="002860BD">
      <w:pPr>
        <w:rPr>
          <w:rFonts w:ascii="Arial" w:hAnsi="Arial" w:cs="Arial"/>
        </w:rPr>
      </w:pPr>
      <w:r>
        <w:rPr>
          <w:rFonts w:ascii="Arial" w:hAnsi="Arial" w:cs="Arial"/>
          <w:noProof/>
        </w:rPr>
        <w:drawing>
          <wp:inline distT="0" distB="0" distL="0" distR="0" wp14:anchorId="582A74F1" wp14:editId="5CF1EDD2">
            <wp:extent cx="6134100" cy="2247900"/>
            <wp:effectExtent l="0" t="0" r="0" b="0"/>
            <wp:docPr id="10"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A4A9175" w14:textId="11A23169" w:rsidR="0060792F" w:rsidRPr="0035642A" w:rsidRDefault="00B368E8" w:rsidP="0060792F">
      <w:pPr>
        <w:pStyle w:val="Heading2"/>
        <w:jc w:val="both"/>
        <w:rPr>
          <w:color w:val="FF0000"/>
          <w:szCs w:val="24"/>
        </w:rPr>
      </w:pPr>
      <w:bookmarkStart w:id="19" w:name="_Toc70066324"/>
      <w:r w:rsidRPr="007C1F18">
        <w:rPr>
          <w:color w:val="632E62" w:themeColor="text2"/>
          <w:szCs w:val="24"/>
        </w:rPr>
        <w:t>4.</w:t>
      </w:r>
      <w:r w:rsidR="0035642A">
        <w:rPr>
          <w:color w:val="632E62" w:themeColor="text2"/>
          <w:szCs w:val="24"/>
        </w:rPr>
        <w:t>3</w:t>
      </w:r>
      <w:r w:rsidRPr="007C1F18">
        <w:rPr>
          <w:color w:val="632E62" w:themeColor="text2"/>
          <w:szCs w:val="24"/>
        </w:rPr>
        <w:t xml:space="preserve"> </w:t>
      </w:r>
      <w:r w:rsidR="0060792F" w:rsidRPr="007C1F18">
        <w:rPr>
          <w:color w:val="632E62" w:themeColor="text2"/>
          <w:szCs w:val="24"/>
        </w:rPr>
        <w:t xml:space="preserve">Comparisons </w:t>
      </w:r>
      <w:r w:rsidR="00013565" w:rsidRPr="007C1F18">
        <w:rPr>
          <w:color w:val="632E62" w:themeColor="text2"/>
          <w:szCs w:val="24"/>
        </w:rPr>
        <w:t>of</w:t>
      </w:r>
      <w:r w:rsidR="0060792F" w:rsidRPr="007C1F18">
        <w:rPr>
          <w:color w:val="632E62" w:themeColor="text2"/>
          <w:szCs w:val="24"/>
        </w:rPr>
        <w:t xml:space="preserve"> Emissions from </w:t>
      </w:r>
      <w:r w:rsidR="00013565" w:rsidRPr="007C1F18">
        <w:rPr>
          <w:color w:val="632E62" w:themeColor="text2"/>
          <w:szCs w:val="24"/>
        </w:rPr>
        <w:t xml:space="preserve">across </w:t>
      </w:r>
      <w:r w:rsidR="00D03809">
        <w:rPr>
          <w:color w:val="632E62" w:themeColor="text2"/>
          <w:szCs w:val="24"/>
        </w:rPr>
        <w:t xml:space="preserve">other </w:t>
      </w:r>
      <w:r w:rsidR="0060792F" w:rsidRPr="007C1F18">
        <w:rPr>
          <w:color w:val="632E62" w:themeColor="text2"/>
          <w:szCs w:val="24"/>
        </w:rPr>
        <w:t>Derbyshire</w:t>
      </w:r>
      <w:r w:rsidR="0044298F">
        <w:rPr>
          <w:color w:val="632E62" w:themeColor="text2"/>
          <w:szCs w:val="24"/>
        </w:rPr>
        <w:t xml:space="preserve"> Councils</w:t>
      </w:r>
      <w:bookmarkEnd w:id="19"/>
    </w:p>
    <w:p w14:paraId="636AD16C" w14:textId="23C8DFEA" w:rsidR="006F2388" w:rsidRDefault="003B34F7" w:rsidP="002860BD">
      <w:pPr>
        <w:rPr>
          <w:rFonts w:ascii="Arial" w:hAnsi="Arial" w:cs="Arial"/>
        </w:rPr>
      </w:pPr>
      <w:r>
        <w:rPr>
          <w:rFonts w:ascii="Arial" w:hAnsi="Arial" w:cs="Arial"/>
        </w:rPr>
        <w:t xml:space="preserve">As a comparison with other </w:t>
      </w:r>
      <w:r w:rsidR="00B4635C">
        <w:rPr>
          <w:rFonts w:ascii="Arial" w:hAnsi="Arial" w:cs="Arial"/>
        </w:rPr>
        <w:t>Council’s</w:t>
      </w:r>
      <w:r w:rsidR="008302C7">
        <w:rPr>
          <w:rFonts w:ascii="Arial" w:hAnsi="Arial" w:cs="Arial"/>
        </w:rPr>
        <w:t xml:space="preserve"> </w:t>
      </w:r>
      <w:r w:rsidR="00534CB4">
        <w:rPr>
          <w:rFonts w:ascii="Arial" w:hAnsi="Arial" w:cs="Arial"/>
        </w:rPr>
        <w:t>D</w:t>
      </w:r>
      <w:r w:rsidR="007E4591">
        <w:rPr>
          <w:rFonts w:ascii="Arial" w:hAnsi="Arial" w:cs="Arial"/>
        </w:rPr>
        <w:t>istrict-</w:t>
      </w:r>
      <w:r w:rsidR="00AD5656">
        <w:rPr>
          <w:rFonts w:ascii="Arial" w:hAnsi="Arial" w:cs="Arial"/>
        </w:rPr>
        <w:t xml:space="preserve">wide emissions </w:t>
      </w:r>
      <w:r w:rsidR="00994B5C">
        <w:rPr>
          <w:rFonts w:ascii="Arial" w:hAnsi="Arial" w:cs="Arial"/>
        </w:rPr>
        <w:t>in</w:t>
      </w:r>
      <w:r w:rsidR="008302C7">
        <w:rPr>
          <w:rFonts w:ascii="Arial" w:hAnsi="Arial" w:cs="Arial"/>
        </w:rPr>
        <w:t xml:space="preserve"> Derbyshire, </w:t>
      </w:r>
      <w:r w:rsidR="008302C7" w:rsidRPr="00457590">
        <w:rPr>
          <w:rFonts w:ascii="Arial" w:hAnsi="Arial" w:cs="Arial"/>
        </w:rPr>
        <w:t xml:space="preserve">Table </w:t>
      </w:r>
      <w:r w:rsidR="00FC22A7" w:rsidRPr="00457590">
        <w:rPr>
          <w:rFonts w:ascii="Arial" w:hAnsi="Arial" w:cs="Arial"/>
        </w:rPr>
        <w:t>3</w:t>
      </w:r>
      <w:r w:rsidR="008302C7">
        <w:rPr>
          <w:rFonts w:ascii="Arial" w:hAnsi="Arial" w:cs="Arial"/>
        </w:rPr>
        <w:t xml:space="preserve"> below shows </w:t>
      </w:r>
      <w:r w:rsidR="001A3EB6">
        <w:rPr>
          <w:rFonts w:ascii="Arial" w:hAnsi="Arial" w:cs="Arial"/>
        </w:rPr>
        <w:t xml:space="preserve">the BEIS </w:t>
      </w:r>
      <w:r w:rsidR="008302C7">
        <w:rPr>
          <w:rFonts w:ascii="Arial" w:hAnsi="Arial" w:cs="Arial"/>
        </w:rPr>
        <w:t>emission comparisons on a per head of population basis</w:t>
      </w:r>
      <w:r w:rsidR="00071794">
        <w:rPr>
          <w:rFonts w:ascii="Arial" w:hAnsi="Arial" w:cs="Arial"/>
        </w:rPr>
        <w:t xml:space="preserve">. </w:t>
      </w:r>
    </w:p>
    <w:p w14:paraId="2F6103D1" w14:textId="36FC12FA" w:rsidR="00FF56D1" w:rsidRPr="00FC22A7" w:rsidRDefault="00FF56D1" w:rsidP="000F4E93">
      <w:pPr>
        <w:pStyle w:val="NoSpacing"/>
        <w:rPr>
          <w:b/>
          <w:bCs/>
        </w:rPr>
      </w:pPr>
      <w:r w:rsidRPr="00FC22A7">
        <w:rPr>
          <w:b/>
          <w:bCs/>
        </w:rPr>
        <w:t xml:space="preserve">Table </w:t>
      </w:r>
      <w:r w:rsidR="00FC22A7">
        <w:rPr>
          <w:b/>
          <w:bCs/>
        </w:rPr>
        <w:t>3</w:t>
      </w:r>
      <w:r w:rsidRPr="00FC22A7">
        <w:rPr>
          <w:b/>
          <w:bCs/>
        </w:rPr>
        <w:t xml:space="preserve">. </w:t>
      </w:r>
      <w:r w:rsidR="00DE48F7" w:rsidRPr="00FC22A7">
        <w:rPr>
          <w:b/>
          <w:bCs/>
        </w:rPr>
        <w:t>Comparison between all Derbyshire Councils based on emissions per head.</w:t>
      </w:r>
    </w:p>
    <w:p w14:paraId="064E4E6F" w14:textId="77777777" w:rsidR="00FC22A7" w:rsidRPr="00EF066B" w:rsidRDefault="00FC22A7" w:rsidP="000F4E93">
      <w:pPr>
        <w:pStyle w:val="NoSpacing"/>
        <w:rPr>
          <w:rFonts w:ascii="Arial" w:hAnsi="Arial" w:cs="Arial"/>
          <w:i/>
          <w:iCs/>
        </w:rPr>
      </w:pPr>
    </w:p>
    <w:tbl>
      <w:tblPr>
        <w:tblStyle w:val="TableGrid"/>
        <w:tblW w:w="0" w:type="auto"/>
        <w:tblLook w:val="04A0" w:firstRow="1" w:lastRow="0" w:firstColumn="1" w:lastColumn="0" w:noHBand="0" w:noVBand="1"/>
      </w:tblPr>
      <w:tblGrid>
        <w:gridCol w:w="2547"/>
        <w:gridCol w:w="2410"/>
        <w:gridCol w:w="2268"/>
        <w:gridCol w:w="2268"/>
      </w:tblGrid>
      <w:tr w:rsidR="002860BD" w14:paraId="0E753083" w14:textId="77777777" w:rsidTr="00FC22A7">
        <w:tc>
          <w:tcPr>
            <w:tcW w:w="2547" w:type="dxa"/>
            <w:shd w:val="clear" w:color="auto" w:fill="D9D9D9" w:themeFill="background1" w:themeFillShade="D9"/>
          </w:tcPr>
          <w:p w14:paraId="3A44B146" w14:textId="77777777" w:rsidR="002860BD" w:rsidRPr="00FC22A7" w:rsidRDefault="002860BD" w:rsidP="00B169BC">
            <w:pPr>
              <w:rPr>
                <w:rFonts w:ascii="Arial" w:hAnsi="Arial" w:cs="Arial"/>
                <w:b/>
                <w:bCs/>
              </w:rPr>
            </w:pPr>
            <w:r w:rsidRPr="00FC22A7">
              <w:rPr>
                <w:rFonts w:ascii="Arial" w:hAnsi="Arial" w:cs="Arial"/>
                <w:b/>
                <w:bCs/>
              </w:rPr>
              <w:t xml:space="preserve">Local Authority </w:t>
            </w:r>
          </w:p>
        </w:tc>
        <w:tc>
          <w:tcPr>
            <w:tcW w:w="2410" w:type="dxa"/>
            <w:shd w:val="clear" w:color="auto" w:fill="D9D9D9" w:themeFill="background1" w:themeFillShade="D9"/>
          </w:tcPr>
          <w:p w14:paraId="7851A11E" w14:textId="77777777" w:rsidR="002860BD" w:rsidRPr="00FC22A7" w:rsidRDefault="002860BD" w:rsidP="00B169BC">
            <w:pPr>
              <w:rPr>
                <w:rFonts w:ascii="Arial" w:hAnsi="Arial" w:cs="Arial"/>
                <w:b/>
                <w:bCs/>
              </w:rPr>
            </w:pPr>
            <w:r w:rsidRPr="00FC22A7">
              <w:rPr>
                <w:rFonts w:ascii="Arial" w:hAnsi="Arial" w:cs="Arial"/>
                <w:b/>
                <w:bCs/>
              </w:rPr>
              <w:t>Total emissions (ktCO2e)</w:t>
            </w:r>
          </w:p>
        </w:tc>
        <w:tc>
          <w:tcPr>
            <w:tcW w:w="2268" w:type="dxa"/>
            <w:shd w:val="clear" w:color="auto" w:fill="D9D9D9" w:themeFill="background1" w:themeFillShade="D9"/>
          </w:tcPr>
          <w:p w14:paraId="6E9F022B" w14:textId="77777777" w:rsidR="002860BD" w:rsidRPr="00FC22A7" w:rsidRDefault="002860BD" w:rsidP="00B169BC">
            <w:pPr>
              <w:rPr>
                <w:rFonts w:ascii="Arial" w:hAnsi="Arial" w:cs="Arial"/>
                <w:b/>
                <w:bCs/>
              </w:rPr>
            </w:pPr>
            <w:r w:rsidRPr="00FC22A7">
              <w:rPr>
                <w:rFonts w:ascii="Arial" w:hAnsi="Arial" w:cs="Arial"/>
                <w:b/>
                <w:bCs/>
              </w:rPr>
              <w:t>Population (000’s)</w:t>
            </w:r>
          </w:p>
        </w:tc>
        <w:tc>
          <w:tcPr>
            <w:tcW w:w="2268" w:type="dxa"/>
            <w:shd w:val="clear" w:color="auto" w:fill="D9D9D9" w:themeFill="background1" w:themeFillShade="D9"/>
          </w:tcPr>
          <w:p w14:paraId="652318A4" w14:textId="77777777" w:rsidR="002860BD" w:rsidRPr="00FC22A7" w:rsidRDefault="002860BD" w:rsidP="00B169BC">
            <w:pPr>
              <w:rPr>
                <w:rFonts w:ascii="Arial" w:hAnsi="Arial" w:cs="Arial"/>
                <w:b/>
                <w:bCs/>
              </w:rPr>
            </w:pPr>
            <w:r w:rsidRPr="00FC22A7">
              <w:rPr>
                <w:rFonts w:ascii="Arial" w:hAnsi="Arial" w:cs="Arial"/>
                <w:b/>
                <w:bCs/>
              </w:rPr>
              <w:t>Emissions / head</w:t>
            </w:r>
          </w:p>
        </w:tc>
      </w:tr>
      <w:tr w:rsidR="002860BD" w14:paraId="3C22DB38" w14:textId="77777777" w:rsidTr="00FC22A7">
        <w:tc>
          <w:tcPr>
            <w:tcW w:w="2547" w:type="dxa"/>
            <w:shd w:val="clear" w:color="auto" w:fill="E3DEF7" w:themeFill="accent3" w:themeFillTint="33"/>
          </w:tcPr>
          <w:p w14:paraId="40D2B867" w14:textId="77777777" w:rsidR="002860BD" w:rsidRPr="00FC22A7" w:rsidRDefault="002860BD" w:rsidP="00B169BC">
            <w:pPr>
              <w:rPr>
                <w:rFonts w:ascii="Arial" w:hAnsi="Arial" w:cs="Arial"/>
              </w:rPr>
            </w:pPr>
            <w:r w:rsidRPr="00FC22A7">
              <w:rPr>
                <w:rFonts w:ascii="Arial" w:hAnsi="Arial" w:cs="Arial"/>
              </w:rPr>
              <w:t>South Derbyshire</w:t>
            </w:r>
          </w:p>
        </w:tc>
        <w:tc>
          <w:tcPr>
            <w:tcW w:w="2410" w:type="dxa"/>
            <w:shd w:val="clear" w:color="auto" w:fill="E3DEF7" w:themeFill="accent3" w:themeFillTint="33"/>
          </w:tcPr>
          <w:p w14:paraId="6EF924B3" w14:textId="0D36EBD2" w:rsidR="002860BD" w:rsidRPr="00FC22A7" w:rsidRDefault="00DA2BA0" w:rsidP="00B169BC">
            <w:pPr>
              <w:rPr>
                <w:rFonts w:ascii="Arial" w:hAnsi="Arial" w:cs="Arial"/>
              </w:rPr>
            </w:pPr>
            <w:r w:rsidRPr="00FC22A7">
              <w:rPr>
                <w:rFonts w:ascii="Arial" w:hAnsi="Arial" w:cs="Arial"/>
              </w:rPr>
              <w:t>695.1</w:t>
            </w:r>
          </w:p>
        </w:tc>
        <w:tc>
          <w:tcPr>
            <w:tcW w:w="2268" w:type="dxa"/>
            <w:shd w:val="clear" w:color="auto" w:fill="E3DEF7" w:themeFill="accent3" w:themeFillTint="33"/>
          </w:tcPr>
          <w:p w14:paraId="6701ECB3" w14:textId="344BE9F7" w:rsidR="002860BD" w:rsidRPr="00FC22A7" w:rsidRDefault="002860BD" w:rsidP="00B169BC">
            <w:pPr>
              <w:rPr>
                <w:rFonts w:ascii="Arial" w:hAnsi="Arial" w:cs="Arial"/>
              </w:rPr>
            </w:pPr>
            <w:r w:rsidRPr="00FC22A7">
              <w:rPr>
                <w:rFonts w:ascii="Arial" w:hAnsi="Arial" w:cs="Arial"/>
              </w:rPr>
              <w:t>10</w:t>
            </w:r>
            <w:r w:rsidR="005E0C79" w:rsidRPr="00FC22A7">
              <w:rPr>
                <w:rFonts w:ascii="Arial" w:hAnsi="Arial" w:cs="Arial"/>
              </w:rPr>
              <w:t>4</w:t>
            </w:r>
            <w:r w:rsidRPr="00FC22A7">
              <w:rPr>
                <w:rFonts w:ascii="Arial" w:hAnsi="Arial" w:cs="Arial"/>
              </w:rPr>
              <w:t>.</w:t>
            </w:r>
            <w:r w:rsidR="005E0C79" w:rsidRPr="00FC22A7">
              <w:rPr>
                <w:rFonts w:ascii="Arial" w:hAnsi="Arial" w:cs="Arial"/>
              </w:rPr>
              <w:t>5</w:t>
            </w:r>
          </w:p>
        </w:tc>
        <w:tc>
          <w:tcPr>
            <w:tcW w:w="2268" w:type="dxa"/>
            <w:shd w:val="clear" w:color="auto" w:fill="E3DEF7" w:themeFill="accent3" w:themeFillTint="33"/>
          </w:tcPr>
          <w:p w14:paraId="4FE26AAA" w14:textId="46FC48FE" w:rsidR="002860BD" w:rsidRPr="00FC22A7" w:rsidRDefault="005E0C79" w:rsidP="00B169BC">
            <w:pPr>
              <w:rPr>
                <w:rFonts w:ascii="Arial" w:hAnsi="Arial" w:cs="Arial"/>
              </w:rPr>
            </w:pPr>
            <w:r w:rsidRPr="00FC22A7">
              <w:rPr>
                <w:rFonts w:ascii="Arial" w:hAnsi="Arial" w:cs="Arial"/>
              </w:rPr>
              <w:t>6.7</w:t>
            </w:r>
          </w:p>
        </w:tc>
      </w:tr>
      <w:tr w:rsidR="002860BD" w14:paraId="5B6E8980" w14:textId="77777777" w:rsidTr="00FC22A7">
        <w:tc>
          <w:tcPr>
            <w:tcW w:w="2547" w:type="dxa"/>
            <w:shd w:val="clear" w:color="auto" w:fill="D9D9D9" w:themeFill="background1" w:themeFillShade="D9"/>
          </w:tcPr>
          <w:p w14:paraId="2040B68F" w14:textId="77777777" w:rsidR="002860BD" w:rsidRPr="00FC22A7" w:rsidRDefault="002860BD" w:rsidP="00B169BC">
            <w:pPr>
              <w:rPr>
                <w:rFonts w:ascii="Arial" w:hAnsi="Arial" w:cs="Arial"/>
              </w:rPr>
            </w:pPr>
            <w:r w:rsidRPr="00FC22A7">
              <w:rPr>
                <w:rFonts w:ascii="Arial" w:hAnsi="Arial" w:cs="Arial"/>
              </w:rPr>
              <w:t>North East Derbyshire</w:t>
            </w:r>
          </w:p>
        </w:tc>
        <w:tc>
          <w:tcPr>
            <w:tcW w:w="2410" w:type="dxa"/>
          </w:tcPr>
          <w:p w14:paraId="6DA83CCD" w14:textId="3E120320" w:rsidR="002860BD" w:rsidRPr="00FC22A7" w:rsidRDefault="002860BD" w:rsidP="00B169BC">
            <w:pPr>
              <w:rPr>
                <w:rFonts w:ascii="Arial" w:hAnsi="Arial" w:cs="Arial"/>
              </w:rPr>
            </w:pPr>
            <w:r w:rsidRPr="00FC22A7">
              <w:rPr>
                <w:rFonts w:ascii="Arial" w:hAnsi="Arial" w:cs="Arial"/>
              </w:rPr>
              <w:t>5</w:t>
            </w:r>
            <w:r w:rsidR="00F910F5" w:rsidRPr="00FC22A7">
              <w:rPr>
                <w:rFonts w:ascii="Arial" w:hAnsi="Arial" w:cs="Arial"/>
              </w:rPr>
              <w:t>16.1</w:t>
            </w:r>
          </w:p>
        </w:tc>
        <w:tc>
          <w:tcPr>
            <w:tcW w:w="2268" w:type="dxa"/>
          </w:tcPr>
          <w:p w14:paraId="6A316ECB" w14:textId="628A793F" w:rsidR="002860BD" w:rsidRPr="00FC22A7" w:rsidRDefault="002860BD" w:rsidP="00B169BC">
            <w:pPr>
              <w:rPr>
                <w:rFonts w:ascii="Arial" w:hAnsi="Arial" w:cs="Arial"/>
              </w:rPr>
            </w:pPr>
            <w:r w:rsidRPr="00FC22A7">
              <w:rPr>
                <w:rFonts w:ascii="Arial" w:hAnsi="Arial" w:cs="Arial"/>
              </w:rPr>
              <w:t>10</w:t>
            </w:r>
            <w:r w:rsidR="00F910F5" w:rsidRPr="00FC22A7">
              <w:rPr>
                <w:rFonts w:ascii="Arial" w:hAnsi="Arial" w:cs="Arial"/>
              </w:rPr>
              <w:t>1.1</w:t>
            </w:r>
          </w:p>
        </w:tc>
        <w:tc>
          <w:tcPr>
            <w:tcW w:w="2268" w:type="dxa"/>
          </w:tcPr>
          <w:p w14:paraId="0574585D" w14:textId="24DDD6A1" w:rsidR="002860BD" w:rsidRPr="00FC22A7" w:rsidRDefault="002860BD" w:rsidP="00B169BC">
            <w:pPr>
              <w:rPr>
                <w:rFonts w:ascii="Arial" w:hAnsi="Arial" w:cs="Arial"/>
              </w:rPr>
            </w:pPr>
            <w:r w:rsidRPr="00FC22A7">
              <w:rPr>
                <w:rFonts w:ascii="Arial" w:hAnsi="Arial" w:cs="Arial"/>
              </w:rPr>
              <w:t>5.</w:t>
            </w:r>
            <w:r w:rsidR="00F910F5" w:rsidRPr="00FC22A7">
              <w:rPr>
                <w:rFonts w:ascii="Arial" w:hAnsi="Arial" w:cs="Arial"/>
              </w:rPr>
              <w:t>1</w:t>
            </w:r>
          </w:p>
        </w:tc>
      </w:tr>
      <w:tr w:rsidR="002860BD" w14:paraId="40A4F535" w14:textId="77777777" w:rsidTr="00FC22A7">
        <w:tc>
          <w:tcPr>
            <w:tcW w:w="2547" w:type="dxa"/>
            <w:shd w:val="clear" w:color="auto" w:fill="D9D9D9" w:themeFill="background1" w:themeFillShade="D9"/>
          </w:tcPr>
          <w:p w14:paraId="3A9DE9AA" w14:textId="77777777" w:rsidR="002860BD" w:rsidRPr="00FC22A7" w:rsidRDefault="002860BD" w:rsidP="00B169BC">
            <w:pPr>
              <w:rPr>
                <w:rFonts w:ascii="Arial" w:hAnsi="Arial" w:cs="Arial"/>
              </w:rPr>
            </w:pPr>
            <w:r w:rsidRPr="00FC22A7">
              <w:rPr>
                <w:rFonts w:ascii="Arial" w:hAnsi="Arial" w:cs="Arial"/>
              </w:rPr>
              <w:t>High Peak</w:t>
            </w:r>
          </w:p>
        </w:tc>
        <w:tc>
          <w:tcPr>
            <w:tcW w:w="2410" w:type="dxa"/>
          </w:tcPr>
          <w:p w14:paraId="5719E364" w14:textId="1A0C92FA" w:rsidR="002860BD" w:rsidRPr="00FC22A7" w:rsidRDefault="002860BD" w:rsidP="00B169BC">
            <w:pPr>
              <w:rPr>
                <w:rFonts w:ascii="Arial" w:hAnsi="Arial" w:cs="Arial"/>
              </w:rPr>
            </w:pPr>
            <w:r w:rsidRPr="00FC22A7">
              <w:rPr>
                <w:rFonts w:ascii="Arial" w:hAnsi="Arial" w:cs="Arial"/>
              </w:rPr>
              <w:t>2,83</w:t>
            </w:r>
            <w:r w:rsidR="007D017F" w:rsidRPr="00FC22A7">
              <w:rPr>
                <w:rFonts w:ascii="Arial" w:hAnsi="Arial" w:cs="Arial"/>
              </w:rPr>
              <w:t>2.9</w:t>
            </w:r>
          </w:p>
        </w:tc>
        <w:tc>
          <w:tcPr>
            <w:tcW w:w="2268" w:type="dxa"/>
          </w:tcPr>
          <w:p w14:paraId="17355BDB" w14:textId="1B71F40A" w:rsidR="002860BD" w:rsidRPr="00FC22A7" w:rsidRDefault="002860BD" w:rsidP="00B169BC">
            <w:pPr>
              <w:rPr>
                <w:rFonts w:ascii="Arial" w:hAnsi="Arial" w:cs="Arial"/>
              </w:rPr>
            </w:pPr>
            <w:r w:rsidRPr="00FC22A7">
              <w:rPr>
                <w:rFonts w:ascii="Arial" w:hAnsi="Arial" w:cs="Arial"/>
              </w:rPr>
              <w:t>92.</w:t>
            </w:r>
            <w:r w:rsidR="007D017F" w:rsidRPr="00FC22A7">
              <w:rPr>
                <w:rFonts w:ascii="Arial" w:hAnsi="Arial" w:cs="Arial"/>
              </w:rPr>
              <w:t>2</w:t>
            </w:r>
          </w:p>
        </w:tc>
        <w:tc>
          <w:tcPr>
            <w:tcW w:w="2268" w:type="dxa"/>
          </w:tcPr>
          <w:p w14:paraId="7511A2F1" w14:textId="7F9A118C" w:rsidR="002860BD" w:rsidRPr="00FC22A7" w:rsidRDefault="002860BD" w:rsidP="00B169BC">
            <w:pPr>
              <w:rPr>
                <w:rFonts w:ascii="Arial" w:hAnsi="Arial" w:cs="Arial"/>
              </w:rPr>
            </w:pPr>
            <w:r w:rsidRPr="00FC22A7">
              <w:rPr>
                <w:rFonts w:ascii="Arial" w:hAnsi="Arial" w:cs="Arial"/>
              </w:rPr>
              <w:t>30.</w:t>
            </w:r>
            <w:r w:rsidR="00601F57" w:rsidRPr="00FC22A7">
              <w:rPr>
                <w:rFonts w:ascii="Arial" w:hAnsi="Arial" w:cs="Arial"/>
              </w:rPr>
              <w:t>7</w:t>
            </w:r>
          </w:p>
        </w:tc>
      </w:tr>
      <w:tr w:rsidR="002860BD" w14:paraId="2B41033B" w14:textId="77777777" w:rsidTr="00FC22A7">
        <w:tc>
          <w:tcPr>
            <w:tcW w:w="2547" w:type="dxa"/>
            <w:shd w:val="clear" w:color="auto" w:fill="D9D9D9" w:themeFill="background1" w:themeFillShade="D9"/>
          </w:tcPr>
          <w:p w14:paraId="135FBD43" w14:textId="7EE2C5BC" w:rsidR="002860BD" w:rsidRPr="00FC22A7" w:rsidRDefault="001A6476" w:rsidP="00B169BC">
            <w:pPr>
              <w:rPr>
                <w:rFonts w:ascii="Arial" w:hAnsi="Arial" w:cs="Arial"/>
              </w:rPr>
            </w:pPr>
            <w:r w:rsidRPr="00FC22A7">
              <w:rPr>
                <w:rFonts w:ascii="Arial" w:hAnsi="Arial" w:cs="Arial"/>
              </w:rPr>
              <w:t>Erewas</w:t>
            </w:r>
            <w:r w:rsidR="00C76A57" w:rsidRPr="00FC22A7">
              <w:rPr>
                <w:rFonts w:ascii="Arial" w:hAnsi="Arial" w:cs="Arial"/>
              </w:rPr>
              <w:t>h</w:t>
            </w:r>
          </w:p>
        </w:tc>
        <w:tc>
          <w:tcPr>
            <w:tcW w:w="2410" w:type="dxa"/>
          </w:tcPr>
          <w:p w14:paraId="5AEC5FFF" w14:textId="4D1F8248" w:rsidR="002860BD" w:rsidRPr="00FC22A7" w:rsidRDefault="002860BD" w:rsidP="00B169BC">
            <w:pPr>
              <w:rPr>
                <w:rFonts w:ascii="Arial" w:hAnsi="Arial" w:cs="Arial"/>
              </w:rPr>
            </w:pPr>
            <w:r w:rsidRPr="00FC22A7">
              <w:rPr>
                <w:rFonts w:ascii="Arial" w:hAnsi="Arial" w:cs="Arial"/>
              </w:rPr>
              <w:t>5</w:t>
            </w:r>
            <w:r w:rsidR="00601F57" w:rsidRPr="00FC22A7">
              <w:rPr>
                <w:rFonts w:ascii="Arial" w:hAnsi="Arial" w:cs="Arial"/>
              </w:rPr>
              <w:t>49.6</w:t>
            </w:r>
          </w:p>
        </w:tc>
        <w:tc>
          <w:tcPr>
            <w:tcW w:w="2268" w:type="dxa"/>
          </w:tcPr>
          <w:p w14:paraId="392B9D5E" w14:textId="43D7AFA1" w:rsidR="002860BD" w:rsidRPr="00FC22A7" w:rsidRDefault="002860BD" w:rsidP="00B169BC">
            <w:pPr>
              <w:rPr>
                <w:rFonts w:ascii="Arial" w:hAnsi="Arial" w:cs="Arial"/>
              </w:rPr>
            </w:pPr>
            <w:r w:rsidRPr="00FC22A7">
              <w:rPr>
                <w:rFonts w:ascii="Arial" w:hAnsi="Arial" w:cs="Arial"/>
              </w:rPr>
              <w:t>115.</w:t>
            </w:r>
            <w:r w:rsidR="00601F57" w:rsidRPr="00FC22A7">
              <w:rPr>
                <w:rFonts w:ascii="Arial" w:hAnsi="Arial" w:cs="Arial"/>
              </w:rPr>
              <w:t>5</w:t>
            </w:r>
          </w:p>
        </w:tc>
        <w:tc>
          <w:tcPr>
            <w:tcW w:w="2268" w:type="dxa"/>
          </w:tcPr>
          <w:p w14:paraId="5940EFEB" w14:textId="03D6DC38" w:rsidR="002860BD" w:rsidRPr="00FC22A7" w:rsidRDefault="002860BD" w:rsidP="00B169BC">
            <w:pPr>
              <w:rPr>
                <w:rFonts w:ascii="Arial" w:hAnsi="Arial" w:cs="Arial"/>
              </w:rPr>
            </w:pPr>
            <w:r w:rsidRPr="00FC22A7">
              <w:rPr>
                <w:rFonts w:ascii="Arial" w:hAnsi="Arial" w:cs="Arial"/>
              </w:rPr>
              <w:t>4.</w:t>
            </w:r>
            <w:r w:rsidR="00601F57" w:rsidRPr="00FC22A7">
              <w:rPr>
                <w:rFonts w:ascii="Arial" w:hAnsi="Arial" w:cs="Arial"/>
              </w:rPr>
              <w:t>8</w:t>
            </w:r>
          </w:p>
        </w:tc>
      </w:tr>
      <w:tr w:rsidR="002860BD" w14:paraId="66618027" w14:textId="77777777" w:rsidTr="00FC22A7">
        <w:tc>
          <w:tcPr>
            <w:tcW w:w="2547" w:type="dxa"/>
            <w:shd w:val="clear" w:color="auto" w:fill="D9D9D9" w:themeFill="background1" w:themeFillShade="D9"/>
          </w:tcPr>
          <w:p w14:paraId="7825C7BF" w14:textId="77777777" w:rsidR="002860BD" w:rsidRPr="00FC22A7" w:rsidRDefault="002860BD" w:rsidP="00B169BC">
            <w:pPr>
              <w:rPr>
                <w:rFonts w:ascii="Arial" w:hAnsi="Arial" w:cs="Arial"/>
              </w:rPr>
            </w:pPr>
            <w:r w:rsidRPr="00FC22A7">
              <w:rPr>
                <w:rFonts w:ascii="Arial" w:hAnsi="Arial" w:cs="Arial"/>
              </w:rPr>
              <w:t>Derbyshire Dales</w:t>
            </w:r>
          </w:p>
        </w:tc>
        <w:tc>
          <w:tcPr>
            <w:tcW w:w="2410" w:type="dxa"/>
          </w:tcPr>
          <w:p w14:paraId="5C6CD801" w14:textId="6FF52AC5" w:rsidR="002860BD" w:rsidRPr="00FC22A7" w:rsidRDefault="002860BD" w:rsidP="00B169BC">
            <w:pPr>
              <w:rPr>
                <w:rFonts w:ascii="Arial" w:hAnsi="Arial" w:cs="Arial"/>
              </w:rPr>
            </w:pPr>
            <w:r w:rsidRPr="00FC22A7">
              <w:rPr>
                <w:rFonts w:ascii="Arial" w:hAnsi="Arial" w:cs="Arial"/>
              </w:rPr>
              <w:t>5</w:t>
            </w:r>
            <w:r w:rsidR="00AC4EC4" w:rsidRPr="00FC22A7">
              <w:rPr>
                <w:rFonts w:ascii="Arial" w:hAnsi="Arial" w:cs="Arial"/>
              </w:rPr>
              <w:t>45.8</w:t>
            </w:r>
          </w:p>
        </w:tc>
        <w:tc>
          <w:tcPr>
            <w:tcW w:w="2268" w:type="dxa"/>
          </w:tcPr>
          <w:p w14:paraId="56A794AD" w14:textId="79F589B9" w:rsidR="002860BD" w:rsidRPr="00FC22A7" w:rsidRDefault="002860BD" w:rsidP="00B169BC">
            <w:pPr>
              <w:rPr>
                <w:rFonts w:ascii="Arial" w:hAnsi="Arial" w:cs="Arial"/>
              </w:rPr>
            </w:pPr>
            <w:r w:rsidRPr="00FC22A7">
              <w:rPr>
                <w:rFonts w:ascii="Arial" w:hAnsi="Arial" w:cs="Arial"/>
              </w:rPr>
              <w:t>7</w:t>
            </w:r>
            <w:r w:rsidR="00AC4EC4" w:rsidRPr="00FC22A7">
              <w:rPr>
                <w:rFonts w:ascii="Arial" w:hAnsi="Arial" w:cs="Arial"/>
              </w:rPr>
              <w:t>2.0</w:t>
            </w:r>
          </w:p>
        </w:tc>
        <w:tc>
          <w:tcPr>
            <w:tcW w:w="2268" w:type="dxa"/>
          </w:tcPr>
          <w:p w14:paraId="75FF836A" w14:textId="3FE17B35" w:rsidR="002860BD" w:rsidRPr="00FC22A7" w:rsidRDefault="002860BD" w:rsidP="00B169BC">
            <w:pPr>
              <w:rPr>
                <w:rFonts w:ascii="Arial" w:hAnsi="Arial" w:cs="Arial"/>
              </w:rPr>
            </w:pPr>
            <w:r w:rsidRPr="00FC22A7">
              <w:rPr>
                <w:rFonts w:ascii="Arial" w:hAnsi="Arial" w:cs="Arial"/>
              </w:rPr>
              <w:t>7.</w:t>
            </w:r>
            <w:r w:rsidR="00AC4EC4" w:rsidRPr="00FC22A7">
              <w:rPr>
                <w:rFonts w:ascii="Arial" w:hAnsi="Arial" w:cs="Arial"/>
              </w:rPr>
              <w:t>6</w:t>
            </w:r>
          </w:p>
        </w:tc>
      </w:tr>
      <w:tr w:rsidR="002860BD" w14:paraId="03AA9BD3" w14:textId="77777777" w:rsidTr="00FC22A7">
        <w:tc>
          <w:tcPr>
            <w:tcW w:w="2547" w:type="dxa"/>
            <w:shd w:val="clear" w:color="auto" w:fill="D9D9D9" w:themeFill="background1" w:themeFillShade="D9"/>
          </w:tcPr>
          <w:p w14:paraId="457E41BE" w14:textId="77777777" w:rsidR="002860BD" w:rsidRPr="00FC22A7" w:rsidRDefault="002860BD" w:rsidP="00B169BC">
            <w:pPr>
              <w:rPr>
                <w:rFonts w:ascii="Arial" w:hAnsi="Arial" w:cs="Arial"/>
              </w:rPr>
            </w:pPr>
            <w:r w:rsidRPr="00FC22A7">
              <w:rPr>
                <w:rFonts w:ascii="Arial" w:hAnsi="Arial" w:cs="Arial"/>
              </w:rPr>
              <w:t>Chesterfield</w:t>
            </w:r>
          </w:p>
        </w:tc>
        <w:tc>
          <w:tcPr>
            <w:tcW w:w="2410" w:type="dxa"/>
          </w:tcPr>
          <w:p w14:paraId="17ACED3E" w14:textId="1FC7EF55" w:rsidR="002860BD" w:rsidRPr="00FC22A7" w:rsidRDefault="002860BD" w:rsidP="00B169BC">
            <w:pPr>
              <w:rPr>
                <w:rFonts w:ascii="Arial" w:hAnsi="Arial" w:cs="Arial"/>
              </w:rPr>
            </w:pPr>
            <w:r w:rsidRPr="00FC22A7">
              <w:rPr>
                <w:rFonts w:ascii="Arial" w:hAnsi="Arial" w:cs="Arial"/>
              </w:rPr>
              <w:t>4</w:t>
            </w:r>
            <w:r w:rsidR="00B84479" w:rsidRPr="00FC22A7">
              <w:rPr>
                <w:rFonts w:ascii="Arial" w:hAnsi="Arial" w:cs="Arial"/>
              </w:rPr>
              <w:t>59.7</w:t>
            </w:r>
          </w:p>
        </w:tc>
        <w:tc>
          <w:tcPr>
            <w:tcW w:w="2268" w:type="dxa"/>
          </w:tcPr>
          <w:p w14:paraId="6016277B" w14:textId="77777777" w:rsidR="002860BD" w:rsidRPr="00FC22A7" w:rsidRDefault="002860BD" w:rsidP="00B169BC">
            <w:pPr>
              <w:rPr>
                <w:rFonts w:ascii="Arial" w:hAnsi="Arial" w:cs="Arial"/>
              </w:rPr>
            </w:pPr>
            <w:r w:rsidRPr="00FC22A7">
              <w:rPr>
                <w:rFonts w:ascii="Arial" w:hAnsi="Arial" w:cs="Arial"/>
              </w:rPr>
              <w:t>104.6</w:t>
            </w:r>
          </w:p>
        </w:tc>
        <w:tc>
          <w:tcPr>
            <w:tcW w:w="2268" w:type="dxa"/>
          </w:tcPr>
          <w:p w14:paraId="4CF59038" w14:textId="1CA1D1FF" w:rsidR="002860BD" w:rsidRPr="00FC22A7" w:rsidRDefault="002860BD" w:rsidP="00B169BC">
            <w:pPr>
              <w:rPr>
                <w:rFonts w:ascii="Arial" w:hAnsi="Arial" w:cs="Arial"/>
              </w:rPr>
            </w:pPr>
            <w:r w:rsidRPr="00FC22A7">
              <w:rPr>
                <w:rFonts w:ascii="Arial" w:hAnsi="Arial" w:cs="Arial"/>
              </w:rPr>
              <w:t>4.</w:t>
            </w:r>
            <w:r w:rsidR="00B84479" w:rsidRPr="00FC22A7">
              <w:rPr>
                <w:rFonts w:ascii="Arial" w:hAnsi="Arial" w:cs="Arial"/>
              </w:rPr>
              <w:t>4</w:t>
            </w:r>
          </w:p>
        </w:tc>
      </w:tr>
      <w:tr w:rsidR="002860BD" w14:paraId="0E51AB7E" w14:textId="77777777" w:rsidTr="00FC22A7">
        <w:tc>
          <w:tcPr>
            <w:tcW w:w="2547" w:type="dxa"/>
            <w:shd w:val="clear" w:color="auto" w:fill="D9D9D9" w:themeFill="background1" w:themeFillShade="D9"/>
          </w:tcPr>
          <w:p w14:paraId="43289B35" w14:textId="77777777" w:rsidR="002860BD" w:rsidRPr="00FC22A7" w:rsidRDefault="002860BD" w:rsidP="00B169BC">
            <w:pPr>
              <w:rPr>
                <w:rFonts w:ascii="Arial" w:hAnsi="Arial" w:cs="Arial"/>
              </w:rPr>
            </w:pPr>
            <w:r w:rsidRPr="00FC22A7">
              <w:rPr>
                <w:rFonts w:ascii="Arial" w:hAnsi="Arial" w:cs="Arial"/>
              </w:rPr>
              <w:t>Bolsover</w:t>
            </w:r>
          </w:p>
        </w:tc>
        <w:tc>
          <w:tcPr>
            <w:tcW w:w="2410" w:type="dxa"/>
          </w:tcPr>
          <w:p w14:paraId="07D72AE1" w14:textId="24F0C137" w:rsidR="002860BD" w:rsidRPr="00FC22A7" w:rsidRDefault="002860BD" w:rsidP="00B169BC">
            <w:pPr>
              <w:rPr>
                <w:rFonts w:ascii="Arial" w:hAnsi="Arial" w:cs="Arial"/>
              </w:rPr>
            </w:pPr>
            <w:r w:rsidRPr="00FC22A7">
              <w:rPr>
                <w:rFonts w:ascii="Arial" w:hAnsi="Arial" w:cs="Arial"/>
              </w:rPr>
              <w:t>1,0</w:t>
            </w:r>
            <w:r w:rsidR="00B84479" w:rsidRPr="00FC22A7">
              <w:rPr>
                <w:rFonts w:ascii="Arial" w:hAnsi="Arial" w:cs="Arial"/>
              </w:rPr>
              <w:t>30</w:t>
            </w:r>
            <w:r w:rsidR="003F3E7B" w:rsidRPr="00FC22A7">
              <w:rPr>
                <w:rFonts w:ascii="Arial" w:hAnsi="Arial" w:cs="Arial"/>
              </w:rPr>
              <w:t>.1</w:t>
            </w:r>
          </w:p>
        </w:tc>
        <w:tc>
          <w:tcPr>
            <w:tcW w:w="2268" w:type="dxa"/>
          </w:tcPr>
          <w:p w14:paraId="6494BF6B" w14:textId="4C8B8A19" w:rsidR="002860BD" w:rsidRPr="00FC22A7" w:rsidRDefault="002860BD" w:rsidP="00B169BC">
            <w:pPr>
              <w:rPr>
                <w:rFonts w:ascii="Arial" w:hAnsi="Arial" w:cs="Arial"/>
              </w:rPr>
            </w:pPr>
            <w:r w:rsidRPr="00FC22A7">
              <w:rPr>
                <w:rFonts w:ascii="Arial" w:hAnsi="Arial" w:cs="Arial"/>
              </w:rPr>
              <w:t>79.</w:t>
            </w:r>
            <w:r w:rsidR="003F3E7B" w:rsidRPr="00FC22A7">
              <w:rPr>
                <w:rFonts w:ascii="Arial" w:hAnsi="Arial" w:cs="Arial"/>
              </w:rPr>
              <w:t>5</w:t>
            </w:r>
          </w:p>
        </w:tc>
        <w:tc>
          <w:tcPr>
            <w:tcW w:w="2268" w:type="dxa"/>
          </w:tcPr>
          <w:p w14:paraId="3980693A" w14:textId="7ADFA569" w:rsidR="002860BD" w:rsidRPr="00FC22A7" w:rsidRDefault="002860BD" w:rsidP="00B169BC">
            <w:pPr>
              <w:rPr>
                <w:rFonts w:ascii="Arial" w:hAnsi="Arial" w:cs="Arial"/>
              </w:rPr>
            </w:pPr>
            <w:r w:rsidRPr="00FC22A7">
              <w:rPr>
                <w:rFonts w:ascii="Arial" w:hAnsi="Arial" w:cs="Arial"/>
              </w:rPr>
              <w:t>13.</w:t>
            </w:r>
            <w:r w:rsidR="003F3E7B" w:rsidRPr="00FC22A7">
              <w:rPr>
                <w:rFonts w:ascii="Arial" w:hAnsi="Arial" w:cs="Arial"/>
              </w:rPr>
              <w:t>0</w:t>
            </w:r>
          </w:p>
        </w:tc>
      </w:tr>
      <w:tr w:rsidR="002860BD" w14:paraId="02845404" w14:textId="77777777" w:rsidTr="00FC22A7">
        <w:tc>
          <w:tcPr>
            <w:tcW w:w="2547" w:type="dxa"/>
            <w:shd w:val="clear" w:color="auto" w:fill="D9D9D9" w:themeFill="background1" w:themeFillShade="D9"/>
          </w:tcPr>
          <w:p w14:paraId="6E2CB6F2" w14:textId="77777777" w:rsidR="002860BD" w:rsidRPr="00FC22A7" w:rsidRDefault="002860BD" w:rsidP="00B169BC">
            <w:pPr>
              <w:rPr>
                <w:rFonts w:ascii="Arial" w:hAnsi="Arial" w:cs="Arial"/>
              </w:rPr>
            </w:pPr>
            <w:r w:rsidRPr="00FC22A7">
              <w:rPr>
                <w:rFonts w:ascii="Arial" w:hAnsi="Arial" w:cs="Arial"/>
              </w:rPr>
              <w:t>Amber Valley</w:t>
            </w:r>
          </w:p>
        </w:tc>
        <w:tc>
          <w:tcPr>
            <w:tcW w:w="2410" w:type="dxa"/>
          </w:tcPr>
          <w:p w14:paraId="44734844" w14:textId="4941E1F6" w:rsidR="002860BD" w:rsidRPr="00FC22A7" w:rsidRDefault="002860BD" w:rsidP="00B169BC">
            <w:pPr>
              <w:rPr>
                <w:rFonts w:ascii="Arial" w:hAnsi="Arial" w:cs="Arial"/>
              </w:rPr>
            </w:pPr>
            <w:r w:rsidRPr="00FC22A7">
              <w:rPr>
                <w:rFonts w:ascii="Arial" w:hAnsi="Arial" w:cs="Arial"/>
              </w:rPr>
              <w:t>6</w:t>
            </w:r>
            <w:r w:rsidR="003F3E7B" w:rsidRPr="00FC22A7">
              <w:rPr>
                <w:rFonts w:ascii="Arial" w:hAnsi="Arial" w:cs="Arial"/>
              </w:rPr>
              <w:t>59.0</w:t>
            </w:r>
          </w:p>
        </w:tc>
        <w:tc>
          <w:tcPr>
            <w:tcW w:w="2268" w:type="dxa"/>
          </w:tcPr>
          <w:p w14:paraId="15A83757" w14:textId="2C9AE81D" w:rsidR="002860BD" w:rsidRPr="00FC22A7" w:rsidRDefault="002860BD" w:rsidP="00B169BC">
            <w:pPr>
              <w:rPr>
                <w:rFonts w:ascii="Arial" w:hAnsi="Arial" w:cs="Arial"/>
              </w:rPr>
            </w:pPr>
            <w:r w:rsidRPr="00FC22A7">
              <w:rPr>
                <w:rFonts w:ascii="Arial" w:hAnsi="Arial" w:cs="Arial"/>
              </w:rPr>
              <w:t>12</w:t>
            </w:r>
            <w:r w:rsidR="00F67411" w:rsidRPr="00FC22A7">
              <w:rPr>
                <w:rFonts w:ascii="Arial" w:hAnsi="Arial" w:cs="Arial"/>
              </w:rPr>
              <w:t>6.7</w:t>
            </w:r>
          </w:p>
        </w:tc>
        <w:tc>
          <w:tcPr>
            <w:tcW w:w="2268" w:type="dxa"/>
          </w:tcPr>
          <w:p w14:paraId="715FC7E3" w14:textId="75F6E5D7" w:rsidR="002860BD" w:rsidRPr="00FC22A7" w:rsidRDefault="002860BD" w:rsidP="00B169BC">
            <w:pPr>
              <w:rPr>
                <w:rFonts w:ascii="Arial" w:hAnsi="Arial" w:cs="Arial"/>
              </w:rPr>
            </w:pPr>
            <w:r w:rsidRPr="00FC22A7">
              <w:rPr>
                <w:rFonts w:ascii="Arial" w:hAnsi="Arial" w:cs="Arial"/>
              </w:rPr>
              <w:t>5.</w:t>
            </w:r>
            <w:r w:rsidR="00F67411" w:rsidRPr="00FC22A7">
              <w:rPr>
                <w:rFonts w:ascii="Arial" w:hAnsi="Arial" w:cs="Arial"/>
              </w:rPr>
              <w:t>2</w:t>
            </w:r>
          </w:p>
        </w:tc>
      </w:tr>
      <w:tr w:rsidR="002860BD" w14:paraId="19D246B1" w14:textId="77777777" w:rsidTr="00FC22A7">
        <w:tc>
          <w:tcPr>
            <w:tcW w:w="2547" w:type="dxa"/>
            <w:shd w:val="clear" w:color="auto" w:fill="D9D9D9" w:themeFill="background1" w:themeFillShade="D9"/>
          </w:tcPr>
          <w:p w14:paraId="2997DD5E" w14:textId="77777777" w:rsidR="002860BD" w:rsidRPr="00FC22A7" w:rsidRDefault="002860BD" w:rsidP="00B169BC">
            <w:pPr>
              <w:rPr>
                <w:rFonts w:ascii="Arial" w:hAnsi="Arial" w:cs="Arial"/>
              </w:rPr>
            </w:pPr>
            <w:r w:rsidRPr="00FC22A7">
              <w:rPr>
                <w:rFonts w:ascii="Arial" w:hAnsi="Arial" w:cs="Arial"/>
              </w:rPr>
              <w:t>Derby</w:t>
            </w:r>
          </w:p>
        </w:tc>
        <w:tc>
          <w:tcPr>
            <w:tcW w:w="2410" w:type="dxa"/>
          </w:tcPr>
          <w:p w14:paraId="421436AB" w14:textId="25DD3965" w:rsidR="002860BD" w:rsidRPr="00FC22A7" w:rsidRDefault="002860BD" w:rsidP="00B169BC">
            <w:pPr>
              <w:rPr>
                <w:rFonts w:ascii="Arial" w:hAnsi="Arial" w:cs="Arial"/>
              </w:rPr>
            </w:pPr>
            <w:r w:rsidRPr="00FC22A7">
              <w:rPr>
                <w:rFonts w:ascii="Arial" w:hAnsi="Arial" w:cs="Arial"/>
              </w:rPr>
              <w:t>1,1</w:t>
            </w:r>
            <w:r w:rsidR="00F67411" w:rsidRPr="00FC22A7">
              <w:rPr>
                <w:rFonts w:ascii="Arial" w:hAnsi="Arial" w:cs="Arial"/>
              </w:rPr>
              <w:t>48.7</w:t>
            </w:r>
          </w:p>
        </w:tc>
        <w:tc>
          <w:tcPr>
            <w:tcW w:w="2268" w:type="dxa"/>
          </w:tcPr>
          <w:p w14:paraId="1C820E99" w14:textId="3F8092D5" w:rsidR="002860BD" w:rsidRPr="00FC22A7" w:rsidRDefault="002860BD" w:rsidP="00B169BC">
            <w:pPr>
              <w:rPr>
                <w:rFonts w:ascii="Arial" w:hAnsi="Arial" w:cs="Arial"/>
              </w:rPr>
            </w:pPr>
            <w:r w:rsidRPr="00FC22A7">
              <w:rPr>
                <w:rFonts w:ascii="Arial" w:hAnsi="Arial" w:cs="Arial"/>
              </w:rPr>
              <w:t>25</w:t>
            </w:r>
            <w:r w:rsidR="00F67411" w:rsidRPr="00FC22A7">
              <w:rPr>
                <w:rFonts w:ascii="Arial" w:hAnsi="Arial" w:cs="Arial"/>
              </w:rPr>
              <w:t>7.2</w:t>
            </w:r>
          </w:p>
        </w:tc>
        <w:tc>
          <w:tcPr>
            <w:tcW w:w="2268" w:type="dxa"/>
          </w:tcPr>
          <w:p w14:paraId="4476BA34" w14:textId="55B81B7E" w:rsidR="002860BD" w:rsidRPr="00FC22A7" w:rsidRDefault="002860BD" w:rsidP="00B169BC">
            <w:pPr>
              <w:rPr>
                <w:rFonts w:ascii="Arial" w:hAnsi="Arial" w:cs="Arial"/>
              </w:rPr>
            </w:pPr>
            <w:r w:rsidRPr="00FC22A7">
              <w:rPr>
                <w:rFonts w:ascii="Arial" w:hAnsi="Arial" w:cs="Arial"/>
              </w:rPr>
              <w:t>4.</w:t>
            </w:r>
            <w:r w:rsidR="00F67411" w:rsidRPr="00FC22A7">
              <w:rPr>
                <w:rFonts w:ascii="Arial" w:hAnsi="Arial" w:cs="Arial"/>
              </w:rPr>
              <w:t>5</w:t>
            </w:r>
          </w:p>
        </w:tc>
      </w:tr>
      <w:tr w:rsidR="002860BD" w14:paraId="10599F33" w14:textId="77777777" w:rsidTr="00FC22A7">
        <w:tc>
          <w:tcPr>
            <w:tcW w:w="2547" w:type="dxa"/>
            <w:shd w:val="clear" w:color="auto" w:fill="D9D9D9" w:themeFill="background1" w:themeFillShade="D9"/>
          </w:tcPr>
          <w:p w14:paraId="32EEBA0F" w14:textId="77777777" w:rsidR="002860BD" w:rsidRPr="00FC22A7" w:rsidRDefault="002860BD" w:rsidP="00B169BC">
            <w:pPr>
              <w:rPr>
                <w:rFonts w:ascii="Arial" w:hAnsi="Arial" w:cs="Arial"/>
                <w:b/>
                <w:bCs/>
              </w:rPr>
            </w:pPr>
            <w:r w:rsidRPr="00FC22A7">
              <w:rPr>
                <w:rFonts w:ascii="Arial" w:hAnsi="Arial" w:cs="Arial"/>
                <w:b/>
                <w:bCs/>
              </w:rPr>
              <w:t>Derbyshire Total</w:t>
            </w:r>
          </w:p>
        </w:tc>
        <w:tc>
          <w:tcPr>
            <w:tcW w:w="2410" w:type="dxa"/>
            <w:shd w:val="clear" w:color="auto" w:fill="D9D9D9" w:themeFill="background1" w:themeFillShade="D9"/>
          </w:tcPr>
          <w:p w14:paraId="0B64AF6A" w14:textId="0A1C238A" w:rsidR="002860BD" w:rsidRPr="00FC22A7" w:rsidRDefault="00ED7210" w:rsidP="00B169BC">
            <w:pPr>
              <w:rPr>
                <w:rFonts w:ascii="Arial" w:hAnsi="Arial" w:cs="Arial"/>
                <w:b/>
                <w:bCs/>
              </w:rPr>
            </w:pPr>
            <w:r w:rsidRPr="00FC22A7">
              <w:rPr>
                <w:rFonts w:ascii="Arial" w:hAnsi="Arial" w:cs="Arial"/>
                <w:b/>
                <w:bCs/>
              </w:rPr>
              <w:t>7,288.3</w:t>
            </w:r>
          </w:p>
        </w:tc>
        <w:tc>
          <w:tcPr>
            <w:tcW w:w="2268" w:type="dxa"/>
            <w:shd w:val="clear" w:color="auto" w:fill="D9D9D9" w:themeFill="background1" w:themeFillShade="D9"/>
          </w:tcPr>
          <w:p w14:paraId="30AA2071" w14:textId="606C9A9F" w:rsidR="002860BD" w:rsidRPr="00FC22A7" w:rsidRDefault="002860BD" w:rsidP="00B169BC">
            <w:pPr>
              <w:rPr>
                <w:rFonts w:ascii="Arial" w:hAnsi="Arial" w:cs="Arial"/>
                <w:b/>
                <w:bCs/>
              </w:rPr>
            </w:pPr>
            <w:r w:rsidRPr="00FC22A7">
              <w:rPr>
                <w:rFonts w:ascii="Arial" w:hAnsi="Arial" w:cs="Arial"/>
                <w:b/>
                <w:bCs/>
              </w:rPr>
              <w:t>7</w:t>
            </w:r>
            <w:r w:rsidR="00ED7210" w:rsidRPr="00FC22A7">
              <w:rPr>
                <w:rFonts w:ascii="Arial" w:hAnsi="Arial" w:cs="Arial"/>
                <w:b/>
                <w:bCs/>
              </w:rPr>
              <w:t>96.1</w:t>
            </w:r>
          </w:p>
        </w:tc>
        <w:tc>
          <w:tcPr>
            <w:tcW w:w="2268" w:type="dxa"/>
            <w:shd w:val="clear" w:color="auto" w:fill="D9D9D9" w:themeFill="background1" w:themeFillShade="D9"/>
          </w:tcPr>
          <w:p w14:paraId="09AB6BF7" w14:textId="0E75A1A9" w:rsidR="002860BD" w:rsidRPr="00FC22A7" w:rsidRDefault="00ED7210" w:rsidP="00B169BC">
            <w:pPr>
              <w:rPr>
                <w:rFonts w:ascii="Arial" w:hAnsi="Arial" w:cs="Arial"/>
                <w:b/>
                <w:bCs/>
              </w:rPr>
            </w:pPr>
            <w:r w:rsidRPr="00FC22A7">
              <w:rPr>
                <w:rFonts w:ascii="Arial" w:hAnsi="Arial" w:cs="Arial"/>
                <w:b/>
                <w:bCs/>
              </w:rPr>
              <w:t>9.2</w:t>
            </w:r>
          </w:p>
        </w:tc>
      </w:tr>
    </w:tbl>
    <w:p w14:paraId="593D3168" w14:textId="694D0BE1" w:rsidR="002860BD" w:rsidRDefault="00C820E8" w:rsidP="002860BD">
      <w:pPr>
        <w:rPr>
          <w:rFonts w:ascii="Arial" w:hAnsi="Arial" w:cs="Arial"/>
          <w:i/>
          <w:iCs/>
          <w:sz w:val="18"/>
          <w:szCs w:val="18"/>
        </w:rPr>
      </w:pPr>
      <w:r>
        <w:rPr>
          <w:rFonts w:ascii="Arial" w:hAnsi="Arial" w:cs="Arial"/>
          <w:i/>
          <w:iCs/>
          <w:sz w:val="18"/>
          <w:szCs w:val="18"/>
        </w:rPr>
        <w:t xml:space="preserve">Source: </w:t>
      </w:r>
      <w:r w:rsidR="002860BD" w:rsidRPr="00C820E8">
        <w:rPr>
          <w:rFonts w:ascii="Arial" w:hAnsi="Arial" w:cs="Arial"/>
          <w:i/>
          <w:iCs/>
          <w:sz w:val="18"/>
          <w:szCs w:val="18"/>
        </w:rPr>
        <w:t>BEIS (2020) based on 201</w:t>
      </w:r>
      <w:r w:rsidR="005E0C79">
        <w:rPr>
          <w:rFonts w:ascii="Arial" w:hAnsi="Arial" w:cs="Arial"/>
          <w:i/>
          <w:iCs/>
          <w:sz w:val="18"/>
          <w:szCs w:val="18"/>
        </w:rPr>
        <w:t>8</w:t>
      </w:r>
      <w:r w:rsidR="002860BD" w:rsidRPr="00C820E8">
        <w:rPr>
          <w:rFonts w:ascii="Arial" w:hAnsi="Arial" w:cs="Arial"/>
          <w:i/>
          <w:iCs/>
          <w:sz w:val="18"/>
          <w:szCs w:val="18"/>
        </w:rPr>
        <w:t xml:space="preserve"> data. </w:t>
      </w:r>
    </w:p>
    <w:p w14:paraId="7B02C4B0" w14:textId="3B084B29" w:rsidR="00603D18" w:rsidRDefault="00B5364D" w:rsidP="00B5364D">
      <w:pPr>
        <w:rPr>
          <w:rFonts w:ascii="Arial" w:hAnsi="Arial" w:cs="Arial"/>
        </w:rPr>
      </w:pPr>
      <w:r>
        <w:rPr>
          <w:rFonts w:ascii="Arial" w:hAnsi="Arial" w:cs="Arial"/>
        </w:rPr>
        <w:t xml:space="preserve">South Derbyshire’s carbon emissions per head sit in the middle of the comparison league across </w:t>
      </w:r>
      <w:r w:rsidR="00534CB4">
        <w:rPr>
          <w:rFonts w:ascii="Arial" w:hAnsi="Arial" w:cs="Arial"/>
        </w:rPr>
        <w:t>the County</w:t>
      </w:r>
      <w:r>
        <w:rPr>
          <w:rFonts w:ascii="Arial" w:hAnsi="Arial" w:cs="Arial"/>
        </w:rPr>
        <w:t>, with the highest emissions coming from the High Peak</w:t>
      </w:r>
      <w:r w:rsidR="00FC22A7">
        <w:rPr>
          <w:rFonts w:ascii="Arial" w:hAnsi="Arial" w:cs="Arial"/>
        </w:rPr>
        <w:t xml:space="preserve"> that are </w:t>
      </w:r>
      <w:r>
        <w:rPr>
          <w:rFonts w:ascii="Arial" w:hAnsi="Arial" w:cs="Arial"/>
        </w:rPr>
        <w:t>largely due to the high energy usage of its large industrial installations (quarrying)</w:t>
      </w:r>
      <w:r w:rsidR="00FC22A7">
        <w:rPr>
          <w:rFonts w:ascii="Arial" w:hAnsi="Arial" w:cs="Arial"/>
        </w:rPr>
        <w:t>. T</w:t>
      </w:r>
      <w:r>
        <w:rPr>
          <w:rFonts w:ascii="Arial" w:hAnsi="Arial" w:cs="Arial"/>
        </w:rPr>
        <w:t xml:space="preserve">he lowest emissions from Chesterfield resulting from its low transport, industrial and commercial emissions. </w:t>
      </w:r>
    </w:p>
    <w:p w14:paraId="23B2E2E9" w14:textId="20B7C7B5" w:rsidR="00457590" w:rsidRDefault="00457590" w:rsidP="00B5364D">
      <w:pPr>
        <w:rPr>
          <w:rFonts w:ascii="Arial" w:hAnsi="Arial" w:cs="Arial"/>
        </w:rPr>
      </w:pPr>
    </w:p>
    <w:p w14:paraId="45753409" w14:textId="3C5A0979" w:rsidR="00457590" w:rsidRDefault="00457590" w:rsidP="00B5364D">
      <w:pPr>
        <w:rPr>
          <w:rFonts w:ascii="Arial" w:hAnsi="Arial" w:cs="Arial"/>
        </w:rPr>
      </w:pPr>
    </w:p>
    <w:p w14:paraId="652A3661" w14:textId="33EABC23" w:rsidR="00457590" w:rsidRDefault="00457590" w:rsidP="00B5364D">
      <w:pPr>
        <w:rPr>
          <w:rFonts w:ascii="Arial" w:hAnsi="Arial" w:cs="Arial"/>
        </w:rPr>
      </w:pPr>
    </w:p>
    <w:p w14:paraId="4F406767" w14:textId="77777777" w:rsidR="00E807D8" w:rsidRDefault="00E807D8" w:rsidP="00B5364D">
      <w:pPr>
        <w:rPr>
          <w:rFonts w:ascii="Arial" w:hAnsi="Arial" w:cs="Arial"/>
        </w:rPr>
      </w:pPr>
    </w:p>
    <w:p w14:paraId="7682A287" w14:textId="3796A1E8" w:rsidR="00603D18" w:rsidRPr="007C1F18" w:rsidRDefault="008A7A8A" w:rsidP="00D223DB">
      <w:pPr>
        <w:pStyle w:val="Heading1"/>
        <w:numPr>
          <w:ilvl w:val="0"/>
          <w:numId w:val="4"/>
        </w:numPr>
        <w:spacing w:after="240"/>
        <w:rPr>
          <w:color w:val="632E62" w:themeColor="text2"/>
        </w:rPr>
      </w:pPr>
      <w:bookmarkStart w:id="20" w:name="_Toc70066325"/>
      <w:r>
        <w:rPr>
          <w:color w:val="632E62" w:themeColor="text2"/>
        </w:rPr>
        <w:lastRenderedPageBreak/>
        <w:t>Reducing carbon emissions – Decarbonisation Actions.</w:t>
      </w:r>
      <w:bookmarkEnd w:id="20"/>
      <w:r>
        <w:rPr>
          <w:color w:val="632E62" w:themeColor="text2"/>
        </w:rPr>
        <w:t xml:space="preserve"> </w:t>
      </w:r>
    </w:p>
    <w:p w14:paraId="026BD95F" w14:textId="6D76A98E" w:rsidR="001C4741" w:rsidRDefault="002F01E4" w:rsidP="00B5364D">
      <w:pPr>
        <w:rPr>
          <w:rFonts w:ascii="Arial" w:hAnsi="Arial" w:cs="Arial"/>
        </w:rPr>
      </w:pPr>
      <w:r>
        <w:rPr>
          <w:rFonts w:ascii="Arial" w:hAnsi="Arial" w:cs="Arial"/>
        </w:rPr>
        <w:t>The</w:t>
      </w:r>
      <w:r w:rsidR="00B24D43">
        <w:rPr>
          <w:rFonts w:ascii="Arial" w:hAnsi="Arial" w:cs="Arial"/>
        </w:rPr>
        <w:t xml:space="preserve"> </w:t>
      </w:r>
      <w:r w:rsidR="00D72B10">
        <w:rPr>
          <w:rFonts w:ascii="Arial" w:hAnsi="Arial" w:cs="Arial"/>
        </w:rPr>
        <w:t>carbon emission</w:t>
      </w:r>
      <w:r w:rsidR="008152E5">
        <w:rPr>
          <w:rFonts w:ascii="Arial" w:hAnsi="Arial" w:cs="Arial"/>
        </w:rPr>
        <w:t>s</w:t>
      </w:r>
      <w:r w:rsidR="00D72B10">
        <w:rPr>
          <w:rFonts w:ascii="Arial" w:hAnsi="Arial" w:cs="Arial"/>
        </w:rPr>
        <w:t xml:space="preserve"> </w:t>
      </w:r>
      <w:r w:rsidR="005D7236">
        <w:rPr>
          <w:rFonts w:ascii="Arial" w:hAnsi="Arial" w:cs="Arial"/>
        </w:rPr>
        <w:t>result</w:t>
      </w:r>
      <w:r w:rsidR="00B24D43">
        <w:rPr>
          <w:rFonts w:ascii="Arial" w:hAnsi="Arial" w:cs="Arial"/>
        </w:rPr>
        <w:t>ing</w:t>
      </w:r>
      <w:r w:rsidR="00E908F8">
        <w:rPr>
          <w:rFonts w:ascii="Arial" w:hAnsi="Arial" w:cs="Arial"/>
        </w:rPr>
        <w:t xml:space="preserve"> from</w:t>
      </w:r>
      <w:r w:rsidR="00D72B10">
        <w:rPr>
          <w:rFonts w:ascii="Arial" w:hAnsi="Arial" w:cs="Arial"/>
        </w:rPr>
        <w:t xml:space="preserve"> both </w:t>
      </w:r>
      <w:r w:rsidR="005D7236">
        <w:rPr>
          <w:rFonts w:ascii="Arial" w:hAnsi="Arial" w:cs="Arial"/>
        </w:rPr>
        <w:t xml:space="preserve">Council </w:t>
      </w:r>
      <w:r w:rsidR="00D72B10">
        <w:rPr>
          <w:rFonts w:ascii="Arial" w:hAnsi="Arial" w:cs="Arial"/>
        </w:rPr>
        <w:t xml:space="preserve">in-house and </w:t>
      </w:r>
      <w:r w:rsidR="005D7236">
        <w:rPr>
          <w:rFonts w:ascii="Arial" w:hAnsi="Arial" w:cs="Arial"/>
        </w:rPr>
        <w:t xml:space="preserve">South Derbyshire </w:t>
      </w:r>
      <w:r w:rsidR="00D72B10">
        <w:rPr>
          <w:rFonts w:ascii="Arial" w:hAnsi="Arial" w:cs="Arial"/>
        </w:rPr>
        <w:t xml:space="preserve">district wide </w:t>
      </w:r>
      <w:r w:rsidR="005D7236">
        <w:rPr>
          <w:rFonts w:ascii="Arial" w:hAnsi="Arial" w:cs="Arial"/>
        </w:rPr>
        <w:t xml:space="preserve">activities </w:t>
      </w:r>
      <w:r w:rsidR="00092FC9">
        <w:rPr>
          <w:rFonts w:ascii="Arial" w:hAnsi="Arial" w:cs="Arial"/>
        </w:rPr>
        <w:t xml:space="preserve">as shown above </w:t>
      </w:r>
      <w:r w:rsidR="00C4691F">
        <w:rPr>
          <w:rFonts w:ascii="Arial" w:hAnsi="Arial" w:cs="Arial"/>
        </w:rPr>
        <w:t xml:space="preserve">are mainly a product of the </w:t>
      </w:r>
      <w:r w:rsidR="00E908F8">
        <w:rPr>
          <w:rFonts w:ascii="Arial" w:hAnsi="Arial" w:cs="Arial"/>
        </w:rPr>
        <w:t>Heat</w:t>
      </w:r>
      <w:r w:rsidR="00C4691F">
        <w:rPr>
          <w:rFonts w:ascii="Arial" w:hAnsi="Arial" w:cs="Arial"/>
        </w:rPr>
        <w:t>ing</w:t>
      </w:r>
      <w:r w:rsidR="00E908F8">
        <w:rPr>
          <w:rFonts w:ascii="Arial" w:hAnsi="Arial" w:cs="Arial"/>
        </w:rPr>
        <w:t>, Transport and Electricity sectors.</w:t>
      </w:r>
      <w:r w:rsidR="001271C9">
        <w:rPr>
          <w:rFonts w:ascii="Arial" w:hAnsi="Arial" w:cs="Arial"/>
        </w:rPr>
        <w:t xml:space="preserve"> Each of these sectors have typical established decarbonisation actions as detailed below. </w:t>
      </w:r>
    </w:p>
    <w:p w14:paraId="15E5B542" w14:textId="43AE27AF" w:rsidR="00FF4533" w:rsidRPr="0035642A" w:rsidRDefault="00FF4533" w:rsidP="00FF4533">
      <w:pPr>
        <w:pStyle w:val="Heading2"/>
        <w:jc w:val="both"/>
        <w:rPr>
          <w:color w:val="FF0000"/>
          <w:szCs w:val="24"/>
        </w:rPr>
      </w:pPr>
      <w:bookmarkStart w:id="21" w:name="_Toc70066326"/>
      <w:r>
        <w:rPr>
          <w:color w:val="632E62" w:themeColor="text2"/>
          <w:szCs w:val="24"/>
        </w:rPr>
        <w:t>5.1</w:t>
      </w:r>
      <w:r w:rsidRPr="007C1F18">
        <w:rPr>
          <w:color w:val="632E62" w:themeColor="text2"/>
          <w:szCs w:val="24"/>
        </w:rPr>
        <w:t xml:space="preserve"> </w:t>
      </w:r>
      <w:r w:rsidR="00CF32A0">
        <w:rPr>
          <w:color w:val="632E62" w:themeColor="text2"/>
          <w:szCs w:val="24"/>
        </w:rPr>
        <w:t>Typical Decarbonisation Actions</w:t>
      </w:r>
      <w:r>
        <w:rPr>
          <w:color w:val="632E62" w:themeColor="text2"/>
          <w:szCs w:val="24"/>
        </w:rPr>
        <w:t>.</w:t>
      </w:r>
      <w:bookmarkEnd w:id="21"/>
      <w:r>
        <w:rPr>
          <w:color w:val="632E62" w:themeColor="text2"/>
          <w:szCs w:val="24"/>
        </w:rPr>
        <w:t xml:space="preserve"> </w:t>
      </w:r>
    </w:p>
    <w:p w14:paraId="425800FC" w14:textId="53246A45" w:rsidR="001A4799" w:rsidRDefault="00BD02AC" w:rsidP="001A4799">
      <w:pPr>
        <w:rPr>
          <w:rFonts w:ascii="Arial" w:hAnsi="Arial" w:cs="Arial"/>
        </w:rPr>
      </w:pPr>
      <w:r>
        <w:rPr>
          <w:rFonts w:ascii="Arial" w:hAnsi="Arial" w:cs="Arial"/>
          <w:b/>
          <w:bCs/>
        </w:rPr>
        <w:t xml:space="preserve">Heat decarbonisation </w:t>
      </w:r>
      <w:r w:rsidR="0049185D">
        <w:rPr>
          <w:rFonts w:ascii="Arial" w:hAnsi="Arial" w:cs="Arial"/>
          <w:b/>
          <w:bCs/>
        </w:rPr>
        <w:t>–</w:t>
      </w:r>
      <w:r>
        <w:rPr>
          <w:rFonts w:ascii="Arial" w:hAnsi="Arial" w:cs="Arial"/>
          <w:b/>
          <w:bCs/>
        </w:rPr>
        <w:t xml:space="preserve"> </w:t>
      </w:r>
      <w:r w:rsidR="0049185D">
        <w:rPr>
          <w:rFonts w:ascii="Arial" w:hAnsi="Arial" w:cs="Arial"/>
        </w:rPr>
        <w:t>To decarbonise heat</w:t>
      </w:r>
      <w:r w:rsidR="008A7A8A">
        <w:rPr>
          <w:rFonts w:ascii="Arial" w:hAnsi="Arial" w:cs="Arial"/>
        </w:rPr>
        <w:t>ing</w:t>
      </w:r>
      <w:r w:rsidR="0049185D">
        <w:rPr>
          <w:rFonts w:ascii="Arial" w:hAnsi="Arial" w:cs="Arial"/>
        </w:rPr>
        <w:t xml:space="preserve"> </w:t>
      </w:r>
      <w:r w:rsidR="007D0CDC">
        <w:rPr>
          <w:rFonts w:ascii="Arial" w:hAnsi="Arial" w:cs="Arial"/>
        </w:rPr>
        <w:t>i</w:t>
      </w:r>
      <w:r w:rsidR="001A4799" w:rsidRPr="00BD02AC">
        <w:rPr>
          <w:rFonts w:ascii="Arial" w:hAnsi="Arial" w:cs="Arial"/>
        </w:rPr>
        <w:t>n buildings,</w:t>
      </w:r>
      <w:r w:rsidR="001A4799">
        <w:rPr>
          <w:rFonts w:ascii="Arial" w:hAnsi="Arial" w:cs="Arial"/>
          <w:b/>
          <w:bCs/>
        </w:rPr>
        <w:t xml:space="preserve"> </w:t>
      </w:r>
      <w:r w:rsidR="001A4799">
        <w:rPr>
          <w:rFonts w:ascii="Arial" w:hAnsi="Arial" w:cs="Arial"/>
        </w:rPr>
        <w:t xml:space="preserve">it </w:t>
      </w:r>
      <w:r w:rsidR="001271C9">
        <w:rPr>
          <w:rFonts w:ascii="Arial" w:hAnsi="Arial" w:cs="Arial"/>
        </w:rPr>
        <w:t xml:space="preserve">is </w:t>
      </w:r>
      <w:r w:rsidR="001A4799">
        <w:rPr>
          <w:rFonts w:ascii="Arial" w:hAnsi="Arial" w:cs="Arial"/>
        </w:rPr>
        <w:t>necessary to</w:t>
      </w:r>
      <w:r w:rsidR="007D0CDC">
        <w:rPr>
          <w:rFonts w:ascii="Arial" w:hAnsi="Arial" w:cs="Arial"/>
        </w:rPr>
        <w:t xml:space="preserve"> </w:t>
      </w:r>
      <w:r w:rsidR="001A4799">
        <w:rPr>
          <w:rFonts w:ascii="Arial" w:hAnsi="Arial" w:cs="Arial"/>
        </w:rPr>
        <w:t xml:space="preserve">reduce heat through </w:t>
      </w:r>
      <w:r w:rsidR="007D0CDC">
        <w:rPr>
          <w:rFonts w:ascii="Arial" w:hAnsi="Arial" w:cs="Arial"/>
        </w:rPr>
        <w:t xml:space="preserve">efficiency </w:t>
      </w:r>
      <w:r w:rsidR="008A7A8A">
        <w:rPr>
          <w:rFonts w:ascii="Arial" w:hAnsi="Arial" w:cs="Arial"/>
        </w:rPr>
        <w:t>(dat</w:t>
      </w:r>
      <w:r w:rsidR="00E0426B">
        <w:rPr>
          <w:rFonts w:ascii="Arial" w:hAnsi="Arial" w:cs="Arial"/>
        </w:rPr>
        <w:t>a, behaviour, etc),</w:t>
      </w:r>
      <w:r w:rsidR="001A4799">
        <w:rPr>
          <w:rFonts w:ascii="Arial" w:hAnsi="Arial" w:cs="Arial"/>
        </w:rPr>
        <w:t xml:space="preserve"> improv</w:t>
      </w:r>
      <w:r w:rsidR="001271C9">
        <w:rPr>
          <w:rFonts w:ascii="Arial" w:hAnsi="Arial" w:cs="Arial"/>
        </w:rPr>
        <w:t>e</w:t>
      </w:r>
      <w:r w:rsidR="001A4799">
        <w:rPr>
          <w:rFonts w:ascii="Arial" w:hAnsi="Arial" w:cs="Arial"/>
        </w:rPr>
        <w:t xml:space="preserve"> </w:t>
      </w:r>
      <w:r w:rsidR="007D0CDC">
        <w:rPr>
          <w:rFonts w:ascii="Arial" w:hAnsi="Arial" w:cs="Arial"/>
        </w:rPr>
        <w:t xml:space="preserve">the </w:t>
      </w:r>
      <w:r w:rsidR="00097A93">
        <w:rPr>
          <w:rFonts w:ascii="Arial" w:hAnsi="Arial" w:cs="Arial"/>
        </w:rPr>
        <w:t xml:space="preserve">building </w:t>
      </w:r>
      <w:r w:rsidR="001A4799">
        <w:rPr>
          <w:rFonts w:ascii="Arial" w:hAnsi="Arial" w:cs="Arial"/>
        </w:rPr>
        <w:t xml:space="preserve">fabric </w:t>
      </w:r>
      <w:r w:rsidR="00097A93">
        <w:rPr>
          <w:rFonts w:ascii="Arial" w:hAnsi="Arial" w:cs="Arial"/>
        </w:rPr>
        <w:t xml:space="preserve">to </w:t>
      </w:r>
      <w:r w:rsidR="005E464A">
        <w:rPr>
          <w:rFonts w:ascii="Arial" w:hAnsi="Arial" w:cs="Arial"/>
        </w:rPr>
        <w:t>reduce heat loss</w:t>
      </w:r>
      <w:r w:rsidR="00E0426B">
        <w:rPr>
          <w:rFonts w:ascii="Arial" w:hAnsi="Arial" w:cs="Arial"/>
        </w:rPr>
        <w:t xml:space="preserve"> (retrofit measures) and i</w:t>
      </w:r>
      <w:r w:rsidR="001A4799">
        <w:rPr>
          <w:rFonts w:ascii="Arial" w:hAnsi="Arial" w:cs="Arial"/>
        </w:rPr>
        <w:t>n the longer term all buildings need to switch from gas/</w:t>
      </w:r>
      <w:r w:rsidR="005E464A">
        <w:rPr>
          <w:rFonts w:ascii="Arial" w:hAnsi="Arial" w:cs="Arial"/>
        </w:rPr>
        <w:t>oil (</w:t>
      </w:r>
      <w:r w:rsidR="001A4799">
        <w:rPr>
          <w:rFonts w:ascii="Arial" w:hAnsi="Arial" w:cs="Arial"/>
        </w:rPr>
        <w:t>fossil fuels</w:t>
      </w:r>
      <w:r w:rsidR="005E464A">
        <w:rPr>
          <w:rFonts w:ascii="Arial" w:hAnsi="Arial" w:cs="Arial"/>
        </w:rPr>
        <w:t>)</w:t>
      </w:r>
      <w:r w:rsidR="001A4799">
        <w:rPr>
          <w:rFonts w:ascii="Arial" w:hAnsi="Arial" w:cs="Arial"/>
        </w:rPr>
        <w:t xml:space="preserve"> to </w:t>
      </w:r>
      <w:r w:rsidR="005E464A">
        <w:rPr>
          <w:rFonts w:ascii="Arial" w:hAnsi="Arial" w:cs="Arial"/>
        </w:rPr>
        <w:t xml:space="preserve">a </w:t>
      </w:r>
      <w:r w:rsidR="001A4799">
        <w:rPr>
          <w:rFonts w:ascii="Arial" w:hAnsi="Arial" w:cs="Arial"/>
        </w:rPr>
        <w:t xml:space="preserve">low </w:t>
      </w:r>
      <w:r w:rsidR="005E464A">
        <w:rPr>
          <w:rFonts w:ascii="Arial" w:hAnsi="Arial" w:cs="Arial"/>
        </w:rPr>
        <w:t>or</w:t>
      </w:r>
      <w:r w:rsidR="001A4799">
        <w:rPr>
          <w:rFonts w:ascii="Arial" w:hAnsi="Arial" w:cs="Arial"/>
        </w:rPr>
        <w:t xml:space="preserve"> zero </w:t>
      </w:r>
      <w:r w:rsidR="005E464A">
        <w:rPr>
          <w:rFonts w:ascii="Arial" w:hAnsi="Arial" w:cs="Arial"/>
        </w:rPr>
        <w:t xml:space="preserve">carbon </w:t>
      </w:r>
      <w:r w:rsidR="001A4799">
        <w:rPr>
          <w:rFonts w:ascii="Arial" w:hAnsi="Arial" w:cs="Arial"/>
        </w:rPr>
        <w:t xml:space="preserve">heat technology. </w:t>
      </w:r>
    </w:p>
    <w:p w14:paraId="452AAC4C" w14:textId="6D1D62D3" w:rsidR="001A4799" w:rsidRDefault="005E464A" w:rsidP="001A4799">
      <w:pPr>
        <w:rPr>
          <w:rFonts w:ascii="Arial" w:hAnsi="Arial" w:cs="Arial"/>
        </w:rPr>
      </w:pPr>
      <w:r>
        <w:rPr>
          <w:rFonts w:ascii="Arial" w:hAnsi="Arial" w:cs="Arial"/>
          <w:b/>
          <w:bCs/>
        </w:rPr>
        <w:t xml:space="preserve">Transport decarbonisation </w:t>
      </w:r>
      <w:r w:rsidR="001271C9">
        <w:rPr>
          <w:rFonts w:ascii="Arial" w:hAnsi="Arial" w:cs="Arial"/>
          <w:b/>
          <w:bCs/>
        </w:rPr>
        <w:t>–</w:t>
      </w:r>
      <w:r>
        <w:rPr>
          <w:rFonts w:ascii="Arial" w:hAnsi="Arial" w:cs="Arial"/>
          <w:b/>
          <w:bCs/>
        </w:rPr>
        <w:t xml:space="preserve"> </w:t>
      </w:r>
      <w:r w:rsidR="001271C9">
        <w:rPr>
          <w:rFonts w:ascii="Arial" w:hAnsi="Arial" w:cs="Arial"/>
        </w:rPr>
        <w:t xml:space="preserve">requires </w:t>
      </w:r>
      <w:r w:rsidR="001A4799">
        <w:rPr>
          <w:rFonts w:ascii="Arial" w:hAnsi="Arial" w:cs="Arial"/>
        </w:rPr>
        <w:t>a planned replace</w:t>
      </w:r>
      <w:r w:rsidR="001271C9">
        <w:rPr>
          <w:rFonts w:ascii="Arial" w:hAnsi="Arial" w:cs="Arial"/>
        </w:rPr>
        <w:t>ment of</w:t>
      </w:r>
      <w:r w:rsidR="001A4799">
        <w:rPr>
          <w:rFonts w:ascii="Arial" w:hAnsi="Arial" w:cs="Arial"/>
        </w:rPr>
        <w:t xml:space="preserve"> all existing vehicles with low or zero emission vehicles </w:t>
      </w:r>
      <w:r w:rsidR="001271C9">
        <w:rPr>
          <w:rFonts w:ascii="Arial" w:hAnsi="Arial" w:cs="Arial"/>
        </w:rPr>
        <w:t xml:space="preserve">and </w:t>
      </w:r>
      <w:r w:rsidR="00457590">
        <w:rPr>
          <w:rFonts w:ascii="Arial" w:hAnsi="Arial" w:cs="Arial"/>
        </w:rPr>
        <w:t xml:space="preserve">the development of an appropriate located </w:t>
      </w:r>
      <w:r w:rsidR="001A4799">
        <w:rPr>
          <w:rFonts w:ascii="Arial" w:hAnsi="Arial" w:cs="Arial"/>
        </w:rPr>
        <w:t>supporting infrastructure.</w:t>
      </w:r>
      <w:r w:rsidR="00E0426B">
        <w:rPr>
          <w:rFonts w:ascii="Arial" w:hAnsi="Arial" w:cs="Arial"/>
        </w:rPr>
        <w:t xml:space="preserve"> A </w:t>
      </w:r>
      <w:r w:rsidR="001A4799">
        <w:rPr>
          <w:rFonts w:ascii="Arial" w:hAnsi="Arial" w:cs="Arial"/>
        </w:rPr>
        <w:t xml:space="preserve">key challenge here </w:t>
      </w:r>
      <w:r w:rsidR="001271C9">
        <w:rPr>
          <w:rFonts w:ascii="Arial" w:hAnsi="Arial" w:cs="Arial"/>
        </w:rPr>
        <w:t>is</w:t>
      </w:r>
      <w:r w:rsidR="001A4799">
        <w:rPr>
          <w:rFonts w:ascii="Arial" w:hAnsi="Arial" w:cs="Arial"/>
        </w:rPr>
        <w:t xml:space="preserve"> </w:t>
      </w:r>
      <w:r w:rsidR="004E5984">
        <w:rPr>
          <w:rFonts w:ascii="Arial" w:hAnsi="Arial" w:cs="Arial"/>
        </w:rPr>
        <w:t>heavier trucks</w:t>
      </w:r>
      <w:r w:rsidR="001A4799">
        <w:rPr>
          <w:rFonts w:ascii="Arial" w:hAnsi="Arial" w:cs="Arial"/>
        </w:rPr>
        <w:t>, where</w:t>
      </w:r>
      <w:r w:rsidR="00E0426B">
        <w:rPr>
          <w:rFonts w:ascii="Arial" w:hAnsi="Arial" w:cs="Arial"/>
        </w:rPr>
        <w:t xml:space="preserve"> </w:t>
      </w:r>
      <w:r w:rsidR="001271C9">
        <w:rPr>
          <w:rFonts w:ascii="Arial" w:hAnsi="Arial" w:cs="Arial"/>
        </w:rPr>
        <w:t xml:space="preserve">the </w:t>
      </w:r>
      <w:r w:rsidR="001A4799">
        <w:rPr>
          <w:rFonts w:ascii="Arial" w:hAnsi="Arial" w:cs="Arial"/>
        </w:rPr>
        <w:t xml:space="preserve">current </w:t>
      </w:r>
      <w:r w:rsidR="000E6480">
        <w:rPr>
          <w:rFonts w:ascii="Arial" w:hAnsi="Arial" w:cs="Arial"/>
        </w:rPr>
        <w:t>new</w:t>
      </w:r>
      <w:r w:rsidR="001271C9">
        <w:rPr>
          <w:rFonts w:ascii="Arial" w:hAnsi="Arial" w:cs="Arial"/>
        </w:rPr>
        <w:t xml:space="preserve"> vehicle</w:t>
      </w:r>
      <w:r w:rsidR="000E6480">
        <w:rPr>
          <w:rFonts w:ascii="Arial" w:hAnsi="Arial" w:cs="Arial"/>
        </w:rPr>
        <w:t xml:space="preserve"> </w:t>
      </w:r>
      <w:r w:rsidR="001A4799">
        <w:rPr>
          <w:rFonts w:ascii="Arial" w:hAnsi="Arial" w:cs="Arial"/>
        </w:rPr>
        <w:t xml:space="preserve">technology </w:t>
      </w:r>
      <w:r w:rsidR="008B5B69">
        <w:rPr>
          <w:rFonts w:ascii="Arial" w:hAnsi="Arial" w:cs="Arial"/>
        </w:rPr>
        <w:t xml:space="preserve">(electric and hydrogen) </w:t>
      </w:r>
      <w:r w:rsidR="00E0426B">
        <w:rPr>
          <w:rFonts w:ascii="Arial" w:hAnsi="Arial" w:cs="Arial"/>
        </w:rPr>
        <w:t>i</w:t>
      </w:r>
      <w:r w:rsidR="001A4799">
        <w:rPr>
          <w:rFonts w:ascii="Arial" w:hAnsi="Arial" w:cs="Arial"/>
        </w:rPr>
        <w:t xml:space="preserve">s </w:t>
      </w:r>
      <w:r w:rsidR="00E0426B">
        <w:rPr>
          <w:rFonts w:ascii="Arial" w:hAnsi="Arial" w:cs="Arial"/>
        </w:rPr>
        <w:t xml:space="preserve">extremely expensive </w:t>
      </w:r>
      <w:r w:rsidR="000E6480">
        <w:rPr>
          <w:rFonts w:ascii="Arial" w:hAnsi="Arial" w:cs="Arial"/>
        </w:rPr>
        <w:t>because of its infancy</w:t>
      </w:r>
      <w:r w:rsidR="005D4616">
        <w:rPr>
          <w:rFonts w:ascii="Arial" w:hAnsi="Arial" w:cs="Arial"/>
        </w:rPr>
        <w:t xml:space="preserve">. </w:t>
      </w:r>
      <w:r w:rsidR="001271C9">
        <w:rPr>
          <w:rFonts w:ascii="Arial" w:hAnsi="Arial" w:cs="Arial"/>
        </w:rPr>
        <w:t>In addition</w:t>
      </w:r>
      <w:r w:rsidR="00FB5CB0">
        <w:rPr>
          <w:rFonts w:ascii="Arial" w:hAnsi="Arial" w:cs="Arial"/>
        </w:rPr>
        <w:t>,</w:t>
      </w:r>
      <w:r w:rsidR="001271C9">
        <w:rPr>
          <w:rFonts w:ascii="Arial" w:hAnsi="Arial" w:cs="Arial"/>
        </w:rPr>
        <w:t xml:space="preserve"> </w:t>
      </w:r>
      <w:r w:rsidR="001A4799">
        <w:rPr>
          <w:rFonts w:ascii="Arial" w:hAnsi="Arial" w:cs="Arial"/>
        </w:rPr>
        <w:t>vehicle decarbonisatio</w:t>
      </w:r>
      <w:r w:rsidR="001271C9">
        <w:rPr>
          <w:rFonts w:ascii="Arial" w:hAnsi="Arial" w:cs="Arial"/>
        </w:rPr>
        <w:t xml:space="preserve">n requires reduction in </w:t>
      </w:r>
      <w:r w:rsidR="001A4799">
        <w:rPr>
          <w:rFonts w:ascii="Arial" w:hAnsi="Arial" w:cs="Arial"/>
        </w:rPr>
        <w:t>vehicle use and mileage through</w:t>
      </w:r>
      <w:r w:rsidR="00C40E7B">
        <w:rPr>
          <w:rFonts w:ascii="Arial" w:hAnsi="Arial" w:cs="Arial"/>
        </w:rPr>
        <w:t xml:space="preserve"> </w:t>
      </w:r>
      <w:r w:rsidR="001A4799">
        <w:rPr>
          <w:rFonts w:ascii="Arial" w:hAnsi="Arial" w:cs="Arial"/>
        </w:rPr>
        <w:t>behaviour</w:t>
      </w:r>
      <w:r w:rsidR="00C40E7B">
        <w:rPr>
          <w:rFonts w:ascii="Arial" w:hAnsi="Arial" w:cs="Arial"/>
        </w:rPr>
        <w:t>al</w:t>
      </w:r>
      <w:r w:rsidR="001A4799">
        <w:rPr>
          <w:rFonts w:ascii="Arial" w:hAnsi="Arial" w:cs="Arial"/>
        </w:rPr>
        <w:t xml:space="preserve"> change </w:t>
      </w:r>
      <w:r w:rsidR="00C40E7B">
        <w:rPr>
          <w:rFonts w:ascii="Arial" w:hAnsi="Arial" w:cs="Arial"/>
        </w:rPr>
        <w:t>programmes</w:t>
      </w:r>
      <w:r w:rsidR="00C959B9">
        <w:rPr>
          <w:rFonts w:ascii="Arial" w:hAnsi="Arial" w:cs="Arial"/>
        </w:rPr>
        <w:t xml:space="preserve">. </w:t>
      </w:r>
    </w:p>
    <w:p w14:paraId="1120B6E7" w14:textId="7BAEB0D6" w:rsidR="001A4799" w:rsidRDefault="00877AAB" w:rsidP="001A4799">
      <w:pPr>
        <w:rPr>
          <w:rFonts w:ascii="Arial" w:hAnsi="Arial" w:cs="Arial"/>
        </w:rPr>
      </w:pPr>
      <w:r>
        <w:rPr>
          <w:rFonts w:ascii="Arial" w:hAnsi="Arial" w:cs="Arial"/>
          <w:b/>
          <w:bCs/>
        </w:rPr>
        <w:t xml:space="preserve">Electricity decarbonisation </w:t>
      </w:r>
      <w:r w:rsidR="00FB5CB0">
        <w:rPr>
          <w:rFonts w:ascii="Arial" w:hAnsi="Arial" w:cs="Arial"/>
          <w:b/>
          <w:bCs/>
        </w:rPr>
        <w:t>–</w:t>
      </w:r>
      <w:r>
        <w:rPr>
          <w:rFonts w:ascii="Arial" w:hAnsi="Arial" w:cs="Arial"/>
          <w:b/>
          <w:bCs/>
        </w:rPr>
        <w:t xml:space="preserve"> </w:t>
      </w:r>
      <w:r w:rsidR="00FB5CB0">
        <w:rPr>
          <w:rFonts w:ascii="Arial" w:hAnsi="Arial" w:cs="Arial"/>
        </w:rPr>
        <w:t>requires th</w:t>
      </w:r>
      <w:r w:rsidR="001A4799">
        <w:rPr>
          <w:rFonts w:ascii="Arial" w:hAnsi="Arial" w:cs="Arial"/>
        </w:rPr>
        <w:t>e uptake of renewable energy</w:t>
      </w:r>
      <w:r w:rsidR="00FB5CB0">
        <w:rPr>
          <w:rFonts w:ascii="Arial" w:hAnsi="Arial" w:cs="Arial"/>
        </w:rPr>
        <w:t xml:space="preserve"> </w:t>
      </w:r>
      <w:r w:rsidR="001A4799">
        <w:rPr>
          <w:rFonts w:ascii="Arial" w:hAnsi="Arial" w:cs="Arial"/>
        </w:rPr>
        <w:t>from green utility suppliers or through renewable technology sources</w:t>
      </w:r>
      <w:r w:rsidR="00A865C0">
        <w:rPr>
          <w:rFonts w:ascii="Arial" w:hAnsi="Arial" w:cs="Arial"/>
        </w:rPr>
        <w:t>.</w:t>
      </w:r>
      <w:r w:rsidR="001A4799">
        <w:rPr>
          <w:rFonts w:ascii="Arial" w:hAnsi="Arial" w:cs="Arial"/>
        </w:rPr>
        <w:t xml:space="preserve"> </w:t>
      </w:r>
      <w:r w:rsidR="00534CB4">
        <w:rPr>
          <w:rFonts w:ascii="Arial" w:hAnsi="Arial" w:cs="Arial"/>
        </w:rPr>
        <w:t>These actions t</w:t>
      </w:r>
      <w:r w:rsidR="001A4799">
        <w:rPr>
          <w:rFonts w:ascii="Arial" w:hAnsi="Arial" w:cs="Arial"/>
        </w:rPr>
        <w:t>ogether with behaviour change and smart technology that optimises energy usage</w:t>
      </w:r>
      <w:r w:rsidR="00534CB4">
        <w:rPr>
          <w:rFonts w:ascii="Arial" w:hAnsi="Arial" w:cs="Arial"/>
        </w:rPr>
        <w:t xml:space="preserve"> </w:t>
      </w:r>
      <w:r w:rsidR="001A4799">
        <w:rPr>
          <w:rFonts w:ascii="Arial" w:hAnsi="Arial" w:cs="Arial"/>
        </w:rPr>
        <w:t>will lead to efficiencies</w:t>
      </w:r>
      <w:r w:rsidR="00A865C0">
        <w:rPr>
          <w:rFonts w:ascii="Arial" w:hAnsi="Arial" w:cs="Arial"/>
        </w:rPr>
        <w:t xml:space="preserve">. </w:t>
      </w:r>
      <w:r w:rsidR="001A4799">
        <w:rPr>
          <w:rFonts w:ascii="Arial" w:hAnsi="Arial" w:cs="Arial"/>
        </w:rPr>
        <w:t xml:space="preserve"> </w:t>
      </w:r>
      <w:r w:rsidR="00FB5CB0">
        <w:rPr>
          <w:rFonts w:ascii="Arial" w:hAnsi="Arial" w:cs="Arial"/>
        </w:rPr>
        <w:t>I</w:t>
      </w:r>
      <w:r w:rsidR="006C2F0E">
        <w:rPr>
          <w:rFonts w:ascii="Arial" w:hAnsi="Arial" w:cs="Arial"/>
        </w:rPr>
        <w:t xml:space="preserve">t is expected that the </w:t>
      </w:r>
      <w:r w:rsidR="00BD4A1B">
        <w:rPr>
          <w:rFonts w:ascii="Arial" w:hAnsi="Arial" w:cs="Arial"/>
        </w:rPr>
        <w:t>UK national grid will be decarbonised from around 2033</w:t>
      </w:r>
      <w:r w:rsidR="00A865C0">
        <w:rPr>
          <w:rFonts w:ascii="Arial" w:hAnsi="Arial" w:cs="Arial"/>
        </w:rPr>
        <w:t xml:space="preserve"> and </w:t>
      </w:r>
      <w:r w:rsidR="00FB5CB0">
        <w:rPr>
          <w:rFonts w:ascii="Arial" w:hAnsi="Arial" w:cs="Arial"/>
        </w:rPr>
        <w:t xml:space="preserve">will be producing electricity </w:t>
      </w:r>
      <w:r w:rsidR="008638E6">
        <w:rPr>
          <w:rFonts w:ascii="Arial" w:hAnsi="Arial" w:cs="Arial"/>
        </w:rPr>
        <w:t>from 100% renewable sources</w:t>
      </w:r>
      <w:r w:rsidR="00FB5CB0">
        <w:rPr>
          <w:rFonts w:ascii="Arial" w:hAnsi="Arial" w:cs="Arial"/>
        </w:rPr>
        <w:t xml:space="preserve">, making electrification through the grid carbon zero. </w:t>
      </w:r>
      <w:r w:rsidR="00524247">
        <w:rPr>
          <w:rFonts w:ascii="Arial" w:hAnsi="Arial" w:cs="Arial"/>
        </w:rPr>
        <w:t xml:space="preserve"> </w:t>
      </w:r>
    </w:p>
    <w:p w14:paraId="3DC6498D" w14:textId="79B6A861" w:rsidR="00705C17" w:rsidRPr="0035642A" w:rsidRDefault="00033FB7" w:rsidP="00705C17">
      <w:pPr>
        <w:pStyle w:val="Heading2"/>
        <w:jc w:val="both"/>
        <w:rPr>
          <w:color w:val="FF0000"/>
          <w:szCs w:val="24"/>
        </w:rPr>
      </w:pPr>
      <w:bookmarkStart w:id="22" w:name="_Toc70066327"/>
      <w:r>
        <w:rPr>
          <w:color w:val="632E62" w:themeColor="text2"/>
          <w:szCs w:val="24"/>
        </w:rPr>
        <w:t>5.</w:t>
      </w:r>
      <w:r w:rsidR="00BD3D3E">
        <w:rPr>
          <w:color w:val="632E62" w:themeColor="text2"/>
          <w:szCs w:val="24"/>
        </w:rPr>
        <w:t>2</w:t>
      </w:r>
      <w:r w:rsidR="00705C17" w:rsidRPr="007C1F18">
        <w:rPr>
          <w:color w:val="632E62" w:themeColor="text2"/>
          <w:szCs w:val="24"/>
        </w:rPr>
        <w:t xml:space="preserve"> </w:t>
      </w:r>
      <w:r w:rsidR="00A46228">
        <w:rPr>
          <w:color w:val="632E62" w:themeColor="text2"/>
          <w:szCs w:val="24"/>
        </w:rPr>
        <w:t>Indicative cost</w:t>
      </w:r>
      <w:r w:rsidR="00BD3D3E">
        <w:rPr>
          <w:color w:val="632E62" w:themeColor="text2"/>
          <w:szCs w:val="24"/>
        </w:rPr>
        <w:t>s of decarbonisation actions</w:t>
      </w:r>
      <w:r w:rsidR="00FB5CB0">
        <w:rPr>
          <w:color w:val="632E62" w:themeColor="text2"/>
          <w:szCs w:val="24"/>
        </w:rPr>
        <w:t xml:space="preserve"> – decarbonisation cost.</w:t>
      </w:r>
      <w:bookmarkEnd w:id="22"/>
      <w:r w:rsidR="00FB5CB0">
        <w:rPr>
          <w:color w:val="632E62" w:themeColor="text2"/>
          <w:szCs w:val="24"/>
        </w:rPr>
        <w:t xml:space="preserve"> </w:t>
      </w:r>
    </w:p>
    <w:p w14:paraId="6575B6A2" w14:textId="41B11470" w:rsidR="00921D16" w:rsidRDefault="00BD3D3E" w:rsidP="00B21520">
      <w:r>
        <w:t>T</w:t>
      </w:r>
      <w:r w:rsidR="00AC73FA">
        <w:t xml:space="preserve">he </w:t>
      </w:r>
      <w:r w:rsidR="00F20A9A">
        <w:t xml:space="preserve">Council’s route to carbon neutral </w:t>
      </w:r>
      <w:r>
        <w:t xml:space="preserve">through decarbonisation actions </w:t>
      </w:r>
      <w:r w:rsidR="00F20A9A">
        <w:t xml:space="preserve">will require </w:t>
      </w:r>
      <w:r>
        <w:t xml:space="preserve">significant </w:t>
      </w:r>
      <w:r w:rsidR="00F20A9A">
        <w:t>investment and funding</w:t>
      </w:r>
      <w:r w:rsidR="00EC438D">
        <w:t xml:space="preserve">. </w:t>
      </w:r>
      <w:r w:rsidR="00B21520">
        <w:t>Each decarbonisation actions detailed in this Climate and Environment Action Plan has an indicative cost</w:t>
      </w:r>
      <w:r w:rsidR="00FB5CB0">
        <w:t xml:space="preserve"> that is</w:t>
      </w:r>
      <w:r w:rsidR="00B21520">
        <w:t xml:space="preserve"> intended to give an overall ball-park figure of the decarbonisation costs</w:t>
      </w:r>
      <w:r w:rsidR="00FB5CB0">
        <w:t xml:space="preserve"> but </w:t>
      </w:r>
      <w:r w:rsidR="00B21520">
        <w:t>should in no way be used as definitive</w:t>
      </w:r>
      <w:r w:rsidR="008159BC">
        <w:t>.</w:t>
      </w:r>
    </w:p>
    <w:p w14:paraId="6C116B15" w14:textId="31AAFE17" w:rsidR="008159BC" w:rsidRDefault="008159BC" w:rsidP="008159BC">
      <w:pPr>
        <w:rPr>
          <w:rFonts w:ascii="Arial" w:hAnsi="Arial" w:cs="Arial"/>
        </w:rPr>
      </w:pPr>
      <w:r>
        <w:rPr>
          <w:rFonts w:ascii="Arial" w:hAnsi="Arial" w:cs="Arial"/>
        </w:rPr>
        <w:t xml:space="preserve">Some of the actions detailed have already been committed to by the Council and are highlighted as such. The costs associated with these committed actions are not included in the overall decarbonisation costs. </w:t>
      </w:r>
    </w:p>
    <w:p w14:paraId="07E2792C" w14:textId="2F0718D3" w:rsidR="004E4776" w:rsidRDefault="004E4776" w:rsidP="008159BC">
      <w:pPr>
        <w:rPr>
          <w:rFonts w:ascii="Arial" w:hAnsi="Arial" w:cs="Arial"/>
        </w:rPr>
      </w:pPr>
      <w:r>
        <w:rPr>
          <w:rFonts w:ascii="Arial" w:hAnsi="Arial" w:cs="Arial"/>
        </w:rPr>
        <w:t xml:space="preserve">Where appropriate </w:t>
      </w:r>
      <w:r w:rsidR="00F901EB">
        <w:rPr>
          <w:rFonts w:ascii="Arial" w:hAnsi="Arial" w:cs="Arial"/>
        </w:rPr>
        <w:t>costs are allocated to actual carbon reduction actions</w:t>
      </w:r>
      <w:r w:rsidR="0041609C">
        <w:rPr>
          <w:rFonts w:ascii="Arial" w:hAnsi="Arial" w:cs="Arial"/>
        </w:rPr>
        <w:t xml:space="preserve">, a good example of this is the vehicle fleet, where between now and 2030 </w:t>
      </w:r>
      <w:r w:rsidR="00151712">
        <w:rPr>
          <w:rFonts w:ascii="Arial" w:hAnsi="Arial" w:cs="Arial"/>
        </w:rPr>
        <w:t>most</w:t>
      </w:r>
      <w:r w:rsidR="0041609C">
        <w:rPr>
          <w:rFonts w:ascii="Arial" w:hAnsi="Arial" w:cs="Arial"/>
        </w:rPr>
        <w:t xml:space="preserve"> of the vehicle fleet will be replaced</w:t>
      </w:r>
      <w:r w:rsidR="006B5EB6">
        <w:rPr>
          <w:rFonts w:ascii="Arial" w:hAnsi="Arial" w:cs="Arial"/>
        </w:rPr>
        <w:t xml:space="preserve"> as part of the SDDC procurement</w:t>
      </w:r>
      <w:r w:rsidR="009E45CA">
        <w:rPr>
          <w:rFonts w:ascii="Arial" w:hAnsi="Arial" w:cs="Arial"/>
        </w:rPr>
        <w:t>/asset</w:t>
      </w:r>
      <w:r w:rsidR="006B5EB6">
        <w:rPr>
          <w:rFonts w:ascii="Arial" w:hAnsi="Arial" w:cs="Arial"/>
        </w:rPr>
        <w:t xml:space="preserve"> process. </w:t>
      </w:r>
      <w:r w:rsidR="009E45CA">
        <w:rPr>
          <w:rFonts w:ascii="Arial" w:hAnsi="Arial" w:cs="Arial"/>
        </w:rPr>
        <w:t xml:space="preserve">The difference in cost between replacing with a diesel vehicle and </w:t>
      </w:r>
      <w:r w:rsidR="00151712">
        <w:rPr>
          <w:rFonts w:ascii="Arial" w:hAnsi="Arial" w:cs="Arial"/>
        </w:rPr>
        <w:t xml:space="preserve">an Electric vehicle is the </w:t>
      </w:r>
      <w:r w:rsidR="00151712" w:rsidRPr="008A5BF7">
        <w:rPr>
          <w:rFonts w:ascii="Arial" w:hAnsi="Arial" w:cs="Arial"/>
          <w:b/>
          <w:bCs/>
        </w:rPr>
        <w:t>decarbonisation cost</w:t>
      </w:r>
      <w:r w:rsidR="00151712">
        <w:rPr>
          <w:rFonts w:ascii="Arial" w:hAnsi="Arial" w:cs="Arial"/>
        </w:rPr>
        <w:t xml:space="preserve"> and the indicative figure used </w:t>
      </w:r>
      <w:r w:rsidR="0079754D">
        <w:rPr>
          <w:rFonts w:ascii="Arial" w:hAnsi="Arial" w:cs="Arial"/>
        </w:rPr>
        <w:t xml:space="preserve">to illustrate the cost of carbon neutral. </w:t>
      </w:r>
    </w:p>
    <w:p w14:paraId="59964975" w14:textId="0F22F32E" w:rsidR="006440A4" w:rsidRDefault="006440A4" w:rsidP="006440A4">
      <w:r>
        <w:t xml:space="preserve">As with the carbon emissions, the Councils decarbonisation actions are split into in-house actions and </w:t>
      </w:r>
      <w:r w:rsidR="00534CB4">
        <w:t>D</w:t>
      </w:r>
      <w:r>
        <w:t xml:space="preserve">istrict-wide actions. </w:t>
      </w:r>
      <w:r>
        <w:rPr>
          <w:rFonts w:ascii="Arial" w:hAnsi="Arial" w:cs="Arial"/>
        </w:rPr>
        <w:t xml:space="preserve">They are a combination of </w:t>
      </w:r>
      <w:r w:rsidRPr="00093FBA">
        <w:rPr>
          <w:rFonts w:ascii="Arial" w:hAnsi="Arial" w:cs="Arial"/>
          <w:b/>
          <w:bCs/>
        </w:rPr>
        <w:t>‘Hard’ measures</w:t>
      </w:r>
      <w:r>
        <w:rPr>
          <w:rFonts w:ascii="Arial" w:hAnsi="Arial" w:cs="Arial"/>
        </w:rPr>
        <w:t xml:space="preserve"> (H) which will lead to predicted carbon emission reductions and ‘</w:t>
      </w:r>
      <w:r w:rsidRPr="00093FBA">
        <w:rPr>
          <w:rFonts w:ascii="Arial" w:hAnsi="Arial" w:cs="Arial"/>
          <w:b/>
          <w:bCs/>
        </w:rPr>
        <w:t>Soft’</w:t>
      </w:r>
      <w:r>
        <w:rPr>
          <w:rFonts w:ascii="Arial" w:hAnsi="Arial" w:cs="Arial"/>
        </w:rPr>
        <w:t xml:space="preserve"> measures (S) that will support behaviour change and engagement with the potential of carbon reduction. </w:t>
      </w:r>
      <w:r>
        <w:t>Soft (S) actions are recognised by the Committee on Climate Change (CCC, 2019) as being able to deliver emission reductions that average at around 10% of the carbon emissions they are focused on.</w:t>
      </w:r>
    </w:p>
    <w:p w14:paraId="145F3D06" w14:textId="7B6D4D56" w:rsidR="006E09A3" w:rsidRPr="0035642A" w:rsidRDefault="006E09A3" w:rsidP="006E09A3">
      <w:pPr>
        <w:pStyle w:val="Heading2"/>
        <w:jc w:val="both"/>
        <w:rPr>
          <w:color w:val="FF0000"/>
          <w:szCs w:val="24"/>
        </w:rPr>
      </w:pPr>
      <w:bookmarkStart w:id="23" w:name="_Toc70066328"/>
      <w:r>
        <w:rPr>
          <w:color w:val="632E62" w:themeColor="text2"/>
          <w:szCs w:val="24"/>
        </w:rPr>
        <w:lastRenderedPageBreak/>
        <w:t>5.3</w:t>
      </w:r>
      <w:r w:rsidRPr="007C1F18">
        <w:rPr>
          <w:color w:val="632E62" w:themeColor="text2"/>
          <w:szCs w:val="24"/>
        </w:rPr>
        <w:t xml:space="preserve"> </w:t>
      </w:r>
      <w:r>
        <w:rPr>
          <w:color w:val="632E62" w:themeColor="text2"/>
          <w:szCs w:val="24"/>
        </w:rPr>
        <w:t>Co–benefits of decarbonisation actions.</w:t>
      </w:r>
      <w:bookmarkEnd w:id="23"/>
      <w:r>
        <w:rPr>
          <w:color w:val="632E62" w:themeColor="text2"/>
          <w:szCs w:val="24"/>
        </w:rPr>
        <w:t xml:space="preserve"> </w:t>
      </w:r>
    </w:p>
    <w:p w14:paraId="0A63090F" w14:textId="5A0F5E47" w:rsidR="006E09A3" w:rsidRDefault="00D15116" w:rsidP="006440A4">
      <w:pPr>
        <w:rPr>
          <w:color w:val="000000" w:themeColor="text1"/>
        </w:rPr>
      </w:pPr>
      <w:r>
        <w:rPr>
          <w:color w:val="000000" w:themeColor="text1"/>
        </w:rPr>
        <w:t xml:space="preserve">Most decarbonisation actions </w:t>
      </w:r>
      <w:r w:rsidR="00050426">
        <w:rPr>
          <w:color w:val="000000" w:themeColor="text1"/>
        </w:rPr>
        <w:t xml:space="preserve">have co-benefits, in addition to reducing carbon emissions </w:t>
      </w:r>
      <w:r w:rsidR="005362F5">
        <w:rPr>
          <w:color w:val="000000" w:themeColor="text1"/>
        </w:rPr>
        <w:t>they</w:t>
      </w:r>
      <w:r w:rsidR="00FB5CB0">
        <w:rPr>
          <w:color w:val="000000" w:themeColor="text1"/>
        </w:rPr>
        <w:t xml:space="preserve"> </w:t>
      </w:r>
      <w:r w:rsidR="00467C82">
        <w:rPr>
          <w:color w:val="000000" w:themeColor="text1"/>
        </w:rPr>
        <w:t>can lead</w:t>
      </w:r>
      <w:r w:rsidR="005362F5">
        <w:rPr>
          <w:color w:val="000000" w:themeColor="text1"/>
        </w:rPr>
        <w:t xml:space="preserve"> to </w:t>
      </w:r>
      <w:r w:rsidR="00FB5CB0">
        <w:rPr>
          <w:color w:val="000000" w:themeColor="text1"/>
        </w:rPr>
        <w:t xml:space="preserve">an </w:t>
      </w:r>
      <w:r w:rsidR="005362F5">
        <w:rPr>
          <w:color w:val="000000" w:themeColor="text1"/>
        </w:rPr>
        <w:t xml:space="preserve">overall </w:t>
      </w:r>
      <w:r w:rsidR="00FB5CB0">
        <w:rPr>
          <w:color w:val="000000" w:themeColor="text1"/>
        </w:rPr>
        <w:t xml:space="preserve">significant </w:t>
      </w:r>
      <w:r w:rsidR="005362F5">
        <w:rPr>
          <w:color w:val="000000" w:themeColor="text1"/>
        </w:rPr>
        <w:t xml:space="preserve">reduction of </w:t>
      </w:r>
      <w:r w:rsidR="00985029">
        <w:rPr>
          <w:color w:val="000000" w:themeColor="text1"/>
        </w:rPr>
        <w:t xml:space="preserve">operating costs. In terms of </w:t>
      </w:r>
      <w:r w:rsidR="00534CB4">
        <w:rPr>
          <w:color w:val="000000" w:themeColor="text1"/>
        </w:rPr>
        <w:t>t</w:t>
      </w:r>
      <w:r w:rsidR="00985029">
        <w:rPr>
          <w:color w:val="000000" w:themeColor="text1"/>
        </w:rPr>
        <w:t xml:space="preserve">ransport this is through the comparative cost of </w:t>
      </w:r>
      <w:r w:rsidR="004771CA">
        <w:rPr>
          <w:color w:val="000000" w:themeColor="text1"/>
        </w:rPr>
        <w:t>electricity or hydrogen per mile compared to petrol or diesel</w:t>
      </w:r>
      <w:r w:rsidR="00457590">
        <w:rPr>
          <w:color w:val="000000" w:themeColor="text1"/>
        </w:rPr>
        <w:t>. T</w:t>
      </w:r>
      <w:r w:rsidR="00880880">
        <w:rPr>
          <w:color w:val="000000" w:themeColor="text1"/>
        </w:rPr>
        <w:t>hrough heating</w:t>
      </w:r>
      <w:r w:rsidR="00457590">
        <w:rPr>
          <w:color w:val="000000" w:themeColor="text1"/>
        </w:rPr>
        <w:t xml:space="preserve">, </w:t>
      </w:r>
      <w:r w:rsidR="00C654BE">
        <w:rPr>
          <w:color w:val="000000" w:themeColor="text1"/>
        </w:rPr>
        <w:t xml:space="preserve">decarbonisation measures lead to significant efficiencies and reduction of energy used </w:t>
      </w:r>
      <w:r w:rsidR="00583EA5">
        <w:rPr>
          <w:color w:val="000000" w:themeColor="text1"/>
        </w:rPr>
        <w:t xml:space="preserve">compared to fossil fuel generated heat. </w:t>
      </w:r>
      <w:r w:rsidR="00226D38">
        <w:rPr>
          <w:color w:val="000000" w:themeColor="text1"/>
        </w:rPr>
        <w:t>This type of co-benefits</w:t>
      </w:r>
      <w:r w:rsidR="00583EA5">
        <w:rPr>
          <w:color w:val="000000" w:themeColor="text1"/>
        </w:rPr>
        <w:t xml:space="preserve"> is noted with each action</w:t>
      </w:r>
      <w:r w:rsidR="0081022C">
        <w:rPr>
          <w:color w:val="000000" w:themeColor="text1"/>
        </w:rPr>
        <w:t>, but more work is required to quantify the cost savings resulting from decarbonisation.</w:t>
      </w:r>
    </w:p>
    <w:p w14:paraId="06C1A2C8" w14:textId="4D8E7C2B" w:rsidR="00457590" w:rsidRDefault="00457590" w:rsidP="006440A4">
      <w:pPr>
        <w:rPr>
          <w:color w:val="000000" w:themeColor="text1"/>
        </w:rPr>
      </w:pPr>
    </w:p>
    <w:p w14:paraId="6E3E4939" w14:textId="5D579A61" w:rsidR="00457590" w:rsidRDefault="00457590" w:rsidP="006440A4">
      <w:pPr>
        <w:rPr>
          <w:color w:val="000000" w:themeColor="text1"/>
        </w:rPr>
      </w:pPr>
    </w:p>
    <w:p w14:paraId="04CA57EE" w14:textId="0D686CB3" w:rsidR="00457590" w:rsidRDefault="00457590" w:rsidP="006440A4">
      <w:pPr>
        <w:rPr>
          <w:color w:val="000000" w:themeColor="text1"/>
        </w:rPr>
      </w:pPr>
    </w:p>
    <w:p w14:paraId="7A1EC80B" w14:textId="111DFF21" w:rsidR="00457590" w:rsidRDefault="00457590" w:rsidP="006440A4">
      <w:pPr>
        <w:rPr>
          <w:color w:val="000000" w:themeColor="text1"/>
        </w:rPr>
      </w:pPr>
    </w:p>
    <w:p w14:paraId="46D14278" w14:textId="7F1C8DB3" w:rsidR="00457590" w:rsidRDefault="00457590" w:rsidP="006440A4">
      <w:pPr>
        <w:rPr>
          <w:color w:val="000000" w:themeColor="text1"/>
        </w:rPr>
      </w:pPr>
    </w:p>
    <w:p w14:paraId="05750B56" w14:textId="0258385D" w:rsidR="00457590" w:rsidRDefault="00457590" w:rsidP="006440A4">
      <w:pPr>
        <w:rPr>
          <w:color w:val="000000" w:themeColor="text1"/>
        </w:rPr>
      </w:pPr>
    </w:p>
    <w:p w14:paraId="0D76FF63" w14:textId="02DD2F5D" w:rsidR="00457590" w:rsidRDefault="00457590" w:rsidP="006440A4">
      <w:pPr>
        <w:rPr>
          <w:color w:val="000000" w:themeColor="text1"/>
        </w:rPr>
      </w:pPr>
    </w:p>
    <w:p w14:paraId="7A6EA71F" w14:textId="7F32321E" w:rsidR="00457590" w:rsidRDefault="00457590" w:rsidP="006440A4">
      <w:pPr>
        <w:rPr>
          <w:color w:val="000000" w:themeColor="text1"/>
        </w:rPr>
      </w:pPr>
    </w:p>
    <w:p w14:paraId="43B99D43" w14:textId="3284C2F6" w:rsidR="00457590" w:rsidRDefault="00457590" w:rsidP="006440A4">
      <w:pPr>
        <w:rPr>
          <w:color w:val="000000" w:themeColor="text1"/>
        </w:rPr>
      </w:pPr>
    </w:p>
    <w:p w14:paraId="2A3836D4" w14:textId="11C218D9" w:rsidR="00457590" w:rsidRDefault="00457590" w:rsidP="006440A4">
      <w:pPr>
        <w:rPr>
          <w:color w:val="000000" w:themeColor="text1"/>
        </w:rPr>
      </w:pPr>
    </w:p>
    <w:p w14:paraId="5E3FE6A4" w14:textId="3CD33AFD" w:rsidR="00457590" w:rsidRDefault="00457590" w:rsidP="006440A4">
      <w:pPr>
        <w:rPr>
          <w:color w:val="000000" w:themeColor="text1"/>
        </w:rPr>
      </w:pPr>
    </w:p>
    <w:p w14:paraId="0E8AC199" w14:textId="4BF121CE" w:rsidR="00457590" w:rsidRDefault="00457590" w:rsidP="006440A4">
      <w:pPr>
        <w:rPr>
          <w:color w:val="000000" w:themeColor="text1"/>
        </w:rPr>
      </w:pPr>
    </w:p>
    <w:p w14:paraId="7CAAC22F" w14:textId="23D421B7" w:rsidR="00457590" w:rsidRDefault="00457590" w:rsidP="006440A4">
      <w:pPr>
        <w:rPr>
          <w:color w:val="000000" w:themeColor="text1"/>
        </w:rPr>
      </w:pPr>
    </w:p>
    <w:p w14:paraId="1C1E2474" w14:textId="0D2188AA" w:rsidR="00457590" w:rsidRDefault="00457590" w:rsidP="006440A4">
      <w:pPr>
        <w:rPr>
          <w:color w:val="000000" w:themeColor="text1"/>
        </w:rPr>
      </w:pPr>
    </w:p>
    <w:p w14:paraId="5A84A69E" w14:textId="7CF7B4CF" w:rsidR="00457590" w:rsidRDefault="00457590" w:rsidP="006440A4">
      <w:pPr>
        <w:rPr>
          <w:color w:val="000000" w:themeColor="text1"/>
        </w:rPr>
      </w:pPr>
    </w:p>
    <w:p w14:paraId="45E0764A" w14:textId="5F590F60" w:rsidR="00457590" w:rsidRDefault="00457590" w:rsidP="006440A4">
      <w:pPr>
        <w:rPr>
          <w:color w:val="000000" w:themeColor="text1"/>
        </w:rPr>
      </w:pPr>
    </w:p>
    <w:p w14:paraId="76AFD074" w14:textId="71FF6AA7" w:rsidR="00457590" w:rsidRDefault="00457590" w:rsidP="006440A4">
      <w:pPr>
        <w:rPr>
          <w:color w:val="000000" w:themeColor="text1"/>
        </w:rPr>
      </w:pPr>
    </w:p>
    <w:p w14:paraId="6EAB723D" w14:textId="5084CC7B" w:rsidR="00457590" w:rsidRDefault="00457590" w:rsidP="006440A4">
      <w:pPr>
        <w:rPr>
          <w:color w:val="000000" w:themeColor="text1"/>
        </w:rPr>
      </w:pPr>
    </w:p>
    <w:p w14:paraId="11A56E6B" w14:textId="3ABC3CFC" w:rsidR="00457590" w:rsidRDefault="00457590" w:rsidP="006440A4">
      <w:pPr>
        <w:rPr>
          <w:color w:val="000000" w:themeColor="text1"/>
        </w:rPr>
      </w:pPr>
    </w:p>
    <w:p w14:paraId="627C56CD" w14:textId="439BF03F" w:rsidR="00457590" w:rsidRDefault="00457590" w:rsidP="006440A4">
      <w:pPr>
        <w:rPr>
          <w:color w:val="000000" w:themeColor="text1"/>
        </w:rPr>
      </w:pPr>
    </w:p>
    <w:p w14:paraId="505C8A03" w14:textId="27FADA99" w:rsidR="00457590" w:rsidRDefault="00457590" w:rsidP="006440A4">
      <w:pPr>
        <w:rPr>
          <w:color w:val="000000" w:themeColor="text1"/>
        </w:rPr>
      </w:pPr>
    </w:p>
    <w:p w14:paraId="5DA0F5D3" w14:textId="72E370FA" w:rsidR="00457590" w:rsidRDefault="00457590" w:rsidP="006440A4">
      <w:pPr>
        <w:rPr>
          <w:color w:val="000000" w:themeColor="text1"/>
        </w:rPr>
      </w:pPr>
    </w:p>
    <w:p w14:paraId="1A72192A" w14:textId="77777777" w:rsidR="00457590" w:rsidRPr="00D15116" w:rsidRDefault="00457590" w:rsidP="006440A4">
      <w:pPr>
        <w:rPr>
          <w:color w:val="000000" w:themeColor="text1"/>
        </w:rPr>
      </w:pPr>
    </w:p>
    <w:p w14:paraId="1AF5ACA1" w14:textId="3D7CEC46" w:rsidR="0075134F" w:rsidRPr="00C842D3" w:rsidRDefault="00176E09" w:rsidP="00D223DB">
      <w:pPr>
        <w:pStyle w:val="Heading1"/>
        <w:numPr>
          <w:ilvl w:val="0"/>
          <w:numId w:val="4"/>
        </w:numPr>
        <w:rPr>
          <w:color w:val="000000" w:themeColor="text1"/>
        </w:rPr>
      </w:pPr>
      <w:bookmarkStart w:id="24" w:name="_Toc70066329"/>
      <w:r w:rsidRPr="00F73728">
        <w:rPr>
          <w:color w:val="632E62" w:themeColor="text2"/>
        </w:rPr>
        <w:lastRenderedPageBreak/>
        <w:t>Council</w:t>
      </w:r>
      <w:r w:rsidR="00DC35D8">
        <w:rPr>
          <w:color w:val="632E62" w:themeColor="text2"/>
        </w:rPr>
        <w:t xml:space="preserve"> </w:t>
      </w:r>
      <w:r w:rsidR="00DC2648">
        <w:rPr>
          <w:color w:val="632E62" w:themeColor="text2"/>
        </w:rPr>
        <w:t>I</w:t>
      </w:r>
      <w:r w:rsidR="00DC35D8">
        <w:rPr>
          <w:color w:val="632E62" w:themeColor="text2"/>
        </w:rPr>
        <w:t>n-house</w:t>
      </w:r>
      <w:r w:rsidRPr="00F73728">
        <w:rPr>
          <w:color w:val="632E62" w:themeColor="text2"/>
        </w:rPr>
        <w:t xml:space="preserve"> </w:t>
      </w:r>
      <w:r w:rsidR="0020749C">
        <w:rPr>
          <w:color w:val="632E62" w:themeColor="text2"/>
        </w:rPr>
        <w:t>a</w:t>
      </w:r>
      <w:r w:rsidR="00227FDF">
        <w:rPr>
          <w:color w:val="632E62" w:themeColor="text2"/>
        </w:rPr>
        <w:t xml:space="preserve">ctions </w:t>
      </w:r>
      <w:r w:rsidRPr="00F73728">
        <w:rPr>
          <w:color w:val="632E62" w:themeColor="text2"/>
        </w:rPr>
        <w:t xml:space="preserve">to achieve </w:t>
      </w:r>
      <w:r w:rsidR="00F73728">
        <w:rPr>
          <w:color w:val="632E62" w:themeColor="text2"/>
        </w:rPr>
        <w:t>C</w:t>
      </w:r>
      <w:r w:rsidRPr="00F73728">
        <w:rPr>
          <w:color w:val="632E62" w:themeColor="text2"/>
        </w:rPr>
        <w:t xml:space="preserve">arbon </w:t>
      </w:r>
      <w:r w:rsidR="00F73728">
        <w:rPr>
          <w:color w:val="632E62" w:themeColor="text2"/>
        </w:rPr>
        <w:t>N</w:t>
      </w:r>
      <w:r w:rsidRPr="00F73728">
        <w:rPr>
          <w:color w:val="632E62" w:themeColor="text2"/>
        </w:rPr>
        <w:t>eutral</w:t>
      </w:r>
      <w:r w:rsidRPr="00C842D3">
        <w:rPr>
          <w:color w:val="000000" w:themeColor="text1"/>
        </w:rPr>
        <w:t>.</w:t>
      </w:r>
      <w:bookmarkEnd w:id="24"/>
    </w:p>
    <w:p w14:paraId="4EC6BC75" w14:textId="77777777" w:rsidR="00C4791B" w:rsidRPr="00C4791B" w:rsidRDefault="00C4791B" w:rsidP="00C4791B">
      <w:pPr>
        <w:pStyle w:val="ListParagraph"/>
        <w:ind w:left="360"/>
      </w:pPr>
    </w:p>
    <w:p w14:paraId="2CC553A1" w14:textId="77777777" w:rsidR="00534CB4" w:rsidRDefault="00E52724" w:rsidP="00FC22A7">
      <w:pPr>
        <w:jc w:val="both"/>
        <w:rPr>
          <w:rFonts w:ascii="Arial" w:hAnsi="Arial" w:cs="Arial"/>
        </w:rPr>
      </w:pPr>
      <w:r>
        <w:rPr>
          <w:rFonts w:ascii="Arial" w:hAnsi="Arial" w:cs="Arial"/>
        </w:rPr>
        <w:t>The</w:t>
      </w:r>
      <w:r w:rsidR="0082281D">
        <w:rPr>
          <w:rFonts w:ascii="Arial" w:hAnsi="Arial" w:cs="Arial"/>
        </w:rPr>
        <w:t xml:space="preserve"> </w:t>
      </w:r>
      <w:r w:rsidR="00FB5CB0">
        <w:rPr>
          <w:rFonts w:ascii="Arial" w:hAnsi="Arial" w:cs="Arial"/>
        </w:rPr>
        <w:t>i</w:t>
      </w:r>
      <w:r w:rsidR="0082281D">
        <w:rPr>
          <w:rFonts w:ascii="Arial" w:hAnsi="Arial" w:cs="Arial"/>
        </w:rPr>
        <w:t>n-house</w:t>
      </w:r>
      <w:r>
        <w:rPr>
          <w:rFonts w:ascii="Arial" w:hAnsi="Arial" w:cs="Arial"/>
        </w:rPr>
        <w:t xml:space="preserve"> </w:t>
      </w:r>
      <w:r w:rsidR="000C4680">
        <w:rPr>
          <w:rFonts w:ascii="Arial" w:hAnsi="Arial" w:cs="Arial"/>
        </w:rPr>
        <w:t>decarbonisation actions</w:t>
      </w:r>
      <w:r w:rsidR="00FC22A7">
        <w:rPr>
          <w:rFonts w:ascii="Arial" w:hAnsi="Arial" w:cs="Arial"/>
        </w:rPr>
        <w:t xml:space="preserve"> to </w:t>
      </w:r>
      <w:r w:rsidR="00DC35D8">
        <w:rPr>
          <w:rFonts w:ascii="Arial" w:hAnsi="Arial" w:cs="Arial"/>
        </w:rPr>
        <w:t xml:space="preserve">achieve </w:t>
      </w:r>
      <w:r w:rsidR="00FC22A7">
        <w:rPr>
          <w:rFonts w:ascii="Arial" w:hAnsi="Arial" w:cs="Arial"/>
        </w:rPr>
        <w:t>carbon neutral</w:t>
      </w:r>
      <w:r w:rsidR="000C4680">
        <w:rPr>
          <w:rFonts w:ascii="Arial" w:hAnsi="Arial" w:cs="Arial"/>
        </w:rPr>
        <w:t xml:space="preserve"> </w:t>
      </w:r>
      <w:r>
        <w:rPr>
          <w:rFonts w:ascii="Arial" w:hAnsi="Arial" w:cs="Arial"/>
        </w:rPr>
        <w:t>c</w:t>
      </w:r>
      <w:r w:rsidR="008C7679">
        <w:rPr>
          <w:rFonts w:ascii="Arial" w:hAnsi="Arial" w:cs="Arial"/>
        </w:rPr>
        <w:t>onsist</w:t>
      </w:r>
      <w:r w:rsidR="00E621E3">
        <w:rPr>
          <w:rFonts w:ascii="Arial" w:hAnsi="Arial" w:cs="Arial"/>
        </w:rPr>
        <w:t xml:space="preserve"> o</w:t>
      </w:r>
      <w:r w:rsidR="00122240">
        <w:rPr>
          <w:rFonts w:ascii="Arial" w:hAnsi="Arial" w:cs="Arial"/>
        </w:rPr>
        <w:t>f</w:t>
      </w:r>
      <w:r w:rsidR="00534CB4">
        <w:rPr>
          <w:rFonts w:ascii="Arial" w:hAnsi="Arial" w:cs="Arial"/>
        </w:rPr>
        <w:t>:</w:t>
      </w:r>
    </w:p>
    <w:p w14:paraId="5B931B57" w14:textId="7DEF3529" w:rsidR="00534CB4" w:rsidRDefault="000245E9" w:rsidP="00F359A7">
      <w:pPr>
        <w:pStyle w:val="NoSpacing"/>
      </w:pPr>
      <w:r w:rsidRPr="00F359A7">
        <w:rPr>
          <w:b/>
          <w:bCs/>
        </w:rPr>
        <w:t>A</w:t>
      </w:r>
      <w:r w:rsidR="00F76F3B" w:rsidRPr="00F359A7">
        <w:rPr>
          <w:b/>
          <w:bCs/>
        </w:rPr>
        <w:t xml:space="preserve">ctions </w:t>
      </w:r>
      <w:r w:rsidR="00C268CB" w:rsidRPr="00F359A7">
        <w:rPr>
          <w:b/>
          <w:bCs/>
        </w:rPr>
        <w:t>T</w:t>
      </w:r>
      <w:r w:rsidR="000C4680" w:rsidRPr="00F359A7">
        <w:rPr>
          <w:b/>
          <w:bCs/>
        </w:rPr>
        <w:t>aken</w:t>
      </w:r>
      <w:r w:rsidR="00FC22A7">
        <w:t xml:space="preserve"> (2019/20</w:t>
      </w:r>
      <w:r w:rsidR="00534CB4">
        <w:t>)</w:t>
      </w:r>
    </w:p>
    <w:p w14:paraId="588805AC" w14:textId="71E87576" w:rsidR="00534CB4" w:rsidRDefault="00C268CB" w:rsidP="00F359A7">
      <w:pPr>
        <w:pStyle w:val="NoSpacing"/>
      </w:pPr>
      <w:r w:rsidRPr="00F359A7">
        <w:rPr>
          <w:b/>
          <w:bCs/>
        </w:rPr>
        <w:t>Transformative Actions</w:t>
      </w:r>
      <w:r w:rsidR="008C62C8">
        <w:t xml:space="preserve"> (2021/30)</w:t>
      </w:r>
      <w:r>
        <w:t xml:space="preserve"> required to tackle the high </w:t>
      </w:r>
      <w:r w:rsidR="008C62C8">
        <w:t xml:space="preserve">carbon </w:t>
      </w:r>
      <w:r>
        <w:t>emission</w:t>
      </w:r>
      <w:r w:rsidR="008C62C8">
        <w:t xml:space="preserve"> sources</w:t>
      </w:r>
      <w:r w:rsidR="00534CB4">
        <w:t>.</w:t>
      </w:r>
    </w:p>
    <w:p w14:paraId="526D838A" w14:textId="4503CF35" w:rsidR="00534CB4" w:rsidRDefault="00C11E21" w:rsidP="00F359A7">
      <w:pPr>
        <w:pStyle w:val="NoSpacing"/>
      </w:pPr>
      <w:r w:rsidRPr="00F359A7">
        <w:rPr>
          <w:b/>
          <w:bCs/>
        </w:rPr>
        <w:t xml:space="preserve">Service Plan </w:t>
      </w:r>
      <w:r w:rsidR="00087FDB" w:rsidRPr="00F359A7">
        <w:rPr>
          <w:b/>
          <w:bCs/>
        </w:rPr>
        <w:t>Actions</w:t>
      </w:r>
      <w:r w:rsidR="0021112E">
        <w:t xml:space="preserve"> </w:t>
      </w:r>
      <w:r w:rsidR="00FC22A7">
        <w:t>(</w:t>
      </w:r>
      <w:r w:rsidR="0044358E">
        <w:t>202</w:t>
      </w:r>
      <w:r w:rsidR="00093FBA">
        <w:t>1</w:t>
      </w:r>
      <w:r w:rsidR="000C4680">
        <w:t>/22</w:t>
      </w:r>
      <w:r w:rsidR="00FC22A7">
        <w:t>)</w:t>
      </w:r>
      <w:r w:rsidR="003145EF">
        <w:t xml:space="preserve"> th</w:t>
      </w:r>
      <w:r w:rsidR="008C62C8">
        <w:t xml:space="preserve">at </w:t>
      </w:r>
      <w:r w:rsidR="007D180F">
        <w:t xml:space="preserve">each Service </w:t>
      </w:r>
      <w:r w:rsidR="00534CB4">
        <w:t>will</w:t>
      </w:r>
      <w:r w:rsidR="00457590">
        <w:t xml:space="preserve"> </w:t>
      </w:r>
      <w:r w:rsidR="007D180F">
        <w:t>deliver</w:t>
      </w:r>
      <w:r w:rsidR="00534CB4">
        <w:t xml:space="preserve"> on an annual basis to </w:t>
      </w:r>
      <w:r w:rsidR="007D180F">
        <w:t xml:space="preserve">support the Climate and Environment Action Plan. </w:t>
      </w:r>
    </w:p>
    <w:p w14:paraId="1FAA8173" w14:textId="3BA20A2F" w:rsidR="000B1577" w:rsidRPr="00AF31A2" w:rsidRDefault="00F105C8" w:rsidP="00FC22A7">
      <w:pPr>
        <w:jc w:val="both"/>
        <w:rPr>
          <w:rFonts w:ascii="Arial" w:hAnsi="Arial" w:cs="Arial"/>
        </w:rPr>
      </w:pPr>
      <w:r>
        <w:rPr>
          <w:rFonts w:ascii="Arial" w:hAnsi="Arial" w:cs="Arial"/>
        </w:rPr>
        <w:t xml:space="preserve">The summary of all these </w:t>
      </w:r>
      <w:r w:rsidR="0076251B">
        <w:rPr>
          <w:rFonts w:ascii="Arial" w:hAnsi="Arial" w:cs="Arial"/>
        </w:rPr>
        <w:t xml:space="preserve">decarbonisation </w:t>
      </w:r>
      <w:r w:rsidR="00093670">
        <w:rPr>
          <w:rFonts w:ascii="Arial" w:hAnsi="Arial" w:cs="Arial"/>
        </w:rPr>
        <w:t xml:space="preserve">actions </w:t>
      </w:r>
      <w:r w:rsidR="00B730F1">
        <w:rPr>
          <w:rFonts w:ascii="Arial" w:hAnsi="Arial" w:cs="Arial"/>
        </w:rPr>
        <w:t>is</w:t>
      </w:r>
      <w:r w:rsidR="00093670">
        <w:rPr>
          <w:rFonts w:ascii="Arial" w:hAnsi="Arial" w:cs="Arial"/>
        </w:rPr>
        <w:t xml:space="preserve"> shown below</w:t>
      </w:r>
      <w:r w:rsidR="0076251B">
        <w:rPr>
          <w:rFonts w:ascii="Arial" w:hAnsi="Arial" w:cs="Arial"/>
        </w:rPr>
        <w:t xml:space="preserve">, </w:t>
      </w:r>
      <w:r w:rsidR="00093670">
        <w:rPr>
          <w:rFonts w:ascii="Arial" w:hAnsi="Arial" w:cs="Arial"/>
        </w:rPr>
        <w:t>m</w:t>
      </w:r>
      <w:r w:rsidR="0076251B">
        <w:rPr>
          <w:rFonts w:ascii="Arial" w:hAnsi="Arial" w:cs="Arial"/>
        </w:rPr>
        <w:t xml:space="preserve">ore detail of each action by Service is shown in the Appendices. </w:t>
      </w:r>
    </w:p>
    <w:p w14:paraId="607795E7" w14:textId="11907D92" w:rsidR="000B1577" w:rsidRDefault="00572C99" w:rsidP="00C14E73">
      <w:pPr>
        <w:pStyle w:val="Heading2"/>
        <w:jc w:val="both"/>
        <w:rPr>
          <w:color w:val="632E62" w:themeColor="text2"/>
          <w:szCs w:val="24"/>
        </w:rPr>
      </w:pPr>
      <w:bookmarkStart w:id="25" w:name="_Toc70066330"/>
      <w:r>
        <w:rPr>
          <w:color w:val="632E62" w:themeColor="text2"/>
          <w:szCs w:val="24"/>
        </w:rPr>
        <w:t>6.</w:t>
      </w:r>
      <w:r w:rsidR="000B1577">
        <w:rPr>
          <w:color w:val="632E62" w:themeColor="text2"/>
          <w:szCs w:val="24"/>
        </w:rPr>
        <w:t xml:space="preserve">1 </w:t>
      </w:r>
      <w:r w:rsidR="00DC2648">
        <w:rPr>
          <w:color w:val="632E62" w:themeColor="text2"/>
          <w:szCs w:val="24"/>
        </w:rPr>
        <w:t>A</w:t>
      </w:r>
      <w:r w:rsidR="000B1577">
        <w:rPr>
          <w:color w:val="632E62" w:themeColor="text2"/>
          <w:szCs w:val="24"/>
        </w:rPr>
        <w:t xml:space="preserve">ctions </w:t>
      </w:r>
      <w:r w:rsidR="002E2901">
        <w:rPr>
          <w:color w:val="632E62" w:themeColor="text2"/>
          <w:szCs w:val="24"/>
        </w:rPr>
        <w:t>T</w:t>
      </w:r>
      <w:r w:rsidR="00027614">
        <w:rPr>
          <w:color w:val="632E62" w:themeColor="text2"/>
          <w:szCs w:val="24"/>
        </w:rPr>
        <w:t>aken</w:t>
      </w:r>
      <w:r w:rsidR="00000BB2">
        <w:rPr>
          <w:color w:val="632E62" w:themeColor="text2"/>
          <w:szCs w:val="24"/>
        </w:rPr>
        <w:t xml:space="preserve"> (</w:t>
      </w:r>
      <w:r w:rsidR="000B1577">
        <w:rPr>
          <w:color w:val="632E62" w:themeColor="text2"/>
          <w:szCs w:val="24"/>
        </w:rPr>
        <w:t>2019</w:t>
      </w:r>
      <w:r w:rsidR="00027614">
        <w:rPr>
          <w:color w:val="632E62" w:themeColor="text2"/>
          <w:szCs w:val="24"/>
        </w:rPr>
        <w:t>/20</w:t>
      </w:r>
      <w:r w:rsidR="00000BB2">
        <w:rPr>
          <w:color w:val="632E62" w:themeColor="text2"/>
          <w:szCs w:val="24"/>
        </w:rPr>
        <w:t>)</w:t>
      </w:r>
      <w:r w:rsidR="000B1577">
        <w:rPr>
          <w:color w:val="632E62" w:themeColor="text2"/>
          <w:szCs w:val="24"/>
        </w:rPr>
        <w:t>.</w:t>
      </w:r>
      <w:bookmarkEnd w:id="25"/>
    </w:p>
    <w:p w14:paraId="66BEBAB3" w14:textId="36606B6A" w:rsidR="000B1577" w:rsidRDefault="00534CB4" w:rsidP="000B1577">
      <w:r>
        <w:t>I</w:t>
      </w:r>
      <w:r w:rsidR="000B1577">
        <w:t>n</w:t>
      </w:r>
      <w:r w:rsidR="00207B06">
        <w:t xml:space="preserve"> </w:t>
      </w:r>
      <w:r w:rsidR="000B1577">
        <w:t>line with its Corporate Climate and Environment Strategy</w:t>
      </w:r>
      <w:r>
        <w:t>, the Council</w:t>
      </w:r>
      <w:r w:rsidR="000B1577">
        <w:t xml:space="preserve"> has already engaged in carbon emission reduction and environmentally sustainable measures as detailed below:</w:t>
      </w:r>
    </w:p>
    <w:p w14:paraId="08AA1107" w14:textId="18AD4505" w:rsidR="00D010D8" w:rsidRPr="004809B1" w:rsidRDefault="00D010D8" w:rsidP="000B1577">
      <w:r>
        <w:rPr>
          <w:b/>
          <w:bCs/>
          <w:color w:val="632E62" w:themeColor="text2"/>
        </w:rPr>
        <w:t xml:space="preserve">Table 4. In-house Actions </w:t>
      </w:r>
      <w:r w:rsidR="00000BB2">
        <w:rPr>
          <w:b/>
          <w:bCs/>
          <w:color w:val="632E62" w:themeColor="text2"/>
        </w:rPr>
        <w:t>T</w:t>
      </w:r>
      <w:r>
        <w:rPr>
          <w:b/>
          <w:bCs/>
          <w:color w:val="632E62" w:themeColor="text2"/>
        </w:rPr>
        <w:t xml:space="preserve">aken </w:t>
      </w:r>
      <w:r w:rsidR="00000BB2">
        <w:rPr>
          <w:b/>
          <w:bCs/>
          <w:color w:val="632E62" w:themeColor="text2"/>
        </w:rPr>
        <w:t>(</w:t>
      </w:r>
      <w:r>
        <w:rPr>
          <w:b/>
          <w:bCs/>
          <w:color w:val="632E62" w:themeColor="text2"/>
        </w:rPr>
        <w:t>2019/20</w:t>
      </w:r>
      <w:r w:rsidR="00000BB2">
        <w:rPr>
          <w:b/>
          <w:bCs/>
          <w:color w:val="632E62" w:themeColor="text2"/>
        </w:rPr>
        <w:t>)</w:t>
      </w:r>
      <w:r>
        <w:rPr>
          <w:b/>
          <w:bCs/>
          <w:color w:val="632E62" w:themeColor="text2"/>
        </w:rPr>
        <w:t>.</w:t>
      </w:r>
    </w:p>
    <w:tbl>
      <w:tblPr>
        <w:tblStyle w:val="TableGrid"/>
        <w:tblW w:w="0" w:type="auto"/>
        <w:tblLook w:val="04A0" w:firstRow="1" w:lastRow="0" w:firstColumn="1" w:lastColumn="0" w:noHBand="0" w:noVBand="1"/>
      </w:tblPr>
      <w:tblGrid>
        <w:gridCol w:w="1277"/>
        <w:gridCol w:w="8551"/>
      </w:tblGrid>
      <w:tr w:rsidR="000B1577" w:rsidRPr="004809B1" w14:paraId="152DB33F" w14:textId="77777777" w:rsidTr="00D010D8">
        <w:tc>
          <w:tcPr>
            <w:tcW w:w="1271" w:type="dxa"/>
            <w:shd w:val="clear" w:color="auto" w:fill="D9D9D9" w:themeFill="background1" w:themeFillShade="D9"/>
          </w:tcPr>
          <w:p w14:paraId="3E0D4190" w14:textId="77777777" w:rsidR="000B1577" w:rsidRPr="00027614" w:rsidRDefault="000B1577" w:rsidP="001B68EC">
            <w:pPr>
              <w:rPr>
                <w:rFonts w:ascii="Arial" w:hAnsi="Arial" w:cs="Arial"/>
                <w:b/>
                <w:bCs/>
                <w:sz w:val="18"/>
                <w:szCs w:val="18"/>
              </w:rPr>
            </w:pPr>
            <w:r w:rsidRPr="00027614">
              <w:rPr>
                <w:rFonts w:ascii="Arial" w:hAnsi="Arial" w:cs="Arial"/>
                <w:b/>
                <w:bCs/>
                <w:sz w:val="18"/>
                <w:szCs w:val="18"/>
              </w:rPr>
              <w:t xml:space="preserve">Theme </w:t>
            </w:r>
          </w:p>
        </w:tc>
        <w:tc>
          <w:tcPr>
            <w:tcW w:w="8557" w:type="dxa"/>
            <w:shd w:val="clear" w:color="auto" w:fill="D9D9D9" w:themeFill="background1" w:themeFillShade="D9"/>
          </w:tcPr>
          <w:p w14:paraId="1D9917AB" w14:textId="1995D67F" w:rsidR="000B1577" w:rsidRPr="00027614" w:rsidRDefault="000B1577" w:rsidP="001B68EC">
            <w:pPr>
              <w:rPr>
                <w:rFonts w:ascii="Arial" w:hAnsi="Arial" w:cs="Arial"/>
                <w:b/>
                <w:bCs/>
                <w:sz w:val="18"/>
                <w:szCs w:val="18"/>
              </w:rPr>
            </w:pPr>
            <w:r w:rsidRPr="00027614">
              <w:rPr>
                <w:rFonts w:ascii="Arial" w:hAnsi="Arial" w:cs="Arial"/>
                <w:b/>
                <w:bCs/>
                <w:sz w:val="18"/>
                <w:szCs w:val="18"/>
              </w:rPr>
              <w:t>Action</w:t>
            </w:r>
            <w:r w:rsidR="00911572" w:rsidRPr="00027614">
              <w:rPr>
                <w:rFonts w:ascii="Arial" w:hAnsi="Arial" w:cs="Arial"/>
                <w:b/>
                <w:bCs/>
                <w:sz w:val="18"/>
                <w:szCs w:val="18"/>
              </w:rPr>
              <w:t xml:space="preserve">s already started. </w:t>
            </w:r>
          </w:p>
        </w:tc>
      </w:tr>
      <w:tr w:rsidR="000B1577" w:rsidRPr="004809B1" w14:paraId="12A128DA" w14:textId="77777777" w:rsidTr="00D010D8">
        <w:tc>
          <w:tcPr>
            <w:tcW w:w="1271" w:type="dxa"/>
            <w:shd w:val="clear" w:color="auto" w:fill="D9D9D9" w:themeFill="background1" w:themeFillShade="D9"/>
          </w:tcPr>
          <w:p w14:paraId="15422D3D" w14:textId="77777777" w:rsidR="000B1577" w:rsidRPr="00027614" w:rsidRDefault="000B1577" w:rsidP="001B68EC">
            <w:pPr>
              <w:rPr>
                <w:rFonts w:ascii="Arial" w:hAnsi="Arial" w:cs="Arial"/>
                <w:sz w:val="18"/>
                <w:szCs w:val="18"/>
              </w:rPr>
            </w:pPr>
            <w:r w:rsidRPr="00027614">
              <w:rPr>
                <w:rFonts w:ascii="Arial" w:hAnsi="Arial" w:cs="Arial"/>
                <w:sz w:val="18"/>
                <w:szCs w:val="18"/>
              </w:rPr>
              <w:t>Heat</w:t>
            </w:r>
          </w:p>
        </w:tc>
        <w:tc>
          <w:tcPr>
            <w:tcW w:w="8557" w:type="dxa"/>
          </w:tcPr>
          <w:p w14:paraId="26CE3D3A" w14:textId="4822414E" w:rsidR="000B1577" w:rsidRPr="00027614" w:rsidRDefault="000B1577" w:rsidP="001B68EC">
            <w:pPr>
              <w:rPr>
                <w:rFonts w:ascii="Arial" w:hAnsi="Arial" w:cs="Arial"/>
                <w:sz w:val="18"/>
                <w:szCs w:val="18"/>
              </w:rPr>
            </w:pPr>
            <w:r w:rsidRPr="00027614">
              <w:rPr>
                <w:rFonts w:ascii="Arial" w:hAnsi="Arial" w:cs="Arial"/>
                <w:sz w:val="18"/>
                <w:szCs w:val="18"/>
              </w:rPr>
              <w:t>Access</w:t>
            </w:r>
            <w:r w:rsidR="00534CB4">
              <w:rPr>
                <w:rFonts w:ascii="Arial" w:hAnsi="Arial" w:cs="Arial"/>
                <w:sz w:val="18"/>
                <w:szCs w:val="18"/>
              </w:rPr>
              <w:t>ing</w:t>
            </w:r>
            <w:r w:rsidRPr="00027614">
              <w:rPr>
                <w:rFonts w:ascii="Arial" w:hAnsi="Arial" w:cs="Arial"/>
                <w:sz w:val="18"/>
                <w:szCs w:val="18"/>
              </w:rPr>
              <w:t xml:space="preserve"> and administer</w:t>
            </w:r>
            <w:r w:rsidR="00534CB4">
              <w:rPr>
                <w:rFonts w:ascii="Arial" w:hAnsi="Arial" w:cs="Arial"/>
                <w:sz w:val="18"/>
                <w:szCs w:val="18"/>
              </w:rPr>
              <w:t>ing</w:t>
            </w:r>
            <w:r w:rsidRPr="00027614">
              <w:rPr>
                <w:rFonts w:ascii="Arial" w:hAnsi="Arial" w:cs="Arial"/>
                <w:sz w:val="18"/>
                <w:szCs w:val="18"/>
              </w:rPr>
              <w:t xml:space="preserve"> Green Home Grants to support retrofitting private homes.</w:t>
            </w:r>
          </w:p>
          <w:p w14:paraId="510F9929" w14:textId="582157B3" w:rsidR="000B1577" w:rsidRPr="00027614" w:rsidRDefault="00534CB4" w:rsidP="001B68EC">
            <w:pPr>
              <w:rPr>
                <w:rFonts w:ascii="Arial" w:hAnsi="Arial" w:cs="Arial"/>
                <w:sz w:val="18"/>
                <w:szCs w:val="18"/>
              </w:rPr>
            </w:pPr>
            <w:r>
              <w:rPr>
                <w:rFonts w:ascii="Arial" w:hAnsi="Arial" w:cs="Arial"/>
                <w:sz w:val="18"/>
                <w:szCs w:val="18"/>
              </w:rPr>
              <w:t>Delivering an o</w:t>
            </w:r>
            <w:r w:rsidR="000B1577" w:rsidRPr="00027614">
              <w:rPr>
                <w:rFonts w:ascii="Arial" w:hAnsi="Arial" w:cs="Arial"/>
                <w:sz w:val="18"/>
                <w:szCs w:val="18"/>
              </w:rPr>
              <w:t>n</w:t>
            </w:r>
            <w:r>
              <w:rPr>
                <w:rFonts w:ascii="Arial" w:hAnsi="Arial" w:cs="Arial"/>
                <w:sz w:val="18"/>
                <w:szCs w:val="18"/>
              </w:rPr>
              <w:t>-</w:t>
            </w:r>
            <w:r w:rsidR="000B1577" w:rsidRPr="00027614">
              <w:rPr>
                <w:rFonts w:ascii="Arial" w:hAnsi="Arial" w:cs="Arial"/>
                <w:sz w:val="18"/>
                <w:szCs w:val="18"/>
              </w:rPr>
              <w:t xml:space="preserve">line low carbon homes event to engage businesses with retrofit opportunities. </w:t>
            </w:r>
          </w:p>
          <w:p w14:paraId="5E73917C" w14:textId="1509E9CC" w:rsidR="000B1577" w:rsidRPr="00027614" w:rsidRDefault="000B1577" w:rsidP="001B68EC">
            <w:pPr>
              <w:rPr>
                <w:rFonts w:ascii="Arial" w:hAnsi="Arial" w:cs="Arial"/>
                <w:sz w:val="18"/>
                <w:szCs w:val="18"/>
              </w:rPr>
            </w:pPr>
            <w:r w:rsidRPr="00027614">
              <w:rPr>
                <w:rFonts w:ascii="Arial" w:hAnsi="Arial" w:cs="Arial"/>
                <w:sz w:val="18"/>
                <w:szCs w:val="18"/>
              </w:rPr>
              <w:t xml:space="preserve">Ongoing limited retrofit of </w:t>
            </w:r>
            <w:r w:rsidR="00B5364D">
              <w:rPr>
                <w:rFonts w:ascii="Arial" w:hAnsi="Arial" w:cs="Arial"/>
                <w:sz w:val="18"/>
                <w:szCs w:val="18"/>
              </w:rPr>
              <w:t>C</w:t>
            </w:r>
            <w:r w:rsidRPr="00027614">
              <w:rPr>
                <w:rFonts w:ascii="Arial" w:hAnsi="Arial" w:cs="Arial"/>
                <w:sz w:val="18"/>
                <w:szCs w:val="18"/>
              </w:rPr>
              <w:t>ouncil owned commercial property on tenancy renewal.</w:t>
            </w:r>
          </w:p>
        </w:tc>
      </w:tr>
      <w:tr w:rsidR="000B1577" w:rsidRPr="004809B1" w14:paraId="348A644D" w14:textId="77777777" w:rsidTr="00D010D8">
        <w:tc>
          <w:tcPr>
            <w:tcW w:w="1271" w:type="dxa"/>
            <w:shd w:val="clear" w:color="auto" w:fill="D9D9D9" w:themeFill="background1" w:themeFillShade="D9"/>
          </w:tcPr>
          <w:p w14:paraId="4BA8EEC3" w14:textId="77777777" w:rsidR="000B1577" w:rsidRPr="00027614" w:rsidRDefault="000B1577" w:rsidP="001B68EC">
            <w:pPr>
              <w:rPr>
                <w:rFonts w:ascii="Arial" w:hAnsi="Arial" w:cs="Arial"/>
                <w:sz w:val="18"/>
                <w:szCs w:val="18"/>
              </w:rPr>
            </w:pPr>
            <w:r w:rsidRPr="00027614">
              <w:rPr>
                <w:rFonts w:ascii="Arial" w:hAnsi="Arial" w:cs="Arial"/>
                <w:sz w:val="18"/>
                <w:szCs w:val="18"/>
              </w:rPr>
              <w:t>Transport</w:t>
            </w:r>
          </w:p>
        </w:tc>
        <w:tc>
          <w:tcPr>
            <w:tcW w:w="8557" w:type="dxa"/>
          </w:tcPr>
          <w:p w14:paraId="2ADC9831" w14:textId="569F2298" w:rsidR="000B1577" w:rsidRPr="00027614" w:rsidRDefault="000B1577" w:rsidP="001B68EC">
            <w:pPr>
              <w:rPr>
                <w:rFonts w:ascii="Arial" w:hAnsi="Arial" w:cs="Arial"/>
                <w:sz w:val="18"/>
                <w:szCs w:val="18"/>
              </w:rPr>
            </w:pPr>
            <w:r w:rsidRPr="00027614">
              <w:rPr>
                <w:rFonts w:ascii="Arial" w:hAnsi="Arial" w:cs="Arial"/>
                <w:sz w:val="18"/>
                <w:szCs w:val="18"/>
              </w:rPr>
              <w:t>EV charging points (1</w:t>
            </w:r>
            <w:r w:rsidR="00457590">
              <w:rPr>
                <w:rFonts w:ascii="Arial" w:hAnsi="Arial" w:cs="Arial"/>
                <w:sz w:val="18"/>
                <w:szCs w:val="18"/>
              </w:rPr>
              <w:t>8</w:t>
            </w:r>
            <w:r w:rsidRPr="00027614">
              <w:rPr>
                <w:rFonts w:ascii="Arial" w:hAnsi="Arial" w:cs="Arial"/>
                <w:sz w:val="18"/>
                <w:szCs w:val="18"/>
              </w:rPr>
              <w:t>) – funding and implement</w:t>
            </w:r>
            <w:r w:rsidR="00534CB4">
              <w:rPr>
                <w:rFonts w:ascii="Arial" w:hAnsi="Arial" w:cs="Arial"/>
                <w:sz w:val="18"/>
                <w:szCs w:val="18"/>
              </w:rPr>
              <w:t>ing in</w:t>
            </w:r>
            <w:r w:rsidRPr="00027614">
              <w:rPr>
                <w:rFonts w:ascii="Arial" w:hAnsi="Arial" w:cs="Arial"/>
                <w:sz w:val="18"/>
                <w:szCs w:val="18"/>
              </w:rPr>
              <w:t xml:space="preserve"> public car parks. </w:t>
            </w:r>
          </w:p>
          <w:p w14:paraId="6BC7521C" w14:textId="6B68FEFE" w:rsidR="000B1577" w:rsidRPr="00027614" w:rsidRDefault="000B1577" w:rsidP="001B68EC">
            <w:pPr>
              <w:rPr>
                <w:rFonts w:ascii="Arial" w:hAnsi="Arial" w:cs="Arial"/>
                <w:sz w:val="18"/>
                <w:szCs w:val="18"/>
              </w:rPr>
            </w:pPr>
            <w:r w:rsidRPr="00027614">
              <w:rPr>
                <w:rFonts w:ascii="Arial" w:hAnsi="Arial" w:cs="Arial"/>
                <w:sz w:val="18"/>
                <w:szCs w:val="18"/>
              </w:rPr>
              <w:t>Implement</w:t>
            </w:r>
            <w:r w:rsidR="00534CB4">
              <w:rPr>
                <w:rFonts w:ascii="Arial" w:hAnsi="Arial" w:cs="Arial"/>
                <w:sz w:val="18"/>
                <w:szCs w:val="18"/>
              </w:rPr>
              <w:t>ing a</w:t>
            </w:r>
            <w:r w:rsidRPr="00027614">
              <w:rPr>
                <w:rFonts w:ascii="Arial" w:hAnsi="Arial" w:cs="Arial"/>
                <w:sz w:val="18"/>
                <w:szCs w:val="18"/>
              </w:rPr>
              <w:t xml:space="preserve"> Staff Travel Plan to change behaviour and reduce grey mileage.</w:t>
            </w:r>
          </w:p>
          <w:p w14:paraId="58A5F2DB" w14:textId="0348496E" w:rsidR="000B1577" w:rsidRPr="00027614" w:rsidRDefault="000B1577" w:rsidP="001B68EC">
            <w:pPr>
              <w:rPr>
                <w:rFonts w:ascii="Arial" w:hAnsi="Arial" w:cs="Arial"/>
                <w:sz w:val="18"/>
                <w:szCs w:val="18"/>
              </w:rPr>
            </w:pPr>
            <w:r w:rsidRPr="00027614">
              <w:rPr>
                <w:rFonts w:ascii="Arial" w:hAnsi="Arial" w:cs="Arial"/>
                <w:sz w:val="18"/>
                <w:szCs w:val="18"/>
              </w:rPr>
              <w:t>Provi</w:t>
            </w:r>
            <w:r w:rsidR="00534CB4">
              <w:rPr>
                <w:rFonts w:ascii="Arial" w:hAnsi="Arial" w:cs="Arial"/>
                <w:sz w:val="18"/>
                <w:szCs w:val="18"/>
              </w:rPr>
              <w:t>ding</w:t>
            </w:r>
            <w:r w:rsidRPr="00027614">
              <w:rPr>
                <w:rFonts w:ascii="Arial" w:hAnsi="Arial" w:cs="Arial"/>
                <w:sz w:val="18"/>
                <w:szCs w:val="18"/>
              </w:rPr>
              <w:t xml:space="preserve"> technology for mobile/home working for Council employees. </w:t>
            </w:r>
          </w:p>
          <w:p w14:paraId="7162B0F8" w14:textId="23FE63D4" w:rsidR="000B1577" w:rsidRPr="00027614" w:rsidRDefault="00534CB4" w:rsidP="001B68EC">
            <w:pPr>
              <w:rPr>
                <w:rFonts w:ascii="Arial" w:hAnsi="Arial" w:cs="Arial"/>
                <w:sz w:val="18"/>
                <w:szCs w:val="18"/>
              </w:rPr>
            </w:pPr>
            <w:r>
              <w:rPr>
                <w:rFonts w:ascii="Arial" w:hAnsi="Arial" w:cs="Arial"/>
                <w:sz w:val="18"/>
                <w:szCs w:val="18"/>
              </w:rPr>
              <w:t xml:space="preserve">Promoting </w:t>
            </w:r>
            <w:r w:rsidR="000B1577" w:rsidRPr="00027614">
              <w:rPr>
                <w:rFonts w:ascii="Arial" w:hAnsi="Arial" w:cs="Arial"/>
                <w:sz w:val="18"/>
                <w:szCs w:val="18"/>
              </w:rPr>
              <w:t>Environment week (2019) to promote walking/cycling to work.</w:t>
            </w:r>
          </w:p>
          <w:p w14:paraId="722C0C22" w14:textId="34985C70" w:rsidR="000B1577" w:rsidRPr="00027614" w:rsidRDefault="00534CB4" w:rsidP="001B68EC">
            <w:pPr>
              <w:rPr>
                <w:rFonts w:ascii="Arial" w:hAnsi="Arial" w:cs="Arial"/>
                <w:sz w:val="18"/>
                <w:szCs w:val="18"/>
              </w:rPr>
            </w:pPr>
            <w:r>
              <w:rPr>
                <w:rFonts w:ascii="Arial" w:hAnsi="Arial" w:cs="Arial"/>
                <w:sz w:val="18"/>
                <w:szCs w:val="18"/>
              </w:rPr>
              <w:t>Securing a l</w:t>
            </w:r>
            <w:r w:rsidR="000B1577" w:rsidRPr="00027614">
              <w:rPr>
                <w:rFonts w:ascii="Arial" w:hAnsi="Arial" w:cs="Arial"/>
                <w:sz w:val="18"/>
                <w:szCs w:val="18"/>
              </w:rPr>
              <w:t>ow emission pool car partnership with NHS Derbyshire.</w:t>
            </w:r>
          </w:p>
          <w:p w14:paraId="1EDA5FE0" w14:textId="24BACFD4" w:rsidR="000B1577" w:rsidRPr="00027614" w:rsidRDefault="00534CB4" w:rsidP="001B68EC">
            <w:pPr>
              <w:rPr>
                <w:rFonts w:ascii="Arial" w:hAnsi="Arial" w:cs="Arial"/>
                <w:sz w:val="18"/>
                <w:szCs w:val="18"/>
              </w:rPr>
            </w:pPr>
            <w:r>
              <w:rPr>
                <w:rFonts w:ascii="Arial" w:hAnsi="Arial" w:cs="Arial"/>
                <w:sz w:val="18"/>
                <w:szCs w:val="18"/>
              </w:rPr>
              <w:t xml:space="preserve">Purchasing and </w:t>
            </w:r>
            <w:r w:rsidR="000B1577" w:rsidRPr="00027614">
              <w:rPr>
                <w:rFonts w:ascii="Arial" w:hAnsi="Arial" w:cs="Arial"/>
                <w:sz w:val="18"/>
                <w:szCs w:val="18"/>
              </w:rPr>
              <w:t xml:space="preserve">Electric utility vehicle </w:t>
            </w:r>
            <w:r>
              <w:rPr>
                <w:rFonts w:ascii="Arial" w:hAnsi="Arial" w:cs="Arial"/>
                <w:sz w:val="18"/>
                <w:szCs w:val="18"/>
              </w:rPr>
              <w:t xml:space="preserve">for </w:t>
            </w:r>
            <w:r w:rsidR="000B1577" w:rsidRPr="00027614">
              <w:rPr>
                <w:rFonts w:ascii="Arial" w:hAnsi="Arial" w:cs="Arial"/>
                <w:sz w:val="18"/>
                <w:szCs w:val="18"/>
              </w:rPr>
              <w:t>Rosliston.</w:t>
            </w:r>
          </w:p>
          <w:p w14:paraId="3A9CE107" w14:textId="6B283B7F" w:rsidR="000B1577" w:rsidRPr="00027614" w:rsidRDefault="002A2C92" w:rsidP="001B68EC">
            <w:pPr>
              <w:rPr>
                <w:rFonts w:ascii="Arial" w:hAnsi="Arial" w:cs="Arial"/>
                <w:sz w:val="18"/>
                <w:szCs w:val="18"/>
              </w:rPr>
            </w:pPr>
            <w:r>
              <w:rPr>
                <w:rFonts w:ascii="Arial" w:hAnsi="Arial" w:cs="Arial"/>
                <w:sz w:val="18"/>
                <w:szCs w:val="18"/>
              </w:rPr>
              <w:t xml:space="preserve">Implementing a </w:t>
            </w:r>
            <w:r w:rsidR="000B1577" w:rsidRPr="00027614">
              <w:rPr>
                <w:rFonts w:ascii="Arial" w:hAnsi="Arial" w:cs="Arial"/>
                <w:sz w:val="18"/>
                <w:szCs w:val="18"/>
              </w:rPr>
              <w:t>Fleet tracker on new HGV waste vehicles to reduce fuel consumption.</w:t>
            </w:r>
          </w:p>
          <w:p w14:paraId="2F719C6A" w14:textId="013C5255" w:rsidR="000B1577" w:rsidRPr="00027614" w:rsidRDefault="002A2C92" w:rsidP="001B68EC">
            <w:pPr>
              <w:rPr>
                <w:rFonts w:ascii="Arial" w:hAnsi="Arial" w:cs="Arial"/>
                <w:sz w:val="18"/>
                <w:szCs w:val="18"/>
              </w:rPr>
            </w:pPr>
            <w:r>
              <w:rPr>
                <w:rFonts w:ascii="Arial" w:hAnsi="Arial" w:cs="Arial"/>
                <w:sz w:val="18"/>
                <w:szCs w:val="18"/>
              </w:rPr>
              <w:t xml:space="preserve">Delivering a </w:t>
            </w:r>
            <w:r w:rsidR="000B1577" w:rsidRPr="00027614">
              <w:rPr>
                <w:rFonts w:ascii="Arial" w:hAnsi="Arial" w:cs="Arial"/>
                <w:sz w:val="18"/>
                <w:szCs w:val="18"/>
              </w:rPr>
              <w:t>Sustainable Delp</w:t>
            </w:r>
            <w:r w:rsidR="00B5364D">
              <w:rPr>
                <w:rFonts w:ascii="Arial" w:hAnsi="Arial" w:cs="Arial"/>
                <w:sz w:val="18"/>
                <w:szCs w:val="18"/>
              </w:rPr>
              <w:t>h</w:t>
            </w:r>
            <w:r w:rsidR="000B1577" w:rsidRPr="00027614">
              <w:rPr>
                <w:rFonts w:ascii="Arial" w:hAnsi="Arial" w:cs="Arial"/>
                <w:sz w:val="18"/>
                <w:szCs w:val="18"/>
              </w:rPr>
              <w:t xml:space="preserve"> day (2019) – open event to promote electric bikes and EV’s.</w:t>
            </w:r>
          </w:p>
        </w:tc>
      </w:tr>
      <w:tr w:rsidR="000B1577" w:rsidRPr="004809B1" w14:paraId="6DFEE077" w14:textId="77777777" w:rsidTr="00D010D8">
        <w:tc>
          <w:tcPr>
            <w:tcW w:w="1271" w:type="dxa"/>
            <w:shd w:val="clear" w:color="auto" w:fill="D9D9D9" w:themeFill="background1" w:themeFillShade="D9"/>
          </w:tcPr>
          <w:p w14:paraId="3C36B6FD" w14:textId="77777777" w:rsidR="000B1577" w:rsidRPr="00027614" w:rsidRDefault="000B1577" w:rsidP="001B68EC">
            <w:pPr>
              <w:rPr>
                <w:rFonts w:ascii="Arial" w:hAnsi="Arial" w:cs="Arial"/>
                <w:sz w:val="18"/>
                <w:szCs w:val="18"/>
              </w:rPr>
            </w:pPr>
            <w:r w:rsidRPr="00027614">
              <w:rPr>
                <w:rFonts w:ascii="Arial" w:hAnsi="Arial" w:cs="Arial"/>
                <w:sz w:val="18"/>
                <w:szCs w:val="18"/>
              </w:rPr>
              <w:t>Electricity</w:t>
            </w:r>
          </w:p>
        </w:tc>
        <w:tc>
          <w:tcPr>
            <w:tcW w:w="8557" w:type="dxa"/>
          </w:tcPr>
          <w:p w14:paraId="1A16D9A9" w14:textId="67BAAD9D" w:rsidR="000B1577" w:rsidRPr="00027614" w:rsidRDefault="002A2C92" w:rsidP="001B68EC">
            <w:pPr>
              <w:rPr>
                <w:rFonts w:ascii="Arial" w:hAnsi="Arial" w:cs="Arial"/>
                <w:sz w:val="18"/>
                <w:szCs w:val="18"/>
              </w:rPr>
            </w:pPr>
            <w:r>
              <w:rPr>
                <w:rFonts w:ascii="Arial" w:hAnsi="Arial" w:cs="Arial"/>
                <w:sz w:val="18"/>
                <w:szCs w:val="18"/>
              </w:rPr>
              <w:t xml:space="preserve">Securing a </w:t>
            </w:r>
            <w:r w:rsidR="000B1577" w:rsidRPr="00027614">
              <w:rPr>
                <w:rFonts w:ascii="Arial" w:hAnsi="Arial" w:cs="Arial"/>
                <w:sz w:val="18"/>
                <w:szCs w:val="18"/>
              </w:rPr>
              <w:t xml:space="preserve">Corporate Green Tariff across all </w:t>
            </w:r>
            <w:r w:rsidR="00B5364D">
              <w:rPr>
                <w:rFonts w:ascii="Arial" w:hAnsi="Arial" w:cs="Arial"/>
                <w:sz w:val="18"/>
                <w:szCs w:val="18"/>
              </w:rPr>
              <w:t>C</w:t>
            </w:r>
            <w:r w:rsidR="000B1577" w:rsidRPr="00027614">
              <w:rPr>
                <w:rFonts w:ascii="Arial" w:hAnsi="Arial" w:cs="Arial"/>
                <w:sz w:val="18"/>
                <w:szCs w:val="18"/>
              </w:rPr>
              <w:t>ouncil buildings (excepting Leisure Centres).</w:t>
            </w:r>
          </w:p>
          <w:p w14:paraId="79A8E263" w14:textId="276563F5" w:rsidR="000B1577" w:rsidRPr="00027614" w:rsidRDefault="002A2C92" w:rsidP="001B68EC">
            <w:pPr>
              <w:rPr>
                <w:rFonts w:ascii="Arial" w:hAnsi="Arial" w:cs="Arial"/>
                <w:sz w:val="18"/>
                <w:szCs w:val="18"/>
              </w:rPr>
            </w:pPr>
            <w:r>
              <w:rPr>
                <w:rFonts w:ascii="Arial" w:hAnsi="Arial" w:cs="Arial"/>
                <w:sz w:val="18"/>
                <w:szCs w:val="18"/>
              </w:rPr>
              <w:t xml:space="preserve">Fitting </w:t>
            </w:r>
            <w:r w:rsidR="000B1577" w:rsidRPr="00027614">
              <w:rPr>
                <w:rFonts w:ascii="Arial" w:hAnsi="Arial" w:cs="Arial"/>
                <w:sz w:val="18"/>
                <w:szCs w:val="18"/>
              </w:rPr>
              <w:t xml:space="preserve">LED’s at Greenbank and Etwall Leisure Centres. </w:t>
            </w:r>
          </w:p>
          <w:p w14:paraId="5F01E06E" w14:textId="2774187C" w:rsidR="000B1577" w:rsidRPr="00027614" w:rsidRDefault="002A2C92" w:rsidP="001B68EC">
            <w:pPr>
              <w:rPr>
                <w:rFonts w:ascii="Arial" w:hAnsi="Arial" w:cs="Arial"/>
                <w:sz w:val="18"/>
                <w:szCs w:val="18"/>
              </w:rPr>
            </w:pPr>
            <w:r>
              <w:rPr>
                <w:rFonts w:ascii="Arial" w:hAnsi="Arial" w:cs="Arial"/>
                <w:sz w:val="18"/>
                <w:szCs w:val="18"/>
              </w:rPr>
              <w:t xml:space="preserve">Implementing behavioural change </w:t>
            </w:r>
            <w:r w:rsidR="000B1577" w:rsidRPr="00027614">
              <w:rPr>
                <w:rFonts w:ascii="Arial" w:hAnsi="Arial" w:cs="Arial"/>
                <w:sz w:val="18"/>
                <w:szCs w:val="18"/>
              </w:rPr>
              <w:t>measure</w:t>
            </w:r>
            <w:r>
              <w:rPr>
                <w:rFonts w:ascii="Arial" w:hAnsi="Arial" w:cs="Arial"/>
                <w:sz w:val="18"/>
                <w:szCs w:val="18"/>
              </w:rPr>
              <w:t xml:space="preserve">s </w:t>
            </w:r>
            <w:r w:rsidR="000B1577" w:rsidRPr="00027614">
              <w:rPr>
                <w:rFonts w:ascii="Arial" w:hAnsi="Arial" w:cs="Arial"/>
                <w:sz w:val="18"/>
                <w:szCs w:val="18"/>
              </w:rPr>
              <w:t xml:space="preserve">to reduce energy (heating, </w:t>
            </w:r>
            <w:r w:rsidR="007A3E04" w:rsidRPr="00027614">
              <w:rPr>
                <w:rFonts w:ascii="Arial" w:hAnsi="Arial" w:cs="Arial"/>
                <w:sz w:val="18"/>
                <w:szCs w:val="18"/>
              </w:rPr>
              <w:t>electricity,</w:t>
            </w:r>
            <w:r w:rsidR="000B1577" w:rsidRPr="00027614">
              <w:rPr>
                <w:rFonts w:ascii="Arial" w:hAnsi="Arial" w:cs="Arial"/>
                <w:sz w:val="18"/>
                <w:szCs w:val="18"/>
              </w:rPr>
              <w:t xml:space="preserve"> and water).</w:t>
            </w:r>
          </w:p>
          <w:p w14:paraId="660BCE86" w14:textId="3ACE7565" w:rsidR="000B1577" w:rsidRPr="00027614" w:rsidRDefault="000B1577" w:rsidP="001B68EC">
            <w:pPr>
              <w:rPr>
                <w:rFonts w:ascii="Arial" w:hAnsi="Arial" w:cs="Arial"/>
                <w:sz w:val="18"/>
                <w:szCs w:val="18"/>
              </w:rPr>
            </w:pPr>
            <w:r w:rsidRPr="00027614">
              <w:rPr>
                <w:rFonts w:ascii="Arial" w:hAnsi="Arial" w:cs="Arial"/>
                <w:sz w:val="18"/>
                <w:szCs w:val="18"/>
              </w:rPr>
              <w:t>Install</w:t>
            </w:r>
            <w:r w:rsidR="002A2C92">
              <w:rPr>
                <w:rFonts w:ascii="Arial" w:hAnsi="Arial" w:cs="Arial"/>
                <w:sz w:val="18"/>
                <w:szCs w:val="18"/>
              </w:rPr>
              <w:t xml:space="preserve">ing a </w:t>
            </w:r>
            <w:r w:rsidRPr="00027614">
              <w:rPr>
                <w:rFonts w:ascii="Arial" w:hAnsi="Arial" w:cs="Arial"/>
                <w:sz w:val="18"/>
                <w:szCs w:val="18"/>
              </w:rPr>
              <w:t>Biomass and Thermal Solar plant</w:t>
            </w:r>
            <w:r w:rsidR="002A2C92">
              <w:rPr>
                <w:rFonts w:ascii="Arial" w:hAnsi="Arial" w:cs="Arial"/>
                <w:sz w:val="18"/>
                <w:szCs w:val="18"/>
              </w:rPr>
              <w:t xml:space="preserve"> at Rosliston. </w:t>
            </w:r>
          </w:p>
        </w:tc>
      </w:tr>
      <w:tr w:rsidR="000B1577" w:rsidRPr="004809B1" w14:paraId="78C126CF" w14:textId="77777777" w:rsidTr="00D010D8">
        <w:tc>
          <w:tcPr>
            <w:tcW w:w="1271" w:type="dxa"/>
            <w:shd w:val="clear" w:color="auto" w:fill="D9D9D9" w:themeFill="background1" w:themeFillShade="D9"/>
          </w:tcPr>
          <w:p w14:paraId="65F623BF" w14:textId="77777777" w:rsidR="000B1577" w:rsidRPr="00027614" w:rsidRDefault="000B1577" w:rsidP="001B68EC">
            <w:pPr>
              <w:rPr>
                <w:rFonts w:ascii="Arial" w:hAnsi="Arial" w:cs="Arial"/>
                <w:sz w:val="18"/>
                <w:szCs w:val="18"/>
              </w:rPr>
            </w:pPr>
            <w:r w:rsidRPr="00027614">
              <w:rPr>
                <w:rFonts w:ascii="Arial" w:hAnsi="Arial" w:cs="Arial"/>
                <w:sz w:val="18"/>
                <w:szCs w:val="18"/>
              </w:rPr>
              <w:t>Natural Environment.</w:t>
            </w:r>
          </w:p>
        </w:tc>
        <w:tc>
          <w:tcPr>
            <w:tcW w:w="8557" w:type="dxa"/>
          </w:tcPr>
          <w:p w14:paraId="79DFB54D" w14:textId="20935F66" w:rsidR="00457590" w:rsidRDefault="002A2C92" w:rsidP="001B68EC">
            <w:pPr>
              <w:rPr>
                <w:rFonts w:ascii="Arial" w:hAnsi="Arial" w:cs="Arial"/>
                <w:sz w:val="18"/>
                <w:szCs w:val="18"/>
              </w:rPr>
            </w:pPr>
            <w:r>
              <w:rPr>
                <w:rFonts w:ascii="Arial" w:hAnsi="Arial" w:cs="Arial"/>
                <w:sz w:val="18"/>
                <w:szCs w:val="18"/>
              </w:rPr>
              <w:t xml:space="preserve">Delivering a </w:t>
            </w:r>
            <w:r w:rsidR="00457590">
              <w:rPr>
                <w:rFonts w:ascii="Arial" w:hAnsi="Arial" w:cs="Arial"/>
                <w:sz w:val="18"/>
                <w:szCs w:val="18"/>
              </w:rPr>
              <w:t>Carbon awareness briefing to Councillors.</w:t>
            </w:r>
          </w:p>
          <w:p w14:paraId="2EC65398" w14:textId="32DCAC63" w:rsidR="000B1577" w:rsidRPr="00027614" w:rsidRDefault="002A2C92" w:rsidP="001B68EC">
            <w:pPr>
              <w:rPr>
                <w:rFonts w:ascii="Arial" w:hAnsi="Arial" w:cs="Arial"/>
                <w:sz w:val="18"/>
                <w:szCs w:val="18"/>
              </w:rPr>
            </w:pPr>
            <w:r>
              <w:rPr>
                <w:rFonts w:ascii="Arial" w:hAnsi="Arial" w:cs="Arial"/>
                <w:sz w:val="18"/>
                <w:szCs w:val="18"/>
              </w:rPr>
              <w:t xml:space="preserve">Delivering </w:t>
            </w:r>
            <w:r w:rsidR="000B1577" w:rsidRPr="00027614">
              <w:rPr>
                <w:rFonts w:ascii="Arial" w:hAnsi="Arial" w:cs="Arial"/>
                <w:sz w:val="18"/>
                <w:szCs w:val="18"/>
              </w:rPr>
              <w:t xml:space="preserve">Environmental training for all Council employees (mandated) and offered to </w:t>
            </w:r>
            <w:r w:rsidR="00457590" w:rsidRPr="00027614">
              <w:rPr>
                <w:rFonts w:ascii="Arial" w:hAnsi="Arial" w:cs="Arial"/>
                <w:sz w:val="18"/>
                <w:szCs w:val="18"/>
              </w:rPr>
              <w:t>Councillors</w:t>
            </w:r>
            <w:r w:rsidR="000B1577" w:rsidRPr="00027614">
              <w:rPr>
                <w:rFonts w:ascii="Arial" w:hAnsi="Arial" w:cs="Arial"/>
                <w:sz w:val="18"/>
                <w:szCs w:val="18"/>
              </w:rPr>
              <w:t>.</w:t>
            </w:r>
          </w:p>
          <w:p w14:paraId="0981B5B4" w14:textId="3FDB1CF3" w:rsidR="000B1577" w:rsidRPr="00027614" w:rsidRDefault="002A2C92" w:rsidP="001B68EC">
            <w:pPr>
              <w:rPr>
                <w:rFonts w:ascii="Arial" w:hAnsi="Arial" w:cs="Arial"/>
                <w:sz w:val="18"/>
                <w:szCs w:val="18"/>
              </w:rPr>
            </w:pPr>
            <w:r>
              <w:rPr>
                <w:rFonts w:ascii="Arial" w:hAnsi="Arial" w:cs="Arial"/>
                <w:sz w:val="18"/>
                <w:szCs w:val="18"/>
              </w:rPr>
              <w:t xml:space="preserve">Promoting </w:t>
            </w:r>
            <w:r w:rsidR="000B1577" w:rsidRPr="00027614">
              <w:rPr>
                <w:rFonts w:ascii="Arial" w:hAnsi="Arial" w:cs="Arial"/>
                <w:sz w:val="18"/>
                <w:szCs w:val="18"/>
              </w:rPr>
              <w:t xml:space="preserve">Biodiversity week – actively engaging employees’ involvement in nature, </w:t>
            </w:r>
            <w:r w:rsidR="007A3E04" w:rsidRPr="00027614">
              <w:rPr>
                <w:rFonts w:ascii="Arial" w:hAnsi="Arial" w:cs="Arial"/>
                <w:sz w:val="18"/>
                <w:szCs w:val="18"/>
              </w:rPr>
              <w:t>biodiversity,</w:t>
            </w:r>
            <w:r w:rsidR="000B1577" w:rsidRPr="00027614">
              <w:rPr>
                <w:rFonts w:ascii="Arial" w:hAnsi="Arial" w:cs="Arial"/>
                <w:sz w:val="18"/>
                <w:szCs w:val="18"/>
              </w:rPr>
              <w:t xml:space="preserve"> and environmental sustainability. </w:t>
            </w:r>
          </w:p>
          <w:p w14:paraId="502478CE" w14:textId="5F7DE7C8" w:rsidR="000B1577" w:rsidRPr="00027614" w:rsidRDefault="002A2C92" w:rsidP="001B68EC">
            <w:pPr>
              <w:rPr>
                <w:rFonts w:ascii="Arial" w:hAnsi="Arial" w:cs="Arial"/>
                <w:sz w:val="18"/>
                <w:szCs w:val="18"/>
              </w:rPr>
            </w:pPr>
            <w:r>
              <w:rPr>
                <w:rFonts w:ascii="Arial" w:hAnsi="Arial" w:cs="Arial"/>
                <w:sz w:val="18"/>
                <w:szCs w:val="18"/>
              </w:rPr>
              <w:t xml:space="preserve">Promoting </w:t>
            </w:r>
            <w:r w:rsidR="000B1577" w:rsidRPr="00027614">
              <w:rPr>
                <w:rFonts w:ascii="Arial" w:hAnsi="Arial" w:cs="Arial"/>
                <w:sz w:val="18"/>
                <w:szCs w:val="18"/>
              </w:rPr>
              <w:t xml:space="preserve">World environment day (2020) - Social media campaign to raise awareness of environmental sustainability. </w:t>
            </w:r>
          </w:p>
          <w:p w14:paraId="223B5C71" w14:textId="499CEB49" w:rsidR="000B1577" w:rsidRPr="00027614" w:rsidRDefault="002A2C92" w:rsidP="001B68EC">
            <w:pPr>
              <w:rPr>
                <w:rFonts w:ascii="Arial" w:hAnsi="Arial" w:cs="Arial"/>
                <w:sz w:val="18"/>
                <w:szCs w:val="18"/>
              </w:rPr>
            </w:pPr>
            <w:r>
              <w:rPr>
                <w:rFonts w:ascii="Arial" w:hAnsi="Arial" w:cs="Arial"/>
                <w:sz w:val="18"/>
                <w:szCs w:val="18"/>
              </w:rPr>
              <w:t xml:space="preserve">Delivering </w:t>
            </w:r>
            <w:r w:rsidR="000B1577" w:rsidRPr="00027614">
              <w:rPr>
                <w:rFonts w:ascii="Arial" w:hAnsi="Arial" w:cs="Arial"/>
                <w:sz w:val="18"/>
                <w:szCs w:val="18"/>
              </w:rPr>
              <w:t xml:space="preserve">Community Tree Planting – free tree scheme to grow native species. </w:t>
            </w:r>
          </w:p>
          <w:p w14:paraId="5A561A37" w14:textId="3C10EA1F" w:rsidR="000B1577" w:rsidRPr="00027614" w:rsidRDefault="002A2C92" w:rsidP="001B68EC">
            <w:pPr>
              <w:rPr>
                <w:rFonts w:ascii="Arial" w:hAnsi="Arial" w:cs="Arial"/>
                <w:sz w:val="18"/>
                <w:szCs w:val="18"/>
              </w:rPr>
            </w:pPr>
            <w:r>
              <w:rPr>
                <w:rFonts w:ascii="Arial" w:hAnsi="Arial" w:cs="Arial"/>
                <w:sz w:val="18"/>
                <w:szCs w:val="18"/>
              </w:rPr>
              <w:t xml:space="preserve">Implementing a wildflower planting pilot at four locations across the District. </w:t>
            </w:r>
          </w:p>
          <w:p w14:paraId="34388E8B" w14:textId="77777777" w:rsidR="000B1577" w:rsidRPr="00027614" w:rsidRDefault="000B1577" w:rsidP="001B68EC">
            <w:pPr>
              <w:rPr>
                <w:rFonts w:ascii="Arial" w:hAnsi="Arial" w:cs="Arial"/>
                <w:sz w:val="18"/>
                <w:szCs w:val="18"/>
              </w:rPr>
            </w:pPr>
            <w:r w:rsidRPr="00027614">
              <w:rPr>
                <w:rFonts w:ascii="Arial" w:hAnsi="Arial" w:cs="Arial"/>
                <w:sz w:val="18"/>
                <w:szCs w:val="18"/>
              </w:rPr>
              <w:t xml:space="preserve">Engaging local energy partnerships to support climate change action for parish councils. </w:t>
            </w:r>
          </w:p>
        </w:tc>
      </w:tr>
      <w:tr w:rsidR="000B1577" w:rsidRPr="004809B1" w14:paraId="7188678E" w14:textId="77777777" w:rsidTr="00D010D8">
        <w:tc>
          <w:tcPr>
            <w:tcW w:w="1271" w:type="dxa"/>
            <w:shd w:val="clear" w:color="auto" w:fill="D9D9D9" w:themeFill="background1" w:themeFillShade="D9"/>
          </w:tcPr>
          <w:p w14:paraId="24FADBDF" w14:textId="77777777" w:rsidR="000B1577" w:rsidRPr="00027614" w:rsidRDefault="000B1577" w:rsidP="001B68EC">
            <w:pPr>
              <w:rPr>
                <w:rFonts w:ascii="Arial" w:hAnsi="Arial" w:cs="Arial"/>
                <w:sz w:val="18"/>
                <w:szCs w:val="18"/>
              </w:rPr>
            </w:pPr>
            <w:r w:rsidRPr="00027614">
              <w:rPr>
                <w:rFonts w:ascii="Arial" w:hAnsi="Arial" w:cs="Arial"/>
                <w:sz w:val="18"/>
                <w:szCs w:val="18"/>
              </w:rPr>
              <w:t xml:space="preserve">Others </w:t>
            </w:r>
          </w:p>
        </w:tc>
        <w:tc>
          <w:tcPr>
            <w:tcW w:w="8557" w:type="dxa"/>
          </w:tcPr>
          <w:p w14:paraId="46D1B97A" w14:textId="4692DFB3" w:rsidR="000B1577" w:rsidRPr="00027614" w:rsidRDefault="002A2C92" w:rsidP="001B68EC">
            <w:pPr>
              <w:rPr>
                <w:rFonts w:ascii="Arial" w:hAnsi="Arial" w:cs="Arial"/>
                <w:sz w:val="18"/>
                <w:szCs w:val="18"/>
              </w:rPr>
            </w:pPr>
            <w:r>
              <w:rPr>
                <w:rFonts w:ascii="Arial" w:hAnsi="Arial" w:cs="Arial"/>
                <w:sz w:val="18"/>
                <w:szCs w:val="18"/>
              </w:rPr>
              <w:t xml:space="preserve">Installing a </w:t>
            </w:r>
            <w:r w:rsidR="000B1577" w:rsidRPr="00027614">
              <w:rPr>
                <w:rFonts w:ascii="Arial" w:hAnsi="Arial" w:cs="Arial"/>
                <w:sz w:val="18"/>
                <w:szCs w:val="18"/>
              </w:rPr>
              <w:t xml:space="preserve">water filtration </w:t>
            </w:r>
            <w:r>
              <w:rPr>
                <w:rFonts w:ascii="Arial" w:hAnsi="Arial" w:cs="Arial"/>
                <w:sz w:val="18"/>
                <w:szCs w:val="18"/>
              </w:rPr>
              <w:t xml:space="preserve">system </w:t>
            </w:r>
            <w:r w:rsidR="000B1577" w:rsidRPr="00027614">
              <w:rPr>
                <w:rFonts w:ascii="Arial" w:hAnsi="Arial" w:cs="Arial"/>
                <w:sz w:val="18"/>
                <w:szCs w:val="18"/>
              </w:rPr>
              <w:t>to reduce ‘other’ emissions</w:t>
            </w:r>
            <w:r>
              <w:rPr>
                <w:rFonts w:ascii="Arial" w:hAnsi="Arial" w:cs="Arial"/>
                <w:sz w:val="18"/>
                <w:szCs w:val="18"/>
              </w:rPr>
              <w:t xml:space="preserve"> at Greenbank Leisure Centre. </w:t>
            </w:r>
          </w:p>
          <w:p w14:paraId="76C55163" w14:textId="47C27812" w:rsidR="000B1577" w:rsidRPr="00027614" w:rsidRDefault="000B1577" w:rsidP="001B68EC">
            <w:pPr>
              <w:rPr>
                <w:rFonts w:ascii="Arial" w:hAnsi="Arial" w:cs="Arial"/>
                <w:sz w:val="18"/>
                <w:szCs w:val="18"/>
              </w:rPr>
            </w:pPr>
            <w:r w:rsidRPr="00027614">
              <w:rPr>
                <w:rFonts w:ascii="Arial" w:hAnsi="Arial" w:cs="Arial"/>
                <w:sz w:val="18"/>
                <w:szCs w:val="18"/>
              </w:rPr>
              <w:t>Consolidat</w:t>
            </w:r>
            <w:r w:rsidR="002A2C92">
              <w:rPr>
                <w:rFonts w:ascii="Arial" w:hAnsi="Arial" w:cs="Arial"/>
                <w:sz w:val="18"/>
                <w:szCs w:val="18"/>
              </w:rPr>
              <w:t xml:space="preserve">ing </w:t>
            </w:r>
            <w:r w:rsidRPr="00027614">
              <w:rPr>
                <w:rFonts w:ascii="Arial" w:hAnsi="Arial" w:cs="Arial"/>
                <w:sz w:val="18"/>
                <w:szCs w:val="18"/>
              </w:rPr>
              <w:t>water suppliers to negotiate usage reduction and efficiency data.</w:t>
            </w:r>
          </w:p>
          <w:p w14:paraId="0AD03B87" w14:textId="35E7C1CD" w:rsidR="000B1577" w:rsidRPr="00027614" w:rsidRDefault="002A2C92" w:rsidP="001B68EC">
            <w:pPr>
              <w:rPr>
                <w:rFonts w:ascii="Arial" w:hAnsi="Arial" w:cs="Arial"/>
                <w:sz w:val="18"/>
                <w:szCs w:val="18"/>
              </w:rPr>
            </w:pPr>
            <w:r>
              <w:rPr>
                <w:rFonts w:ascii="Arial" w:hAnsi="Arial" w:cs="Arial"/>
                <w:sz w:val="18"/>
                <w:szCs w:val="18"/>
              </w:rPr>
              <w:t xml:space="preserve">Developing a </w:t>
            </w:r>
            <w:r w:rsidR="000B1577" w:rsidRPr="00027614">
              <w:rPr>
                <w:rFonts w:ascii="Arial" w:hAnsi="Arial" w:cs="Arial"/>
                <w:sz w:val="18"/>
                <w:szCs w:val="18"/>
              </w:rPr>
              <w:t>Waste hub initiative in Civic</w:t>
            </w:r>
            <w:r>
              <w:rPr>
                <w:rFonts w:ascii="Arial" w:hAnsi="Arial" w:cs="Arial"/>
                <w:sz w:val="18"/>
                <w:szCs w:val="18"/>
              </w:rPr>
              <w:t xml:space="preserve"> Offices</w:t>
            </w:r>
            <w:r w:rsidR="000B1577" w:rsidRPr="00027614">
              <w:rPr>
                <w:rFonts w:ascii="Arial" w:hAnsi="Arial" w:cs="Arial"/>
                <w:sz w:val="18"/>
                <w:szCs w:val="18"/>
              </w:rPr>
              <w:t xml:space="preserve"> to reduce waste and </w:t>
            </w:r>
            <w:r w:rsidR="00457590">
              <w:rPr>
                <w:rFonts w:ascii="Arial" w:hAnsi="Arial" w:cs="Arial"/>
                <w:sz w:val="18"/>
                <w:szCs w:val="18"/>
              </w:rPr>
              <w:t xml:space="preserve">increase </w:t>
            </w:r>
            <w:r w:rsidR="000B1577" w:rsidRPr="00027614">
              <w:rPr>
                <w:rFonts w:ascii="Arial" w:hAnsi="Arial" w:cs="Arial"/>
                <w:sz w:val="18"/>
                <w:szCs w:val="18"/>
              </w:rPr>
              <w:t>recycling awareness.</w:t>
            </w:r>
          </w:p>
        </w:tc>
      </w:tr>
    </w:tbl>
    <w:p w14:paraId="7A295698" w14:textId="77777777" w:rsidR="00027614" w:rsidRDefault="00027614" w:rsidP="00EC1DEC">
      <w:pPr>
        <w:jc w:val="both"/>
        <w:rPr>
          <w:b/>
          <w:bCs/>
          <w:color w:val="632E62" w:themeColor="text2"/>
          <w:sz w:val="24"/>
          <w:szCs w:val="24"/>
        </w:rPr>
      </w:pPr>
      <w:bookmarkStart w:id="26" w:name="_Toc29211643"/>
    </w:p>
    <w:p w14:paraId="216521B9" w14:textId="251E9104" w:rsidR="00B8792E" w:rsidRDefault="00572C99" w:rsidP="00572C99">
      <w:pPr>
        <w:rPr>
          <w:rFonts w:ascii="Arial" w:hAnsi="Arial" w:cs="Arial"/>
          <w:b/>
          <w:bCs/>
          <w:color w:val="FF0000"/>
          <w:sz w:val="24"/>
          <w:szCs w:val="24"/>
        </w:rPr>
      </w:pPr>
      <w:r>
        <w:rPr>
          <w:rFonts w:ascii="Arial" w:hAnsi="Arial" w:cs="Arial"/>
          <w:b/>
          <w:bCs/>
          <w:color w:val="632E62" w:themeColor="text2"/>
          <w:sz w:val="24"/>
          <w:szCs w:val="24"/>
        </w:rPr>
        <w:t>6.2 Transformat</w:t>
      </w:r>
      <w:r w:rsidR="00CE647D">
        <w:rPr>
          <w:rFonts w:ascii="Arial" w:hAnsi="Arial" w:cs="Arial"/>
          <w:b/>
          <w:bCs/>
          <w:color w:val="632E62" w:themeColor="text2"/>
          <w:sz w:val="24"/>
          <w:szCs w:val="24"/>
        </w:rPr>
        <w:t>ion</w:t>
      </w:r>
      <w:r>
        <w:rPr>
          <w:rFonts w:ascii="Arial" w:hAnsi="Arial" w:cs="Arial"/>
          <w:b/>
          <w:bCs/>
          <w:color w:val="632E62" w:themeColor="text2"/>
          <w:sz w:val="24"/>
          <w:szCs w:val="24"/>
        </w:rPr>
        <w:t xml:space="preserve"> Actions 2021/30.</w:t>
      </w:r>
    </w:p>
    <w:p w14:paraId="24902243" w14:textId="74A5F5A8" w:rsidR="00572C99" w:rsidRDefault="00B8792E" w:rsidP="00572C99">
      <w:pPr>
        <w:rPr>
          <w:rFonts w:ascii="Arial" w:hAnsi="Arial" w:cs="Arial"/>
          <w:color w:val="000000" w:themeColor="text1"/>
        </w:rPr>
      </w:pPr>
      <w:r>
        <w:rPr>
          <w:rFonts w:ascii="Arial" w:hAnsi="Arial" w:cs="Arial"/>
          <w:color w:val="000000" w:themeColor="text1"/>
        </w:rPr>
        <w:t xml:space="preserve">As shown in </w:t>
      </w:r>
      <w:r w:rsidRPr="00457590">
        <w:rPr>
          <w:rFonts w:ascii="Arial" w:hAnsi="Arial" w:cs="Arial"/>
          <w:color w:val="000000" w:themeColor="text1"/>
        </w:rPr>
        <w:t>Fig.1</w:t>
      </w:r>
      <w:r w:rsidR="00BE5BA3">
        <w:rPr>
          <w:rFonts w:ascii="Arial" w:hAnsi="Arial" w:cs="Arial"/>
          <w:color w:val="000000" w:themeColor="text1"/>
        </w:rPr>
        <w:t xml:space="preserve"> the carbon emissions from Civic</w:t>
      </w:r>
      <w:r w:rsidR="002A2C92">
        <w:rPr>
          <w:rFonts w:ascii="Arial" w:hAnsi="Arial" w:cs="Arial"/>
          <w:color w:val="000000" w:themeColor="text1"/>
        </w:rPr>
        <w:t xml:space="preserve"> Offices</w:t>
      </w:r>
      <w:r w:rsidR="00BE5BA3">
        <w:rPr>
          <w:rFonts w:ascii="Arial" w:hAnsi="Arial" w:cs="Arial"/>
          <w:color w:val="000000" w:themeColor="text1"/>
        </w:rPr>
        <w:t xml:space="preserve">, Greenbank and Etwall </w:t>
      </w:r>
      <w:r w:rsidR="0015601C">
        <w:rPr>
          <w:rFonts w:ascii="Arial" w:hAnsi="Arial" w:cs="Arial"/>
          <w:color w:val="000000" w:themeColor="text1"/>
        </w:rPr>
        <w:t>L</w:t>
      </w:r>
      <w:r w:rsidR="00BE5BA3">
        <w:rPr>
          <w:rFonts w:ascii="Arial" w:hAnsi="Arial" w:cs="Arial"/>
          <w:color w:val="000000" w:themeColor="text1"/>
        </w:rPr>
        <w:t xml:space="preserve">eisure </w:t>
      </w:r>
      <w:r w:rsidR="0015601C">
        <w:rPr>
          <w:rFonts w:ascii="Arial" w:hAnsi="Arial" w:cs="Arial"/>
          <w:color w:val="000000" w:themeColor="text1"/>
        </w:rPr>
        <w:t>C</w:t>
      </w:r>
      <w:r w:rsidR="00BE5BA3">
        <w:rPr>
          <w:rFonts w:ascii="Arial" w:hAnsi="Arial" w:cs="Arial"/>
          <w:color w:val="000000" w:themeColor="text1"/>
        </w:rPr>
        <w:t xml:space="preserve">entres and the </w:t>
      </w:r>
      <w:r w:rsidR="0015601C">
        <w:rPr>
          <w:rFonts w:ascii="Arial" w:hAnsi="Arial" w:cs="Arial"/>
          <w:color w:val="000000" w:themeColor="text1"/>
        </w:rPr>
        <w:t xml:space="preserve">Council vehicle fleet contribute </w:t>
      </w:r>
      <w:r w:rsidR="001223E4">
        <w:rPr>
          <w:rFonts w:ascii="Arial" w:hAnsi="Arial" w:cs="Arial"/>
          <w:color w:val="000000" w:themeColor="text1"/>
        </w:rPr>
        <w:t xml:space="preserve">to 91% of the total in-house carbon emissions. </w:t>
      </w:r>
      <w:r w:rsidR="002175CB">
        <w:rPr>
          <w:rFonts w:ascii="Arial" w:hAnsi="Arial" w:cs="Arial"/>
          <w:color w:val="000000" w:themeColor="text1"/>
        </w:rPr>
        <w:t xml:space="preserve">These high emitters require </w:t>
      </w:r>
      <w:r w:rsidR="0066410F">
        <w:rPr>
          <w:rFonts w:ascii="Arial" w:hAnsi="Arial" w:cs="Arial"/>
          <w:color w:val="000000" w:themeColor="text1"/>
        </w:rPr>
        <w:t xml:space="preserve">significant and </w:t>
      </w:r>
      <w:r w:rsidR="00323C15">
        <w:rPr>
          <w:rFonts w:ascii="Arial" w:hAnsi="Arial" w:cs="Arial"/>
          <w:color w:val="000000" w:themeColor="text1"/>
        </w:rPr>
        <w:t>high</w:t>
      </w:r>
      <w:r w:rsidR="006210C4">
        <w:rPr>
          <w:rFonts w:ascii="Arial" w:hAnsi="Arial" w:cs="Arial"/>
          <w:color w:val="000000" w:themeColor="text1"/>
        </w:rPr>
        <w:t>-</w:t>
      </w:r>
      <w:r w:rsidR="00323C15">
        <w:rPr>
          <w:rFonts w:ascii="Arial" w:hAnsi="Arial" w:cs="Arial"/>
          <w:color w:val="000000" w:themeColor="text1"/>
        </w:rPr>
        <w:t xml:space="preserve">cost </w:t>
      </w:r>
      <w:r w:rsidR="0066410F">
        <w:rPr>
          <w:rFonts w:ascii="Arial" w:hAnsi="Arial" w:cs="Arial"/>
          <w:color w:val="000000" w:themeColor="text1"/>
        </w:rPr>
        <w:t>decarbonisation actions</w:t>
      </w:r>
      <w:r w:rsidR="00267DC3">
        <w:rPr>
          <w:rFonts w:ascii="Arial" w:hAnsi="Arial" w:cs="Arial"/>
          <w:color w:val="000000" w:themeColor="text1"/>
        </w:rPr>
        <w:t xml:space="preserve"> and will require specific transformational project management to deliver. </w:t>
      </w:r>
      <w:r w:rsidR="00B709AF">
        <w:rPr>
          <w:rFonts w:ascii="Arial" w:hAnsi="Arial" w:cs="Arial"/>
          <w:color w:val="000000" w:themeColor="text1"/>
        </w:rPr>
        <w:t>In addition to the above the decar</w:t>
      </w:r>
      <w:r w:rsidR="00836733">
        <w:rPr>
          <w:rFonts w:ascii="Arial" w:hAnsi="Arial" w:cs="Arial"/>
          <w:color w:val="000000" w:themeColor="text1"/>
        </w:rPr>
        <w:t>bonisation of Rosliston Forestry Centre</w:t>
      </w:r>
      <w:r w:rsidR="00944727">
        <w:rPr>
          <w:rFonts w:ascii="Arial" w:hAnsi="Arial" w:cs="Arial"/>
          <w:color w:val="000000" w:themeColor="text1"/>
        </w:rPr>
        <w:t>, Boardman Depot</w:t>
      </w:r>
      <w:r w:rsidR="00C932CE">
        <w:rPr>
          <w:rFonts w:ascii="Arial" w:hAnsi="Arial" w:cs="Arial"/>
          <w:color w:val="000000" w:themeColor="text1"/>
        </w:rPr>
        <w:t xml:space="preserve"> and the Council Housing Stock are included as </w:t>
      </w:r>
      <w:r w:rsidR="00CE647D">
        <w:rPr>
          <w:rFonts w:ascii="Arial" w:hAnsi="Arial" w:cs="Arial"/>
          <w:color w:val="000000" w:themeColor="text1"/>
        </w:rPr>
        <w:t>Transformation Actions because of their size</w:t>
      </w:r>
      <w:r w:rsidR="003F5742">
        <w:rPr>
          <w:rFonts w:ascii="Arial" w:hAnsi="Arial" w:cs="Arial"/>
          <w:color w:val="000000" w:themeColor="text1"/>
        </w:rPr>
        <w:t xml:space="preserve">, </w:t>
      </w:r>
      <w:r w:rsidR="00B730F1">
        <w:rPr>
          <w:rFonts w:ascii="Arial" w:hAnsi="Arial" w:cs="Arial"/>
          <w:color w:val="000000" w:themeColor="text1"/>
        </w:rPr>
        <w:t>cost,</w:t>
      </w:r>
      <w:r w:rsidR="00CE647D">
        <w:rPr>
          <w:rFonts w:ascii="Arial" w:hAnsi="Arial" w:cs="Arial"/>
          <w:color w:val="000000" w:themeColor="text1"/>
        </w:rPr>
        <w:t xml:space="preserve"> </w:t>
      </w:r>
      <w:r w:rsidR="006C7E1D">
        <w:rPr>
          <w:rFonts w:ascii="Arial" w:hAnsi="Arial" w:cs="Arial"/>
          <w:color w:val="000000" w:themeColor="text1"/>
        </w:rPr>
        <w:t xml:space="preserve">and complexity. </w:t>
      </w:r>
    </w:p>
    <w:p w14:paraId="32A0CC68" w14:textId="0C3F7AA9" w:rsidR="006C7E1D" w:rsidRDefault="006C7E1D" w:rsidP="00572C99">
      <w:pPr>
        <w:rPr>
          <w:b/>
          <w:bCs/>
          <w:color w:val="632E62" w:themeColor="text2"/>
        </w:rPr>
      </w:pPr>
      <w:r>
        <w:rPr>
          <w:b/>
          <w:bCs/>
          <w:color w:val="632E62" w:themeColor="text2"/>
        </w:rPr>
        <w:t>Table 5. Transformation Actions 2021/30.</w:t>
      </w:r>
    </w:p>
    <w:tbl>
      <w:tblPr>
        <w:tblStyle w:val="TableGrid"/>
        <w:tblW w:w="0" w:type="auto"/>
        <w:jc w:val="center"/>
        <w:tblLayout w:type="fixed"/>
        <w:tblLook w:val="04A0" w:firstRow="1" w:lastRow="0" w:firstColumn="1" w:lastColumn="0" w:noHBand="0" w:noVBand="1"/>
      </w:tblPr>
      <w:tblGrid>
        <w:gridCol w:w="4640"/>
        <w:gridCol w:w="5141"/>
      </w:tblGrid>
      <w:tr w:rsidR="0081022C" w:rsidRPr="00644DA0" w14:paraId="737C0095" w14:textId="77777777" w:rsidTr="00FB5CB0">
        <w:trPr>
          <w:jc w:val="center"/>
        </w:trPr>
        <w:tc>
          <w:tcPr>
            <w:tcW w:w="4635" w:type="dxa"/>
            <w:shd w:val="clear" w:color="auto" w:fill="92D050"/>
          </w:tcPr>
          <w:p w14:paraId="73C15651" w14:textId="168FC16D" w:rsidR="0081022C" w:rsidRPr="00644DA0" w:rsidRDefault="0081022C" w:rsidP="00BA46A1">
            <w:pPr>
              <w:jc w:val="both"/>
              <w:rPr>
                <w:sz w:val="16"/>
                <w:szCs w:val="16"/>
              </w:rPr>
            </w:pPr>
            <w:r w:rsidRPr="00644DA0">
              <w:rPr>
                <w:sz w:val="16"/>
                <w:szCs w:val="16"/>
              </w:rPr>
              <w:lastRenderedPageBreak/>
              <w:t xml:space="preserve">Committed Actions </w:t>
            </w:r>
            <w:r w:rsidR="00772353">
              <w:rPr>
                <w:sz w:val="16"/>
                <w:szCs w:val="16"/>
              </w:rPr>
              <w:t>–</w:t>
            </w:r>
            <w:r>
              <w:rPr>
                <w:sz w:val="16"/>
                <w:szCs w:val="16"/>
              </w:rPr>
              <w:t xml:space="preserve"> cost</w:t>
            </w:r>
            <w:r w:rsidR="00772353">
              <w:rPr>
                <w:sz w:val="16"/>
                <w:szCs w:val="16"/>
              </w:rPr>
              <w:t>s included in existing Service Budget</w:t>
            </w:r>
          </w:p>
        </w:tc>
        <w:tc>
          <w:tcPr>
            <w:tcW w:w="5141" w:type="dxa"/>
            <w:shd w:val="clear" w:color="auto" w:fill="FFC000"/>
          </w:tcPr>
          <w:p w14:paraId="5B194514" w14:textId="42D244AC" w:rsidR="0081022C" w:rsidRPr="00644DA0" w:rsidRDefault="0081022C" w:rsidP="00BA46A1">
            <w:pPr>
              <w:jc w:val="both"/>
              <w:rPr>
                <w:sz w:val="16"/>
                <w:szCs w:val="16"/>
              </w:rPr>
            </w:pPr>
            <w:r w:rsidRPr="00644DA0">
              <w:rPr>
                <w:sz w:val="16"/>
                <w:szCs w:val="16"/>
              </w:rPr>
              <w:t xml:space="preserve">Uncommitted Actions </w:t>
            </w:r>
            <w:r w:rsidR="00772353">
              <w:rPr>
                <w:sz w:val="16"/>
                <w:szCs w:val="16"/>
              </w:rPr>
              <w:t xml:space="preserve">– costs unallocated. </w:t>
            </w:r>
          </w:p>
        </w:tc>
      </w:tr>
      <w:tr w:rsidR="0081022C" w:rsidRPr="00644DA0" w14:paraId="3D9B6218" w14:textId="77777777" w:rsidTr="00FB5CB0">
        <w:trPr>
          <w:jc w:val="center"/>
        </w:trPr>
        <w:tc>
          <w:tcPr>
            <w:tcW w:w="4640" w:type="dxa"/>
            <w:shd w:val="clear" w:color="auto" w:fill="auto"/>
          </w:tcPr>
          <w:p w14:paraId="772F38AE" w14:textId="77777777" w:rsidR="0081022C" w:rsidRPr="00644DA0" w:rsidRDefault="0081022C" w:rsidP="00BA46A1">
            <w:pPr>
              <w:jc w:val="both"/>
              <w:rPr>
                <w:sz w:val="16"/>
                <w:szCs w:val="16"/>
              </w:rPr>
            </w:pPr>
            <w:r w:rsidRPr="00644DA0">
              <w:rPr>
                <w:sz w:val="16"/>
                <w:szCs w:val="16"/>
              </w:rPr>
              <w:t>H – hard measures that lead to direct carbon emission reduction.</w:t>
            </w:r>
          </w:p>
        </w:tc>
        <w:tc>
          <w:tcPr>
            <w:tcW w:w="5141" w:type="dxa"/>
            <w:shd w:val="clear" w:color="auto" w:fill="auto"/>
          </w:tcPr>
          <w:p w14:paraId="699E626B" w14:textId="77777777" w:rsidR="0081022C" w:rsidRDefault="0081022C" w:rsidP="00BA46A1">
            <w:pPr>
              <w:jc w:val="both"/>
              <w:rPr>
                <w:sz w:val="16"/>
                <w:szCs w:val="16"/>
              </w:rPr>
            </w:pPr>
            <w:r w:rsidRPr="00644DA0">
              <w:rPr>
                <w:sz w:val="16"/>
                <w:szCs w:val="16"/>
              </w:rPr>
              <w:t xml:space="preserve">S – soft measures that will create opportunities or behaviours that will reduce emissions. </w:t>
            </w:r>
          </w:p>
          <w:p w14:paraId="7C32A2C5" w14:textId="77777777" w:rsidR="0081022C" w:rsidRPr="00644DA0" w:rsidRDefault="0081022C" w:rsidP="00BA46A1">
            <w:pPr>
              <w:jc w:val="both"/>
              <w:rPr>
                <w:sz w:val="16"/>
                <w:szCs w:val="16"/>
              </w:rPr>
            </w:pPr>
          </w:p>
        </w:tc>
      </w:tr>
    </w:tbl>
    <w:tbl>
      <w:tblPr>
        <w:tblW w:w="9923" w:type="dxa"/>
        <w:tblLook w:val="04A0" w:firstRow="1" w:lastRow="0" w:firstColumn="1" w:lastColumn="0" w:noHBand="0" w:noVBand="1"/>
      </w:tblPr>
      <w:tblGrid>
        <w:gridCol w:w="683"/>
        <w:gridCol w:w="2719"/>
        <w:gridCol w:w="993"/>
        <w:gridCol w:w="858"/>
        <w:gridCol w:w="701"/>
        <w:gridCol w:w="726"/>
        <w:gridCol w:w="1267"/>
        <w:gridCol w:w="558"/>
        <w:gridCol w:w="604"/>
        <w:gridCol w:w="814"/>
      </w:tblGrid>
      <w:tr w:rsidR="00423352" w:rsidRPr="006D508C" w14:paraId="1FBFD6E8" w14:textId="77777777" w:rsidTr="00BA46A1">
        <w:trPr>
          <w:trHeight w:val="294"/>
        </w:trPr>
        <w:tc>
          <w:tcPr>
            <w:tcW w:w="683" w:type="dxa"/>
            <w:tcBorders>
              <w:left w:val="single" w:sz="4" w:space="0" w:color="auto"/>
              <w:bottom w:val="nil"/>
              <w:right w:val="single" w:sz="4" w:space="0" w:color="auto"/>
            </w:tcBorders>
            <w:shd w:val="clear" w:color="auto" w:fill="808080" w:themeFill="background1" w:themeFillShade="80"/>
            <w:noWrap/>
            <w:vAlign w:val="bottom"/>
            <w:hideMark/>
          </w:tcPr>
          <w:p w14:paraId="60C398D0" w14:textId="77777777" w:rsidR="00423352" w:rsidRPr="00D801DC"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D801DC">
              <w:rPr>
                <w:rFonts w:ascii="Calibri" w:eastAsia="Times New Roman" w:hAnsi="Calibri" w:cs="Calibri"/>
                <w:b/>
                <w:bCs/>
                <w:color w:val="000000"/>
                <w:sz w:val="16"/>
                <w:szCs w:val="16"/>
                <w:lang w:eastAsia="en-GB"/>
              </w:rPr>
              <w:t> </w:t>
            </w:r>
            <w:r w:rsidRPr="00D801DC">
              <w:rPr>
                <w:rFonts w:ascii="Calibri" w:eastAsia="Times New Roman" w:hAnsi="Calibri" w:cs="Calibri"/>
                <w:b/>
                <w:bCs/>
                <w:color w:val="FFFFFF" w:themeColor="background1"/>
                <w:sz w:val="16"/>
                <w:szCs w:val="16"/>
                <w:lang w:eastAsia="en-GB"/>
              </w:rPr>
              <w:t>Action</w:t>
            </w:r>
          </w:p>
        </w:tc>
        <w:tc>
          <w:tcPr>
            <w:tcW w:w="2719" w:type="dxa"/>
            <w:vMerge w:val="restart"/>
            <w:tcBorders>
              <w:top w:val="single" w:sz="8" w:space="0" w:color="auto"/>
              <w:left w:val="single" w:sz="4" w:space="0" w:color="auto"/>
              <w:bottom w:val="single" w:sz="8" w:space="0" w:color="000000"/>
              <w:right w:val="nil"/>
            </w:tcBorders>
            <w:shd w:val="clear" w:color="000000" w:fill="808080"/>
            <w:vAlign w:val="center"/>
            <w:hideMark/>
          </w:tcPr>
          <w:p w14:paraId="4ACA3F20" w14:textId="77777777" w:rsidR="00423352" w:rsidRPr="006D508C" w:rsidRDefault="00423352" w:rsidP="00BA46A1">
            <w:pPr>
              <w:spacing w:after="0" w:line="240" w:lineRule="auto"/>
              <w:jc w:val="both"/>
              <w:rPr>
                <w:rFonts w:ascii="Calibri" w:eastAsia="Times New Roman" w:hAnsi="Calibri" w:cs="Calibri"/>
                <w:b/>
                <w:bCs/>
                <w:color w:val="FFFFFF"/>
                <w:sz w:val="16"/>
                <w:szCs w:val="16"/>
                <w:lang w:eastAsia="en-GB"/>
              </w:rPr>
            </w:pPr>
            <w:r>
              <w:rPr>
                <w:rFonts w:ascii="Calibri" w:eastAsia="Times New Roman" w:hAnsi="Calibri" w:cs="Calibri"/>
                <w:b/>
                <w:bCs/>
                <w:color w:val="FFFFFF"/>
                <w:sz w:val="16"/>
                <w:szCs w:val="16"/>
                <w:lang w:eastAsia="en-GB"/>
              </w:rPr>
              <w:t>Decarbonisation Actions.</w:t>
            </w:r>
            <w:r w:rsidRPr="006D508C">
              <w:rPr>
                <w:rFonts w:ascii="Calibri" w:eastAsia="Times New Roman" w:hAnsi="Calibri" w:cs="Calibri"/>
                <w:b/>
                <w:bCs/>
                <w:color w:val="FFFFFF"/>
                <w:sz w:val="16"/>
                <w:szCs w:val="16"/>
                <w:lang w:eastAsia="en-GB"/>
              </w:rPr>
              <w:t xml:space="preserve"> </w:t>
            </w:r>
          </w:p>
        </w:tc>
        <w:tc>
          <w:tcPr>
            <w:tcW w:w="993"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4BE4871D"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Pr>
                <w:rFonts w:ascii="Calibri" w:eastAsia="Times New Roman" w:hAnsi="Calibri" w:cs="Calibri"/>
                <w:b/>
                <w:bCs/>
                <w:color w:val="FFFFFF"/>
                <w:sz w:val="16"/>
                <w:szCs w:val="16"/>
                <w:lang w:eastAsia="en-GB"/>
              </w:rPr>
              <w:t>Total I</w:t>
            </w:r>
            <w:r w:rsidRPr="006D508C">
              <w:rPr>
                <w:rFonts w:ascii="Calibri" w:eastAsia="Times New Roman" w:hAnsi="Calibri" w:cs="Calibri"/>
                <w:b/>
                <w:bCs/>
                <w:color w:val="FFFFFF"/>
                <w:sz w:val="16"/>
                <w:szCs w:val="16"/>
                <w:lang w:eastAsia="en-GB"/>
              </w:rPr>
              <w:t xml:space="preserve">ndicative </w:t>
            </w:r>
            <w:r>
              <w:rPr>
                <w:rFonts w:ascii="Calibri" w:eastAsia="Times New Roman" w:hAnsi="Calibri" w:cs="Calibri"/>
                <w:b/>
                <w:bCs/>
                <w:color w:val="FFFFFF"/>
                <w:sz w:val="16"/>
                <w:szCs w:val="16"/>
                <w:lang w:eastAsia="en-GB"/>
              </w:rPr>
              <w:t>£</w:t>
            </w:r>
            <w:r w:rsidRPr="006D508C">
              <w:rPr>
                <w:rFonts w:ascii="Calibri" w:eastAsia="Times New Roman" w:hAnsi="Calibri" w:cs="Calibri"/>
                <w:b/>
                <w:bCs/>
                <w:color w:val="FFFFFF"/>
                <w:sz w:val="16"/>
                <w:szCs w:val="16"/>
                <w:lang w:eastAsia="en-GB"/>
              </w:rPr>
              <w:t>Cost</w:t>
            </w:r>
            <w:r>
              <w:rPr>
                <w:rFonts w:ascii="Calibri" w:eastAsia="Times New Roman" w:hAnsi="Calibri" w:cs="Calibri"/>
                <w:b/>
                <w:bCs/>
                <w:color w:val="FFFFFF"/>
                <w:sz w:val="16"/>
                <w:szCs w:val="16"/>
                <w:lang w:eastAsia="en-GB"/>
              </w:rPr>
              <w:t xml:space="preserve"> of Action</w:t>
            </w:r>
            <w:r w:rsidRPr="006D508C">
              <w:rPr>
                <w:rFonts w:ascii="Calibri" w:eastAsia="Times New Roman" w:hAnsi="Calibri" w:cs="Calibri"/>
                <w:b/>
                <w:bCs/>
                <w:color w:val="FFFFFF"/>
                <w:sz w:val="16"/>
                <w:szCs w:val="16"/>
                <w:lang w:eastAsia="en-GB"/>
              </w:rPr>
              <w:t xml:space="preserve"> </w:t>
            </w:r>
          </w:p>
        </w:tc>
        <w:tc>
          <w:tcPr>
            <w:tcW w:w="858"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920513C"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Decarbon</w:t>
            </w:r>
            <w:r>
              <w:rPr>
                <w:rFonts w:ascii="Calibri" w:eastAsia="Times New Roman" w:hAnsi="Calibri" w:cs="Calibri"/>
                <w:b/>
                <w:bCs/>
                <w:color w:val="FFFFFF"/>
                <w:sz w:val="16"/>
                <w:szCs w:val="16"/>
                <w:lang w:eastAsia="en-GB"/>
              </w:rPr>
              <w:t xml:space="preserve"> £cost of Action</w:t>
            </w:r>
          </w:p>
        </w:tc>
        <w:tc>
          <w:tcPr>
            <w:tcW w:w="70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7D91B47"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Hours</w:t>
            </w:r>
          </w:p>
        </w:tc>
        <w:tc>
          <w:tcPr>
            <w:tcW w:w="726"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2EF83A47"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Current tCO</w:t>
            </w:r>
            <w:r w:rsidRPr="006D508C">
              <w:rPr>
                <w:rFonts w:ascii="Calibri" w:eastAsia="Times New Roman" w:hAnsi="Calibri" w:cs="Calibri"/>
                <w:b/>
                <w:bCs/>
                <w:color w:val="FFFFFF"/>
                <w:sz w:val="16"/>
                <w:szCs w:val="16"/>
                <w:vertAlign w:val="subscript"/>
                <w:lang w:eastAsia="en-GB"/>
              </w:rPr>
              <w:t>2</w:t>
            </w:r>
            <w:r w:rsidRPr="006D508C">
              <w:rPr>
                <w:rFonts w:ascii="Calibri" w:eastAsia="Times New Roman" w:hAnsi="Calibri" w:cs="Calibri"/>
                <w:b/>
                <w:bCs/>
                <w:color w:val="FFFFFF"/>
                <w:sz w:val="16"/>
                <w:szCs w:val="16"/>
                <w:lang w:eastAsia="en-GB"/>
              </w:rPr>
              <w:t xml:space="preserve">e </w:t>
            </w:r>
          </w:p>
        </w:tc>
        <w:tc>
          <w:tcPr>
            <w:tcW w:w="1267" w:type="dxa"/>
            <w:tcBorders>
              <w:top w:val="single" w:sz="8" w:space="0" w:color="auto"/>
              <w:left w:val="nil"/>
              <w:bottom w:val="nil"/>
              <w:right w:val="single" w:sz="8" w:space="0" w:color="auto"/>
            </w:tcBorders>
            <w:shd w:val="clear" w:color="000000" w:fill="808080"/>
            <w:vAlign w:val="center"/>
            <w:hideMark/>
          </w:tcPr>
          <w:p w14:paraId="03E07436"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tCO2e</w:t>
            </w:r>
          </w:p>
        </w:tc>
        <w:tc>
          <w:tcPr>
            <w:tcW w:w="558"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54D6FADB"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Start</w:t>
            </w:r>
          </w:p>
        </w:tc>
        <w:tc>
          <w:tcPr>
            <w:tcW w:w="604" w:type="dxa"/>
            <w:vMerge w:val="restart"/>
            <w:tcBorders>
              <w:top w:val="single" w:sz="8" w:space="0" w:color="auto"/>
              <w:left w:val="single" w:sz="8" w:space="0" w:color="auto"/>
              <w:bottom w:val="single" w:sz="8" w:space="0" w:color="000000"/>
              <w:right w:val="nil"/>
            </w:tcBorders>
            <w:shd w:val="clear" w:color="000000" w:fill="808080"/>
            <w:vAlign w:val="center"/>
            <w:hideMark/>
          </w:tcPr>
          <w:p w14:paraId="56628916"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 xml:space="preserve">Finish </w:t>
            </w:r>
          </w:p>
        </w:tc>
        <w:tc>
          <w:tcPr>
            <w:tcW w:w="814"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1D31EF8E" w14:textId="77777777"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Co-benefit</w:t>
            </w:r>
          </w:p>
        </w:tc>
      </w:tr>
      <w:tr w:rsidR="00423352" w:rsidRPr="006D508C" w14:paraId="4ADEC71A" w14:textId="77777777" w:rsidTr="00BA46A1">
        <w:trPr>
          <w:trHeight w:val="300"/>
        </w:trPr>
        <w:tc>
          <w:tcPr>
            <w:tcW w:w="683" w:type="dxa"/>
            <w:tcBorders>
              <w:top w:val="nil"/>
              <w:left w:val="single" w:sz="4" w:space="0" w:color="auto"/>
              <w:bottom w:val="single" w:sz="4" w:space="0" w:color="auto"/>
              <w:right w:val="single" w:sz="4" w:space="0" w:color="auto"/>
            </w:tcBorders>
            <w:shd w:val="clear" w:color="auto" w:fill="808080" w:themeFill="background1" w:themeFillShade="80"/>
            <w:noWrap/>
            <w:vAlign w:val="bottom"/>
            <w:hideMark/>
          </w:tcPr>
          <w:p w14:paraId="1DA43E3A" w14:textId="77777777" w:rsidR="00423352" w:rsidRPr="00D801DC" w:rsidRDefault="00423352" w:rsidP="00BA46A1">
            <w:pPr>
              <w:spacing w:after="0" w:line="240" w:lineRule="auto"/>
              <w:jc w:val="center"/>
              <w:rPr>
                <w:rFonts w:ascii="Calibri" w:eastAsia="Times New Roman" w:hAnsi="Calibri" w:cs="Calibri"/>
                <w:b/>
                <w:bCs/>
                <w:color w:val="000000"/>
                <w:sz w:val="16"/>
                <w:szCs w:val="16"/>
                <w:lang w:eastAsia="en-GB"/>
              </w:rPr>
            </w:pPr>
            <w:r w:rsidRPr="00D801DC">
              <w:rPr>
                <w:rFonts w:ascii="Calibri" w:eastAsia="Times New Roman" w:hAnsi="Calibri" w:cs="Calibri"/>
                <w:b/>
                <w:bCs/>
                <w:color w:val="FFFFFF" w:themeColor="background1"/>
                <w:sz w:val="16"/>
                <w:szCs w:val="16"/>
                <w:lang w:eastAsia="en-GB"/>
              </w:rPr>
              <w:t xml:space="preserve">Ref. </w:t>
            </w:r>
            <w:r w:rsidRPr="00D801DC">
              <w:rPr>
                <w:rFonts w:ascii="Calibri" w:eastAsia="Times New Roman" w:hAnsi="Calibri" w:cs="Calibri"/>
                <w:b/>
                <w:bCs/>
                <w:color w:val="000000"/>
                <w:sz w:val="16"/>
                <w:szCs w:val="16"/>
                <w:lang w:eastAsia="en-GB"/>
              </w:rPr>
              <w:t> </w:t>
            </w:r>
          </w:p>
        </w:tc>
        <w:tc>
          <w:tcPr>
            <w:tcW w:w="2719" w:type="dxa"/>
            <w:vMerge/>
            <w:tcBorders>
              <w:top w:val="single" w:sz="8" w:space="0" w:color="auto"/>
              <w:left w:val="single" w:sz="4" w:space="0" w:color="auto"/>
              <w:bottom w:val="single" w:sz="8" w:space="0" w:color="000000"/>
              <w:right w:val="nil"/>
            </w:tcBorders>
            <w:vAlign w:val="center"/>
            <w:hideMark/>
          </w:tcPr>
          <w:p w14:paraId="40F3F689"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c>
          <w:tcPr>
            <w:tcW w:w="993" w:type="dxa"/>
            <w:vMerge/>
            <w:tcBorders>
              <w:top w:val="single" w:sz="8" w:space="0" w:color="auto"/>
              <w:left w:val="single" w:sz="8" w:space="0" w:color="auto"/>
              <w:bottom w:val="single" w:sz="8" w:space="0" w:color="000000"/>
              <w:right w:val="single" w:sz="8" w:space="0" w:color="auto"/>
            </w:tcBorders>
            <w:vAlign w:val="center"/>
            <w:hideMark/>
          </w:tcPr>
          <w:p w14:paraId="6A45B9D6"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c>
          <w:tcPr>
            <w:tcW w:w="858" w:type="dxa"/>
            <w:vMerge/>
            <w:tcBorders>
              <w:top w:val="single" w:sz="8" w:space="0" w:color="auto"/>
              <w:left w:val="single" w:sz="8" w:space="0" w:color="auto"/>
              <w:bottom w:val="single" w:sz="8" w:space="0" w:color="000000"/>
              <w:right w:val="single" w:sz="8" w:space="0" w:color="auto"/>
            </w:tcBorders>
            <w:vAlign w:val="center"/>
            <w:hideMark/>
          </w:tcPr>
          <w:p w14:paraId="0FF73F4E"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c>
          <w:tcPr>
            <w:tcW w:w="701" w:type="dxa"/>
            <w:vMerge/>
            <w:tcBorders>
              <w:top w:val="single" w:sz="8" w:space="0" w:color="auto"/>
              <w:left w:val="single" w:sz="8" w:space="0" w:color="auto"/>
              <w:bottom w:val="single" w:sz="8" w:space="0" w:color="000000"/>
              <w:right w:val="single" w:sz="8" w:space="0" w:color="auto"/>
            </w:tcBorders>
            <w:vAlign w:val="center"/>
            <w:hideMark/>
          </w:tcPr>
          <w:p w14:paraId="1B4450C8"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c>
          <w:tcPr>
            <w:tcW w:w="726" w:type="dxa"/>
            <w:vMerge/>
            <w:tcBorders>
              <w:top w:val="single" w:sz="8" w:space="0" w:color="auto"/>
              <w:left w:val="single" w:sz="8" w:space="0" w:color="auto"/>
              <w:bottom w:val="single" w:sz="8" w:space="0" w:color="000000"/>
              <w:right w:val="single" w:sz="8" w:space="0" w:color="auto"/>
            </w:tcBorders>
            <w:vAlign w:val="center"/>
            <w:hideMark/>
          </w:tcPr>
          <w:p w14:paraId="26DBBA09"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c>
          <w:tcPr>
            <w:tcW w:w="1267" w:type="dxa"/>
            <w:tcBorders>
              <w:top w:val="nil"/>
              <w:left w:val="nil"/>
              <w:bottom w:val="single" w:sz="8" w:space="0" w:color="auto"/>
              <w:right w:val="single" w:sz="8" w:space="0" w:color="auto"/>
            </w:tcBorders>
            <w:shd w:val="clear" w:color="000000" w:fill="808080"/>
            <w:vAlign w:val="center"/>
            <w:hideMark/>
          </w:tcPr>
          <w:p w14:paraId="567CB9A5" w14:textId="18BFADBF" w:rsidR="00423352" w:rsidRPr="006D508C" w:rsidRDefault="00423352" w:rsidP="00BA46A1">
            <w:pPr>
              <w:spacing w:after="0" w:line="240" w:lineRule="auto"/>
              <w:jc w:val="center"/>
              <w:rPr>
                <w:rFonts w:ascii="Calibri" w:eastAsia="Times New Roman" w:hAnsi="Calibri" w:cs="Calibri"/>
                <w:b/>
                <w:bCs/>
                <w:color w:val="FFFFFF"/>
                <w:sz w:val="16"/>
                <w:szCs w:val="16"/>
                <w:lang w:eastAsia="en-GB"/>
              </w:rPr>
            </w:pPr>
            <w:r>
              <w:rPr>
                <w:rFonts w:ascii="Calibri" w:eastAsia="Times New Roman" w:hAnsi="Calibri" w:cs="Calibri"/>
                <w:b/>
                <w:bCs/>
                <w:color w:val="FFFFFF"/>
                <w:sz w:val="16"/>
                <w:szCs w:val="16"/>
                <w:lang w:eastAsia="en-GB"/>
              </w:rPr>
              <w:t>R</w:t>
            </w:r>
            <w:r w:rsidRPr="006D508C">
              <w:rPr>
                <w:rFonts w:ascii="Calibri" w:eastAsia="Times New Roman" w:hAnsi="Calibri" w:cs="Calibri"/>
                <w:b/>
                <w:bCs/>
                <w:color w:val="FFFFFF"/>
                <w:sz w:val="16"/>
                <w:szCs w:val="16"/>
                <w:lang w:eastAsia="en-GB"/>
              </w:rPr>
              <w:t>educ</w:t>
            </w:r>
            <w:r w:rsidR="002A2C92">
              <w:rPr>
                <w:rFonts w:ascii="Calibri" w:eastAsia="Times New Roman" w:hAnsi="Calibri" w:cs="Calibri"/>
                <w:b/>
                <w:bCs/>
                <w:color w:val="FFFFFF"/>
                <w:sz w:val="16"/>
                <w:szCs w:val="16"/>
                <w:lang w:eastAsia="en-GB"/>
              </w:rPr>
              <w:t>tion</w:t>
            </w:r>
          </w:p>
        </w:tc>
        <w:tc>
          <w:tcPr>
            <w:tcW w:w="558" w:type="dxa"/>
            <w:vMerge/>
            <w:tcBorders>
              <w:top w:val="single" w:sz="8" w:space="0" w:color="auto"/>
              <w:left w:val="single" w:sz="8" w:space="0" w:color="auto"/>
              <w:bottom w:val="single" w:sz="8" w:space="0" w:color="000000"/>
              <w:right w:val="single" w:sz="8" w:space="0" w:color="auto"/>
            </w:tcBorders>
            <w:vAlign w:val="center"/>
            <w:hideMark/>
          </w:tcPr>
          <w:p w14:paraId="09EAC8A2"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c>
          <w:tcPr>
            <w:tcW w:w="604" w:type="dxa"/>
            <w:vMerge/>
            <w:tcBorders>
              <w:top w:val="single" w:sz="8" w:space="0" w:color="auto"/>
              <w:left w:val="single" w:sz="8" w:space="0" w:color="auto"/>
              <w:bottom w:val="single" w:sz="8" w:space="0" w:color="000000"/>
              <w:right w:val="nil"/>
            </w:tcBorders>
            <w:vAlign w:val="center"/>
            <w:hideMark/>
          </w:tcPr>
          <w:p w14:paraId="0F1FB297"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c>
          <w:tcPr>
            <w:tcW w:w="814" w:type="dxa"/>
            <w:vMerge/>
            <w:tcBorders>
              <w:top w:val="single" w:sz="8" w:space="0" w:color="auto"/>
              <w:left w:val="single" w:sz="8" w:space="0" w:color="auto"/>
              <w:bottom w:val="single" w:sz="8" w:space="0" w:color="000000"/>
              <w:right w:val="single" w:sz="8" w:space="0" w:color="auto"/>
            </w:tcBorders>
            <w:vAlign w:val="center"/>
            <w:hideMark/>
          </w:tcPr>
          <w:p w14:paraId="4E130620" w14:textId="77777777" w:rsidR="00423352" w:rsidRPr="006D508C" w:rsidRDefault="00423352" w:rsidP="00BA46A1">
            <w:pPr>
              <w:spacing w:after="0" w:line="240" w:lineRule="auto"/>
              <w:rPr>
                <w:rFonts w:ascii="Calibri" w:eastAsia="Times New Roman" w:hAnsi="Calibri" w:cs="Calibri"/>
                <w:b/>
                <w:bCs/>
                <w:color w:val="FFFFFF"/>
                <w:sz w:val="16"/>
                <w:szCs w:val="16"/>
                <w:lang w:eastAsia="en-GB"/>
              </w:rPr>
            </w:pPr>
          </w:p>
        </w:tc>
      </w:tr>
      <w:tr w:rsidR="00423352" w:rsidRPr="006D508C" w14:paraId="4E7F621B" w14:textId="77777777" w:rsidTr="005F1225">
        <w:trPr>
          <w:trHeight w:val="292"/>
        </w:trPr>
        <w:tc>
          <w:tcPr>
            <w:tcW w:w="683" w:type="dxa"/>
            <w:tcBorders>
              <w:top w:val="single" w:sz="4" w:space="0" w:color="auto"/>
              <w:left w:val="single" w:sz="8" w:space="0" w:color="auto"/>
              <w:bottom w:val="nil"/>
              <w:right w:val="single" w:sz="8" w:space="0" w:color="auto"/>
            </w:tcBorders>
            <w:shd w:val="clear" w:color="auto" w:fill="808080" w:themeFill="background1" w:themeFillShade="80"/>
            <w:noWrap/>
            <w:vAlign w:val="bottom"/>
            <w:hideMark/>
          </w:tcPr>
          <w:p w14:paraId="5F89033D"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T1</w:t>
            </w:r>
          </w:p>
        </w:tc>
        <w:tc>
          <w:tcPr>
            <w:tcW w:w="2719" w:type="dxa"/>
            <w:tcBorders>
              <w:top w:val="nil"/>
              <w:left w:val="nil"/>
              <w:bottom w:val="nil"/>
              <w:right w:val="single" w:sz="8" w:space="0" w:color="auto"/>
            </w:tcBorders>
            <w:shd w:val="clear" w:color="000000" w:fill="FFC000"/>
            <w:vAlign w:val="center"/>
            <w:hideMark/>
          </w:tcPr>
          <w:p w14:paraId="264E305A"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H – Carbon Neutral Civic Hub </w:t>
            </w:r>
          </w:p>
        </w:tc>
        <w:tc>
          <w:tcPr>
            <w:tcW w:w="993" w:type="dxa"/>
            <w:tcBorders>
              <w:top w:val="nil"/>
              <w:left w:val="nil"/>
              <w:bottom w:val="nil"/>
              <w:right w:val="single" w:sz="8" w:space="0" w:color="auto"/>
            </w:tcBorders>
            <w:shd w:val="clear" w:color="000000" w:fill="FFC000"/>
            <w:vAlign w:val="center"/>
            <w:hideMark/>
          </w:tcPr>
          <w:p w14:paraId="20A1A37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000000" w:fill="FFC000"/>
            <w:vAlign w:val="center"/>
            <w:hideMark/>
          </w:tcPr>
          <w:p w14:paraId="740903F7"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18E9FE9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63D98574"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208</w:t>
            </w:r>
          </w:p>
        </w:tc>
        <w:tc>
          <w:tcPr>
            <w:tcW w:w="1267"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2AE1AAB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208</w:t>
            </w:r>
          </w:p>
        </w:tc>
        <w:tc>
          <w:tcPr>
            <w:tcW w:w="558" w:type="dxa"/>
            <w:tcBorders>
              <w:top w:val="nil"/>
              <w:left w:val="nil"/>
              <w:bottom w:val="nil"/>
              <w:right w:val="single" w:sz="8" w:space="0" w:color="auto"/>
            </w:tcBorders>
            <w:shd w:val="clear" w:color="000000" w:fill="FFC000"/>
            <w:vAlign w:val="center"/>
            <w:hideMark/>
          </w:tcPr>
          <w:p w14:paraId="2E5F7784"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000000" w:fill="FFC000"/>
            <w:vAlign w:val="center"/>
            <w:hideMark/>
          </w:tcPr>
          <w:p w14:paraId="1F78C38B"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000000" w:fill="FFC000"/>
            <w:vAlign w:val="center"/>
            <w:hideMark/>
          </w:tcPr>
          <w:p w14:paraId="76F274FF"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5CB1D967" w14:textId="77777777" w:rsidTr="005F1225">
        <w:trPr>
          <w:trHeight w:val="429"/>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07E38F3D"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000000" w:fill="FFC000"/>
            <w:vAlign w:val="center"/>
            <w:hideMark/>
          </w:tcPr>
          <w:p w14:paraId="3FFABA14"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1.       Retrofit of existing Civic Way. </w:t>
            </w:r>
          </w:p>
        </w:tc>
        <w:tc>
          <w:tcPr>
            <w:tcW w:w="993" w:type="dxa"/>
            <w:tcBorders>
              <w:top w:val="nil"/>
              <w:left w:val="nil"/>
              <w:bottom w:val="nil"/>
              <w:right w:val="single" w:sz="8" w:space="0" w:color="auto"/>
            </w:tcBorders>
            <w:shd w:val="clear" w:color="000000" w:fill="FFC000"/>
            <w:vAlign w:val="center"/>
            <w:hideMark/>
          </w:tcPr>
          <w:p w14:paraId="10C15D79"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 £2m-£3 m</w:t>
            </w:r>
          </w:p>
        </w:tc>
        <w:tc>
          <w:tcPr>
            <w:tcW w:w="858" w:type="dxa"/>
            <w:tcBorders>
              <w:top w:val="nil"/>
              <w:left w:val="nil"/>
              <w:bottom w:val="nil"/>
              <w:right w:val="single" w:sz="8" w:space="0" w:color="auto"/>
            </w:tcBorders>
            <w:shd w:val="clear" w:color="000000" w:fill="FFC000"/>
            <w:vAlign w:val="center"/>
            <w:hideMark/>
          </w:tcPr>
          <w:p w14:paraId="652B9404"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 £1.2m - £1.8m</w:t>
            </w:r>
          </w:p>
        </w:tc>
        <w:tc>
          <w:tcPr>
            <w:tcW w:w="701" w:type="dxa"/>
            <w:vMerge/>
            <w:tcBorders>
              <w:top w:val="nil"/>
              <w:left w:val="single" w:sz="8" w:space="0" w:color="auto"/>
              <w:bottom w:val="single" w:sz="8" w:space="0" w:color="000000"/>
              <w:right w:val="single" w:sz="8" w:space="0" w:color="auto"/>
            </w:tcBorders>
            <w:vAlign w:val="center"/>
            <w:hideMark/>
          </w:tcPr>
          <w:p w14:paraId="53DA4BF9"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vAlign w:val="center"/>
            <w:hideMark/>
          </w:tcPr>
          <w:p w14:paraId="78A16639"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vAlign w:val="center"/>
            <w:hideMark/>
          </w:tcPr>
          <w:p w14:paraId="62DB7F9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000000" w:fill="FFC000"/>
            <w:vAlign w:val="center"/>
            <w:hideMark/>
          </w:tcPr>
          <w:p w14:paraId="19BA601B"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604" w:type="dxa"/>
            <w:tcBorders>
              <w:top w:val="nil"/>
              <w:left w:val="nil"/>
              <w:bottom w:val="nil"/>
              <w:right w:val="nil"/>
            </w:tcBorders>
            <w:shd w:val="clear" w:color="000000" w:fill="FFC000"/>
            <w:vAlign w:val="center"/>
            <w:hideMark/>
          </w:tcPr>
          <w:p w14:paraId="1E05B1A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14"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5B7CC58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Reduce energy </w:t>
            </w:r>
          </w:p>
        </w:tc>
      </w:tr>
      <w:tr w:rsidR="00423352" w:rsidRPr="006D508C" w14:paraId="6A705830" w14:textId="77777777" w:rsidTr="005F1225">
        <w:trPr>
          <w:trHeight w:val="438"/>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2DEE21B5"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000000" w:fill="FFC000"/>
            <w:vAlign w:val="center"/>
            <w:hideMark/>
          </w:tcPr>
          <w:p w14:paraId="238FD5B4"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2.       Energy efficient new build design. </w:t>
            </w:r>
          </w:p>
        </w:tc>
        <w:tc>
          <w:tcPr>
            <w:tcW w:w="993" w:type="dxa"/>
            <w:tcBorders>
              <w:top w:val="nil"/>
              <w:left w:val="nil"/>
              <w:bottom w:val="single" w:sz="8" w:space="0" w:color="auto"/>
              <w:right w:val="single" w:sz="8" w:space="0" w:color="auto"/>
            </w:tcBorders>
            <w:shd w:val="clear" w:color="000000" w:fill="FFC000"/>
            <w:vAlign w:val="center"/>
            <w:hideMark/>
          </w:tcPr>
          <w:p w14:paraId="60060FAA"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 £6 m-£8m</w:t>
            </w:r>
          </w:p>
        </w:tc>
        <w:tc>
          <w:tcPr>
            <w:tcW w:w="858" w:type="dxa"/>
            <w:tcBorders>
              <w:top w:val="nil"/>
              <w:left w:val="nil"/>
              <w:bottom w:val="single" w:sz="8" w:space="0" w:color="auto"/>
              <w:right w:val="single" w:sz="8" w:space="0" w:color="auto"/>
            </w:tcBorders>
            <w:shd w:val="clear" w:color="000000" w:fill="FFC000"/>
            <w:vAlign w:val="center"/>
            <w:hideMark/>
          </w:tcPr>
          <w:p w14:paraId="6393CC37"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 £2.4m - £3.2m</w:t>
            </w:r>
          </w:p>
        </w:tc>
        <w:tc>
          <w:tcPr>
            <w:tcW w:w="701" w:type="dxa"/>
            <w:vMerge/>
            <w:tcBorders>
              <w:top w:val="nil"/>
              <w:left w:val="single" w:sz="8" w:space="0" w:color="auto"/>
              <w:bottom w:val="single" w:sz="8" w:space="0" w:color="000000"/>
              <w:right w:val="single" w:sz="8" w:space="0" w:color="auto"/>
            </w:tcBorders>
            <w:vAlign w:val="center"/>
            <w:hideMark/>
          </w:tcPr>
          <w:p w14:paraId="380E438E"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vAlign w:val="center"/>
            <w:hideMark/>
          </w:tcPr>
          <w:p w14:paraId="164275CE"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vAlign w:val="center"/>
            <w:hideMark/>
          </w:tcPr>
          <w:p w14:paraId="0EAE23CD"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single" w:sz="8" w:space="0" w:color="auto"/>
              <w:right w:val="single" w:sz="8" w:space="0" w:color="auto"/>
            </w:tcBorders>
            <w:shd w:val="clear" w:color="000000" w:fill="FFC000"/>
            <w:vAlign w:val="center"/>
            <w:hideMark/>
          </w:tcPr>
          <w:p w14:paraId="49A0194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nil"/>
            </w:tcBorders>
            <w:shd w:val="clear" w:color="000000" w:fill="FFC000"/>
            <w:vAlign w:val="center"/>
            <w:hideMark/>
          </w:tcPr>
          <w:p w14:paraId="1DF6C6A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vMerge/>
            <w:tcBorders>
              <w:top w:val="nil"/>
              <w:left w:val="single" w:sz="8" w:space="0" w:color="auto"/>
              <w:bottom w:val="single" w:sz="8" w:space="0" w:color="000000"/>
              <w:right w:val="single" w:sz="8" w:space="0" w:color="auto"/>
            </w:tcBorders>
            <w:vAlign w:val="center"/>
            <w:hideMark/>
          </w:tcPr>
          <w:p w14:paraId="1F2F08C6"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r>
      <w:tr w:rsidR="00423352" w:rsidRPr="006D508C" w14:paraId="2663BA87" w14:textId="77777777" w:rsidTr="005F1225">
        <w:trPr>
          <w:trHeight w:val="429"/>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72F4157B"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T2</w:t>
            </w:r>
          </w:p>
        </w:tc>
        <w:tc>
          <w:tcPr>
            <w:tcW w:w="2719" w:type="dxa"/>
            <w:tcBorders>
              <w:top w:val="nil"/>
              <w:left w:val="nil"/>
              <w:bottom w:val="nil"/>
              <w:right w:val="single" w:sz="8" w:space="0" w:color="auto"/>
            </w:tcBorders>
            <w:shd w:val="clear" w:color="000000" w:fill="FFC000"/>
            <w:vAlign w:val="center"/>
            <w:hideMark/>
          </w:tcPr>
          <w:p w14:paraId="18E90D0B"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Carbon Neutral Greenbank Leisure Centre</w:t>
            </w:r>
          </w:p>
        </w:tc>
        <w:tc>
          <w:tcPr>
            <w:tcW w:w="993" w:type="dxa"/>
            <w:tcBorders>
              <w:top w:val="nil"/>
              <w:left w:val="nil"/>
              <w:bottom w:val="nil"/>
              <w:right w:val="single" w:sz="8" w:space="0" w:color="auto"/>
            </w:tcBorders>
            <w:shd w:val="clear" w:color="000000" w:fill="FFC000"/>
            <w:vAlign w:val="center"/>
            <w:hideMark/>
          </w:tcPr>
          <w:p w14:paraId="3FA60E2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000000" w:fill="FFC000"/>
            <w:vAlign w:val="center"/>
            <w:hideMark/>
          </w:tcPr>
          <w:p w14:paraId="6078C52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142F653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794AF43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589</w:t>
            </w:r>
          </w:p>
        </w:tc>
        <w:tc>
          <w:tcPr>
            <w:tcW w:w="1267"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4B87471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589</w:t>
            </w:r>
          </w:p>
        </w:tc>
        <w:tc>
          <w:tcPr>
            <w:tcW w:w="558" w:type="dxa"/>
            <w:tcBorders>
              <w:top w:val="nil"/>
              <w:left w:val="nil"/>
              <w:bottom w:val="nil"/>
              <w:right w:val="single" w:sz="8" w:space="0" w:color="auto"/>
            </w:tcBorders>
            <w:shd w:val="clear" w:color="000000" w:fill="FFC000"/>
            <w:vAlign w:val="center"/>
            <w:hideMark/>
          </w:tcPr>
          <w:p w14:paraId="1FBEC287"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000000" w:fill="FFC000"/>
            <w:vAlign w:val="center"/>
            <w:hideMark/>
          </w:tcPr>
          <w:p w14:paraId="74397CF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5C7C44A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Reduce energy </w:t>
            </w:r>
          </w:p>
        </w:tc>
      </w:tr>
      <w:tr w:rsidR="00423352" w:rsidRPr="006D508C" w14:paraId="3CB41878"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5AF7956C"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000000" w:fill="FFC000"/>
            <w:vAlign w:val="center"/>
            <w:hideMark/>
          </w:tcPr>
          <w:p w14:paraId="672C3BE7"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Energy efficient retrofit.</w:t>
            </w:r>
          </w:p>
        </w:tc>
        <w:tc>
          <w:tcPr>
            <w:tcW w:w="993" w:type="dxa"/>
            <w:tcBorders>
              <w:top w:val="nil"/>
              <w:left w:val="nil"/>
              <w:bottom w:val="nil"/>
              <w:right w:val="single" w:sz="8" w:space="0" w:color="auto"/>
            </w:tcBorders>
            <w:shd w:val="clear" w:color="000000" w:fill="FFC000"/>
            <w:vAlign w:val="center"/>
            <w:hideMark/>
          </w:tcPr>
          <w:p w14:paraId="27030DC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£750k</w:t>
            </w:r>
          </w:p>
        </w:tc>
        <w:tc>
          <w:tcPr>
            <w:tcW w:w="858" w:type="dxa"/>
            <w:tcBorders>
              <w:top w:val="nil"/>
              <w:left w:val="nil"/>
              <w:bottom w:val="nil"/>
              <w:right w:val="single" w:sz="8" w:space="0" w:color="auto"/>
            </w:tcBorders>
            <w:shd w:val="clear" w:color="000000" w:fill="FFC000"/>
            <w:vAlign w:val="center"/>
            <w:hideMark/>
          </w:tcPr>
          <w:p w14:paraId="3B350EC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£750k</w:t>
            </w:r>
          </w:p>
        </w:tc>
        <w:tc>
          <w:tcPr>
            <w:tcW w:w="701" w:type="dxa"/>
            <w:vMerge/>
            <w:tcBorders>
              <w:top w:val="nil"/>
              <w:left w:val="single" w:sz="8" w:space="0" w:color="auto"/>
              <w:bottom w:val="single" w:sz="8" w:space="0" w:color="000000"/>
              <w:right w:val="single" w:sz="8" w:space="0" w:color="auto"/>
            </w:tcBorders>
            <w:vAlign w:val="center"/>
            <w:hideMark/>
          </w:tcPr>
          <w:p w14:paraId="7D84763A"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vAlign w:val="center"/>
            <w:hideMark/>
          </w:tcPr>
          <w:p w14:paraId="5DB88707"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vAlign w:val="center"/>
            <w:hideMark/>
          </w:tcPr>
          <w:p w14:paraId="0B21106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000000" w:fill="FFC000"/>
            <w:vAlign w:val="center"/>
            <w:hideMark/>
          </w:tcPr>
          <w:p w14:paraId="0E7F18B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604" w:type="dxa"/>
            <w:tcBorders>
              <w:top w:val="nil"/>
              <w:left w:val="nil"/>
              <w:bottom w:val="nil"/>
              <w:right w:val="nil"/>
            </w:tcBorders>
            <w:shd w:val="clear" w:color="000000" w:fill="FFC000"/>
            <w:vAlign w:val="center"/>
            <w:hideMark/>
          </w:tcPr>
          <w:p w14:paraId="3CE4AB8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14" w:type="dxa"/>
            <w:vMerge/>
            <w:tcBorders>
              <w:top w:val="nil"/>
              <w:left w:val="single" w:sz="8" w:space="0" w:color="auto"/>
              <w:bottom w:val="single" w:sz="8" w:space="0" w:color="000000"/>
              <w:right w:val="single" w:sz="8" w:space="0" w:color="auto"/>
            </w:tcBorders>
            <w:vAlign w:val="center"/>
            <w:hideMark/>
          </w:tcPr>
          <w:p w14:paraId="2B963676"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r>
      <w:tr w:rsidR="00423352" w:rsidRPr="006D508C" w14:paraId="03F950A4" w14:textId="77777777" w:rsidTr="005F1225">
        <w:trPr>
          <w:trHeight w:val="300"/>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641B97FF"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000000" w:fill="FFC000"/>
            <w:vAlign w:val="center"/>
            <w:hideMark/>
          </w:tcPr>
          <w:p w14:paraId="11A2FAC4"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Renewable energy source.</w:t>
            </w:r>
          </w:p>
        </w:tc>
        <w:tc>
          <w:tcPr>
            <w:tcW w:w="993" w:type="dxa"/>
            <w:tcBorders>
              <w:top w:val="nil"/>
              <w:left w:val="nil"/>
              <w:bottom w:val="single" w:sz="8" w:space="0" w:color="auto"/>
              <w:right w:val="single" w:sz="8" w:space="0" w:color="auto"/>
            </w:tcBorders>
            <w:shd w:val="clear" w:color="000000" w:fill="FFC000"/>
            <w:hideMark/>
          </w:tcPr>
          <w:p w14:paraId="347ADE9C"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single" w:sz="8" w:space="0" w:color="auto"/>
              <w:right w:val="single" w:sz="8" w:space="0" w:color="auto"/>
            </w:tcBorders>
            <w:shd w:val="clear" w:color="000000" w:fill="FFC000"/>
            <w:hideMark/>
          </w:tcPr>
          <w:p w14:paraId="68BAE35B"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tcBorders>
              <w:top w:val="nil"/>
              <w:left w:val="single" w:sz="8" w:space="0" w:color="auto"/>
              <w:bottom w:val="single" w:sz="8" w:space="0" w:color="000000"/>
              <w:right w:val="single" w:sz="8" w:space="0" w:color="auto"/>
            </w:tcBorders>
            <w:vAlign w:val="center"/>
            <w:hideMark/>
          </w:tcPr>
          <w:p w14:paraId="64B10E5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vAlign w:val="center"/>
            <w:hideMark/>
          </w:tcPr>
          <w:p w14:paraId="7780429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vAlign w:val="center"/>
            <w:hideMark/>
          </w:tcPr>
          <w:p w14:paraId="0E86DDDE"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single" w:sz="8" w:space="0" w:color="auto"/>
              <w:right w:val="single" w:sz="8" w:space="0" w:color="auto"/>
            </w:tcBorders>
            <w:shd w:val="clear" w:color="000000" w:fill="FFC000"/>
            <w:vAlign w:val="center"/>
            <w:hideMark/>
          </w:tcPr>
          <w:p w14:paraId="66FA46D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nil"/>
            </w:tcBorders>
            <w:shd w:val="clear" w:color="000000" w:fill="FFC000"/>
            <w:vAlign w:val="center"/>
            <w:hideMark/>
          </w:tcPr>
          <w:p w14:paraId="2A7BB07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vMerge/>
            <w:tcBorders>
              <w:top w:val="nil"/>
              <w:left w:val="single" w:sz="8" w:space="0" w:color="auto"/>
              <w:bottom w:val="single" w:sz="8" w:space="0" w:color="000000"/>
              <w:right w:val="single" w:sz="8" w:space="0" w:color="auto"/>
            </w:tcBorders>
            <w:vAlign w:val="center"/>
            <w:hideMark/>
          </w:tcPr>
          <w:p w14:paraId="662DBEB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r>
      <w:tr w:rsidR="00423352" w:rsidRPr="006D508C" w14:paraId="0E59FBD0" w14:textId="77777777" w:rsidTr="005F1225">
        <w:trPr>
          <w:trHeight w:val="292"/>
        </w:trPr>
        <w:tc>
          <w:tcPr>
            <w:tcW w:w="683" w:type="dxa"/>
            <w:tcBorders>
              <w:top w:val="single" w:sz="8" w:space="0" w:color="auto"/>
              <w:left w:val="single" w:sz="8" w:space="0" w:color="auto"/>
              <w:bottom w:val="nil"/>
              <w:right w:val="single" w:sz="8" w:space="0" w:color="auto"/>
            </w:tcBorders>
            <w:shd w:val="clear" w:color="auto" w:fill="808080" w:themeFill="background1" w:themeFillShade="80"/>
            <w:noWrap/>
            <w:vAlign w:val="bottom"/>
            <w:hideMark/>
          </w:tcPr>
          <w:p w14:paraId="0E9749DF"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T3</w:t>
            </w:r>
          </w:p>
        </w:tc>
        <w:tc>
          <w:tcPr>
            <w:tcW w:w="2719" w:type="dxa"/>
            <w:tcBorders>
              <w:top w:val="nil"/>
              <w:left w:val="nil"/>
              <w:bottom w:val="nil"/>
              <w:right w:val="single" w:sz="8" w:space="0" w:color="auto"/>
            </w:tcBorders>
            <w:shd w:val="clear" w:color="000000" w:fill="FFC000"/>
            <w:vAlign w:val="center"/>
            <w:hideMark/>
          </w:tcPr>
          <w:p w14:paraId="5CF99C8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Carbon Neutral Etwall Leisure Centre</w:t>
            </w:r>
          </w:p>
        </w:tc>
        <w:tc>
          <w:tcPr>
            <w:tcW w:w="993" w:type="dxa"/>
            <w:tcBorders>
              <w:top w:val="nil"/>
              <w:left w:val="nil"/>
              <w:bottom w:val="nil"/>
              <w:right w:val="single" w:sz="8" w:space="0" w:color="auto"/>
            </w:tcBorders>
            <w:shd w:val="clear" w:color="000000" w:fill="FFC000"/>
            <w:vAlign w:val="center"/>
            <w:hideMark/>
          </w:tcPr>
          <w:p w14:paraId="6EF6701B"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000000" w:fill="FFC000"/>
            <w:vAlign w:val="center"/>
            <w:hideMark/>
          </w:tcPr>
          <w:p w14:paraId="7F37BB2F"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1814F23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0</w:t>
            </w:r>
          </w:p>
        </w:tc>
        <w:tc>
          <w:tcPr>
            <w:tcW w:w="726"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769BD581" w14:textId="76B3E832"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w:t>
            </w:r>
            <w:r w:rsidR="00B06154">
              <w:rPr>
                <w:rFonts w:ascii="Calibri" w:eastAsia="Times New Roman" w:hAnsi="Calibri" w:cs="Calibri"/>
                <w:color w:val="000000"/>
                <w:sz w:val="16"/>
                <w:szCs w:val="16"/>
                <w:lang w:eastAsia="en-GB"/>
              </w:rPr>
              <w:t>2</w:t>
            </w:r>
            <w:r w:rsidRPr="006D508C">
              <w:rPr>
                <w:rFonts w:ascii="Calibri" w:eastAsia="Times New Roman" w:hAnsi="Calibri" w:cs="Calibri"/>
                <w:color w:val="000000"/>
                <w:sz w:val="16"/>
                <w:szCs w:val="16"/>
                <w:lang w:eastAsia="en-GB"/>
              </w:rPr>
              <w:t>8</w:t>
            </w:r>
          </w:p>
        </w:tc>
        <w:tc>
          <w:tcPr>
            <w:tcW w:w="1267"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535AAD4C" w14:textId="19EF3424"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w:t>
            </w:r>
            <w:r w:rsidR="00B06154">
              <w:rPr>
                <w:rFonts w:ascii="Calibri" w:eastAsia="Times New Roman" w:hAnsi="Calibri" w:cs="Calibri"/>
                <w:color w:val="000000"/>
                <w:sz w:val="16"/>
                <w:szCs w:val="16"/>
                <w:lang w:eastAsia="en-GB"/>
              </w:rPr>
              <w:t>2</w:t>
            </w:r>
            <w:r w:rsidRPr="006D508C">
              <w:rPr>
                <w:rFonts w:ascii="Calibri" w:eastAsia="Times New Roman" w:hAnsi="Calibri" w:cs="Calibri"/>
                <w:color w:val="000000"/>
                <w:sz w:val="16"/>
                <w:szCs w:val="16"/>
                <w:lang w:eastAsia="en-GB"/>
              </w:rPr>
              <w:t>8</w:t>
            </w:r>
          </w:p>
        </w:tc>
        <w:tc>
          <w:tcPr>
            <w:tcW w:w="558" w:type="dxa"/>
            <w:tcBorders>
              <w:top w:val="nil"/>
              <w:left w:val="nil"/>
              <w:bottom w:val="nil"/>
              <w:right w:val="single" w:sz="8" w:space="0" w:color="auto"/>
            </w:tcBorders>
            <w:shd w:val="clear" w:color="000000" w:fill="FFC000"/>
            <w:vAlign w:val="center"/>
            <w:hideMark/>
          </w:tcPr>
          <w:p w14:paraId="58B72B2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000000" w:fill="FFC000"/>
            <w:vAlign w:val="center"/>
            <w:hideMark/>
          </w:tcPr>
          <w:p w14:paraId="05FE67C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0BDF3DF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Reduce energy </w:t>
            </w:r>
          </w:p>
        </w:tc>
      </w:tr>
      <w:tr w:rsidR="00423352" w:rsidRPr="006D508C" w14:paraId="72C710CB"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2D1E196E"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000000" w:fill="FFC000"/>
            <w:vAlign w:val="center"/>
            <w:hideMark/>
          </w:tcPr>
          <w:p w14:paraId="76C253A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Energy efficient retrofit.</w:t>
            </w:r>
          </w:p>
        </w:tc>
        <w:tc>
          <w:tcPr>
            <w:tcW w:w="993" w:type="dxa"/>
            <w:tcBorders>
              <w:top w:val="nil"/>
              <w:left w:val="nil"/>
              <w:bottom w:val="nil"/>
              <w:right w:val="single" w:sz="8" w:space="0" w:color="auto"/>
            </w:tcBorders>
            <w:shd w:val="clear" w:color="000000" w:fill="FFC000"/>
            <w:vAlign w:val="center"/>
            <w:hideMark/>
          </w:tcPr>
          <w:p w14:paraId="180FD41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£280k</w:t>
            </w:r>
          </w:p>
        </w:tc>
        <w:tc>
          <w:tcPr>
            <w:tcW w:w="858" w:type="dxa"/>
            <w:tcBorders>
              <w:top w:val="nil"/>
              <w:left w:val="nil"/>
              <w:bottom w:val="nil"/>
              <w:right w:val="single" w:sz="8" w:space="0" w:color="auto"/>
            </w:tcBorders>
            <w:shd w:val="clear" w:color="000000" w:fill="FFC000"/>
            <w:vAlign w:val="center"/>
            <w:hideMark/>
          </w:tcPr>
          <w:p w14:paraId="3248F0B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£280k</w:t>
            </w:r>
          </w:p>
        </w:tc>
        <w:tc>
          <w:tcPr>
            <w:tcW w:w="701" w:type="dxa"/>
            <w:vMerge/>
            <w:tcBorders>
              <w:top w:val="nil"/>
              <w:left w:val="single" w:sz="8" w:space="0" w:color="auto"/>
              <w:bottom w:val="single" w:sz="8" w:space="0" w:color="000000"/>
              <w:right w:val="single" w:sz="8" w:space="0" w:color="auto"/>
            </w:tcBorders>
            <w:vAlign w:val="center"/>
            <w:hideMark/>
          </w:tcPr>
          <w:p w14:paraId="33468AD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vAlign w:val="center"/>
            <w:hideMark/>
          </w:tcPr>
          <w:p w14:paraId="34486FEF"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vAlign w:val="center"/>
            <w:hideMark/>
          </w:tcPr>
          <w:p w14:paraId="59FAEEE7"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000000" w:fill="FFC000"/>
            <w:vAlign w:val="center"/>
            <w:hideMark/>
          </w:tcPr>
          <w:p w14:paraId="0AABEDE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604" w:type="dxa"/>
            <w:tcBorders>
              <w:top w:val="nil"/>
              <w:left w:val="nil"/>
              <w:bottom w:val="nil"/>
              <w:right w:val="nil"/>
            </w:tcBorders>
            <w:shd w:val="clear" w:color="000000" w:fill="FFC000"/>
            <w:vAlign w:val="center"/>
            <w:hideMark/>
          </w:tcPr>
          <w:p w14:paraId="00D2BCE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14" w:type="dxa"/>
            <w:vMerge/>
            <w:tcBorders>
              <w:top w:val="nil"/>
              <w:left w:val="single" w:sz="8" w:space="0" w:color="auto"/>
              <w:bottom w:val="single" w:sz="8" w:space="0" w:color="000000"/>
              <w:right w:val="single" w:sz="8" w:space="0" w:color="auto"/>
            </w:tcBorders>
            <w:vAlign w:val="center"/>
            <w:hideMark/>
          </w:tcPr>
          <w:p w14:paraId="2FA547FA"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r>
      <w:tr w:rsidR="00423352" w:rsidRPr="006D508C" w14:paraId="5AAB1001" w14:textId="77777777" w:rsidTr="005F1225">
        <w:trPr>
          <w:trHeight w:val="300"/>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59DC3252"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000000" w:fill="FFC000"/>
            <w:vAlign w:val="center"/>
            <w:hideMark/>
          </w:tcPr>
          <w:p w14:paraId="6F834BAD"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         Renewable energy source. </w:t>
            </w:r>
          </w:p>
        </w:tc>
        <w:tc>
          <w:tcPr>
            <w:tcW w:w="993" w:type="dxa"/>
            <w:tcBorders>
              <w:top w:val="nil"/>
              <w:left w:val="nil"/>
              <w:bottom w:val="single" w:sz="8" w:space="0" w:color="auto"/>
              <w:right w:val="single" w:sz="8" w:space="0" w:color="auto"/>
            </w:tcBorders>
            <w:shd w:val="clear" w:color="000000" w:fill="FFC000"/>
            <w:hideMark/>
          </w:tcPr>
          <w:p w14:paraId="1AFB2E86"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single" w:sz="8" w:space="0" w:color="auto"/>
              <w:right w:val="single" w:sz="8" w:space="0" w:color="auto"/>
            </w:tcBorders>
            <w:shd w:val="clear" w:color="000000" w:fill="FFC000"/>
            <w:hideMark/>
          </w:tcPr>
          <w:p w14:paraId="31349C21"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tcBorders>
              <w:top w:val="nil"/>
              <w:left w:val="single" w:sz="8" w:space="0" w:color="auto"/>
              <w:bottom w:val="single" w:sz="8" w:space="0" w:color="000000"/>
              <w:right w:val="single" w:sz="8" w:space="0" w:color="auto"/>
            </w:tcBorders>
            <w:vAlign w:val="center"/>
            <w:hideMark/>
          </w:tcPr>
          <w:p w14:paraId="4A566279"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vAlign w:val="center"/>
            <w:hideMark/>
          </w:tcPr>
          <w:p w14:paraId="6F0C968B"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vAlign w:val="center"/>
            <w:hideMark/>
          </w:tcPr>
          <w:p w14:paraId="50F8437D"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single" w:sz="8" w:space="0" w:color="auto"/>
              <w:right w:val="single" w:sz="8" w:space="0" w:color="auto"/>
            </w:tcBorders>
            <w:shd w:val="clear" w:color="000000" w:fill="FFC000"/>
            <w:vAlign w:val="center"/>
            <w:hideMark/>
          </w:tcPr>
          <w:p w14:paraId="5F41E8F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nil"/>
            </w:tcBorders>
            <w:shd w:val="clear" w:color="000000" w:fill="FFC000"/>
            <w:vAlign w:val="center"/>
            <w:hideMark/>
          </w:tcPr>
          <w:p w14:paraId="7E92AA9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vMerge/>
            <w:tcBorders>
              <w:top w:val="nil"/>
              <w:left w:val="single" w:sz="8" w:space="0" w:color="auto"/>
              <w:bottom w:val="single" w:sz="8" w:space="0" w:color="000000"/>
              <w:right w:val="single" w:sz="8" w:space="0" w:color="auto"/>
            </w:tcBorders>
            <w:vAlign w:val="center"/>
            <w:hideMark/>
          </w:tcPr>
          <w:p w14:paraId="5BA817EF"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r>
      <w:tr w:rsidR="00423352" w:rsidRPr="006D508C" w14:paraId="622724C8"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6F91CA95"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T4</w:t>
            </w:r>
          </w:p>
        </w:tc>
        <w:tc>
          <w:tcPr>
            <w:tcW w:w="2719" w:type="dxa"/>
            <w:tcBorders>
              <w:top w:val="nil"/>
              <w:left w:val="nil"/>
              <w:bottom w:val="nil"/>
              <w:right w:val="single" w:sz="8" w:space="0" w:color="auto"/>
            </w:tcBorders>
            <w:shd w:val="clear" w:color="000000" w:fill="FFC000"/>
            <w:vAlign w:val="center"/>
            <w:hideMark/>
          </w:tcPr>
          <w:p w14:paraId="47159643"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Decarbonisation of Council Vehicle Fleet</w:t>
            </w:r>
          </w:p>
        </w:tc>
        <w:tc>
          <w:tcPr>
            <w:tcW w:w="993" w:type="dxa"/>
            <w:tcBorders>
              <w:top w:val="nil"/>
              <w:left w:val="nil"/>
              <w:bottom w:val="nil"/>
              <w:right w:val="single" w:sz="8" w:space="0" w:color="auto"/>
            </w:tcBorders>
            <w:shd w:val="clear" w:color="000000" w:fill="FFC000"/>
            <w:vAlign w:val="center"/>
            <w:hideMark/>
          </w:tcPr>
          <w:p w14:paraId="223263FB"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000000" w:fill="FFC000"/>
            <w:vAlign w:val="center"/>
            <w:hideMark/>
          </w:tcPr>
          <w:p w14:paraId="02324D4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5ECB865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r w:rsidRPr="006D508C">
              <w:rPr>
                <w:rFonts w:ascii="Calibri" w:eastAsia="Times New Roman" w:hAnsi="Calibri" w:cs="Calibri"/>
                <w:color w:val="000000"/>
                <w:sz w:val="16"/>
                <w:szCs w:val="16"/>
                <w:lang w:eastAsia="en-GB"/>
              </w:rPr>
              <w:t> </w:t>
            </w:r>
          </w:p>
        </w:tc>
        <w:tc>
          <w:tcPr>
            <w:tcW w:w="726"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40EE9B5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722</w:t>
            </w:r>
          </w:p>
        </w:tc>
        <w:tc>
          <w:tcPr>
            <w:tcW w:w="1267" w:type="dxa"/>
            <w:vMerge w:val="restart"/>
            <w:tcBorders>
              <w:top w:val="nil"/>
              <w:left w:val="single" w:sz="8" w:space="0" w:color="auto"/>
              <w:bottom w:val="single" w:sz="8" w:space="0" w:color="000000"/>
              <w:right w:val="single" w:sz="8" w:space="0" w:color="auto"/>
            </w:tcBorders>
            <w:shd w:val="clear" w:color="000000" w:fill="FFC000"/>
            <w:vAlign w:val="center"/>
            <w:hideMark/>
          </w:tcPr>
          <w:p w14:paraId="1CCB401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722</w:t>
            </w:r>
          </w:p>
        </w:tc>
        <w:tc>
          <w:tcPr>
            <w:tcW w:w="558" w:type="dxa"/>
            <w:tcBorders>
              <w:top w:val="nil"/>
              <w:left w:val="nil"/>
              <w:bottom w:val="nil"/>
              <w:right w:val="single" w:sz="8" w:space="0" w:color="auto"/>
            </w:tcBorders>
            <w:shd w:val="clear" w:color="000000" w:fill="FFC000"/>
            <w:vAlign w:val="center"/>
            <w:hideMark/>
          </w:tcPr>
          <w:p w14:paraId="3C675FA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000000" w:fill="FFC000"/>
            <w:vAlign w:val="center"/>
            <w:hideMark/>
          </w:tcPr>
          <w:p w14:paraId="64CCFEE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000000" w:fill="FFC000"/>
            <w:vAlign w:val="center"/>
            <w:hideMark/>
          </w:tcPr>
          <w:p w14:paraId="275AD19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02B00069"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12BAFCD4"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T4A</w:t>
            </w:r>
          </w:p>
        </w:tc>
        <w:tc>
          <w:tcPr>
            <w:tcW w:w="2719" w:type="dxa"/>
            <w:tcBorders>
              <w:top w:val="nil"/>
              <w:left w:val="nil"/>
              <w:bottom w:val="nil"/>
              <w:right w:val="single" w:sz="8" w:space="0" w:color="auto"/>
            </w:tcBorders>
            <w:shd w:val="clear" w:color="auto" w:fill="FFC000"/>
            <w:vAlign w:val="center"/>
            <w:hideMark/>
          </w:tcPr>
          <w:p w14:paraId="2A82014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A.       Boardman Depot Waste Fleet</w:t>
            </w:r>
          </w:p>
        </w:tc>
        <w:tc>
          <w:tcPr>
            <w:tcW w:w="993" w:type="dxa"/>
            <w:tcBorders>
              <w:top w:val="nil"/>
              <w:left w:val="nil"/>
              <w:bottom w:val="nil"/>
              <w:right w:val="single" w:sz="8" w:space="0" w:color="auto"/>
            </w:tcBorders>
            <w:shd w:val="clear" w:color="auto" w:fill="FFC000"/>
            <w:vAlign w:val="center"/>
            <w:hideMark/>
          </w:tcPr>
          <w:p w14:paraId="58778D01"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auto" w:fill="FFC000"/>
            <w:vAlign w:val="center"/>
            <w:hideMark/>
          </w:tcPr>
          <w:p w14:paraId="7D69508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4C424957"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26047EC6"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1580488D"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auto" w:fill="FFC000"/>
            <w:vAlign w:val="center"/>
            <w:hideMark/>
          </w:tcPr>
          <w:p w14:paraId="756BFBC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auto" w:fill="FFC000"/>
            <w:vAlign w:val="center"/>
            <w:hideMark/>
          </w:tcPr>
          <w:p w14:paraId="4AA7B24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auto" w:fill="FFC000"/>
            <w:vAlign w:val="center"/>
            <w:hideMark/>
          </w:tcPr>
          <w:p w14:paraId="1E6E25E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6EC9FAEB"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350C5D30"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auto" w:fill="FFC000"/>
            <w:vAlign w:val="center"/>
            <w:hideMark/>
          </w:tcPr>
          <w:p w14:paraId="365FD84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EV replacement of small vans.   (38)</w:t>
            </w:r>
          </w:p>
        </w:tc>
        <w:tc>
          <w:tcPr>
            <w:tcW w:w="993" w:type="dxa"/>
            <w:tcBorders>
              <w:top w:val="nil"/>
              <w:left w:val="nil"/>
              <w:bottom w:val="nil"/>
              <w:right w:val="single" w:sz="8" w:space="0" w:color="auto"/>
            </w:tcBorders>
            <w:shd w:val="clear" w:color="auto" w:fill="FFC000"/>
            <w:vAlign w:val="center"/>
            <w:hideMark/>
          </w:tcPr>
          <w:p w14:paraId="15F7E99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£1.3m</w:t>
            </w:r>
          </w:p>
        </w:tc>
        <w:tc>
          <w:tcPr>
            <w:tcW w:w="858" w:type="dxa"/>
            <w:tcBorders>
              <w:top w:val="nil"/>
              <w:left w:val="nil"/>
              <w:bottom w:val="nil"/>
              <w:right w:val="single" w:sz="8" w:space="0" w:color="auto"/>
            </w:tcBorders>
            <w:shd w:val="clear" w:color="auto" w:fill="FFC000"/>
            <w:vAlign w:val="center"/>
            <w:hideMark/>
          </w:tcPr>
          <w:p w14:paraId="62CA081F"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£325k</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7BA6702A"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3B29F27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5347BF2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auto" w:fill="FFC000"/>
            <w:vAlign w:val="center"/>
            <w:hideMark/>
          </w:tcPr>
          <w:p w14:paraId="027C5784"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auto" w:fill="FFC000"/>
            <w:vAlign w:val="center"/>
            <w:hideMark/>
          </w:tcPr>
          <w:p w14:paraId="7736267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auto" w:fill="FFC000"/>
            <w:vAlign w:val="center"/>
            <w:hideMark/>
          </w:tcPr>
          <w:p w14:paraId="736E6FF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622644D8"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55ABFF62"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auto" w:fill="FFC000"/>
            <w:vAlign w:val="center"/>
            <w:hideMark/>
          </w:tcPr>
          <w:p w14:paraId="42712FBD"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EV/Hydrogen replacement of trucks (13)</w:t>
            </w:r>
          </w:p>
        </w:tc>
        <w:tc>
          <w:tcPr>
            <w:tcW w:w="993" w:type="dxa"/>
            <w:tcBorders>
              <w:top w:val="nil"/>
              <w:left w:val="nil"/>
              <w:bottom w:val="nil"/>
              <w:right w:val="single" w:sz="8" w:space="0" w:color="auto"/>
            </w:tcBorders>
            <w:shd w:val="clear" w:color="auto" w:fill="FFC000"/>
            <w:vAlign w:val="center"/>
            <w:hideMark/>
          </w:tcPr>
          <w:p w14:paraId="0B41370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£5.2m</w:t>
            </w:r>
          </w:p>
        </w:tc>
        <w:tc>
          <w:tcPr>
            <w:tcW w:w="858" w:type="dxa"/>
            <w:tcBorders>
              <w:top w:val="nil"/>
              <w:left w:val="nil"/>
              <w:bottom w:val="nil"/>
              <w:right w:val="single" w:sz="8" w:space="0" w:color="auto"/>
            </w:tcBorders>
            <w:shd w:val="clear" w:color="auto" w:fill="FFC000"/>
            <w:vAlign w:val="center"/>
            <w:hideMark/>
          </w:tcPr>
          <w:p w14:paraId="5FE911C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£2.6m</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0B5C2ABC"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69E0122F"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5426958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auto" w:fill="FFC000"/>
            <w:vAlign w:val="center"/>
            <w:hideMark/>
          </w:tcPr>
          <w:p w14:paraId="6742361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auto" w:fill="FFC000"/>
            <w:vAlign w:val="center"/>
            <w:hideMark/>
          </w:tcPr>
          <w:p w14:paraId="72216A4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auto" w:fill="FFC000"/>
            <w:vAlign w:val="center"/>
            <w:hideMark/>
          </w:tcPr>
          <w:p w14:paraId="06F78E9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48F2FC6E" w14:textId="77777777" w:rsidTr="005F1225">
        <w:trPr>
          <w:trHeight w:val="429"/>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712BF453"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T4B</w:t>
            </w:r>
          </w:p>
        </w:tc>
        <w:tc>
          <w:tcPr>
            <w:tcW w:w="2719" w:type="dxa"/>
            <w:tcBorders>
              <w:top w:val="nil"/>
              <w:left w:val="nil"/>
              <w:bottom w:val="nil"/>
              <w:right w:val="single" w:sz="8" w:space="0" w:color="auto"/>
            </w:tcBorders>
            <w:shd w:val="clear" w:color="auto" w:fill="FFC000"/>
            <w:vAlign w:val="center"/>
            <w:hideMark/>
          </w:tcPr>
          <w:p w14:paraId="3E48F689"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B.       Housing Fleet</w:t>
            </w:r>
          </w:p>
        </w:tc>
        <w:tc>
          <w:tcPr>
            <w:tcW w:w="993" w:type="dxa"/>
            <w:tcBorders>
              <w:top w:val="nil"/>
              <w:left w:val="nil"/>
              <w:bottom w:val="nil"/>
              <w:right w:val="single" w:sz="8" w:space="0" w:color="auto"/>
            </w:tcBorders>
            <w:shd w:val="clear" w:color="auto" w:fill="FFC000"/>
            <w:vAlign w:val="center"/>
            <w:hideMark/>
          </w:tcPr>
          <w:p w14:paraId="1026AC4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auto" w:fill="FFC000"/>
            <w:vAlign w:val="center"/>
            <w:hideMark/>
          </w:tcPr>
          <w:p w14:paraId="36ABF6B6"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7E24729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574C055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1A75740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auto" w:fill="FFC000"/>
            <w:vAlign w:val="center"/>
            <w:hideMark/>
          </w:tcPr>
          <w:p w14:paraId="26F03A4F"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nil"/>
              <w:right w:val="nil"/>
            </w:tcBorders>
            <w:shd w:val="clear" w:color="auto" w:fill="FFC000"/>
            <w:vAlign w:val="center"/>
            <w:hideMark/>
          </w:tcPr>
          <w:p w14:paraId="68F9AA6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14" w:type="dxa"/>
            <w:tcBorders>
              <w:top w:val="nil"/>
              <w:left w:val="single" w:sz="8" w:space="0" w:color="auto"/>
              <w:bottom w:val="nil"/>
              <w:right w:val="single" w:sz="8" w:space="0" w:color="auto"/>
            </w:tcBorders>
            <w:shd w:val="clear" w:color="auto" w:fill="FFC000"/>
            <w:vAlign w:val="center"/>
            <w:hideMark/>
          </w:tcPr>
          <w:p w14:paraId="4D0B637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fuel costs</w:t>
            </w:r>
          </w:p>
        </w:tc>
      </w:tr>
      <w:tr w:rsidR="00423352" w:rsidRPr="006D508C" w14:paraId="198D5E6C"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2CCAF702"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auto" w:fill="FFC000"/>
            <w:vAlign w:val="center"/>
            <w:hideMark/>
          </w:tcPr>
          <w:p w14:paraId="0172C28D"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EV replacement of small vans.   (13)</w:t>
            </w:r>
          </w:p>
        </w:tc>
        <w:tc>
          <w:tcPr>
            <w:tcW w:w="993" w:type="dxa"/>
            <w:tcBorders>
              <w:top w:val="nil"/>
              <w:left w:val="nil"/>
              <w:bottom w:val="nil"/>
              <w:right w:val="single" w:sz="8" w:space="0" w:color="auto"/>
            </w:tcBorders>
            <w:shd w:val="clear" w:color="auto" w:fill="FFC000"/>
            <w:vAlign w:val="center"/>
            <w:hideMark/>
          </w:tcPr>
          <w:p w14:paraId="2A9E3EE4"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£422k</w:t>
            </w:r>
          </w:p>
        </w:tc>
        <w:tc>
          <w:tcPr>
            <w:tcW w:w="858" w:type="dxa"/>
            <w:tcBorders>
              <w:top w:val="nil"/>
              <w:left w:val="nil"/>
              <w:bottom w:val="nil"/>
              <w:right w:val="single" w:sz="8" w:space="0" w:color="auto"/>
            </w:tcBorders>
            <w:shd w:val="clear" w:color="auto" w:fill="FFC000"/>
            <w:vAlign w:val="center"/>
            <w:hideMark/>
          </w:tcPr>
          <w:p w14:paraId="13DF75F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£110.5k</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7EBE42FC"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641CBE76"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3DC38F4E"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auto" w:fill="FFC000"/>
            <w:vAlign w:val="center"/>
            <w:hideMark/>
          </w:tcPr>
          <w:p w14:paraId="125D866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auto" w:fill="FFC000"/>
            <w:vAlign w:val="center"/>
            <w:hideMark/>
          </w:tcPr>
          <w:p w14:paraId="28F9891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auto" w:fill="FFC000"/>
            <w:vAlign w:val="center"/>
            <w:hideMark/>
          </w:tcPr>
          <w:p w14:paraId="080DEEC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197637B8"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5F6C15D2"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T4C</w:t>
            </w:r>
          </w:p>
        </w:tc>
        <w:tc>
          <w:tcPr>
            <w:tcW w:w="2719" w:type="dxa"/>
            <w:tcBorders>
              <w:top w:val="nil"/>
              <w:left w:val="nil"/>
              <w:bottom w:val="nil"/>
              <w:right w:val="single" w:sz="8" w:space="0" w:color="auto"/>
            </w:tcBorders>
            <w:shd w:val="clear" w:color="auto" w:fill="FFC000"/>
            <w:vAlign w:val="center"/>
            <w:hideMark/>
          </w:tcPr>
          <w:p w14:paraId="508E092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C.       Other Fleet.</w:t>
            </w:r>
          </w:p>
        </w:tc>
        <w:tc>
          <w:tcPr>
            <w:tcW w:w="993" w:type="dxa"/>
            <w:tcBorders>
              <w:top w:val="nil"/>
              <w:left w:val="nil"/>
              <w:bottom w:val="nil"/>
              <w:right w:val="single" w:sz="8" w:space="0" w:color="auto"/>
            </w:tcBorders>
            <w:shd w:val="clear" w:color="auto" w:fill="FFC000"/>
            <w:vAlign w:val="center"/>
            <w:hideMark/>
          </w:tcPr>
          <w:p w14:paraId="740224A3" w14:textId="77777777" w:rsidR="00423352" w:rsidRPr="006D508C" w:rsidRDefault="00423352" w:rsidP="00BA46A1">
            <w:pPr>
              <w:spacing w:after="0" w:line="240" w:lineRule="auto"/>
              <w:ind w:firstLineChars="200" w:firstLine="320"/>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auto" w:fill="FFC000"/>
            <w:vAlign w:val="center"/>
            <w:hideMark/>
          </w:tcPr>
          <w:p w14:paraId="11446AA4" w14:textId="77777777" w:rsidR="00423352" w:rsidRPr="006D508C" w:rsidRDefault="00423352" w:rsidP="00BA46A1">
            <w:pPr>
              <w:spacing w:after="0" w:line="240" w:lineRule="auto"/>
              <w:ind w:firstLineChars="200" w:firstLine="320"/>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08BBDEF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2A6449FF"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647786F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auto" w:fill="FFC000"/>
            <w:vAlign w:val="center"/>
            <w:hideMark/>
          </w:tcPr>
          <w:p w14:paraId="5880941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auto" w:fill="FFC000"/>
            <w:vAlign w:val="center"/>
            <w:hideMark/>
          </w:tcPr>
          <w:p w14:paraId="57BDBCE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auto" w:fill="FFC000"/>
            <w:vAlign w:val="center"/>
            <w:hideMark/>
          </w:tcPr>
          <w:p w14:paraId="2503AFA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32AD0FF6" w14:textId="77777777" w:rsidTr="005F1225">
        <w:trPr>
          <w:trHeight w:val="429"/>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67443B19"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auto" w:fill="FFC000"/>
            <w:vAlign w:val="center"/>
            <w:hideMark/>
          </w:tcPr>
          <w:p w14:paraId="3F9C233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Other small vans.                         (6)</w:t>
            </w:r>
          </w:p>
        </w:tc>
        <w:tc>
          <w:tcPr>
            <w:tcW w:w="993" w:type="dxa"/>
            <w:tcBorders>
              <w:top w:val="nil"/>
              <w:left w:val="nil"/>
              <w:bottom w:val="nil"/>
              <w:right w:val="single" w:sz="8" w:space="0" w:color="auto"/>
            </w:tcBorders>
            <w:shd w:val="clear" w:color="auto" w:fill="FFC000"/>
            <w:vAlign w:val="center"/>
            <w:hideMark/>
          </w:tcPr>
          <w:p w14:paraId="63FF0B54" w14:textId="77777777" w:rsidR="00423352" w:rsidRPr="006D508C" w:rsidRDefault="00423352" w:rsidP="00BA46A1">
            <w:pPr>
              <w:spacing w:after="0" w:line="240" w:lineRule="auto"/>
              <w:ind w:firstLineChars="200" w:firstLine="320"/>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£204k</w:t>
            </w:r>
          </w:p>
        </w:tc>
        <w:tc>
          <w:tcPr>
            <w:tcW w:w="858" w:type="dxa"/>
            <w:tcBorders>
              <w:top w:val="nil"/>
              <w:left w:val="nil"/>
              <w:bottom w:val="nil"/>
              <w:right w:val="single" w:sz="8" w:space="0" w:color="auto"/>
            </w:tcBorders>
            <w:shd w:val="clear" w:color="auto" w:fill="FFC000"/>
            <w:vAlign w:val="center"/>
            <w:hideMark/>
          </w:tcPr>
          <w:p w14:paraId="4A62915F" w14:textId="77777777" w:rsidR="00423352" w:rsidRPr="006D508C" w:rsidRDefault="00423352" w:rsidP="00BA46A1">
            <w:pPr>
              <w:spacing w:after="0" w:line="240" w:lineRule="auto"/>
              <w:ind w:firstLineChars="200" w:firstLine="320"/>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£51k</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426FCD04"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5618F4AF"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166FBC7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nil"/>
              <w:right w:val="single" w:sz="8" w:space="0" w:color="auto"/>
            </w:tcBorders>
            <w:shd w:val="clear" w:color="auto" w:fill="FFC000"/>
            <w:vAlign w:val="center"/>
            <w:hideMark/>
          </w:tcPr>
          <w:p w14:paraId="579CC684"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auto" w:fill="FFC000"/>
            <w:vAlign w:val="center"/>
            <w:hideMark/>
          </w:tcPr>
          <w:p w14:paraId="347887C7"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auto" w:fill="FFC000"/>
            <w:vAlign w:val="center"/>
            <w:hideMark/>
          </w:tcPr>
          <w:p w14:paraId="0EFD9E4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5C0F66A9" w14:textId="77777777" w:rsidTr="005F1225">
        <w:trPr>
          <w:trHeight w:val="300"/>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344A1CDF"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FFC000"/>
            <w:hideMark/>
          </w:tcPr>
          <w:p w14:paraId="1A425BF3"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993" w:type="dxa"/>
            <w:tcBorders>
              <w:top w:val="nil"/>
              <w:left w:val="nil"/>
              <w:bottom w:val="single" w:sz="8" w:space="0" w:color="auto"/>
              <w:right w:val="single" w:sz="8" w:space="0" w:color="auto"/>
            </w:tcBorders>
            <w:shd w:val="clear" w:color="auto" w:fill="FFC000"/>
            <w:vAlign w:val="center"/>
            <w:hideMark/>
          </w:tcPr>
          <w:p w14:paraId="7ECE30F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single" w:sz="8" w:space="0" w:color="auto"/>
              <w:right w:val="single" w:sz="8" w:space="0" w:color="auto"/>
            </w:tcBorders>
            <w:shd w:val="clear" w:color="auto" w:fill="FFC000"/>
            <w:vAlign w:val="center"/>
            <w:hideMark/>
          </w:tcPr>
          <w:p w14:paraId="4738B28B"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vMerge/>
            <w:tcBorders>
              <w:top w:val="nil"/>
              <w:left w:val="single" w:sz="8" w:space="0" w:color="auto"/>
              <w:bottom w:val="single" w:sz="8" w:space="0" w:color="000000"/>
              <w:right w:val="single" w:sz="8" w:space="0" w:color="auto"/>
            </w:tcBorders>
            <w:shd w:val="clear" w:color="auto" w:fill="FFC000"/>
            <w:vAlign w:val="center"/>
            <w:hideMark/>
          </w:tcPr>
          <w:p w14:paraId="6526576F"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726" w:type="dxa"/>
            <w:vMerge/>
            <w:tcBorders>
              <w:top w:val="nil"/>
              <w:left w:val="single" w:sz="8" w:space="0" w:color="auto"/>
              <w:bottom w:val="single" w:sz="8" w:space="0" w:color="000000"/>
              <w:right w:val="single" w:sz="8" w:space="0" w:color="auto"/>
            </w:tcBorders>
            <w:shd w:val="clear" w:color="auto" w:fill="FFC000"/>
            <w:vAlign w:val="center"/>
            <w:hideMark/>
          </w:tcPr>
          <w:p w14:paraId="0AF52E7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1267" w:type="dxa"/>
            <w:vMerge/>
            <w:tcBorders>
              <w:top w:val="nil"/>
              <w:left w:val="single" w:sz="8" w:space="0" w:color="auto"/>
              <w:bottom w:val="single" w:sz="8" w:space="0" w:color="000000"/>
              <w:right w:val="single" w:sz="8" w:space="0" w:color="auto"/>
            </w:tcBorders>
            <w:shd w:val="clear" w:color="auto" w:fill="FFC000"/>
            <w:vAlign w:val="center"/>
            <w:hideMark/>
          </w:tcPr>
          <w:p w14:paraId="7B046FB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p>
        </w:tc>
        <w:tc>
          <w:tcPr>
            <w:tcW w:w="558" w:type="dxa"/>
            <w:tcBorders>
              <w:top w:val="nil"/>
              <w:left w:val="nil"/>
              <w:bottom w:val="single" w:sz="8" w:space="0" w:color="auto"/>
              <w:right w:val="single" w:sz="8" w:space="0" w:color="auto"/>
            </w:tcBorders>
            <w:shd w:val="clear" w:color="auto" w:fill="FFC000"/>
            <w:vAlign w:val="center"/>
            <w:hideMark/>
          </w:tcPr>
          <w:p w14:paraId="743E62D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nil"/>
            </w:tcBorders>
            <w:shd w:val="clear" w:color="auto" w:fill="FFC000"/>
            <w:vAlign w:val="center"/>
            <w:hideMark/>
          </w:tcPr>
          <w:p w14:paraId="1862EE7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single" w:sz="8" w:space="0" w:color="auto"/>
              <w:right w:val="single" w:sz="8" w:space="0" w:color="auto"/>
            </w:tcBorders>
            <w:shd w:val="clear" w:color="auto" w:fill="FFC000"/>
            <w:vAlign w:val="center"/>
            <w:hideMark/>
          </w:tcPr>
          <w:p w14:paraId="2663C1D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69282144" w14:textId="77777777" w:rsidTr="005F1225">
        <w:trPr>
          <w:trHeight w:val="429"/>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55E24546"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T5</w:t>
            </w:r>
          </w:p>
        </w:tc>
        <w:tc>
          <w:tcPr>
            <w:tcW w:w="2719" w:type="dxa"/>
            <w:tcBorders>
              <w:top w:val="nil"/>
              <w:left w:val="nil"/>
              <w:bottom w:val="nil"/>
              <w:right w:val="single" w:sz="8" w:space="0" w:color="auto"/>
            </w:tcBorders>
            <w:shd w:val="clear" w:color="000000" w:fill="FFC000"/>
            <w:hideMark/>
          </w:tcPr>
          <w:p w14:paraId="64886D23"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Carbon neutral infrastructure for Boardman Depot</w:t>
            </w:r>
          </w:p>
        </w:tc>
        <w:tc>
          <w:tcPr>
            <w:tcW w:w="993" w:type="dxa"/>
            <w:tcBorders>
              <w:top w:val="nil"/>
              <w:left w:val="nil"/>
              <w:bottom w:val="nil"/>
              <w:right w:val="single" w:sz="8" w:space="0" w:color="auto"/>
            </w:tcBorders>
            <w:shd w:val="clear" w:color="000000" w:fill="FFC000"/>
            <w:vAlign w:val="center"/>
            <w:hideMark/>
          </w:tcPr>
          <w:p w14:paraId="60CFC85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nil"/>
              <w:left w:val="nil"/>
              <w:bottom w:val="nil"/>
              <w:right w:val="single" w:sz="8" w:space="0" w:color="auto"/>
            </w:tcBorders>
            <w:shd w:val="clear" w:color="000000" w:fill="FFC000"/>
            <w:vAlign w:val="center"/>
            <w:hideMark/>
          </w:tcPr>
          <w:p w14:paraId="1E453EF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nil"/>
              <w:right w:val="single" w:sz="8" w:space="0" w:color="auto"/>
            </w:tcBorders>
            <w:shd w:val="clear" w:color="000000" w:fill="FFC000"/>
            <w:vAlign w:val="center"/>
            <w:hideMark/>
          </w:tcPr>
          <w:p w14:paraId="618C8A2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0</w:t>
            </w:r>
          </w:p>
        </w:tc>
        <w:tc>
          <w:tcPr>
            <w:tcW w:w="726" w:type="dxa"/>
            <w:tcBorders>
              <w:top w:val="nil"/>
              <w:left w:val="nil"/>
              <w:bottom w:val="nil"/>
              <w:right w:val="single" w:sz="8" w:space="0" w:color="auto"/>
            </w:tcBorders>
            <w:shd w:val="clear" w:color="000000" w:fill="FFC000"/>
            <w:vAlign w:val="center"/>
            <w:hideMark/>
          </w:tcPr>
          <w:p w14:paraId="679BE10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75</w:t>
            </w:r>
          </w:p>
        </w:tc>
        <w:tc>
          <w:tcPr>
            <w:tcW w:w="1267" w:type="dxa"/>
            <w:tcBorders>
              <w:top w:val="nil"/>
              <w:left w:val="nil"/>
              <w:bottom w:val="nil"/>
              <w:right w:val="single" w:sz="8" w:space="0" w:color="auto"/>
            </w:tcBorders>
            <w:shd w:val="clear" w:color="000000" w:fill="FFC000"/>
            <w:vAlign w:val="center"/>
            <w:hideMark/>
          </w:tcPr>
          <w:p w14:paraId="621425C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75</w:t>
            </w:r>
          </w:p>
        </w:tc>
        <w:tc>
          <w:tcPr>
            <w:tcW w:w="558" w:type="dxa"/>
            <w:tcBorders>
              <w:top w:val="nil"/>
              <w:left w:val="nil"/>
              <w:bottom w:val="nil"/>
              <w:right w:val="single" w:sz="8" w:space="0" w:color="auto"/>
            </w:tcBorders>
            <w:shd w:val="clear" w:color="000000" w:fill="FFC000"/>
            <w:vAlign w:val="center"/>
            <w:hideMark/>
          </w:tcPr>
          <w:p w14:paraId="39FB110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nil"/>
              <w:right w:val="nil"/>
            </w:tcBorders>
            <w:shd w:val="clear" w:color="000000" w:fill="FFC000"/>
            <w:vAlign w:val="center"/>
            <w:hideMark/>
          </w:tcPr>
          <w:p w14:paraId="6FC8EE1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14" w:type="dxa"/>
            <w:tcBorders>
              <w:top w:val="nil"/>
              <w:left w:val="single" w:sz="8" w:space="0" w:color="auto"/>
              <w:bottom w:val="nil"/>
              <w:right w:val="single" w:sz="8" w:space="0" w:color="auto"/>
            </w:tcBorders>
            <w:shd w:val="clear" w:color="000000" w:fill="FFC000"/>
            <w:vAlign w:val="center"/>
            <w:hideMark/>
          </w:tcPr>
          <w:p w14:paraId="0A61E8A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Reduce energy </w:t>
            </w:r>
          </w:p>
        </w:tc>
      </w:tr>
      <w:tr w:rsidR="00423352" w:rsidRPr="006D508C" w14:paraId="7E16A0D6" w14:textId="77777777" w:rsidTr="005F1225">
        <w:trPr>
          <w:trHeight w:val="292"/>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43912789"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000000" w:fill="FFC000"/>
            <w:vAlign w:val="center"/>
            <w:hideMark/>
          </w:tcPr>
          <w:p w14:paraId="32A699F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Renewable energy source - heating</w:t>
            </w:r>
          </w:p>
        </w:tc>
        <w:tc>
          <w:tcPr>
            <w:tcW w:w="993" w:type="dxa"/>
            <w:tcBorders>
              <w:top w:val="nil"/>
              <w:left w:val="nil"/>
              <w:bottom w:val="nil"/>
              <w:right w:val="single" w:sz="8" w:space="0" w:color="auto"/>
            </w:tcBorders>
            <w:shd w:val="clear" w:color="000000" w:fill="FFC000"/>
            <w:vAlign w:val="center"/>
            <w:hideMark/>
          </w:tcPr>
          <w:p w14:paraId="3C6CB75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£200k</w:t>
            </w:r>
          </w:p>
        </w:tc>
        <w:tc>
          <w:tcPr>
            <w:tcW w:w="858" w:type="dxa"/>
            <w:tcBorders>
              <w:top w:val="nil"/>
              <w:left w:val="nil"/>
              <w:bottom w:val="nil"/>
              <w:right w:val="single" w:sz="8" w:space="0" w:color="auto"/>
            </w:tcBorders>
            <w:shd w:val="clear" w:color="000000" w:fill="FFC000"/>
            <w:vAlign w:val="center"/>
            <w:hideMark/>
          </w:tcPr>
          <w:p w14:paraId="31C1BFE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£200k</w:t>
            </w:r>
          </w:p>
        </w:tc>
        <w:tc>
          <w:tcPr>
            <w:tcW w:w="701" w:type="dxa"/>
            <w:tcBorders>
              <w:top w:val="nil"/>
              <w:left w:val="nil"/>
              <w:bottom w:val="nil"/>
              <w:right w:val="single" w:sz="8" w:space="0" w:color="auto"/>
            </w:tcBorders>
            <w:shd w:val="clear" w:color="000000" w:fill="FFC000"/>
            <w:vAlign w:val="center"/>
            <w:hideMark/>
          </w:tcPr>
          <w:p w14:paraId="70EB9EB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nil"/>
              <w:right w:val="single" w:sz="8" w:space="0" w:color="auto"/>
            </w:tcBorders>
            <w:shd w:val="clear" w:color="000000" w:fill="FFC000"/>
            <w:vAlign w:val="center"/>
            <w:hideMark/>
          </w:tcPr>
          <w:p w14:paraId="1A359DBE"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nil"/>
              <w:right w:val="single" w:sz="8" w:space="0" w:color="auto"/>
            </w:tcBorders>
            <w:shd w:val="clear" w:color="000000" w:fill="FFC000"/>
            <w:vAlign w:val="center"/>
            <w:hideMark/>
          </w:tcPr>
          <w:p w14:paraId="15F136DA"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nil"/>
              <w:right w:val="single" w:sz="8" w:space="0" w:color="auto"/>
            </w:tcBorders>
            <w:shd w:val="clear" w:color="000000" w:fill="FFC000"/>
            <w:vAlign w:val="center"/>
            <w:hideMark/>
          </w:tcPr>
          <w:p w14:paraId="61D1FED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000000" w:fill="FFC000"/>
            <w:vAlign w:val="center"/>
            <w:hideMark/>
          </w:tcPr>
          <w:p w14:paraId="502A806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000000" w:fill="FFC000"/>
            <w:vAlign w:val="center"/>
            <w:hideMark/>
          </w:tcPr>
          <w:p w14:paraId="098CEAC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60FB4600" w14:textId="77777777" w:rsidTr="005F1225">
        <w:trPr>
          <w:trHeight w:val="429"/>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452530D2"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000000" w:fill="FFC000"/>
            <w:vAlign w:val="center"/>
            <w:hideMark/>
          </w:tcPr>
          <w:p w14:paraId="3ECEC487"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Installation of Hydrogen/EV infrastructure</w:t>
            </w:r>
          </w:p>
        </w:tc>
        <w:tc>
          <w:tcPr>
            <w:tcW w:w="993" w:type="dxa"/>
            <w:tcBorders>
              <w:top w:val="nil"/>
              <w:left w:val="nil"/>
              <w:bottom w:val="nil"/>
              <w:right w:val="single" w:sz="8" w:space="0" w:color="auto"/>
            </w:tcBorders>
            <w:shd w:val="clear" w:color="000000" w:fill="FFC000"/>
            <w:vAlign w:val="center"/>
            <w:hideMark/>
          </w:tcPr>
          <w:p w14:paraId="1D56398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£120k </w:t>
            </w:r>
          </w:p>
        </w:tc>
        <w:tc>
          <w:tcPr>
            <w:tcW w:w="858" w:type="dxa"/>
            <w:tcBorders>
              <w:top w:val="nil"/>
              <w:left w:val="nil"/>
              <w:bottom w:val="nil"/>
              <w:right w:val="single" w:sz="8" w:space="0" w:color="auto"/>
            </w:tcBorders>
            <w:shd w:val="clear" w:color="000000" w:fill="FFC000"/>
            <w:vAlign w:val="center"/>
            <w:hideMark/>
          </w:tcPr>
          <w:p w14:paraId="0FE9924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£120k</w:t>
            </w:r>
          </w:p>
        </w:tc>
        <w:tc>
          <w:tcPr>
            <w:tcW w:w="701" w:type="dxa"/>
            <w:tcBorders>
              <w:top w:val="nil"/>
              <w:left w:val="nil"/>
              <w:bottom w:val="nil"/>
              <w:right w:val="single" w:sz="8" w:space="0" w:color="auto"/>
            </w:tcBorders>
            <w:shd w:val="clear" w:color="000000" w:fill="FFC000"/>
            <w:vAlign w:val="center"/>
            <w:hideMark/>
          </w:tcPr>
          <w:p w14:paraId="0E9DD4B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nil"/>
              <w:right w:val="single" w:sz="8" w:space="0" w:color="auto"/>
            </w:tcBorders>
            <w:shd w:val="clear" w:color="000000" w:fill="FFC000"/>
            <w:vAlign w:val="center"/>
            <w:hideMark/>
          </w:tcPr>
          <w:p w14:paraId="57F6FE7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nil"/>
              <w:right w:val="single" w:sz="8" w:space="0" w:color="auto"/>
            </w:tcBorders>
            <w:shd w:val="clear" w:color="000000" w:fill="FFC000"/>
            <w:vAlign w:val="center"/>
            <w:hideMark/>
          </w:tcPr>
          <w:p w14:paraId="398C4690"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nil"/>
              <w:right w:val="single" w:sz="8" w:space="0" w:color="auto"/>
            </w:tcBorders>
            <w:shd w:val="clear" w:color="000000" w:fill="FFC000"/>
            <w:vAlign w:val="center"/>
            <w:hideMark/>
          </w:tcPr>
          <w:p w14:paraId="557BD26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000000" w:fill="FFC000"/>
            <w:vAlign w:val="center"/>
            <w:hideMark/>
          </w:tcPr>
          <w:p w14:paraId="0A43E6A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000000" w:fill="FFC000"/>
            <w:vAlign w:val="center"/>
            <w:hideMark/>
          </w:tcPr>
          <w:p w14:paraId="69F46CB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Reduce fuel </w:t>
            </w:r>
          </w:p>
        </w:tc>
      </w:tr>
      <w:tr w:rsidR="00423352" w:rsidRPr="006D508C" w14:paraId="7916A73B" w14:textId="77777777" w:rsidTr="005F1225">
        <w:trPr>
          <w:trHeight w:val="300"/>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22B95D92"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000000" w:fill="FFC000"/>
            <w:vAlign w:val="center"/>
            <w:hideMark/>
          </w:tcPr>
          <w:p w14:paraId="3C476F46"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o    Potential Depot relocation </w:t>
            </w:r>
          </w:p>
        </w:tc>
        <w:tc>
          <w:tcPr>
            <w:tcW w:w="993" w:type="dxa"/>
            <w:tcBorders>
              <w:top w:val="nil"/>
              <w:left w:val="nil"/>
              <w:bottom w:val="nil"/>
              <w:right w:val="single" w:sz="8" w:space="0" w:color="auto"/>
            </w:tcBorders>
            <w:shd w:val="clear" w:color="000000" w:fill="FFC000"/>
            <w:vAlign w:val="center"/>
            <w:hideMark/>
          </w:tcPr>
          <w:p w14:paraId="1B84A3F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£1m plus?</w:t>
            </w:r>
          </w:p>
        </w:tc>
        <w:tc>
          <w:tcPr>
            <w:tcW w:w="858" w:type="dxa"/>
            <w:tcBorders>
              <w:top w:val="nil"/>
              <w:left w:val="nil"/>
              <w:bottom w:val="nil"/>
              <w:right w:val="single" w:sz="8" w:space="0" w:color="auto"/>
            </w:tcBorders>
            <w:shd w:val="clear" w:color="000000" w:fill="FFC000"/>
            <w:vAlign w:val="center"/>
            <w:hideMark/>
          </w:tcPr>
          <w:p w14:paraId="4A93759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£1m plus?</w:t>
            </w:r>
          </w:p>
        </w:tc>
        <w:tc>
          <w:tcPr>
            <w:tcW w:w="701" w:type="dxa"/>
            <w:tcBorders>
              <w:top w:val="nil"/>
              <w:left w:val="nil"/>
              <w:bottom w:val="nil"/>
              <w:right w:val="single" w:sz="8" w:space="0" w:color="auto"/>
            </w:tcBorders>
            <w:shd w:val="clear" w:color="000000" w:fill="FFC000"/>
            <w:vAlign w:val="center"/>
            <w:hideMark/>
          </w:tcPr>
          <w:p w14:paraId="16136F3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nil"/>
              <w:right w:val="single" w:sz="8" w:space="0" w:color="auto"/>
            </w:tcBorders>
            <w:shd w:val="clear" w:color="000000" w:fill="FFC000"/>
            <w:vAlign w:val="center"/>
            <w:hideMark/>
          </w:tcPr>
          <w:p w14:paraId="029F25EB"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nil"/>
              <w:right w:val="single" w:sz="8" w:space="0" w:color="auto"/>
            </w:tcBorders>
            <w:shd w:val="clear" w:color="000000" w:fill="FFC000"/>
            <w:vAlign w:val="center"/>
            <w:hideMark/>
          </w:tcPr>
          <w:p w14:paraId="2E7E6909"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nil"/>
              <w:right w:val="single" w:sz="8" w:space="0" w:color="auto"/>
            </w:tcBorders>
            <w:shd w:val="clear" w:color="000000" w:fill="FFC000"/>
            <w:vAlign w:val="center"/>
            <w:hideMark/>
          </w:tcPr>
          <w:p w14:paraId="42904EBF"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nil"/>
              <w:right w:val="nil"/>
            </w:tcBorders>
            <w:shd w:val="clear" w:color="000000" w:fill="FFC000"/>
            <w:vAlign w:val="center"/>
            <w:hideMark/>
          </w:tcPr>
          <w:p w14:paraId="3529C30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nil"/>
              <w:left w:val="single" w:sz="8" w:space="0" w:color="auto"/>
              <w:bottom w:val="nil"/>
              <w:right w:val="single" w:sz="8" w:space="0" w:color="auto"/>
            </w:tcBorders>
            <w:shd w:val="clear" w:color="000000" w:fill="FFC000"/>
            <w:vAlign w:val="center"/>
            <w:hideMark/>
          </w:tcPr>
          <w:p w14:paraId="1E2B2AD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2559114D" w14:textId="77777777" w:rsidTr="005F1225">
        <w:trPr>
          <w:trHeight w:val="429"/>
        </w:trPr>
        <w:tc>
          <w:tcPr>
            <w:tcW w:w="683" w:type="dxa"/>
            <w:tcBorders>
              <w:top w:val="single" w:sz="8" w:space="0" w:color="auto"/>
              <w:left w:val="single" w:sz="8" w:space="0" w:color="auto"/>
              <w:bottom w:val="nil"/>
              <w:right w:val="single" w:sz="8" w:space="0" w:color="auto"/>
            </w:tcBorders>
            <w:shd w:val="clear" w:color="auto" w:fill="808080" w:themeFill="background1" w:themeFillShade="80"/>
            <w:noWrap/>
            <w:vAlign w:val="bottom"/>
            <w:hideMark/>
          </w:tcPr>
          <w:p w14:paraId="751A86AE"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T6</w:t>
            </w:r>
          </w:p>
        </w:tc>
        <w:tc>
          <w:tcPr>
            <w:tcW w:w="2719" w:type="dxa"/>
            <w:tcBorders>
              <w:top w:val="single" w:sz="8" w:space="0" w:color="auto"/>
              <w:left w:val="nil"/>
              <w:bottom w:val="nil"/>
              <w:right w:val="single" w:sz="8" w:space="0" w:color="auto"/>
            </w:tcBorders>
            <w:shd w:val="clear" w:color="000000" w:fill="FFC000"/>
            <w:hideMark/>
          </w:tcPr>
          <w:p w14:paraId="15ADB1FB"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H - Carbon neutral infrastructure at Rosliston </w:t>
            </w:r>
          </w:p>
        </w:tc>
        <w:tc>
          <w:tcPr>
            <w:tcW w:w="993" w:type="dxa"/>
            <w:tcBorders>
              <w:top w:val="single" w:sz="8" w:space="0" w:color="auto"/>
              <w:left w:val="nil"/>
              <w:bottom w:val="nil"/>
              <w:right w:val="single" w:sz="8" w:space="0" w:color="auto"/>
            </w:tcBorders>
            <w:shd w:val="clear" w:color="000000" w:fill="FFC000"/>
            <w:vAlign w:val="center"/>
            <w:hideMark/>
          </w:tcPr>
          <w:p w14:paraId="4391ABE5"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58" w:type="dxa"/>
            <w:tcBorders>
              <w:top w:val="single" w:sz="8" w:space="0" w:color="auto"/>
              <w:left w:val="nil"/>
              <w:bottom w:val="nil"/>
              <w:right w:val="single" w:sz="8" w:space="0" w:color="auto"/>
            </w:tcBorders>
            <w:shd w:val="clear" w:color="000000" w:fill="FFC000"/>
            <w:vAlign w:val="center"/>
            <w:hideMark/>
          </w:tcPr>
          <w:p w14:paraId="467C557F"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single" w:sz="8" w:space="0" w:color="auto"/>
              <w:left w:val="nil"/>
              <w:bottom w:val="nil"/>
              <w:right w:val="single" w:sz="8" w:space="0" w:color="auto"/>
            </w:tcBorders>
            <w:shd w:val="clear" w:color="000000" w:fill="FFC000"/>
            <w:vAlign w:val="center"/>
            <w:hideMark/>
          </w:tcPr>
          <w:p w14:paraId="2AE8B2CB"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single" w:sz="8" w:space="0" w:color="auto"/>
              <w:left w:val="nil"/>
              <w:bottom w:val="nil"/>
              <w:right w:val="single" w:sz="8" w:space="0" w:color="auto"/>
            </w:tcBorders>
            <w:shd w:val="clear" w:color="000000" w:fill="FFC000"/>
            <w:vAlign w:val="center"/>
            <w:hideMark/>
          </w:tcPr>
          <w:p w14:paraId="3C1FDE6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single" w:sz="8" w:space="0" w:color="auto"/>
              <w:left w:val="nil"/>
              <w:bottom w:val="nil"/>
              <w:right w:val="single" w:sz="8" w:space="0" w:color="auto"/>
            </w:tcBorders>
            <w:shd w:val="clear" w:color="000000" w:fill="FFC000"/>
            <w:vAlign w:val="center"/>
            <w:hideMark/>
          </w:tcPr>
          <w:p w14:paraId="2DA4DCC8"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single" w:sz="8" w:space="0" w:color="auto"/>
              <w:left w:val="nil"/>
              <w:bottom w:val="nil"/>
              <w:right w:val="single" w:sz="8" w:space="0" w:color="auto"/>
            </w:tcBorders>
            <w:shd w:val="clear" w:color="000000" w:fill="FFC000"/>
            <w:vAlign w:val="center"/>
            <w:hideMark/>
          </w:tcPr>
          <w:p w14:paraId="28B6AEB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single" w:sz="8" w:space="0" w:color="auto"/>
              <w:left w:val="nil"/>
              <w:bottom w:val="nil"/>
              <w:right w:val="nil"/>
            </w:tcBorders>
            <w:shd w:val="clear" w:color="000000" w:fill="FFC000"/>
            <w:vAlign w:val="center"/>
            <w:hideMark/>
          </w:tcPr>
          <w:p w14:paraId="03585B1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14" w:type="dxa"/>
            <w:tcBorders>
              <w:top w:val="single" w:sz="8" w:space="0" w:color="auto"/>
              <w:left w:val="single" w:sz="8" w:space="0" w:color="auto"/>
              <w:bottom w:val="nil"/>
              <w:right w:val="single" w:sz="8" w:space="0" w:color="auto"/>
            </w:tcBorders>
            <w:shd w:val="clear" w:color="000000" w:fill="FFC000"/>
            <w:vAlign w:val="center"/>
            <w:hideMark/>
          </w:tcPr>
          <w:p w14:paraId="6FAB9AA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23352" w:rsidRPr="006D508C" w14:paraId="3EA9CF05" w14:textId="77777777" w:rsidTr="005F1225">
        <w:trPr>
          <w:trHeight w:val="429"/>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64F96A99"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nil"/>
              <w:right w:val="single" w:sz="8" w:space="0" w:color="auto"/>
            </w:tcBorders>
            <w:shd w:val="clear" w:color="000000" w:fill="92D050"/>
            <w:vAlign w:val="center"/>
            <w:hideMark/>
          </w:tcPr>
          <w:p w14:paraId="4F7B4F31"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Biomass repair or replace</w:t>
            </w:r>
          </w:p>
        </w:tc>
        <w:tc>
          <w:tcPr>
            <w:tcW w:w="993" w:type="dxa"/>
            <w:tcBorders>
              <w:top w:val="nil"/>
              <w:left w:val="nil"/>
              <w:bottom w:val="nil"/>
              <w:right w:val="single" w:sz="8" w:space="0" w:color="auto"/>
            </w:tcBorders>
            <w:shd w:val="clear" w:color="000000" w:fill="92D050"/>
            <w:vAlign w:val="center"/>
            <w:hideMark/>
          </w:tcPr>
          <w:p w14:paraId="4899DBF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£117k</w:t>
            </w:r>
          </w:p>
        </w:tc>
        <w:tc>
          <w:tcPr>
            <w:tcW w:w="858" w:type="dxa"/>
            <w:tcBorders>
              <w:top w:val="nil"/>
              <w:left w:val="nil"/>
              <w:bottom w:val="nil"/>
              <w:right w:val="single" w:sz="8" w:space="0" w:color="auto"/>
            </w:tcBorders>
            <w:shd w:val="clear" w:color="000000" w:fill="92D050"/>
            <w:vAlign w:val="center"/>
            <w:hideMark/>
          </w:tcPr>
          <w:p w14:paraId="5197C840"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nil"/>
              <w:right w:val="single" w:sz="8" w:space="0" w:color="auto"/>
            </w:tcBorders>
            <w:shd w:val="clear" w:color="000000" w:fill="92D050"/>
            <w:vAlign w:val="center"/>
            <w:hideMark/>
          </w:tcPr>
          <w:p w14:paraId="46EA2A5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r w:rsidRPr="006D508C">
              <w:rPr>
                <w:rFonts w:ascii="Calibri" w:eastAsia="Times New Roman" w:hAnsi="Calibri" w:cs="Calibri"/>
                <w:color w:val="000000"/>
                <w:sz w:val="16"/>
                <w:szCs w:val="16"/>
                <w:lang w:eastAsia="en-GB"/>
              </w:rPr>
              <w:t> </w:t>
            </w:r>
          </w:p>
        </w:tc>
        <w:tc>
          <w:tcPr>
            <w:tcW w:w="726" w:type="dxa"/>
            <w:tcBorders>
              <w:top w:val="nil"/>
              <w:left w:val="nil"/>
              <w:bottom w:val="nil"/>
              <w:right w:val="single" w:sz="8" w:space="0" w:color="auto"/>
            </w:tcBorders>
            <w:shd w:val="clear" w:color="000000" w:fill="92D050"/>
            <w:vAlign w:val="center"/>
            <w:hideMark/>
          </w:tcPr>
          <w:p w14:paraId="20667B4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102</w:t>
            </w:r>
          </w:p>
        </w:tc>
        <w:tc>
          <w:tcPr>
            <w:tcW w:w="1267" w:type="dxa"/>
            <w:tcBorders>
              <w:top w:val="nil"/>
              <w:left w:val="nil"/>
              <w:bottom w:val="nil"/>
              <w:right w:val="single" w:sz="8" w:space="0" w:color="auto"/>
            </w:tcBorders>
            <w:shd w:val="clear" w:color="000000" w:fill="92D050"/>
            <w:vAlign w:val="bottom"/>
            <w:hideMark/>
          </w:tcPr>
          <w:p w14:paraId="16945DC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102</w:t>
            </w:r>
          </w:p>
        </w:tc>
        <w:tc>
          <w:tcPr>
            <w:tcW w:w="558" w:type="dxa"/>
            <w:tcBorders>
              <w:top w:val="nil"/>
              <w:left w:val="nil"/>
              <w:bottom w:val="nil"/>
              <w:right w:val="single" w:sz="8" w:space="0" w:color="auto"/>
            </w:tcBorders>
            <w:shd w:val="clear" w:color="000000" w:fill="92D050"/>
            <w:vAlign w:val="center"/>
            <w:hideMark/>
          </w:tcPr>
          <w:p w14:paraId="54DEBFAF"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604" w:type="dxa"/>
            <w:tcBorders>
              <w:top w:val="nil"/>
              <w:left w:val="nil"/>
              <w:bottom w:val="nil"/>
              <w:right w:val="nil"/>
            </w:tcBorders>
            <w:shd w:val="clear" w:color="000000" w:fill="92D050"/>
            <w:vAlign w:val="center"/>
            <w:hideMark/>
          </w:tcPr>
          <w:p w14:paraId="006C8A59"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14" w:type="dxa"/>
            <w:tcBorders>
              <w:top w:val="nil"/>
              <w:left w:val="single" w:sz="8" w:space="0" w:color="auto"/>
              <w:bottom w:val="nil"/>
              <w:right w:val="single" w:sz="8" w:space="0" w:color="auto"/>
            </w:tcBorders>
            <w:shd w:val="clear" w:color="000000" w:fill="92D050"/>
            <w:vAlign w:val="center"/>
            <w:hideMark/>
          </w:tcPr>
          <w:p w14:paraId="5F042FC7"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energy</w:t>
            </w:r>
          </w:p>
        </w:tc>
      </w:tr>
      <w:tr w:rsidR="00423352" w:rsidRPr="006D508C" w14:paraId="1835CF8C" w14:textId="77777777" w:rsidTr="005F1225">
        <w:trPr>
          <w:trHeight w:val="300"/>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1377BD13"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000000" w:fill="FFC000"/>
            <w:vAlign w:val="center"/>
            <w:hideMark/>
          </w:tcPr>
          <w:p w14:paraId="739D359A"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o    Renewable energy for site</w:t>
            </w:r>
          </w:p>
        </w:tc>
        <w:tc>
          <w:tcPr>
            <w:tcW w:w="993" w:type="dxa"/>
            <w:tcBorders>
              <w:top w:val="nil"/>
              <w:left w:val="nil"/>
              <w:bottom w:val="single" w:sz="8" w:space="0" w:color="auto"/>
              <w:right w:val="single" w:sz="8" w:space="0" w:color="auto"/>
            </w:tcBorders>
            <w:shd w:val="clear" w:color="000000" w:fill="FFC000"/>
            <w:vAlign w:val="center"/>
            <w:hideMark/>
          </w:tcPr>
          <w:p w14:paraId="711E3B8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w:t>
            </w:r>
          </w:p>
        </w:tc>
        <w:tc>
          <w:tcPr>
            <w:tcW w:w="858" w:type="dxa"/>
            <w:tcBorders>
              <w:top w:val="nil"/>
              <w:left w:val="nil"/>
              <w:bottom w:val="single" w:sz="8" w:space="0" w:color="auto"/>
              <w:right w:val="single" w:sz="8" w:space="0" w:color="auto"/>
            </w:tcBorders>
            <w:shd w:val="clear" w:color="000000" w:fill="FFC000"/>
            <w:vAlign w:val="center"/>
            <w:hideMark/>
          </w:tcPr>
          <w:p w14:paraId="2FDE50C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w:t>
            </w:r>
          </w:p>
        </w:tc>
        <w:tc>
          <w:tcPr>
            <w:tcW w:w="701" w:type="dxa"/>
            <w:tcBorders>
              <w:top w:val="nil"/>
              <w:left w:val="nil"/>
              <w:bottom w:val="single" w:sz="8" w:space="0" w:color="auto"/>
              <w:right w:val="single" w:sz="8" w:space="0" w:color="auto"/>
            </w:tcBorders>
            <w:shd w:val="clear" w:color="000000" w:fill="FFC000"/>
            <w:vAlign w:val="center"/>
            <w:hideMark/>
          </w:tcPr>
          <w:p w14:paraId="7ECDDF0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C000"/>
            <w:vAlign w:val="center"/>
            <w:hideMark/>
          </w:tcPr>
          <w:p w14:paraId="3AF2B9C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36</w:t>
            </w:r>
          </w:p>
        </w:tc>
        <w:tc>
          <w:tcPr>
            <w:tcW w:w="1267" w:type="dxa"/>
            <w:tcBorders>
              <w:top w:val="nil"/>
              <w:left w:val="nil"/>
              <w:bottom w:val="single" w:sz="8" w:space="0" w:color="auto"/>
              <w:right w:val="single" w:sz="8" w:space="0" w:color="auto"/>
            </w:tcBorders>
            <w:shd w:val="clear" w:color="000000" w:fill="FFC000"/>
            <w:vAlign w:val="center"/>
            <w:hideMark/>
          </w:tcPr>
          <w:p w14:paraId="0CCD1E9F"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36</w:t>
            </w:r>
          </w:p>
        </w:tc>
        <w:tc>
          <w:tcPr>
            <w:tcW w:w="558" w:type="dxa"/>
            <w:tcBorders>
              <w:top w:val="nil"/>
              <w:left w:val="nil"/>
              <w:bottom w:val="single" w:sz="8" w:space="0" w:color="auto"/>
              <w:right w:val="single" w:sz="8" w:space="0" w:color="auto"/>
            </w:tcBorders>
            <w:shd w:val="clear" w:color="000000" w:fill="FFC000"/>
            <w:vAlign w:val="center"/>
            <w:hideMark/>
          </w:tcPr>
          <w:p w14:paraId="341C76C1"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604" w:type="dxa"/>
            <w:tcBorders>
              <w:top w:val="nil"/>
              <w:left w:val="nil"/>
              <w:bottom w:val="single" w:sz="8" w:space="0" w:color="auto"/>
              <w:right w:val="nil"/>
            </w:tcBorders>
            <w:shd w:val="clear" w:color="000000" w:fill="FFC000"/>
            <w:vAlign w:val="center"/>
            <w:hideMark/>
          </w:tcPr>
          <w:p w14:paraId="43049E6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14" w:type="dxa"/>
            <w:tcBorders>
              <w:top w:val="nil"/>
              <w:left w:val="single" w:sz="8" w:space="0" w:color="auto"/>
              <w:bottom w:val="single" w:sz="8" w:space="0" w:color="auto"/>
              <w:right w:val="single" w:sz="8" w:space="0" w:color="auto"/>
            </w:tcBorders>
            <w:shd w:val="clear" w:color="000000" w:fill="FFC000"/>
            <w:vAlign w:val="center"/>
            <w:hideMark/>
          </w:tcPr>
          <w:p w14:paraId="233DE2E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457590" w:rsidRPr="006D508C" w14:paraId="3DBF0442" w14:textId="77777777" w:rsidTr="005015C3">
        <w:trPr>
          <w:trHeight w:val="300"/>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tcPr>
          <w:p w14:paraId="13513FF8" w14:textId="77777777" w:rsidR="00457590" w:rsidRPr="005F1225" w:rsidRDefault="00457590" w:rsidP="00457590">
            <w:pPr>
              <w:spacing w:after="0" w:line="240" w:lineRule="auto"/>
              <w:jc w:val="center"/>
              <w:rPr>
                <w:rFonts w:ascii="Calibri" w:eastAsia="Times New Roman" w:hAnsi="Calibri" w:cs="Calibri"/>
                <w:b/>
                <w:bCs/>
                <w:color w:val="FFFFFF" w:themeColor="background1"/>
                <w:sz w:val="16"/>
                <w:szCs w:val="16"/>
                <w:lang w:eastAsia="en-GB"/>
              </w:rPr>
            </w:pPr>
          </w:p>
        </w:tc>
        <w:tc>
          <w:tcPr>
            <w:tcW w:w="2719" w:type="dxa"/>
            <w:tcBorders>
              <w:top w:val="nil"/>
              <w:left w:val="nil"/>
              <w:bottom w:val="single" w:sz="8" w:space="0" w:color="auto"/>
              <w:right w:val="single" w:sz="8" w:space="0" w:color="auto"/>
            </w:tcBorders>
            <w:shd w:val="clear" w:color="auto" w:fill="808080" w:themeFill="background1" w:themeFillShade="80"/>
          </w:tcPr>
          <w:p w14:paraId="2F0FC2D2" w14:textId="3BDFE6D3" w:rsidR="00457590" w:rsidRPr="006D508C" w:rsidRDefault="003C1F54" w:rsidP="00457590">
            <w:pPr>
              <w:spacing w:after="0" w:line="240" w:lineRule="auto"/>
              <w:rPr>
                <w:rFonts w:ascii="Calibri" w:eastAsia="Times New Roman" w:hAnsi="Calibri" w:cs="Calibri"/>
                <w:color w:val="000000"/>
                <w:sz w:val="16"/>
                <w:szCs w:val="16"/>
                <w:lang w:eastAsia="en-GB"/>
              </w:rPr>
            </w:pPr>
            <w:r>
              <w:rPr>
                <w:rFonts w:ascii="Calibri" w:eastAsia="Times New Roman" w:hAnsi="Calibri" w:cs="Calibri"/>
                <w:b/>
                <w:bCs/>
                <w:color w:val="FFFFFF" w:themeColor="background1"/>
                <w:sz w:val="16"/>
                <w:szCs w:val="16"/>
                <w:lang w:eastAsia="en-GB"/>
              </w:rPr>
              <w:t xml:space="preserve">T1 to T6 </w:t>
            </w:r>
            <w:r w:rsidR="00457590" w:rsidRPr="00377E34">
              <w:rPr>
                <w:rFonts w:ascii="Calibri" w:eastAsia="Times New Roman" w:hAnsi="Calibri" w:cs="Calibri"/>
                <w:b/>
                <w:bCs/>
                <w:color w:val="FFFFFF" w:themeColor="background1"/>
                <w:sz w:val="16"/>
                <w:szCs w:val="16"/>
                <w:lang w:eastAsia="en-GB"/>
              </w:rPr>
              <w:t xml:space="preserve">Transformative Totals. </w:t>
            </w:r>
          </w:p>
        </w:tc>
        <w:tc>
          <w:tcPr>
            <w:tcW w:w="993" w:type="dxa"/>
            <w:tcBorders>
              <w:top w:val="nil"/>
              <w:left w:val="nil"/>
              <w:bottom w:val="single" w:sz="8" w:space="0" w:color="auto"/>
              <w:right w:val="single" w:sz="8" w:space="0" w:color="auto"/>
            </w:tcBorders>
            <w:shd w:val="clear" w:color="auto" w:fill="808080" w:themeFill="background1" w:themeFillShade="80"/>
            <w:vAlign w:val="center"/>
          </w:tcPr>
          <w:p w14:paraId="0AB1AED6" w14:textId="231C2BA2" w:rsidR="00457590" w:rsidRPr="006D508C"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 xml:space="preserve">£10m-£15m </w:t>
            </w:r>
          </w:p>
        </w:tc>
        <w:tc>
          <w:tcPr>
            <w:tcW w:w="858" w:type="dxa"/>
            <w:tcBorders>
              <w:top w:val="nil"/>
              <w:left w:val="nil"/>
              <w:bottom w:val="single" w:sz="8" w:space="0" w:color="auto"/>
              <w:right w:val="single" w:sz="8" w:space="0" w:color="auto"/>
            </w:tcBorders>
            <w:shd w:val="clear" w:color="auto" w:fill="808080" w:themeFill="background1" w:themeFillShade="80"/>
            <w:vAlign w:val="center"/>
          </w:tcPr>
          <w:p w14:paraId="5D8CF23A" w14:textId="0AC29AAE" w:rsidR="00457590" w:rsidRPr="006D508C"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 xml:space="preserve">£5.6m - £6.8m </w:t>
            </w:r>
          </w:p>
        </w:tc>
        <w:tc>
          <w:tcPr>
            <w:tcW w:w="701" w:type="dxa"/>
            <w:tcBorders>
              <w:top w:val="nil"/>
              <w:left w:val="nil"/>
              <w:bottom w:val="single" w:sz="8" w:space="0" w:color="auto"/>
              <w:right w:val="single" w:sz="8" w:space="0" w:color="auto"/>
            </w:tcBorders>
            <w:shd w:val="clear" w:color="auto" w:fill="808080" w:themeFill="background1" w:themeFillShade="80"/>
            <w:vAlign w:val="center"/>
          </w:tcPr>
          <w:p w14:paraId="0335748A" w14:textId="66B4BADC" w:rsidR="00457590"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 </w:t>
            </w:r>
          </w:p>
        </w:tc>
        <w:tc>
          <w:tcPr>
            <w:tcW w:w="726" w:type="dxa"/>
            <w:tcBorders>
              <w:top w:val="nil"/>
              <w:left w:val="nil"/>
              <w:bottom w:val="single" w:sz="8" w:space="0" w:color="auto"/>
              <w:right w:val="single" w:sz="8" w:space="0" w:color="auto"/>
            </w:tcBorders>
            <w:shd w:val="clear" w:color="auto" w:fill="808080" w:themeFill="background1" w:themeFillShade="80"/>
            <w:vAlign w:val="center"/>
          </w:tcPr>
          <w:p w14:paraId="34C480F7" w14:textId="3E7165DC" w:rsidR="00457590" w:rsidRPr="006D508C"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2,500</w:t>
            </w:r>
          </w:p>
        </w:tc>
        <w:tc>
          <w:tcPr>
            <w:tcW w:w="1267" w:type="dxa"/>
            <w:tcBorders>
              <w:top w:val="nil"/>
              <w:left w:val="nil"/>
              <w:bottom w:val="single" w:sz="8" w:space="0" w:color="auto"/>
              <w:right w:val="single" w:sz="8" w:space="0" w:color="auto"/>
            </w:tcBorders>
            <w:shd w:val="clear" w:color="auto" w:fill="808080" w:themeFill="background1" w:themeFillShade="80"/>
            <w:vAlign w:val="center"/>
          </w:tcPr>
          <w:p w14:paraId="71944B5D" w14:textId="1F5D7DE5" w:rsidR="00457590" w:rsidRPr="006D508C"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2,020</w:t>
            </w:r>
          </w:p>
        </w:tc>
        <w:tc>
          <w:tcPr>
            <w:tcW w:w="558" w:type="dxa"/>
            <w:tcBorders>
              <w:top w:val="nil"/>
              <w:left w:val="nil"/>
              <w:bottom w:val="single" w:sz="8" w:space="0" w:color="auto"/>
              <w:right w:val="single" w:sz="8" w:space="0" w:color="auto"/>
            </w:tcBorders>
            <w:shd w:val="clear" w:color="auto" w:fill="808080" w:themeFill="background1" w:themeFillShade="80"/>
            <w:vAlign w:val="center"/>
          </w:tcPr>
          <w:p w14:paraId="611C1223" w14:textId="60B36CEB" w:rsidR="00457590" w:rsidRPr="006D508C"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2021</w:t>
            </w:r>
          </w:p>
        </w:tc>
        <w:tc>
          <w:tcPr>
            <w:tcW w:w="604" w:type="dxa"/>
            <w:tcBorders>
              <w:top w:val="nil"/>
              <w:left w:val="nil"/>
              <w:bottom w:val="single" w:sz="8" w:space="0" w:color="auto"/>
              <w:right w:val="nil"/>
            </w:tcBorders>
            <w:shd w:val="clear" w:color="auto" w:fill="808080" w:themeFill="background1" w:themeFillShade="80"/>
            <w:vAlign w:val="center"/>
          </w:tcPr>
          <w:p w14:paraId="0CF0C387" w14:textId="5E664C16" w:rsidR="00457590" w:rsidRPr="006D508C"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2030</w:t>
            </w:r>
          </w:p>
        </w:tc>
        <w:tc>
          <w:tcPr>
            <w:tcW w:w="814" w:type="dxa"/>
            <w:tcBorders>
              <w:top w:val="nil"/>
              <w:left w:val="single" w:sz="8" w:space="0" w:color="auto"/>
              <w:bottom w:val="single" w:sz="8" w:space="0" w:color="auto"/>
              <w:right w:val="single" w:sz="8" w:space="0" w:color="auto"/>
            </w:tcBorders>
            <w:shd w:val="clear" w:color="auto" w:fill="808080" w:themeFill="background1" w:themeFillShade="80"/>
            <w:vAlign w:val="center"/>
          </w:tcPr>
          <w:p w14:paraId="0B89BA5C" w14:textId="1581C43B" w:rsidR="00457590" w:rsidRPr="006D508C" w:rsidRDefault="00457590" w:rsidP="00457590">
            <w:pPr>
              <w:spacing w:after="0" w:line="240" w:lineRule="auto"/>
              <w:jc w:val="center"/>
              <w:rPr>
                <w:rFonts w:ascii="Calibri" w:eastAsia="Times New Roman" w:hAnsi="Calibri" w:cs="Calibri"/>
                <w:color w:val="000000"/>
                <w:sz w:val="16"/>
                <w:szCs w:val="16"/>
                <w:lang w:eastAsia="en-GB"/>
              </w:rPr>
            </w:pPr>
            <w:r w:rsidRPr="00377E34">
              <w:rPr>
                <w:rFonts w:ascii="Calibri" w:eastAsia="Times New Roman" w:hAnsi="Calibri" w:cs="Calibri"/>
                <w:b/>
                <w:bCs/>
                <w:color w:val="FFFFFF" w:themeColor="background1"/>
                <w:sz w:val="16"/>
                <w:szCs w:val="16"/>
                <w:lang w:eastAsia="en-GB"/>
              </w:rPr>
              <w:t> N/A</w:t>
            </w:r>
          </w:p>
        </w:tc>
      </w:tr>
      <w:tr w:rsidR="00423352" w:rsidRPr="006D508C" w14:paraId="0497D409" w14:textId="77777777" w:rsidTr="005F1225">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6367E05C"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T7*</w:t>
            </w:r>
          </w:p>
        </w:tc>
        <w:tc>
          <w:tcPr>
            <w:tcW w:w="2719" w:type="dxa"/>
            <w:tcBorders>
              <w:top w:val="nil"/>
              <w:left w:val="nil"/>
              <w:bottom w:val="single" w:sz="8" w:space="0" w:color="auto"/>
              <w:right w:val="single" w:sz="8" w:space="0" w:color="auto"/>
            </w:tcBorders>
            <w:shd w:val="clear" w:color="000000" w:fill="FFC000"/>
            <w:hideMark/>
          </w:tcPr>
          <w:p w14:paraId="23171399"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Develop a programme to decarbonise housing stock</w:t>
            </w:r>
          </w:p>
        </w:tc>
        <w:tc>
          <w:tcPr>
            <w:tcW w:w="993" w:type="dxa"/>
            <w:tcBorders>
              <w:top w:val="nil"/>
              <w:left w:val="nil"/>
              <w:bottom w:val="single" w:sz="8" w:space="0" w:color="auto"/>
              <w:right w:val="single" w:sz="8" w:space="0" w:color="auto"/>
            </w:tcBorders>
            <w:shd w:val="clear" w:color="000000" w:fill="FFC000"/>
            <w:vAlign w:val="center"/>
            <w:hideMark/>
          </w:tcPr>
          <w:p w14:paraId="475796D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£43m</w:t>
            </w:r>
          </w:p>
        </w:tc>
        <w:tc>
          <w:tcPr>
            <w:tcW w:w="858" w:type="dxa"/>
            <w:tcBorders>
              <w:top w:val="nil"/>
              <w:left w:val="nil"/>
              <w:bottom w:val="single" w:sz="8" w:space="0" w:color="auto"/>
              <w:right w:val="single" w:sz="8" w:space="0" w:color="auto"/>
            </w:tcBorders>
            <w:shd w:val="clear" w:color="000000" w:fill="FFC000"/>
            <w:vAlign w:val="center"/>
            <w:hideMark/>
          </w:tcPr>
          <w:p w14:paraId="0641BFA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701" w:type="dxa"/>
            <w:tcBorders>
              <w:top w:val="nil"/>
              <w:left w:val="nil"/>
              <w:bottom w:val="single" w:sz="8" w:space="0" w:color="auto"/>
              <w:right w:val="single" w:sz="8" w:space="0" w:color="auto"/>
            </w:tcBorders>
            <w:shd w:val="clear" w:color="000000" w:fill="FFC000"/>
            <w:vAlign w:val="center"/>
            <w:hideMark/>
          </w:tcPr>
          <w:p w14:paraId="2361F01D"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C000"/>
            <w:vAlign w:val="center"/>
            <w:hideMark/>
          </w:tcPr>
          <w:p w14:paraId="7F4553D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8,000*</w:t>
            </w:r>
          </w:p>
        </w:tc>
        <w:tc>
          <w:tcPr>
            <w:tcW w:w="1267" w:type="dxa"/>
            <w:tcBorders>
              <w:top w:val="nil"/>
              <w:left w:val="nil"/>
              <w:bottom w:val="single" w:sz="8" w:space="0" w:color="auto"/>
              <w:right w:val="single" w:sz="8" w:space="0" w:color="auto"/>
            </w:tcBorders>
            <w:shd w:val="clear" w:color="000000" w:fill="FFC000"/>
            <w:vAlign w:val="center"/>
            <w:hideMark/>
          </w:tcPr>
          <w:p w14:paraId="21AE27A3"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558" w:type="dxa"/>
            <w:tcBorders>
              <w:top w:val="nil"/>
              <w:left w:val="nil"/>
              <w:bottom w:val="single" w:sz="8" w:space="0" w:color="auto"/>
              <w:right w:val="single" w:sz="8" w:space="0" w:color="auto"/>
            </w:tcBorders>
            <w:shd w:val="clear" w:color="000000" w:fill="FFC000"/>
            <w:vAlign w:val="center"/>
            <w:hideMark/>
          </w:tcPr>
          <w:p w14:paraId="31336B7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nil"/>
            </w:tcBorders>
            <w:shd w:val="clear" w:color="000000" w:fill="FFC000"/>
            <w:vAlign w:val="center"/>
            <w:hideMark/>
          </w:tcPr>
          <w:p w14:paraId="1CAE6024"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2050</w:t>
            </w:r>
          </w:p>
        </w:tc>
        <w:tc>
          <w:tcPr>
            <w:tcW w:w="814" w:type="dxa"/>
            <w:tcBorders>
              <w:top w:val="nil"/>
              <w:left w:val="single" w:sz="8" w:space="0" w:color="auto"/>
              <w:bottom w:val="single" w:sz="8" w:space="0" w:color="auto"/>
              <w:right w:val="single" w:sz="8" w:space="0" w:color="auto"/>
            </w:tcBorders>
            <w:shd w:val="clear" w:color="000000" w:fill="FFC000"/>
            <w:vAlign w:val="center"/>
            <w:hideMark/>
          </w:tcPr>
          <w:p w14:paraId="68AB097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energy</w:t>
            </w:r>
          </w:p>
        </w:tc>
      </w:tr>
      <w:tr w:rsidR="00423352" w:rsidRPr="006D508C" w14:paraId="18F25179" w14:textId="77777777" w:rsidTr="005F1225">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4FAE05A8" w14:textId="77777777" w:rsidR="00423352" w:rsidRPr="005F1225" w:rsidRDefault="00423352" w:rsidP="00BA46A1">
            <w:pPr>
              <w:spacing w:after="0" w:line="240" w:lineRule="auto"/>
              <w:jc w:val="center"/>
              <w:rPr>
                <w:rFonts w:ascii="Calibri" w:eastAsia="Times New Roman" w:hAnsi="Calibri" w:cs="Calibri"/>
                <w:b/>
                <w:bCs/>
                <w:color w:val="FFFFFF" w:themeColor="background1"/>
                <w:sz w:val="16"/>
                <w:szCs w:val="16"/>
                <w:lang w:eastAsia="en-GB"/>
              </w:rPr>
            </w:pPr>
            <w:r w:rsidRPr="005F1225">
              <w:rPr>
                <w:rFonts w:ascii="Calibri" w:eastAsia="Times New Roman" w:hAnsi="Calibri" w:cs="Calibri"/>
                <w:b/>
                <w:bCs/>
                <w:color w:val="FFFFFF" w:themeColor="background1"/>
                <w:sz w:val="16"/>
                <w:szCs w:val="16"/>
                <w:lang w:eastAsia="en-GB"/>
              </w:rPr>
              <w:t>T8*</w:t>
            </w:r>
          </w:p>
        </w:tc>
        <w:tc>
          <w:tcPr>
            <w:tcW w:w="2719" w:type="dxa"/>
            <w:tcBorders>
              <w:top w:val="nil"/>
              <w:left w:val="nil"/>
              <w:bottom w:val="single" w:sz="8" w:space="0" w:color="auto"/>
              <w:right w:val="single" w:sz="8" w:space="0" w:color="auto"/>
            </w:tcBorders>
            <w:shd w:val="clear" w:color="000000" w:fill="FFC000"/>
            <w:hideMark/>
          </w:tcPr>
          <w:p w14:paraId="621BD432" w14:textId="77777777" w:rsidR="00423352" w:rsidRPr="006D508C" w:rsidRDefault="00423352"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H - Develop a programme to decarbonise worst performing housing stock </w:t>
            </w:r>
          </w:p>
        </w:tc>
        <w:tc>
          <w:tcPr>
            <w:tcW w:w="993" w:type="dxa"/>
            <w:tcBorders>
              <w:top w:val="nil"/>
              <w:left w:val="nil"/>
              <w:bottom w:val="single" w:sz="8" w:space="0" w:color="auto"/>
              <w:right w:val="single" w:sz="8" w:space="0" w:color="auto"/>
            </w:tcBorders>
            <w:shd w:val="clear" w:color="000000" w:fill="FFC000"/>
            <w:vAlign w:val="center"/>
            <w:hideMark/>
          </w:tcPr>
          <w:p w14:paraId="60A87E0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£3m</w:t>
            </w:r>
          </w:p>
        </w:tc>
        <w:tc>
          <w:tcPr>
            <w:tcW w:w="858" w:type="dxa"/>
            <w:tcBorders>
              <w:top w:val="nil"/>
              <w:left w:val="nil"/>
              <w:bottom w:val="single" w:sz="8" w:space="0" w:color="auto"/>
              <w:right w:val="single" w:sz="8" w:space="0" w:color="auto"/>
            </w:tcBorders>
            <w:shd w:val="clear" w:color="000000" w:fill="FFC000"/>
            <w:vAlign w:val="center"/>
            <w:hideMark/>
          </w:tcPr>
          <w:p w14:paraId="3AF76952"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701" w:type="dxa"/>
            <w:tcBorders>
              <w:top w:val="nil"/>
              <w:left w:val="nil"/>
              <w:bottom w:val="single" w:sz="8" w:space="0" w:color="auto"/>
              <w:right w:val="single" w:sz="8" w:space="0" w:color="auto"/>
            </w:tcBorders>
            <w:shd w:val="clear" w:color="000000" w:fill="FFC000"/>
            <w:vAlign w:val="center"/>
            <w:hideMark/>
          </w:tcPr>
          <w:p w14:paraId="40905105"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C000"/>
            <w:vAlign w:val="center"/>
            <w:hideMark/>
          </w:tcPr>
          <w:p w14:paraId="7B810BAC"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1,200*</w:t>
            </w:r>
          </w:p>
        </w:tc>
        <w:tc>
          <w:tcPr>
            <w:tcW w:w="1267" w:type="dxa"/>
            <w:tcBorders>
              <w:top w:val="nil"/>
              <w:left w:val="nil"/>
              <w:bottom w:val="single" w:sz="8" w:space="0" w:color="auto"/>
              <w:right w:val="single" w:sz="8" w:space="0" w:color="auto"/>
            </w:tcBorders>
            <w:shd w:val="clear" w:color="000000" w:fill="FFC000"/>
            <w:vAlign w:val="center"/>
            <w:hideMark/>
          </w:tcPr>
          <w:p w14:paraId="20A9C40A"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558" w:type="dxa"/>
            <w:tcBorders>
              <w:top w:val="nil"/>
              <w:left w:val="nil"/>
              <w:bottom w:val="single" w:sz="8" w:space="0" w:color="auto"/>
              <w:right w:val="single" w:sz="8" w:space="0" w:color="auto"/>
            </w:tcBorders>
            <w:shd w:val="clear" w:color="000000" w:fill="FFC000"/>
            <w:vAlign w:val="center"/>
            <w:hideMark/>
          </w:tcPr>
          <w:p w14:paraId="2BD28588"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nil"/>
            </w:tcBorders>
            <w:shd w:val="clear" w:color="000000" w:fill="FFC000"/>
            <w:vAlign w:val="center"/>
            <w:hideMark/>
          </w:tcPr>
          <w:p w14:paraId="46597A56"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2050</w:t>
            </w:r>
          </w:p>
        </w:tc>
        <w:tc>
          <w:tcPr>
            <w:tcW w:w="814" w:type="dxa"/>
            <w:tcBorders>
              <w:top w:val="nil"/>
              <w:left w:val="single" w:sz="8" w:space="0" w:color="auto"/>
              <w:bottom w:val="single" w:sz="8" w:space="0" w:color="auto"/>
              <w:right w:val="single" w:sz="8" w:space="0" w:color="auto"/>
            </w:tcBorders>
            <w:shd w:val="clear" w:color="000000" w:fill="FFC000"/>
            <w:vAlign w:val="center"/>
            <w:hideMark/>
          </w:tcPr>
          <w:p w14:paraId="71B71D77" w14:textId="77777777" w:rsidR="00423352" w:rsidRPr="006D508C" w:rsidRDefault="00423352"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energy</w:t>
            </w:r>
          </w:p>
        </w:tc>
      </w:tr>
    </w:tbl>
    <w:p w14:paraId="7A088EB0" w14:textId="629B26EE" w:rsidR="00D31A26" w:rsidRPr="00D31A26" w:rsidRDefault="00D31A26" w:rsidP="00D31A26">
      <w:pPr>
        <w:rPr>
          <w:rFonts w:ascii="Arial" w:hAnsi="Arial" w:cs="Arial"/>
          <w:b/>
          <w:bCs/>
          <w:color w:val="000000" w:themeColor="text1"/>
        </w:rPr>
      </w:pPr>
      <w:r w:rsidRPr="00D31A26">
        <w:rPr>
          <w:rFonts w:ascii="Arial" w:hAnsi="Arial" w:cs="Arial"/>
          <w:b/>
          <w:bCs/>
          <w:color w:val="000000" w:themeColor="text1"/>
        </w:rPr>
        <w:t xml:space="preserve">Collectively the 6 Transformation Actions (excluding the two relating to Council Housing Stock) have an indicative decarbonisation cost in the range of £5.6m to £6.8m and would reduce the annual Council in-house carbon emissions by 2,020 tCO2e (80% of the Council’s total in-house carbon emissions). </w:t>
      </w:r>
    </w:p>
    <w:p w14:paraId="68E5B468" w14:textId="0C79311C" w:rsidR="00EC1DEC" w:rsidRPr="007C1F18" w:rsidRDefault="005B7BB0" w:rsidP="00EC1DEC">
      <w:pPr>
        <w:jc w:val="both"/>
        <w:rPr>
          <w:b/>
          <w:bCs/>
          <w:color w:val="632E62" w:themeColor="text2"/>
          <w:sz w:val="24"/>
          <w:szCs w:val="24"/>
        </w:rPr>
      </w:pPr>
      <w:r>
        <w:rPr>
          <w:b/>
          <w:bCs/>
          <w:color w:val="632E62" w:themeColor="text2"/>
          <w:sz w:val="24"/>
          <w:szCs w:val="24"/>
        </w:rPr>
        <w:lastRenderedPageBreak/>
        <w:t>6</w:t>
      </w:r>
      <w:r w:rsidR="00EC1DEC">
        <w:rPr>
          <w:b/>
          <w:bCs/>
          <w:color w:val="632E62" w:themeColor="text2"/>
          <w:sz w:val="24"/>
          <w:szCs w:val="24"/>
        </w:rPr>
        <w:t>.</w:t>
      </w:r>
      <w:r>
        <w:rPr>
          <w:b/>
          <w:bCs/>
          <w:color w:val="632E62" w:themeColor="text2"/>
          <w:sz w:val="24"/>
          <w:szCs w:val="24"/>
        </w:rPr>
        <w:t>3</w:t>
      </w:r>
      <w:r w:rsidR="00EC1DEC" w:rsidRPr="007C1F18">
        <w:rPr>
          <w:b/>
          <w:bCs/>
          <w:color w:val="632E62" w:themeColor="text2"/>
          <w:sz w:val="24"/>
          <w:szCs w:val="24"/>
        </w:rPr>
        <w:t xml:space="preserve"> </w:t>
      </w:r>
      <w:r w:rsidR="00120B27">
        <w:rPr>
          <w:b/>
          <w:bCs/>
          <w:color w:val="632E62" w:themeColor="text2"/>
          <w:sz w:val="24"/>
          <w:szCs w:val="24"/>
        </w:rPr>
        <w:t xml:space="preserve">Council </w:t>
      </w:r>
      <w:r w:rsidR="00DC2648">
        <w:rPr>
          <w:b/>
          <w:bCs/>
          <w:color w:val="632E62" w:themeColor="text2"/>
          <w:sz w:val="24"/>
          <w:szCs w:val="24"/>
        </w:rPr>
        <w:t xml:space="preserve">In-house </w:t>
      </w:r>
      <w:r w:rsidR="0020374C">
        <w:rPr>
          <w:b/>
          <w:bCs/>
          <w:color w:val="632E62" w:themeColor="text2"/>
          <w:sz w:val="24"/>
          <w:szCs w:val="24"/>
        </w:rPr>
        <w:t>Service Plan</w:t>
      </w:r>
      <w:r w:rsidR="00C6427D">
        <w:rPr>
          <w:b/>
          <w:bCs/>
          <w:color w:val="632E62" w:themeColor="text2"/>
          <w:sz w:val="24"/>
          <w:szCs w:val="24"/>
        </w:rPr>
        <w:t xml:space="preserve"> </w:t>
      </w:r>
      <w:r w:rsidR="00673EE1">
        <w:rPr>
          <w:b/>
          <w:bCs/>
          <w:color w:val="632E62" w:themeColor="text2"/>
          <w:sz w:val="24"/>
          <w:szCs w:val="24"/>
        </w:rPr>
        <w:t>A</w:t>
      </w:r>
      <w:r w:rsidR="00C6427D">
        <w:rPr>
          <w:b/>
          <w:bCs/>
          <w:color w:val="632E62" w:themeColor="text2"/>
          <w:sz w:val="24"/>
          <w:szCs w:val="24"/>
        </w:rPr>
        <w:t>ction</w:t>
      </w:r>
      <w:r w:rsidR="009C4C80">
        <w:rPr>
          <w:b/>
          <w:bCs/>
          <w:color w:val="632E62" w:themeColor="text2"/>
          <w:sz w:val="24"/>
          <w:szCs w:val="24"/>
        </w:rPr>
        <w:t>s</w:t>
      </w:r>
      <w:r w:rsidR="007A360C">
        <w:rPr>
          <w:b/>
          <w:bCs/>
          <w:color w:val="632E62" w:themeColor="text2"/>
          <w:sz w:val="24"/>
          <w:szCs w:val="24"/>
        </w:rPr>
        <w:t xml:space="preserve"> </w:t>
      </w:r>
      <w:r w:rsidR="00F17FCC">
        <w:rPr>
          <w:b/>
          <w:bCs/>
          <w:color w:val="632E62" w:themeColor="text2"/>
          <w:sz w:val="24"/>
          <w:szCs w:val="24"/>
        </w:rPr>
        <w:t>202</w:t>
      </w:r>
      <w:r w:rsidR="00027614">
        <w:rPr>
          <w:b/>
          <w:bCs/>
          <w:color w:val="632E62" w:themeColor="text2"/>
          <w:sz w:val="24"/>
          <w:szCs w:val="24"/>
        </w:rPr>
        <w:t>1/</w:t>
      </w:r>
      <w:r w:rsidR="002F1647">
        <w:rPr>
          <w:b/>
          <w:bCs/>
          <w:color w:val="632E62" w:themeColor="text2"/>
          <w:sz w:val="24"/>
          <w:szCs w:val="24"/>
        </w:rPr>
        <w:t>30</w:t>
      </w:r>
    </w:p>
    <w:p w14:paraId="2E31D5B0" w14:textId="24FFA16E" w:rsidR="00913E9E" w:rsidRDefault="00FF74D8" w:rsidP="008B7335">
      <w:pPr>
        <w:jc w:val="both"/>
      </w:pPr>
      <w:r>
        <w:t>Th</w:t>
      </w:r>
      <w:r w:rsidR="004A6A6B">
        <w:t>e</w:t>
      </w:r>
      <w:r>
        <w:t xml:space="preserve"> </w:t>
      </w:r>
      <w:r w:rsidR="00EE7407">
        <w:t xml:space="preserve">Service Plan </w:t>
      </w:r>
      <w:r w:rsidR="004A6A6B">
        <w:t>Actions</w:t>
      </w:r>
      <w:r w:rsidR="00EF1688">
        <w:t xml:space="preserve"> </w:t>
      </w:r>
      <w:r w:rsidR="00DC2648">
        <w:t>are</w:t>
      </w:r>
      <w:r w:rsidR="005B4E5F">
        <w:t xml:space="preserve"> </w:t>
      </w:r>
      <w:r w:rsidR="009648E2">
        <w:t>specific</w:t>
      </w:r>
      <w:r w:rsidR="00B96CDE">
        <w:t xml:space="preserve"> to the </w:t>
      </w:r>
      <w:r w:rsidR="00162EEF">
        <w:t xml:space="preserve">individual </w:t>
      </w:r>
      <w:r w:rsidR="00B96CDE">
        <w:t>Service</w:t>
      </w:r>
      <w:r w:rsidR="00F50B2C">
        <w:t xml:space="preserve"> activities</w:t>
      </w:r>
      <w:r w:rsidR="00C01F2F">
        <w:t xml:space="preserve"> and are a combination of hard and soft actions</w:t>
      </w:r>
      <w:r w:rsidR="009B3533">
        <w:t>. The majority are relatively low</w:t>
      </w:r>
      <w:r w:rsidR="00E80309">
        <w:t>-</w:t>
      </w:r>
      <w:r w:rsidR="009B3533">
        <w:t xml:space="preserve">cost </w:t>
      </w:r>
      <w:r w:rsidR="00B730F1">
        <w:t>actions,</w:t>
      </w:r>
      <w:r w:rsidR="009B3533">
        <w:t xml:space="preserve"> </w:t>
      </w:r>
      <w:r w:rsidR="00E80309">
        <w:t xml:space="preserve">or their costs are already committed and part of the Service budget. </w:t>
      </w:r>
    </w:p>
    <w:p w14:paraId="11D5131A" w14:textId="0162B7D0" w:rsidR="009C4C80" w:rsidRPr="00DC2648" w:rsidRDefault="00DF5156" w:rsidP="009C4C80">
      <w:pPr>
        <w:jc w:val="both"/>
        <w:rPr>
          <w:b/>
          <w:bCs/>
          <w:color w:val="FF0000"/>
          <w:sz w:val="24"/>
          <w:szCs w:val="24"/>
        </w:rPr>
      </w:pPr>
      <w:r>
        <w:rPr>
          <w:b/>
          <w:bCs/>
          <w:color w:val="632E62" w:themeColor="text2"/>
        </w:rPr>
        <w:t xml:space="preserve">Table </w:t>
      </w:r>
      <w:r w:rsidR="00C45156">
        <w:rPr>
          <w:b/>
          <w:bCs/>
          <w:color w:val="632E62" w:themeColor="text2"/>
        </w:rPr>
        <w:t>6</w:t>
      </w:r>
      <w:r w:rsidR="00B35FA7">
        <w:rPr>
          <w:b/>
          <w:bCs/>
          <w:color w:val="632E62" w:themeColor="text2"/>
        </w:rPr>
        <w:t>.</w:t>
      </w:r>
      <w:r w:rsidR="00AE4261">
        <w:rPr>
          <w:b/>
          <w:bCs/>
          <w:color w:val="632E62" w:themeColor="text2"/>
        </w:rPr>
        <w:t xml:space="preserve"> </w:t>
      </w:r>
      <w:r w:rsidR="00DC2648">
        <w:rPr>
          <w:b/>
          <w:bCs/>
          <w:color w:val="632E62" w:themeColor="text2"/>
        </w:rPr>
        <w:t xml:space="preserve">In-house </w:t>
      </w:r>
      <w:r w:rsidR="005668BE">
        <w:rPr>
          <w:b/>
          <w:bCs/>
          <w:color w:val="632E62" w:themeColor="text2"/>
        </w:rPr>
        <w:t xml:space="preserve">Service Plan </w:t>
      </w:r>
      <w:r w:rsidR="009C4C80" w:rsidRPr="007C1F18">
        <w:rPr>
          <w:b/>
          <w:bCs/>
          <w:color w:val="632E62" w:themeColor="text2"/>
          <w:sz w:val="24"/>
          <w:szCs w:val="24"/>
        </w:rPr>
        <w:t>Action Summary</w:t>
      </w:r>
      <w:r w:rsidR="009C4C80">
        <w:rPr>
          <w:b/>
          <w:bCs/>
          <w:color w:val="632E62" w:themeColor="text2"/>
          <w:sz w:val="24"/>
          <w:szCs w:val="24"/>
        </w:rPr>
        <w:t xml:space="preserve"> 202</w:t>
      </w:r>
      <w:r w:rsidR="005668BE">
        <w:rPr>
          <w:b/>
          <w:bCs/>
          <w:color w:val="632E62" w:themeColor="text2"/>
          <w:sz w:val="24"/>
          <w:szCs w:val="24"/>
        </w:rPr>
        <w:t>1</w:t>
      </w:r>
      <w:r w:rsidR="00FA1856">
        <w:rPr>
          <w:b/>
          <w:bCs/>
          <w:color w:val="632E62" w:themeColor="text2"/>
          <w:sz w:val="24"/>
          <w:szCs w:val="24"/>
        </w:rPr>
        <w:t>/</w:t>
      </w:r>
      <w:r w:rsidR="002F1647">
        <w:rPr>
          <w:b/>
          <w:bCs/>
          <w:color w:val="632E62" w:themeColor="text2"/>
          <w:sz w:val="24"/>
          <w:szCs w:val="24"/>
        </w:rPr>
        <w:t>30</w:t>
      </w:r>
      <w:r w:rsidR="009C4C80">
        <w:rPr>
          <w:b/>
          <w:bCs/>
          <w:color w:val="632E62" w:themeColor="text2"/>
          <w:sz w:val="24"/>
          <w:szCs w:val="24"/>
        </w:rPr>
        <w:t xml:space="preserve">. </w:t>
      </w:r>
    </w:p>
    <w:tbl>
      <w:tblPr>
        <w:tblW w:w="10230" w:type="dxa"/>
        <w:tblLook w:val="04A0" w:firstRow="1" w:lastRow="0" w:firstColumn="1" w:lastColumn="0" w:noHBand="0" w:noVBand="1"/>
      </w:tblPr>
      <w:tblGrid>
        <w:gridCol w:w="683"/>
        <w:gridCol w:w="2719"/>
        <w:gridCol w:w="993"/>
        <w:gridCol w:w="1118"/>
        <w:gridCol w:w="701"/>
        <w:gridCol w:w="726"/>
        <w:gridCol w:w="1267"/>
        <w:gridCol w:w="558"/>
        <w:gridCol w:w="604"/>
        <w:gridCol w:w="861"/>
      </w:tblGrid>
      <w:tr w:rsidR="00377E34" w:rsidRPr="006D508C" w14:paraId="14F3F286" w14:textId="77777777" w:rsidTr="00D31A26">
        <w:trPr>
          <w:trHeight w:val="60"/>
        </w:trPr>
        <w:tc>
          <w:tcPr>
            <w:tcW w:w="683" w:type="dxa"/>
            <w:tcBorders>
              <w:top w:val="nil"/>
              <w:left w:val="nil"/>
              <w:bottom w:val="single" w:sz="4" w:space="0" w:color="auto"/>
              <w:right w:val="nil"/>
            </w:tcBorders>
            <w:shd w:val="clear" w:color="auto" w:fill="auto"/>
            <w:noWrap/>
            <w:vAlign w:val="bottom"/>
            <w:hideMark/>
          </w:tcPr>
          <w:p w14:paraId="70A0C4CD" w14:textId="77777777" w:rsidR="00377E34" w:rsidRPr="006D508C" w:rsidRDefault="00377E34" w:rsidP="00BA46A1">
            <w:pPr>
              <w:spacing w:after="0" w:line="240" w:lineRule="auto"/>
              <w:rPr>
                <w:rFonts w:ascii="Times New Roman" w:eastAsia="Times New Roman" w:hAnsi="Times New Roman" w:cs="Times New Roman"/>
                <w:sz w:val="24"/>
                <w:szCs w:val="24"/>
                <w:lang w:eastAsia="en-GB"/>
              </w:rPr>
            </w:pPr>
            <w:bookmarkStart w:id="27" w:name="_Hlk66462974"/>
          </w:p>
        </w:tc>
        <w:tc>
          <w:tcPr>
            <w:tcW w:w="2719" w:type="dxa"/>
            <w:tcBorders>
              <w:top w:val="nil"/>
              <w:left w:val="nil"/>
              <w:bottom w:val="nil"/>
              <w:right w:val="nil"/>
            </w:tcBorders>
            <w:shd w:val="clear" w:color="auto" w:fill="auto"/>
            <w:noWrap/>
            <w:vAlign w:val="bottom"/>
            <w:hideMark/>
          </w:tcPr>
          <w:p w14:paraId="62AADEBD" w14:textId="30CED28C" w:rsidR="00377E34" w:rsidRPr="006D508C" w:rsidRDefault="00377E34" w:rsidP="00BA46A1">
            <w:pPr>
              <w:spacing w:after="0" w:line="240" w:lineRule="auto"/>
              <w:rPr>
                <w:rFonts w:ascii="Calibri" w:eastAsia="Times New Roman" w:hAnsi="Calibri" w:cs="Calibri"/>
                <w:b/>
                <w:bCs/>
                <w:color w:val="000000"/>
                <w:sz w:val="16"/>
                <w:szCs w:val="16"/>
                <w:lang w:eastAsia="en-GB"/>
              </w:rPr>
            </w:pPr>
          </w:p>
        </w:tc>
        <w:tc>
          <w:tcPr>
            <w:tcW w:w="993" w:type="dxa"/>
            <w:tcBorders>
              <w:top w:val="nil"/>
              <w:left w:val="nil"/>
              <w:bottom w:val="nil"/>
              <w:right w:val="nil"/>
            </w:tcBorders>
            <w:shd w:val="clear" w:color="auto" w:fill="auto"/>
            <w:noWrap/>
            <w:vAlign w:val="bottom"/>
            <w:hideMark/>
          </w:tcPr>
          <w:p w14:paraId="502FD2A6"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p>
        </w:tc>
        <w:tc>
          <w:tcPr>
            <w:tcW w:w="1118" w:type="dxa"/>
            <w:tcBorders>
              <w:top w:val="nil"/>
              <w:left w:val="nil"/>
              <w:bottom w:val="nil"/>
              <w:right w:val="nil"/>
            </w:tcBorders>
            <w:shd w:val="clear" w:color="auto" w:fill="auto"/>
            <w:noWrap/>
            <w:vAlign w:val="bottom"/>
            <w:hideMark/>
          </w:tcPr>
          <w:p w14:paraId="55B109EA" w14:textId="77777777" w:rsidR="00377E34" w:rsidRPr="006D508C" w:rsidRDefault="00377E34" w:rsidP="00BA46A1">
            <w:pPr>
              <w:spacing w:after="0" w:line="240" w:lineRule="auto"/>
              <w:rPr>
                <w:rFonts w:ascii="Times New Roman" w:eastAsia="Times New Roman" w:hAnsi="Times New Roman" w:cs="Times New Roman"/>
                <w:sz w:val="20"/>
                <w:szCs w:val="20"/>
                <w:lang w:eastAsia="en-GB"/>
              </w:rPr>
            </w:pPr>
          </w:p>
        </w:tc>
        <w:tc>
          <w:tcPr>
            <w:tcW w:w="701" w:type="dxa"/>
            <w:tcBorders>
              <w:top w:val="nil"/>
              <w:left w:val="nil"/>
              <w:bottom w:val="nil"/>
              <w:right w:val="nil"/>
            </w:tcBorders>
            <w:shd w:val="clear" w:color="auto" w:fill="auto"/>
            <w:noWrap/>
            <w:vAlign w:val="bottom"/>
            <w:hideMark/>
          </w:tcPr>
          <w:p w14:paraId="03D62729" w14:textId="77777777" w:rsidR="00377E34" w:rsidRPr="006D508C" w:rsidRDefault="00377E34" w:rsidP="00BA46A1">
            <w:pPr>
              <w:spacing w:after="0" w:line="240" w:lineRule="auto"/>
              <w:rPr>
                <w:rFonts w:ascii="Times New Roman" w:eastAsia="Times New Roman" w:hAnsi="Times New Roman" w:cs="Times New Roman"/>
                <w:sz w:val="20"/>
                <w:szCs w:val="20"/>
                <w:lang w:eastAsia="en-GB"/>
              </w:rPr>
            </w:pPr>
          </w:p>
        </w:tc>
        <w:tc>
          <w:tcPr>
            <w:tcW w:w="726" w:type="dxa"/>
            <w:tcBorders>
              <w:top w:val="nil"/>
              <w:left w:val="nil"/>
              <w:bottom w:val="nil"/>
              <w:right w:val="nil"/>
            </w:tcBorders>
            <w:shd w:val="clear" w:color="auto" w:fill="auto"/>
            <w:noWrap/>
            <w:vAlign w:val="bottom"/>
            <w:hideMark/>
          </w:tcPr>
          <w:p w14:paraId="49A8F881" w14:textId="77777777" w:rsidR="00377E34" w:rsidRPr="006D508C" w:rsidRDefault="00377E34" w:rsidP="00BA46A1">
            <w:pPr>
              <w:spacing w:after="0" w:line="240" w:lineRule="auto"/>
              <w:rPr>
                <w:rFonts w:ascii="Times New Roman" w:eastAsia="Times New Roman" w:hAnsi="Times New Roman" w:cs="Times New Roman"/>
                <w:sz w:val="20"/>
                <w:szCs w:val="20"/>
                <w:lang w:eastAsia="en-GB"/>
              </w:rPr>
            </w:pPr>
          </w:p>
        </w:tc>
        <w:tc>
          <w:tcPr>
            <w:tcW w:w="1267" w:type="dxa"/>
            <w:tcBorders>
              <w:top w:val="nil"/>
              <w:left w:val="nil"/>
              <w:bottom w:val="nil"/>
              <w:right w:val="nil"/>
            </w:tcBorders>
            <w:shd w:val="clear" w:color="auto" w:fill="auto"/>
            <w:noWrap/>
            <w:vAlign w:val="bottom"/>
            <w:hideMark/>
          </w:tcPr>
          <w:p w14:paraId="725257EF" w14:textId="77777777" w:rsidR="00377E34" w:rsidRPr="006D508C" w:rsidRDefault="00377E34" w:rsidP="00BA46A1">
            <w:pPr>
              <w:spacing w:after="0" w:line="240" w:lineRule="auto"/>
              <w:rPr>
                <w:rFonts w:ascii="Times New Roman" w:eastAsia="Times New Roman" w:hAnsi="Times New Roman" w:cs="Times New Roman"/>
                <w:sz w:val="20"/>
                <w:szCs w:val="20"/>
                <w:lang w:eastAsia="en-GB"/>
              </w:rPr>
            </w:pPr>
          </w:p>
        </w:tc>
        <w:tc>
          <w:tcPr>
            <w:tcW w:w="558" w:type="dxa"/>
            <w:tcBorders>
              <w:top w:val="nil"/>
              <w:left w:val="nil"/>
              <w:bottom w:val="nil"/>
              <w:right w:val="nil"/>
            </w:tcBorders>
            <w:shd w:val="clear" w:color="auto" w:fill="auto"/>
            <w:noWrap/>
            <w:vAlign w:val="bottom"/>
            <w:hideMark/>
          </w:tcPr>
          <w:p w14:paraId="5C045B51" w14:textId="77777777" w:rsidR="00377E34" w:rsidRPr="006D508C" w:rsidRDefault="00377E34" w:rsidP="00BA46A1">
            <w:pPr>
              <w:spacing w:after="0" w:line="240" w:lineRule="auto"/>
              <w:rPr>
                <w:rFonts w:ascii="Times New Roman" w:eastAsia="Times New Roman" w:hAnsi="Times New Roman" w:cs="Times New Roman"/>
                <w:sz w:val="20"/>
                <w:szCs w:val="20"/>
                <w:lang w:eastAsia="en-GB"/>
              </w:rPr>
            </w:pPr>
          </w:p>
        </w:tc>
        <w:tc>
          <w:tcPr>
            <w:tcW w:w="604" w:type="dxa"/>
            <w:tcBorders>
              <w:top w:val="nil"/>
              <w:left w:val="nil"/>
              <w:bottom w:val="nil"/>
              <w:right w:val="nil"/>
            </w:tcBorders>
            <w:shd w:val="clear" w:color="auto" w:fill="auto"/>
            <w:noWrap/>
            <w:vAlign w:val="bottom"/>
            <w:hideMark/>
          </w:tcPr>
          <w:p w14:paraId="2E30170E" w14:textId="77777777" w:rsidR="00377E34" w:rsidRPr="006D508C" w:rsidRDefault="00377E34" w:rsidP="00BA46A1">
            <w:pPr>
              <w:spacing w:after="0" w:line="240" w:lineRule="auto"/>
              <w:rPr>
                <w:rFonts w:ascii="Times New Roman" w:eastAsia="Times New Roman" w:hAnsi="Times New Roman" w:cs="Times New Roman"/>
                <w:sz w:val="20"/>
                <w:szCs w:val="20"/>
                <w:lang w:eastAsia="en-GB"/>
              </w:rPr>
            </w:pPr>
          </w:p>
        </w:tc>
        <w:tc>
          <w:tcPr>
            <w:tcW w:w="861" w:type="dxa"/>
            <w:tcBorders>
              <w:top w:val="nil"/>
              <w:left w:val="nil"/>
              <w:bottom w:val="nil"/>
              <w:right w:val="nil"/>
            </w:tcBorders>
            <w:shd w:val="clear" w:color="auto" w:fill="auto"/>
            <w:noWrap/>
            <w:vAlign w:val="bottom"/>
            <w:hideMark/>
          </w:tcPr>
          <w:p w14:paraId="05F14BC2" w14:textId="77777777" w:rsidR="00377E34" w:rsidRPr="006D508C" w:rsidRDefault="00377E34" w:rsidP="00BA46A1">
            <w:pPr>
              <w:spacing w:after="0" w:line="240" w:lineRule="auto"/>
              <w:rPr>
                <w:rFonts w:ascii="Times New Roman" w:eastAsia="Times New Roman" w:hAnsi="Times New Roman" w:cs="Times New Roman"/>
                <w:sz w:val="20"/>
                <w:szCs w:val="20"/>
                <w:lang w:eastAsia="en-GB"/>
              </w:rPr>
            </w:pPr>
          </w:p>
        </w:tc>
      </w:tr>
      <w:tr w:rsidR="00377E34" w:rsidRPr="006D508C" w14:paraId="2249D339" w14:textId="77777777" w:rsidTr="00D31A26">
        <w:trPr>
          <w:trHeight w:val="318"/>
        </w:trPr>
        <w:tc>
          <w:tcPr>
            <w:tcW w:w="683" w:type="dxa"/>
            <w:vMerge w:val="restart"/>
            <w:tcBorders>
              <w:top w:val="single" w:sz="4" w:space="0" w:color="auto"/>
              <w:left w:val="single" w:sz="4" w:space="0" w:color="auto"/>
              <w:bottom w:val="single" w:sz="4" w:space="0" w:color="auto"/>
              <w:right w:val="single" w:sz="4" w:space="0" w:color="auto"/>
            </w:tcBorders>
            <w:shd w:val="clear" w:color="000000" w:fill="808080"/>
            <w:noWrap/>
            <w:vAlign w:val="center"/>
            <w:hideMark/>
          </w:tcPr>
          <w:p w14:paraId="6DABB620" w14:textId="77777777" w:rsidR="00377E34" w:rsidRDefault="00377E34" w:rsidP="00BA46A1">
            <w:pPr>
              <w:spacing w:after="0" w:line="240" w:lineRule="auto"/>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Action</w:t>
            </w:r>
          </w:p>
          <w:p w14:paraId="6F76D359"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r>
              <w:rPr>
                <w:rFonts w:ascii="Calibri" w:eastAsia="Times New Roman" w:hAnsi="Calibri" w:cs="Calibri"/>
                <w:b/>
                <w:bCs/>
                <w:color w:val="FFFFFF"/>
                <w:sz w:val="16"/>
                <w:szCs w:val="16"/>
                <w:lang w:eastAsia="en-GB"/>
              </w:rPr>
              <w:t>Ref.</w:t>
            </w:r>
            <w:r w:rsidRPr="006D508C">
              <w:rPr>
                <w:rFonts w:ascii="Calibri" w:eastAsia="Times New Roman" w:hAnsi="Calibri" w:cs="Calibri"/>
                <w:b/>
                <w:bCs/>
                <w:color w:val="FFFFFF"/>
                <w:sz w:val="16"/>
                <w:szCs w:val="16"/>
                <w:lang w:eastAsia="en-GB"/>
              </w:rPr>
              <w:t xml:space="preserve"> </w:t>
            </w:r>
          </w:p>
        </w:tc>
        <w:tc>
          <w:tcPr>
            <w:tcW w:w="2719" w:type="dxa"/>
            <w:vMerge w:val="restart"/>
            <w:tcBorders>
              <w:top w:val="single" w:sz="8" w:space="0" w:color="auto"/>
              <w:left w:val="single" w:sz="4" w:space="0" w:color="auto"/>
              <w:bottom w:val="single" w:sz="8" w:space="0" w:color="000000"/>
              <w:right w:val="single" w:sz="8" w:space="0" w:color="auto"/>
            </w:tcBorders>
            <w:shd w:val="clear" w:color="000000" w:fill="808080"/>
            <w:vAlign w:val="center"/>
            <w:hideMark/>
          </w:tcPr>
          <w:p w14:paraId="3C96E290"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Decarbonisation Action</w:t>
            </w:r>
          </w:p>
        </w:tc>
        <w:tc>
          <w:tcPr>
            <w:tcW w:w="993"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37E7114"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 xml:space="preserve">Total </w:t>
            </w:r>
            <w:r>
              <w:rPr>
                <w:rFonts w:ascii="Calibri" w:eastAsia="Times New Roman" w:hAnsi="Calibri" w:cs="Calibri"/>
                <w:b/>
                <w:bCs/>
                <w:color w:val="FFFFFF"/>
                <w:sz w:val="16"/>
                <w:szCs w:val="16"/>
                <w:lang w:eastAsia="en-GB"/>
              </w:rPr>
              <w:t xml:space="preserve">indicative </w:t>
            </w:r>
            <w:r w:rsidRPr="006D508C">
              <w:rPr>
                <w:rFonts w:ascii="Calibri" w:eastAsia="Times New Roman" w:hAnsi="Calibri" w:cs="Calibri"/>
                <w:b/>
                <w:bCs/>
                <w:color w:val="FFFFFF"/>
                <w:sz w:val="16"/>
                <w:szCs w:val="16"/>
                <w:lang w:eastAsia="en-GB"/>
              </w:rPr>
              <w:t>£</w:t>
            </w:r>
            <w:r>
              <w:rPr>
                <w:rFonts w:ascii="Calibri" w:eastAsia="Times New Roman" w:hAnsi="Calibri" w:cs="Calibri"/>
                <w:b/>
                <w:bCs/>
                <w:color w:val="FFFFFF"/>
                <w:sz w:val="16"/>
                <w:szCs w:val="16"/>
                <w:lang w:eastAsia="en-GB"/>
              </w:rPr>
              <w:t>c</w:t>
            </w:r>
            <w:r w:rsidRPr="006D508C">
              <w:rPr>
                <w:rFonts w:ascii="Calibri" w:eastAsia="Times New Roman" w:hAnsi="Calibri" w:cs="Calibri"/>
                <w:b/>
                <w:bCs/>
                <w:color w:val="FFFFFF"/>
                <w:sz w:val="16"/>
                <w:szCs w:val="16"/>
                <w:lang w:eastAsia="en-GB"/>
              </w:rPr>
              <w:t>ost of Action</w:t>
            </w:r>
          </w:p>
        </w:tc>
        <w:tc>
          <w:tcPr>
            <w:tcW w:w="1118"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24C4B9AD"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Decarbon £cost of Action</w:t>
            </w:r>
          </w:p>
        </w:tc>
        <w:tc>
          <w:tcPr>
            <w:tcW w:w="70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2A13D82C"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Hours</w:t>
            </w:r>
          </w:p>
        </w:tc>
        <w:tc>
          <w:tcPr>
            <w:tcW w:w="726"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5658DDE9"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Current tCO</w:t>
            </w:r>
            <w:r w:rsidRPr="006D508C">
              <w:rPr>
                <w:rFonts w:ascii="Calibri" w:eastAsia="Times New Roman" w:hAnsi="Calibri" w:cs="Calibri"/>
                <w:b/>
                <w:bCs/>
                <w:color w:val="FFFFFF"/>
                <w:sz w:val="16"/>
                <w:szCs w:val="16"/>
                <w:vertAlign w:val="subscript"/>
                <w:lang w:eastAsia="en-GB"/>
              </w:rPr>
              <w:t>2</w:t>
            </w:r>
            <w:r w:rsidRPr="006D508C">
              <w:rPr>
                <w:rFonts w:ascii="Calibri" w:eastAsia="Times New Roman" w:hAnsi="Calibri" w:cs="Calibri"/>
                <w:b/>
                <w:bCs/>
                <w:color w:val="FFFFFF"/>
                <w:sz w:val="16"/>
                <w:szCs w:val="16"/>
                <w:lang w:eastAsia="en-GB"/>
              </w:rPr>
              <w:t xml:space="preserve">e </w:t>
            </w:r>
          </w:p>
        </w:tc>
        <w:tc>
          <w:tcPr>
            <w:tcW w:w="1267" w:type="dxa"/>
            <w:tcBorders>
              <w:top w:val="single" w:sz="8" w:space="0" w:color="auto"/>
              <w:left w:val="nil"/>
              <w:bottom w:val="nil"/>
              <w:right w:val="single" w:sz="8" w:space="0" w:color="auto"/>
            </w:tcBorders>
            <w:shd w:val="clear" w:color="000000" w:fill="808080"/>
            <w:vAlign w:val="center"/>
            <w:hideMark/>
          </w:tcPr>
          <w:p w14:paraId="2A4609E3"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tCO2e</w:t>
            </w:r>
          </w:p>
        </w:tc>
        <w:tc>
          <w:tcPr>
            <w:tcW w:w="558"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5BF625ED"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Start</w:t>
            </w:r>
          </w:p>
        </w:tc>
        <w:tc>
          <w:tcPr>
            <w:tcW w:w="604"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0D19D47C"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Finish</w:t>
            </w:r>
          </w:p>
        </w:tc>
        <w:tc>
          <w:tcPr>
            <w:tcW w:w="861"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32F9554A" w14:textId="77777777"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 xml:space="preserve">Co-Benefit </w:t>
            </w:r>
          </w:p>
        </w:tc>
      </w:tr>
      <w:tr w:rsidR="00377E34" w:rsidRPr="006D508C" w14:paraId="272F7E89" w14:textId="77777777" w:rsidTr="00D31A26">
        <w:trPr>
          <w:trHeight w:val="300"/>
        </w:trPr>
        <w:tc>
          <w:tcPr>
            <w:tcW w:w="683" w:type="dxa"/>
            <w:vMerge/>
            <w:tcBorders>
              <w:top w:val="single" w:sz="8" w:space="0" w:color="000000"/>
              <w:left w:val="single" w:sz="4" w:space="0" w:color="auto"/>
              <w:bottom w:val="single" w:sz="4" w:space="0" w:color="auto"/>
              <w:right w:val="single" w:sz="4" w:space="0" w:color="auto"/>
            </w:tcBorders>
            <w:vAlign w:val="center"/>
            <w:hideMark/>
          </w:tcPr>
          <w:p w14:paraId="0538F54C"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2719" w:type="dxa"/>
            <w:vMerge/>
            <w:tcBorders>
              <w:top w:val="single" w:sz="8" w:space="0" w:color="auto"/>
              <w:left w:val="single" w:sz="4" w:space="0" w:color="auto"/>
              <w:bottom w:val="single" w:sz="8" w:space="0" w:color="000000"/>
              <w:right w:val="single" w:sz="8" w:space="0" w:color="auto"/>
            </w:tcBorders>
            <w:vAlign w:val="center"/>
            <w:hideMark/>
          </w:tcPr>
          <w:p w14:paraId="752711F0"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993" w:type="dxa"/>
            <w:vMerge/>
            <w:tcBorders>
              <w:top w:val="single" w:sz="8" w:space="0" w:color="auto"/>
              <w:left w:val="single" w:sz="8" w:space="0" w:color="auto"/>
              <w:bottom w:val="single" w:sz="8" w:space="0" w:color="000000"/>
              <w:right w:val="single" w:sz="8" w:space="0" w:color="auto"/>
            </w:tcBorders>
            <w:vAlign w:val="center"/>
            <w:hideMark/>
          </w:tcPr>
          <w:p w14:paraId="76E82044"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1118" w:type="dxa"/>
            <w:vMerge/>
            <w:tcBorders>
              <w:top w:val="single" w:sz="8" w:space="0" w:color="auto"/>
              <w:left w:val="single" w:sz="8" w:space="0" w:color="auto"/>
              <w:bottom w:val="single" w:sz="8" w:space="0" w:color="000000"/>
              <w:right w:val="single" w:sz="8" w:space="0" w:color="auto"/>
            </w:tcBorders>
            <w:vAlign w:val="center"/>
            <w:hideMark/>
          </w:tcPr>
          <w:p w14:paraId="422AC91D"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701" w:type="dxa"/>
            <w:vMerge/>
            <w:tcBorders>
              <w:top w:val="single" w:sz="8" w:space="0" w:color="auto"/>
              <w:left w:val="single" w:sz="8" w:space="0" w:color="auto"/>
              <w:bottom w:val="single" w:sz="8" w:space="0" w:color="000000"/>
              <w:right w:val="single" w:sz="8" w:space="0" w:color="auto"/>
            </w:tcBorders>
            <w:vAlign w:val="center"/>
            <w:hideMark/>
          </w:tcPr>
          <w:p w14:paraId="7E723379"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726" w:type="dxa"/>
            <w:vMerge/>
            <w:tcBorders>
              <w:top w:val="single" w:sz="8" w:space="0" w:color="auto"/>
              <w:left w:val="single" w:sz="8" w:space="0" w:color="auto"/>
              <w:bottom w:val="single" w:sz="8" w:space="0" w:color="000000"/>
              <w:right w:val="single" w:sz="8" w:space="0" w:color="auto"/>
            </w:tcBorders>
            <w:vAlign w:val="center"/>
            <w:hideMark/>
          </w:tcPr>
          <w:p w14:paraId="7E2DB645"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1267" w:type="dxa"/>
            <w:tcBorders>
              <w:top w:val="nil"/>
              <w:left w:val="nil"/>
              <w:bottom w:val="single" w:sz="8" w:space="0" w:color="auto"/>
              <w:right w:val="single" w:sz="8" w:space="0" w:color="auto"/>
            </w:tcBorders>
            <w:shd w:val="clear" w:color="000000" w:fill="808080"/>
            <w:vAlign w:val="center"/>
            <w:hideMark/>
          </w:tcPr>
          <w:p w14:paraId="3AB66516" w14:textId="0201ECF5" w:rsidR="00377E34" w:rsidRPr="006D508C" w:rsidRDefault="00377E34" w:rsidP="00BA46A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Reduc</w:t>
            </w:r>
            <w:r>
              <w:rPr>
                <w:rFonts w:ascii="Calibri" w:eastAsia="Times New Roman" w:hAnsi="Calibri" w:cs="Calibri"/>
                <w:b/>
                <w:bCs/>
                <w:color w:val="FFFFFF"/>
                <w:sz w:val="16"/>
                <w:szCs w:val="16"/>
                <w:lang w:eastAsia="en-GB"/>
              </w:rPr>
              <w:t>t</w:t>
            </w:r>
            <w:r w:rsidR="002A2C92">
              <w:rPr>
                <w:rFonts w:ascii="Calibri" w:eastAsia="Times New Roman" w:hAnsi="Calibri" w:cs="Calibri"/>
                <w:b/>
                <w:bCs/>
                <w:color w:val="FFFFFF"/>
                <w:sz w:val="16"/>
                <w:szCs w:val="16"/>
                <w:lang w:eastAsia="en-GB"/>
              </w:rPr>
              <w:t>ion</w:t>
            </w:r>
          </w:p>
        </w:tc>
        <w:tc>
          <w:tcPr>
            <w:tcW w:w="558" w:type="dxa"/>
            <w:vMerge/>
            <w:tcBorders>
              <w:top w:val="single" w:sz="8" w:space="0" w:color="auto"/>
              <w:left w:val="single" w:sz="8" w:space="0" w:color="auto"/>
              <w:bottom w:val="single" w:sz="8" w:space="0" w:color="000000"/>
              <w:right w:val="single" w:sz="8" w:space="0" w:color="auto"/>
            </w:tcBorders>
            <w:vAlign w:val="center"/>
            <w:hideMark/>
          </w:tcPr>
          <w:p w14:paraId="0250C5C0"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604" w:type="dxa"/>
            <w:vMerge/>
            <w:tcBorders>
              <w:top w:val="single" w:sz="8" w:space="0" w:color="auto"/>
              <w:left w:val="single" w:sz="8" w:space="0" w:color="auto"/>
              <w:bottom w:val="single" w:sz="8" w:space="0" w:color="000000"/>
              <w:right w:val="single" w:sz="8" w:space="0" w:color="auto"/>
            </w:tcBorders>
            <w:vAlign w:val="center"/>
            <w:hideMark/>
          </w:tcPr>
          <w:p w14:paraId="6FBF1889"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c>
          <w:tcPr>
            <w:tcW w:w="861" w:type="dxa"/>
            <w:vMerge/>
            <w:tcBorders>
              <w:top w:val="single" w:sz="8" w:space="0" w:color="auto"/>
              <w:left w:val="single" w:sz="8" w:space="0" w:color="auto"/>
              <w:bottom w:val="single" w:sz="8" w:space="0" w:color="000000"/>
              <w:right w:val="single" w:sz="8" w:space="0" w:color="auto"/>
            </w:tcBorders>
            <w:vAlign w:val="center"/>
            <w:hideMark/>
          </w:tcPr>
          <w:p w14:paraId="111D2C0C" w14:textId="77777777" w:rsidR="00377E34" w:rsidRPr="006D508C" w:rsidRDefault="00377E34" w:rsidP="00BA46A1">
            <w:pPr>
              <w:spacing w:after="0" w:line="240" w:lineRule="auto"/>
              <w:rPr>
                <w:rFonts w:ascii="Calibri" w:eastAsia="Times New Roman" w:hAnsi="Calibri" w:cs="Calibri"/>
                <w:b/>
                <w:bCs/>
                <w:color w:val="FFFFFF"/>
                <w:sz w:val="16"/>
                <w:szCs w:val="16"/>
                <w:lang w:eastAsia="en-GB"/>
              </w:rPr>
            </w:pPr>
          </w:p>
        </w:tc>
      </w:tr>
      <w:tr w:rsidR="00377E34" w:rsidRPr="006D508C" w14:paraId="14061499" w14:textId="77777777" w:rsidTr="00D31A26">
        <w:trPr>
          <w:trHeight w:val="300"/>
        </w:trPr>
        <w:tc>
          <w:tcPr>
            <w:tcW w:w="683" w:type="dxa"/>
            <w:tcBorders>
              <w:top w:val="single" w:sz="4"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64160DC2" w14:textId="77777777" w:rsidR="00377E34" w:rsidRPr="00FD5A2C" w:rsidRDefault="00377E34" w:rsidP="00BA46A1">
            <w:pPr>
              <w:spacing w:after="0" w:line="240" w:lineRule="auto"/>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auto"/>
            <w:vAlign w:val="center"/>
            <w:hideMark/>
          </w:tcPr>
          <w:p w14:paraId="3D1AA9F6"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Buildings</w:t>
            </w:r>
            <w:r>
              <w:rPr>
                <w:rFonts w:ascii="Calibri" w:eastAsia="Times New Roman" w:hAnsi="Calibri" w:cs="Calibri"/>
                <w:b/>
                <w:bCs/>
                <w:color w:val="000000"/>
                <w:sz w:val="16"/>
                <w:szCs w:val="16"/>
                <w:lang w:eastAsia="en-GB"/>
              </w:rPr>
              <w:t xml:space="preserve"> and </w:t>
            </w:r>
            <w:r w:rsidRPr="006D508C">
              <w:rPr>
                <w:rFonts w:ascii="Calibri" w:eastAsia="Times New Roman" w:hAnsi="Calibri" w:cs="Calibri"/>
                <w:b/>
                <w:bCs/>
                <w:color w:val="000000"/>
                <w:sz w:val="16"/>
                <w:szCs w:val="16"/>
                <w:lang w:eastAsia="en-GB"/>
              </w:rPr>
              <w:t xml:space="preserve">Heat decarbonisation  </w:t>
            </w:r>
          </w:p>
        </w:tc>
        <w:tc>
          <w:tcPr>
            <w:tcW w:w="993" w:type="dxa"/>
            <w:tcBorders>
              <w:top w:val="nil"/>
              <w:left w:val="nil"/>
              <w:bottom w:val="single" w:sz="8" w:space="0" w:color="auto"/>
              <w:right w:val="single" w:sz="8" w:space="0" w:color="auto"/>
            </w:tcBorders>
            <w:shd w:val="clear" w:color="000000" w:fill="FFFFFF"/>
            <w:vAlign w:val="center"/>
            <w:hideMark/>
          </w:tcPr>
          <w:p w14:paraId="42F71E1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nil"/>
              <w:left w:val="nil"/>
              <w:bottom w:val="single" w:sz="8" w:space="0" w:color="auto"/>
              <w:right w:val="single" w:sz="8" w:space="0" w:color="auto"/>
            </w:tcBorders>
            <w:shd w:val="clear" w:color="000000" w:fill="FFFFFF"/>
            <w:vAlign w:val="center"/>
            <w:hideMark/>
          </w:tcPr>
          <w:p w14:paraId="1D49CBB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single" w:sz="8" w:space="0" w:color="auto"/>
              <w:right w:val="single" w:sz="8" w:space="0" w:color="auto"/>
            </w:tcBorders>
            <w:shd w:val="clear" w:color="000000" w:fill="FFFFFF"/>
            <w:vAlign w:val="center"/>
            <w:hideMark/>
          </w:tcPr>
          <w:p w14:paraId="33182AC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FFFF"/>
            <w:vAlign w:val="center"/>
            <w:hideMark/>
          </w:tcPr>
          <w:p w14:paraId="412D05B4" w14:textId="77777777" w:rsidR="00377E34" w:rsidRPr="006D508C" w:rsidRDefault="00377E34" w:rsidP="00BA46A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1267" w:type="dxa"/>
            <w:tcBorders>
              <w:top w:val="nil"/>
              <w:left w:val="nil"/>
              <w:bottom w:val="single" w:sz="8" w:space="0" w:color="auto"/>
              <w:right w:val="single" w:sz="8" w:space="0" w:color="auto"/>
            </w:tcBorders>
            <w:shd w:val="clear" w:color="000000" w:fill="FFFFFF"/>
            <w:vAlign w:val="center"/>
            <w:hideMark/>
          </w:tcPr>
          <w:p w14:paraId="7740B13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07DA86B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single" w:sz="8" w:space="0" w:color="auto"/>
            </w:tcBorders>
            <w:shd w:val="clear" w:color="000000" w:fill="FFFFFF"/>
            <w:vAlign w:val="center"/>
            <w:hideMark/>
          </w:tcPr>
          <w:p w14:paraId="656F9D5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nil"/>
              <w:left w:val="nil"/>
              <w:bottom w:val="single" w:sz="8" w:space="0" w:color="auto"/>
              <w:right w:val="single" w:sz="8" w:space="0" w:color="auto"/>
            </w:tcBorders>
            <w:shd w:val="clear" w:color="000000" w:fill="FFFFFF"/>
            <w:vAlign w:val="center"/>
            <w:hideMark/>
          </w:tcPr>
          <w:p w14:paraId="05F49BB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40452723" w14:textId="77777777" w:rsidTr="00D31A26">
        <w:trPr>
          <w:trHeight w:val="438"/>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4850DAA4"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w:t>
            </w:r>
          </w:p>
        </w:tc>
        <w:tc>
          <w:tcPr>
            <w:tcW w:w="2719" w:type="dxa"/>
            <w:tcBorders>
              <w:top w:val="nil"/>
              <w:left w:val="nil"/>
              <w:bottom w:val="single" w:sz="8" w:space="0" w:color="auto"/>
              <w:right w:val="single" w:sz="8" w:space="0" w:color="auto"/>
            </w:tcBorders>
            <w:shd w:val="clear" w:color="000000" w:fill="92D050"/>
            <w:vAlign w:val="center"/>
            <w:hideMark/>
          </w:tcPr>
          <w:p w14:paraId="60E0B418"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Housing Stock Efficiency Impact   </w:t>
            </w:r>
            <w:r>
              <w:rPr>
                <w:rFonts w:ascii="Calibri" w:eastAsia="Times New Roman" w:hAnsi="Calibri" w:cs="Calibri"/>
                <w:color w:val="000000"/>
                <w:sz w:val="16"/>
                <w:szCs w:val="16"/>
                <w:lang w:eastAsia="en-GB"/>
              </w:rPr>
              <w:t>Assessment.</w:t>
            </w:r>
          </w:p>
        </w:tc>
        <w:tc>
          <w:tcPr>
            <w:tcW w:w="993" w:type="dxa"/>
            <w:tcBorders>
              <w:top w:val="nil"/>
              <w:left w:val="nil"/>
              <w:bottom w:val="single" w:sz="8" w:space="0" w:color="auto"/>
              <w:right w:val="single" w:sz="8" w:space="0" w:color="auto"/>
            </w:tcBorders>
            <w:shd w:val="clear" w:color="000000" w:fill="92D050"/>
            <w:vAlign w:val="center"/>
            <w:hideMark/>
          </w:tcPr>
          <w:p w14:paraId="2769F9D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£80k</w:t>
            </w:r>
          </w:p>
        </w:tc>
        <w:tc>
          <w:tcPr>
            <w:tcW w:w="1118" w:type="dxa"/>
            <w:tcBorders>
              <w:top w:val="nil"/>
              <w:left w:val="nil"/>
              <w:bottom w:val="single" w:sz="8" w:space="0" w:color="auto"/>
              <w:right w:val="single" w:sz="8" w:space="0" w:color="auto"/>
            </w:tcBorders>
            <w:shd w:val="clear" w:color="000000" w:fill="92D050"/>
            <w:vAlign w:val="center"/>
            <w:hideMark/>
          </w:tcPr>
          <w:p w14:paraId="27A2E0B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2E9368A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tcBorders>
              <w:top w:val="nil"/>
              <w:left w:val="nil"/>
              <w:bottom w:val="single" w:sz="8" w:space="0" w:color="auto"/>
              <w:right w:val="single" w:sz="8" w:space="0" w:color="auto"/>
            </w:tcBorders>
            <w:shd w:val="clear" w:color="000000" w:fill="92D050"/>
            <w:vAlign w:val="center"/>
            <w:hideMark/>
          </w:tcPr>
          <w:p w14:paraId="6822B3E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9200*</w:t>
            </w:r>
          </w:p>
        </w:tc>
        <w:tc>
          <w:tcPr>
            <w:tcW w:w="1267" w:type="dxa"/>
            <w:tcBorders>
              <w:top w:val="nil"/>
              <w:left w:val="nil"/>
              <w:bottom w:val="single" w:sz="8" w:space="0" w:color="auto"/>
              <w:right w:val="single" w:sz="8" w:space="0" w:color="auto"/>
            </w:tcBorders>
            <w:shd w:val="clear" w:color="000000" w:fill="92D050"/>
            <w:vAlign w:val="center"/>
            <w:hideMark/>
          </w:tcPr>
          <w:p w14:paraId="165C413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92D050"/>
            <w:vAlign w:val="center"/>
            <w:hideMark/>
          </w:tcPr>
          <w:p w14:paraId="6C3FB45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62F5B4F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861" w:type="dxa"/>
            <w:tcBorders>
              <w:top w:val="nil"/>
              <w:left w:val="nil"/>
              <w:bottom w:val="single" w:sz="8" w:space="0" w:color="auto"/>
              <w:right w:val="single" w:sz="8" w:space="0" w:color="auto"/>
            </w:tcBorders>
            <w:shd w:val="clear" w:color="000000" w:fill="92D050"/>
            <w:vAlign w:val="center"/>
            <w:hideMark/>
          </w:tcPr>
          <w:p w14:paraId="072C0EE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5FB1B0C9" w14:textId="77777777" w:rsidTr="00D31A26">
        <w:trPr>
          <w:trHeight w:val="455"/>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37FB346B"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w:t>
            </w:r>
          </w:p>
        </w:tc>
        <w:tc>
          <w:tcPr>
            <w:tcW w:w="2719" w:type="dxa"/>
            <w:tcBorders>
              <w:top w:val="nil"/>
              <w:left w:val="nil"/>
              <w:bottom w:val="single" w:sz="8" w:space="0" w:color="auto"/>
              <w:right w:val="single" w:sz="8" w:space="0" w:color="auto"/>
            </w:tcBorders>
            <w:shd w:val="clear" w:color="000000" w:fill="FFC000"/>
            <w:vAlign w:val="center"/>
            <w:hideMark/>
          </w:tcPr>
          <w:p w14:paraId="3B16CA62"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Maintenance programme for all public building estate</w:t>
            </w:r>
            <w:r>
              <w:rPr>
                <w:rFonts w:ascii="Calibri" w:eastAsia="Times New Roman" w:hAnsi="Calibri" w:cs="Calibri"/>
                <w:color w:val="000000"/>
                <w:sz w:val="16"/>
                <w:szCs w:val="16"/>
                <w:lang w:eastAsia="en-GB"/>
              </w:rPr>
              <w:t>.</w:t>
            </w:r>
          </w:p>
        </w:tc>
        <w:tc>
          <w:tcPr>
            <w:tcW w:w="993" w:type="dxa"/>
            <w:tcBorders>
              <w:top w:val="nil"/>
              <w:left w:val="nil"/>
              <w:bottom w:val="single" w:sz="8" w:space="0" w:color="auto"/>
              <w:right w:val="single" w:sz="8" w:space="0" w:color="auto"/>
            </w:tcBorders>
            <w:shd w:val="clear" w:color="000000" w:fill="FFC000"/>
            <w:vAlign w:val="center"/>
            <w:hideMark/>
          </w:tcPr>
          <w:p w14:paraId="745EDF7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£300k</w:t>
            </w:r>
          </w:p>
        </w:tc>
        <w:tc>
          <w:tcPr>
            <w:tcW w:w="1118" w:type="dxa"/>
            <w:tcBorders>
              <w:top w:val="nil"/>
              <w:left w:val="nil"/>
              <w:bottom w:val="single" w:sz="8" w:space="0" w:color="auto"/>
              <w:right w:val="single" w:sz="8" w:space="0" w:color="auto"/>
            </w:tcBorders>
            <w:shd w:val="clear" w:color="000000" w:fill="FFC000"/>
            <w:vAlign w:val="center"/>
            <w:hideMark/>
          </w:tcPr>
          <w:p w14:paraId="76AF346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£150k</w:t>
            </w:r>
          </w:p>
        </w:tc>
        <w:tc>
          <w:tcPr>
            <w:tcW w:w="701" w:type="dxa"/>
            <w:tcBorders>
              <w:top w:val="nil"/>
              <w:left w:val="nil"/>
              <w:bottom w:val="single" w:sz="8" w:space="0" w:color="auto"/>
              <w:right w:val="single" w:sz="8" w:space="0" w:color="auto"/>
            </w:tcBorders>
            <w:shd w:val="clear" w:color="000000" w:fill="FFC000"/>
            <w:vAlign w:val="center"/>
            <w:hideMark/>
          </w:tcPr>
          <w:p w14:paraId="3A7AA73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tcBorders>
              <w:top w:val="nil"/>
              <w:left w:val="nil"/>
              <w:bottom w:val="single" w:sz="8" w:space="0" w:color="auto"/>
              <w:right w:val="single" w:sz="8" w:space="0" w:color="auto"/>
            </w:tcBorders>
            <w:shd w:val="clear" w:color="000000" w:fill="FFC000"/>
            <w:vAlign w:val="center"/>
            <w:hideMark/>
          </w:tcPr>
          <w:p w14:paraId="0E6EBC2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152</w:t>
            </w:r>
          </w:p>
        </w:tc>
        <w:tc>
          <w:tcPr>
            <w:tcW w:w="1267" w:type="dxa"/>
            <w:tcBorders>
              <w:top w:val="nil"/>
              <w:left w:val="nil"/>
              <w:bottom w:val="single" w:sz="8" w:space="0" w:color="auto"/>
              <w:right w:val="single" w:sz="8" w:space="0" w:color="auto"/>
            </w:tcBorders>
            <w:shd w:val="clear" w:color="000000" w:fill="FFC000"/>
            <w:vAlign w:val="center"/>
            <w:hideMark/>
          </w:tcPr>
          <w:p w14:paraId="4936159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558" w:type="dxa"/>
            <w:tcBorders>
              <w:top w:val="nil"/>
              <w:left w:val="nil"/>
              <w:bottom w:val="single" w:sz="8" w:space="0" w:color="auto"/>
              <w:right w:val="single" w:sz="8" w:space="0" w:color="auto"/>
            </w:tcBorders>
            <w:shd w:val="clear" w:color="000000" w:fill="FFC000"/>
            <w:vAlign w:val="center"/>
            <w:hideMark/>
          </w:tcPr>
          <w:p w14:paraId="3AE621E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bottom"/>
            <w:hideMark/>
          </w:tcPr>
          <w:p w14:paraId="29AEBC83" w14:textId="77777777" w:rsidR="00377E34" w:rsidRDefault="00377E34"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2022</w:t>
            </w:r>
          </w:p>
          <w:p w14:paraId="2F82A62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p>
        </w:tc>
        <w:tc>
          <w:tcPr>
            <w:tcW w:w="861" w:type="dxa"/>
            <w:tcBorders>
              <w:top w:val="nil"/>
              <w:left w:val="nil"/>
              <w:bottom w:val="single" w:sz="8" w:space="0" w:color="auto"/>
              <w:right w:val="single" w:sz="8" w:space="0" w:color="auto"/>
            </w:tcBorders>
            <w:shd w:val="clear" w:color="000000" w:fill="FFC000"/>
            <w:vAlign w:val="bottom"/>
            <w:hideMark/>
          </w:tcPr>
          <w:p w14:paraId="422D520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Energy reduction</w:t>
            </w:r>
          </w:p>
        </w:tc>
      </w:tr>
      <w:tr w:rsidR="00377E34" w:rsidRPr="006D508C" w14:paraId="745BB6F1"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3ED7F6B8"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ISP3</w:t>
            </w:r>
          </w:p>
        </w:tc>
        <w:tc>
          <w:tcPr>
            <w:tcW w:w="2719" w:type="dxa"/>
            <w:tcBorders>
              <w:top w:val="nil"/>
              <w:left w:val="nil"/>
              <w:bottom w:val="single" w:sz="8" w:space="0" w:color="auto"/>
              <w:right w:val="single" w:sz="8" w:space="0" w:color="auto"/>
            </w:tcBorders>
            <w:shd w:val="clear" w:color="000000" w:fill="FFC000"/>
            <w:vAlign w:val="center"/>
            <w:hideMark/>
          </w:tcPr>
          <w:p w14:paraId="7E20D9AA"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Embed carbon neutral in new SDDC Local Plan</w:t>
            </w:r>
          </w:p>
        </w:tc>
        <w:tc>
          <w:tcPr>
            <w:tcW w:w="993" w:type="dxa"/>
            <w:tcBorders>
              <w:top w:val="nil"/>
              <w:left w:val="nil"/>
              <w:bottom w:val="single" w:sz="8" w:space="0" w:color="auto"/>
              <w:right w:val="single" w:sz="8" w:space="0" w:color="auto"/>
            </w:tcBorders>
            <w:shd w:val="clear" w:color="000000" w:fill="FFC000"/>
            <w:vAlign w:val="center"/>
            <w:hideMark/>
          </w:tcPr>
          <w:p w14:paraId="4D4B536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5DCA9D8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410B515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300</w:t>
            </w:r>
          </w:p>
        </w:tc>
        <w:tc>
          <w:tcPr>
            <w:tcW w:w="726" w:type="dxa"/>
            <w:tcBorders>
              <w:top w:val="nil"/>
              <w:left w:val="nil"/>
              <w:bottom w:val="single" w:sz="8" w:space="0" w:color="auto"/>
              <w:right w:val="single" w:sz="8" w:space="0" w:color="auto"/>
            </w:tcBorders>
            <w:shd w:val="clear" w:color="000000" w:fill="FFC000"/>
            <w:vAlign w:val="center"/>
            <w:hideMark/>
          </w:tcPr>
          <w:p w14:paraId="6A3B462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267" w:type="dxa"/>
            <w:tcBorders>
              <w:top w:val="nil"/>
              <w:left w:val="nil"/>
              <w:bottom w:val="single" w:sz="8" w:space="0" w:color="auto"/>
              <w:right w:val="single" w:sz="8" w:space="0" w:color="auto"/>
            </w:tcBorders>
            <w:shd w:val="clear" w:color="000000" w:fill="FFC000"/>
            <w:vAlign w:val="center"/>
            <w:hideMark/>
          </w:tcPr>
          <w:p w14:paraId="7EFF02B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558" w:type="dxa"/>
            <w:tcBorders>
              <w:top w:val="nil"/>
              <w:left w:val="nil"/>
              <w:bottom w:val="single" w:sz="8" w:space="0" w:color="auto"/>
              <w:right w:val="single" w:sz="8" w:space="0" w:color="auto"/>
            </w:tcBorders>
            <w:shd w:val="clear" w:color="000000" w:fill="FFC000"/>
            <w:vAlign w:val="center"/>
            <w:hideMark/>
          </w:tcPr>
          <w:p w14:paraId="1817D0F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64B86D4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1244CC3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04B03CC5" w14:textId="77777777" w:rsidTr="00D31A26">
        <w:trPr>
          <w:trHeight w:val="300"/>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7D862EA3"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auto"/>
            <w:vAlign w:val="center"/>
            <w:hideMark/>
          </w:tcPr>
          <w:p w14:paraId="1FB8236B"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xml:space="preserve">Transport </w:t>
            </w:r>
            <w:r>
              <w:rPr>
                <w:rFonts w:ascii="Calibri" w:eastAsia="Times New Roman" w:hAnsi="Calibri" w:cs="Calibri"/>
                <w:b/>
                <w:bCs/>
                <w:color w:val="000000"/>
                <w:sz w:val="16"/>
                <w:szCs w:val="16"/>
                <w:lang w:eastAsia="en-GB"/>
              </w:rPr>
              <w:t xml:space="preserve">and Fleet </w:t>
            </w:r>
            <w:r w:rsidRPr="006D508C">
              <w:rPr>
                <w:rFonts w:ascii="Calibri" w:eastAsia="Times New Roman" w:hAnsi="Calibri" w:cs="Calibri"/>
                <w:b/>
                <w:bCs/>
                <w:color w:val="000000"/>
                <w:sz w:val="16"/>
                <w:szCs w:val="16"/>
                <w:lang w:eastAsia="en-GB"/>
              </w:rPr>
              <w:t xml:space="preserve">decarbonisation </w:t>
            </w:r>
          </w:p>
        </w:tc>
        <w:tc>
          <w:tcPr>
            <w:tcW w:w="993" w:type="dxa"/>
            <w:tcBorders>
              <w:top w:val="nil"/>
              <w:left w:val="nil"/>
              <w:bottom w:val="single" w:sz="8" w:space="0" w:color="auto"/>
              <w:right w:val="single" w:sz="8" w:space="0" w:color="auto"/>
            </w:tcBorders>
            <w:shd w:val="clear" w:color="000000" w:fill="FFFFFF"/>
            <w:vAlign w:val="center"/>
            <w:hideMark/>
          </w:tcPr>
          <w:p w14:paraId="7633919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nil"/>
              <w:left w:val="nil"/>
              <w:bottom w:val="single" w:sz="8" w:space="0" w:color="auto"/>
              <w:right w:val="single" w:sz="8" w:space="0" w:color="auto"/>
            </w:tcBorders>
            <w:shd w:val="clear" w:color="000000" w:fill="FFFFFF"/>
            <w:vAlign w:val="center"/>
            <w:hideMark/>
          </w:tcPr>
          <w:p w14:paraId="33663AC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single" w:sz="8" w:space="0" w:color="auto"/>
              <w:right w:val="single" w:sz="8" w:space="0" w:color="auto"/>
            </w:tcBorders>
            <w:shd w:val="clear" w:color="000000" w:fill="FFFFFF"/>
            <w:vAlign w:val="center"/>
            <w:hideMark/>
          </w:tcPr>
          <w:p w14:paraId="73E8EEB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FFFF"/>
            <w:vAlign w:val="center"/>
            <w:hideMark/>
          </w:tcPr>
          <w:p w14:paraId="4A1B55FF" w14:textId="77777777" w:rsidR="00377E34" w:rsidRPr="006D508C" w:rsidRDefault="00377E34" w:rsidP="00BA46A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1267" w:type="dxa"/>
            <w:tcBorders>
              <w:top w:val="nil"/>
              <w:left w:val="nil"/>
              <w:bottom w:val="single" w:sz="8" w:space="0" w:color="auto"/>
              <w:right w:val="single" w:sz="8" w:space="0" w:color="auto"/>
            </w:tcBorders>
            <w:shd w:val="clear" w:color="000000" w:fill="FFFFFF"/>
            <w:vAlign w:val="center"/>
            <w:hideMark/>
          </w:tcPr>
          <w:p w14:paraId="15BEFE5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5B3110B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single" w:sz="8" w:space="0" w:color="auto"/>
            </w:tcBorders>
            <w:shd w:val="clear" w:color="000000" w:fill="FFFFFF"/>
            <w:vAlign w:val="center"/>
            <w:hideMark/>
          </w:tcPr>
          <w:p w14:paraId="045C5CD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nil"/>
              <w:left w:val="nil"/>
              <w:bottom w:val="single" w:sz="8" w:space="0" w:color="auto"/>
              <w:right w:val="single" w:sz="8" w:space="0" w:color="auto"/>
            </w:tcBorders>
            <w:shd w:val="clear" w:color="000000" w:fill="FFFFFF"/>
            <w:vAlign w:val="center"/>
            <w:hideMark/>
          </w:tcPr>
          <w:p w14:paraId="666325D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71BE8F27" w14:textId="77777777" w:rsidTr="00D31A26">
        <w:trPr>
          <w:trHeight w:val="300"/>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78180EDB"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ISP4</w:t>
            </w:r>
          </w:p>
        </w:tc>
        <w:tc>
          <w:tcPr>
            <w:tcW w:w="2719" w:type="dxa"/>
            <w:tcBorders>
              <w:top w:val="nil"/>
              <w:left w:val="nil"/>
              <w:bottom w:val="single" w:sz="8" w:space="0" w:color="auto"/>
              <w:right w:val="single" w:sz="8" w:space="0" w:color="auto"/>
            </w:tcBorders>
            <w:shd w:val="clear" w:color="000000" w:fill="92D050"/>
            <w:vAlign w:val="center"/>
            <w:hideMark/>
          </w:tcPr>
          <w:p w14:paraId="4DFED7BA"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Delivery of Staff Travel Plan</w:t>
            </w:r>
          </w:p>
        </w:tc>
        <w:tc>
          <w:tcPr>
            <w:tcW w:w="993" w:type="dxa"/>
            <w:tcBorders>
              <w:top w:val="nil"/>
              <w:left w:val="nil"/>
              <w:bottom w:val="single" w:sz="8" w:space="0" w:color="auto"/>
              <w:right w:val="single" w:sz="8" w:space="0" w:color="auto"/>
            </w:tcBorders>
            <w:shd w:val="clear" w:color="000000" w:fill="92D050"/>
            <w:vAlign w:val="center"/>
            <w:hideMark/>
          </w:tcPr>
          <w:p w14:paraId="44A6D14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£40k</w:t>
            </w:r>
          </w:p>
        </w:tc>
        <w:tc>
          <w:tcPr>
            <w:tcW w:w="1118" w:type="dxa"/>
            <w:tcBorders>
              <w:top w:val="nil"/>
              <w:left w:val="nil"/>
              <w:bottom w:val="single" w:sz="8" w:space="0" w:color="auto"/>
              <w:right w:val="single" w:sz="8" w:space="0" w:color="auto"/>
            </w:tcBorders>
            <w:shd w:val="clear" w:color="000000" w:fill="92D050"/>
            <w:vAlign w:val="center"/>
            <w:hideMark/>
          </w:tcPr>
          <w:p w14:paraId="4EB6D73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576C78E8" w14:textId="4AE7B245"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300</w:t>
            </w:r>
            <w:r w:rsidR="003C1F54">
              <w:rPr>
                <w:rFonts w:ascii="Calibri" w:eastAsia="Times New Roman" w:hAnsi="Calibri" w:cs="Calibri"/>
                <w:color w:val="000000"/>
                <w:sz w:val="16"/>
                <w:szCs w:val="16"/>
                <w:lang w:eastAsia="en-GB"/>
              </w:rPr>
              <w:t xml:space="preserve"> pa</w:t>
            </w:r>
          </w:p>
        </w:tc>
        <w:tc>
          <w:tcPr>
            <w:tcW w:w="726" w:type="dxa"/>
            <w:tcBorders>
              <w:top w:val="nil"/>
              <w:left w:val="nil"/>
              <w:bottom w:val="single" w:sz="8" w:space="0" w:color="auto"/>
              <w:right w:val="single" w:sz="8" w:space="0" w:color="auto"/>
            </w:tcBorders>
            <w:shd w:val="clear" w:color="000000" w:fill="92D050"/>
            <w:vAlign w:val="center"/>
            <w:hideMark/>
          </w:tcPr>
          <w:p w14:paraId="7767412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26</w:t>
            </w:r>
          </w:p>
        </w:tc>
        <w:tc>
          <w:tcPr>
            <w:tcW w:w="1267" w:type="dxa"/>
            <w:tcBorders>
              <w:top w:val="nil"/>
              <w:left w:val="nil"/>
              <w:bottom w:val="single" w:sz="8" w:space="0" w:color="auto"/>
              <w:right w:val="single" w:sz="8" w:space="0" w:color="auto"/>
            </w:tcBorders>
            <w:shd w:val="clear" w:color="000000" w:fill="92D050"/>
            <w:vAlign w:val="center"/>
            <w:hideMark/>
          </w:tcPr>
          <w:p w14:paraId="4F3AA1E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w:t>
            </w:r>
          </w:p>
        </w:tc>
        <w:tc>
          <w:tcPr>
            <w:tcW w:w="558" w:type="dxa"/>
            <w:tcBorders>
              <w:top w:val="nil"/>
              <w:left w:val="nil"/>
              <w:bottom w:val="single" w:sz="8" w:space="0" w:color="auto"/>
              <w:right w:val="single" w:sz="8" w:space="0" w:color="auto"/>
            </w:tcBorders>
            <w:shd w:val="clear" w:color="000000" w:fill="92D050"/>
            <w:vAlign w:val="center"/>
            <w:hideMark/>
          </w:tcPr>
          <w:p w14:paraId="1762BC3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41DB6FE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1A600C2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3537A5FB" w14:textId="77777777" w:rsidTr="00D31A26">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3686AF59"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ISP5</w:t>
            </w:r>
          </w:p>
        </w:tc>
        <w:tc>
          <w:tcPr>
            <w:tcW w:w="2719" w:type="dxa"/>
            <w:tcBorders>
              <w:top w:val="nil"/>
              <w:left w:val="nil"/>
              <w:bottom w:val="single" w:sz="8" w:space="0" w:color="auto"/>
              <w:right w:val="single" w:sz="8" w:space="0" w:color="auto"/>
            </w:tcBorders>
            <w:shd w:val="clear" w:color="000000" w:fill="FFC000"/>
            <w:vAlign w:val="center"/>
            <w:hideMark/>
          </w:tcPr>
          <w:p w14:paraId="6801BDA0"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Review </w:t>
            </w:r>
            <w:r>
              <w:rPr>
                <w:rFonts w:ascii="Calibri" w:eastAsia="Times New Roman" w:hAnsi="Calibri" w:cs="Calibri"/>
                <w:color w:val="000000"/>
                <w:sz w:val="16"/>
                <w:szCs w:val="16"/>
                <w:lang w:eastAsia="en-GB"/>
              </w:rPr>
              <w:t>f</w:t>
            </w:r>
            <w:r w:rsidRPr="006D508C">
              <w:rPr>
                <w:rFonts w:ascii="Calibri" w:eastAsia="Times New Roman" w:hAnsi="Calibri" w:cs="Calibri"/>
                <w:color w:val="000000"/>
                <w:sz w:val="16"/>
                <w:szCs w:val="16"/>
                <w:lang w:eastAsia="en-GB"/>
              </w:rPr>
              <w:t xml:space="preserve">leet Procurement to </w:t>
            </w:r>
            <w:r>
              <w:rPr>
                <w:rFonts w:ascii="Calibri" w:eastAsia="Times New Roman" w:hAnsi="Calibri" w:cs="Calibri"/>
                <w:color w:val="000000"/>
                <w:sz w:val="16"/>
                <w:szCs w:val="16"/>
                <w:lang w:eastAsia="en-GB"/>
              </w:rPr>
              <w:t xml:space="preserve">integrate </w:t>
            </w:r>
            <w:r w:rsidRPr="006D508C">
              <w:rPr>
                <w:rFonts w:ascii="Calibri" w:eastAsia="Times New Roman" w:hAnsi="Calibri" w:cs="Calibri"/>
                <w:color w:val="000000"/>
                <w:sz w:val="16"/>
                <w:szCs w:val="16"/>
                <w:lang w:eastAsia="en-GB"/>
              </w:rPr>
              <w:t>decarbonis</w:t>
            </w:r>
            <w:r>
              <w:rPr>
                <w:rFonts w:ascii="Calibri" w:eastAsia="Times New Roman" w:hAnsi="Calibri" w:cs="Calibri"/>
                <w:color w:val="000000"/>
                <w:sz w:val="16"/>
                <w:szCs w:val="16"/>
                <w:lang w:eastAsia="en-GB"/>
              </w:rPr>
              <w:t>ation.</w:t>
            </w:r>
          </w:p>
        </w:tc>
        <w:tc>
          <w:tcPr>
            <w:tcW w:w="993" w:type="dxa"/>
            <w:tcBorders>
              <w:top w:val="nil"/>
              <w:left w:val="nil"/>
              <w:bottom w:val="single" w:sz="8" w:space="0" w:color="auto"/>
              <w:right w:val="single" w:sz="8" w:space="0" w:color="auto"/>
            </w:tcBorders>
            <w:shd w:val="clear" w:color="000000" w:fill="FFC000"/>
            <w:vAlign w:val="center"/>
            <w:hideMark/>
          </w:tcPr>
          <w:p w14:paraId="25D48A3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65C7AA8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37E53C7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300</w:t>
            </w:r>
          </w:p>
        </w:tc>
        <w:tc>
          <w:tcPr>
            <w:tcW w:w="726" w:type="dxa"/>
            <w:tcBorders>
              <w:top w:val="nil"/>
              <w:left w:val="nil"/>
              <w:bottom w:val="single" w:sz="8" w:space="0" w:color="auto"/>
              <w:right w:val="single" w:sz="8" w:space="0" w:color="auto"/>
            </w:tcBorders>
            <w:shd w:val="clear" w:color="000000" w:fill="FFC000"/>
            <w:vAlign w:val="center"/>
            <w:hideMark/>
          </w:tcPr>
          <w:p w14:paraId="704D185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722</w:t>
            </w:r>
          </w:p>
        </w:tc>
        <w:tc>
          <w:tcPr>
            <w:tcW w:w="1267" w:type="dxa"/>
            <w:tcBorders>
              <w:top w:val="nil"/>
              <w:left w:val="nil"/>
              <w:bottom w:val="single" w:sz="8" w:space="0" w:color="auto"/>
              <w:right w:val="single" w:sz="8" w:space="0" w:color="auto"/>
            </w:tcBorders>
            <w:shd w:val="clear" w:color="000000" w:fill="FFC000"/>
            <w:vAlign w:val="center"/>
            <w:hideMark/>
          </w:tcPr>
          <w:p w14:paraId="58AA9DA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FFC000"/>
            <w:vAlign w:val="center"/>
            <w:hideMark/>
          </w:tcPr>
          <w:p w14:paraId="246F4C1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5CC7C7B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7745360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38C99EFA"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32E7616E"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ISP6</w:t>
            </w:r>
          </w:p>
        </w:tc>
        <w:tc>
          <w:tcPr>
            <w:tcW w:w="2719" w:type="dxa"/>
            <w:tcBorders>
              <w:top w:val="nil"/>
              <w:left w:val="nil"/>
              <w:bottom w:val="single" w:sz="8" w:space="0" w:color="auto"/>
              <w:right w:val="single" w:sz="8" w:space="0" w:color="auto"/>
            </w:tcBorders>
            <w:shd w:val="clear" w:color="000000" w:fill="92D050"/>
            <w:vAlign w:val="center"/>
            <w:hideMark/>
          </w:tcPr>
          <w:p w14:paraId="71918B3B"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Route optimisation software for waste fleet</w:t>
            </w:r>
          </w:p>
        </w:tc>
        <w:tc>
          <w:tcPr>
            <w:tcW w:w="993" w:type="dxa"/>
            <w:tcBorders>
              <w:top w:val="nil"/>
              <w:left w:val="nil"/>
              <w:bottom w:val="single" w:sz="8" w:space="0" w:color="auto"/>
              <w:right w:val="single" w:sz="8" w:space="0" w:color="auto"/>
            </w:tcBorders>
            <w:shd w:val="clear" w:color="000000" w:fill="92D050"/>
            <w:vAlign w:val="center"/>
            <w:hideMark/>
          </w:tcPr>
          <w:p w14:paraId="7797413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£57k</w:t>
            </w:r>
          </w:p>
        </w:tc>
        <w:tc>
          <w:tcPr>
            <w:tcW w:w="1118" w:type="dxa"/>
            <w:tcBorders>
              <w:top w:val="nil"/>
              <w:left w:val="nil"/>
              <w:bottom w:val="single" w:sz="8" w:space="0" w:color="auto"/>
              <w:right w:val="single" w:sz="8" w:space="0" w:color="auto"/>
            </w:tcBorders>
            <w:shd w:val="clear" w:color="000000" w:fill="92D050"/>
            <w:vAlign w:val="center"/>
            <w:hideMark/>
          </w:tcPr>
          <w:p w14:paraId="00AD61F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16937D1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tcBorders>
              <w:top w:val="nil"/>
              <w:left w:val="nil"/>
              <w:bottom w:val="single" w:sz="8" w:space="0" w:color="auto"/>
              <w:right w:val="single" w:sz="8" w:space="0" w:color="auto"/>
            </w:tcBorders>
            <w:shd w:val="clear" w:color="000000" w:fill="92D050"/>
            <w:vAlign w:val="center"/>
            <w:hideMark/>
          </w:tcPr>
          <w:p w14:paraId="3331F48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441</w:t>
            </w:r>
          </w:p>
        </w:tc>
        <w:tc>
          <w:tcPr>
            <w:tcW w:w="1267" w:type="dxa"/>
            <w:tcBorders>
              <w:top w:val="nil"/>
              <w:left w:val="nil"/>
              <w:bottom w:val="single" w:sz="8" w:space="0" w:color="auto"/>
              <w:right w:val="single" w:sz="8" w:space="0" w:color="auto"/>
            </w:tcBorders>
            <w:shd w:val="clear" w:color="000000" w:fill="92D050"/>
            <w:vAlign w:val="center"/>
            <w:hideMark/>
          </w:tcPr>
          <w:p w14:paraId="1E7FC8D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131</w:t>
            </w:r>
          </w:p>
        </w:tc>
        <w:tc>
          <w:tcPr>
            <w:tcW w:w="558" w:type="dxa"/>
            <w:tcBorders>
              <w:top w:val="nil"/>
              <w:left w:val="nil"/>
              <w:bottom w:val="single" w:sz="8" w:space="0" w:color="auto"/>
              <w:right w:val="single" w:sz="8" w:space="0" w:color="auto"/>
            </w:tcBorders>
            <w:shd w:val="clear" w:color="000000" w:fill="92D050"/>
            <w:vAlign w:val="center"/>
            <w:hideMark/>
          </w:tcPr>
          <w:p w14:paraId="2748826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23BEDA7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6BD07FF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Fuel reduction</w:t>
            </w:r>
          </w:p>
        </w:tc>
      </w:tr>
      <w:tr w:rsidR="00377E34" w:rsidRPr="006D508C" w14:paraId="2EF176F5" w14:textId="77777777" w:rsidTr="00D31A26">
        <w:trPr>
          <w:trHeight w:val="438"/>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29E4AB46"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ISP7</w:t>
            </w:r>
          </w:p>
        </w:tc>
        <w:tc>
          <w:tcPr>
            <w:tcW w:w="2719" w:type="dxa"/>
            <w:tcBorders>
              <w:top w:val="nil"/>
              <w:left w:val="nil"/>
              <w:bottom w:val="single" w:sz="8" w:space="0" w:color="auto"/>
              <w:right w:val="single" w:sz="8" w:space="0" w:color="auto"/>
            </w:tcBorders>
            <w:shd w:val="clear" w:color="000000" w:fill="FFC000"/>
            <w:vAlign w:val="center"/>
            <w:hideMark/>
          </w:tcPr>
          <w:p w14:paraId="448B56B9"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H </w:t>
            </w:r>
            <w:r>
              <w:rPr>
                <w:rFonts w:ascii="Calibri" w:eastAsia="Times New Roman" w:hAnsi="Calibri" w:cs="Calibri"/>
                <w:color w:val="000000"/>
                <w:sz w:val="16"/>
                <w:szCs w:val="16"/>
                <w:lang w:eastAsia="en-GB"/>
              </w:rPr>
              <w:t>–</w:t>
            </w:r>
            <w:r w:rsidRPr="006D508C">
              <w:rPr>
                <w:rFonts w:ascii="Calibri" w:eastAsia="Times New Roman" w:hAnsi="Calibri" w:cs="Calibri"/>
                <w:color w:val="000000"/>
                <w:sz w:val="16"/>
                <w:szCs w:val="16"/>
                <w:lang w:eastAsia="en-GB"/>
              </w:rPr>
              <w:t xml:space="preserve"> </w:t>
            </w:r>
            <w:r>
              <w:rPr>
                <w:rFonts w:ascii="Calibri" w:eastAsia="Times New Roman" w:hAnsi="Calibri" w:cs="Calibri"/>
                <w:color w:val="000000"/>
                <w:sz w:val="16"/>
                <w:szCs w:val="16"/>
                <w:lang w:eastAsia="en-GB"/>
              </w:rPr>
              <w:t xml:space="preserve">Commission </w:t>
            </w:r>
            <w:r w:rsidRPr="006D508C">
              <w:rPr>
                <w:rFonts w:ascii="Calibri" w:eastAsia="Times New Roman" w:hAnsi="Calibri" w:cs="Calibri"/>
                <w:color w:val="000000"/>
                <w:sz w:val="16"/>
                <w:szCs w:val="16"/>
                <w:lang w:eastAsia="en-GB"/>
              </w:rPr>
              <w:t>vehicle tracking device for all fleet</w:t>
            </w:r>
          </w:p>
        </w:tc>
        <w:tc>
          <w:tcPr>
            <w:tcW w:w="993" w:type="dxa"/>
            <w:tcBorders>
              <w:top w:val="nil"/>
              <w:left w:val="nil"/>
              <w:bottom w:val="single" w:sz="8" w:space="0" w:color="auto"/>
              <w:right w:val="single" w:sz="8" w:space="0" w:color="auto"/>
            </w:tcBorders>
            <w:shd w:val="clear" w:color="000000" w:fill="FFC000"/>
            <w:vAlign w:val="center"/>
            <w:hideMark/>
          </w:tcPr>
          <w:p w14:paraId="308ADD3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£10k</w:t>
            </w:r>
          </w:p>
        </w:tc>
        <w:tc>
          <w:tcPr>
            <w:tcW w:w="1118" w:type="dxa"/>
            <w:tcBorders>
              <w:top w:val="nil"/>
              <w:left w:val="nil"/>
              <w:bottom w:val="single" w:sz="8" w:space="0" w:color="auto"/>
              <w:right w:val="single" w:sz="8" w:space="0" w:color="auto"/>
            </w:tcBorders>
            <w:shd w:val="clear" w:color="000000" w:fill="FFC000"/>
            <w:vAlign w:val="center"/>
            <w:hideMark/>
          </w:tcPr>
          <w:p w14:paraId="5A54361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w:t>
            </w:r>
          </w:p>
        </w:tc>
        <w:tc>
          <w:tcPr>
            <w:tcW w:w="701" w:type="dxa"/>
            <w:tcBorders>
              <w:top w:val="nil"/>
              <w:left w:val="nil"/>
              <w:bottom w:val="single" w:sz="8" w:space="0" w:color="auto"/>
              <w:right w:val="single" w:sz="8" w:space="0" w:color="auto"/>
            </w:tcBorders>
            <w:shd w:val="clear" w:color="000000" w:fill="FFC000"/>
            <w:vAlign w:val="center"/>
            <w:hideMark/>
          </w:tcPr>
          <w:p w14:paraId="6BAB8D9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tcBorders>
              <w:top w:val="nil"/>
              <w:left w:val="nil"/>
              <w:bottom w:val="single" w:sz="8" w:space="0" w:color="auto"/>
              <w:right w:val="single" w:sz="8" w:space="0" w:color="auto"/>
            </w:tcBorders>
            <w:shd w:val="clear" w:color="000000" w:fill="FFC000"/>
            <w:vAlign w:val="center"/>
            <w:hideMark/>
          </w:tcPr>
          <w:p w14:paraId="2F6371A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722</w:t>
            </w:r>
          </w:p>
        </w:tc>
        <w:tc>
          <w:tcPr>
            <w:tcW w:w="1267" w:type="dxa"/>
            <w:tcBorders>
              <w:top w:val="nil"/>
              <w:left w:val="nil"/>
              <w:bottom w:val="single" w:sz="8" w:space="0" w:color="auto"/>
              <w:right w:val="single" w:sz="8" w:space="0" w:color="auto"/>
            </w:tcBorders>
            <w:shd w:val="clear" w:color="000000" w:fill="FFC000"/>
            <w:vAlign w:val="center"/>
            <w:hideMark/>
          </w:tcPr>
          <w:p w14:paraId="150D176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72</w:t>
            </w:r>
          </w:p>
        </w:tc>
        <w:tc>
          <w:tcPr>
            <w:tcW w:w="558" w:type="dxa"/>
            <w:tcBorders>
              <w:top w:val="nil"/>
              <w:left w:val="nil"/>
              <w:bottom w:val="single" w:sz="8" w:space="0" w:color="auto"/>
              <w:right w:val="single" w:sz="8" w:space="0" w:color="auto"/>
            </w:tcBorders>
            <w:shd w:val="clear" w:color="000000" w:fill="FFC000"/>
            <w:vAlign w:val="center"/>
            <w:hideMark/>
          </w:tcPr>
          <w:p w14:paraId="324863B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1E259F3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245A155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Fuel saving</w:t>
            </w:r>
          </w:p>
        </w:tc>
      </w:tr>
      <w:tr w:rsidR="00377E34" w:rsidRPr="006D508C" w14:paraId="574DAF65" w14:textId="77777777" w:rsidTr="00D31A26">
        <w:trPr>
          <w:trHeight w:val="40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006D725E"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auto"/>
            <w:vAlign w:val="center"/>
            <w:hideMark/>
          </w:tcPr>
          <w:p w14:paraId="01C94011"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xml:space="preserve">Energy decarbonisation </w:t>
            </w:r>
          </w:p>
        </w:tc>
        <w:tc>
          <w:tcPr>
            <w:tcW w:w="993" w:type="dxa"/>
            <w:tcBorders>
              <w:top w:val="nil"/>
              <w:left w:val="nil"/>
              <w:bottom w:val="single" w:sz="8" w:space="0" w:color="auto"/>
              <w:right w:val="single" w:sz="8" w:space="0" w:color="auto"/>
            </w:tcBorders>
            <w:shd w:val="clear" w:color="000000" w:fill="FFFFFF"/>
            <w:vAlign w:val="center"/>
            <w:hideMark/>
          </w:tcPr>
          <w:p w14:paraId="20AB7D5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nil"/>
              <w:left w:val="nil"/>
              <w:bottom w:val="single" w:sz="8" w:space="0" w:color="auto"/>
              <w:right w:val="single" w:sz="8" w:space="0" w:color="auto"/>
            </w:tcBorders>
            <w:shd w:val="clear" w:color="000000" w:fill="FFFFFF"/>
            <w:vAlign w:val="center"/>
            <w:hideMark/>
          </w:tcPr>
          <w:p w14:paraId="6DF3EAD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single" w:sz="8" w:space="0" w:color="auto"/>
              <w:right w:val="single" w:sz="8" w:space="0" w:color="auto"/>
            </w:tcBorders>
            <w:shd w:val="clear" w:color="000000" w:fill="FFFFFF"/>
            <w:vAlign w:val="center"/>
            <w:hideMark/>
          </w:tcPr>
          <w:p w14:paraId="4185648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FFFF"/>
            <w:vAlign w:val="center"/>
            <w:hideMark/>
          </w:tcPr>
          <w:p w14:paraId="356E819C" w14:textId="77777777" w:rsidR="00377E34" w:rsidRPr="006D508C" w:rsidRDefault="00377E34" w:rsidP="00BA46A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1267" w:type="dxa"/>
            <w:tcBorders>
              <w:top w:val="nil"/>
              <w:left w:val="nil"/>
              <w:bottom w:val="single" w:sz="8" w:space="0" w:color="auto"/>
              <w:right w:val="single" w:sz="8" w:space="0" w:color="auto"/>
            </w:tcBorders>
            <w:shd w:val="clear" w:color="000000" w:fill="FFFFFF"/>
            <w:vAlign w:val="center"/>
            <w:hideMark/>
          </w:tcPr>
          <w:p w14:paraId="6B6F0D1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1E56403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single" w:sz="8" w:space="0" w:color="auto"/>
            </w:tcBorders>
            <w:shd w:val="clear" w:color="000000" w:fill="FFFFFF"/>
            <w:vAlign w:val="center"/>
            <w:hideMark/>
          </w:tcPr>
          <w:p w14:paraId="6DEB3B0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nil"/>
              <w:left w:val="nil"/>
              <w:bottom w:val="single" w:sz="8" w:space="0" w:color="auto"/>
              <w:right w:val="single" w:sz="8" w:space="0" w:color="auto"/>
            </w:tcBorders>
            <w:shd w:val="clear" w:color="000000" w:fill="FFFFFF"/>
            <w:vAlign w:val="center"/>
            <w:hideMark/>
          </w:tcPr>
          <w:p w14:paraId="74435CD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16D9DBBC" w14:textId="77777777" w:rsidTr="00716807">
        <w:trPr>
          <w:trHeight w:val="300"/>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5A4EA94E"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ISP8</w:t>
            </w:r>
          </w:p>
        </w:tc>
        <w:tc>
          <w:tcPr>
            <w:tcW w:w="2719" w:type="dxa"/>
            <w:tcBorders>
              <w:top w:val="nil"/>
              <w:left w:val="nil"/>
              <w:bottom w:val="single" w:sz="8" w:space="0" w:color="auto"/>
              <w:right w:val="single" w:sz="8" w:space="0" w:color="auto"/>
            </w:tcBorders>
            <w:shd w:val="clear" w:color="auto" w:fill="FFC000"/>
            <w:vAlign w:val="center"/>
            <w:hideMark/>
          </w:tcPr>
          <w:p w14:paraId="16C1F998"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H – </w:t>
            </w:r>
            <w:r>
              <w:rPr>
                <w:rFonts w:ascii="Calibri" w:eastAsia="Times New Roman" w:hAnsi="Calibri" w:cs="Calibri"/>
                <w:color w:val="000000"/>
                <w:sz w:val="16"/>
                <w:szCs w:val="16"/>
                <w:lang w:eastAsia="en-GB"/>
              </w:rPr>
              <w:t xml:space="preserve">Machinery </w:t>
            </w:r>
            <w:r w:rsidRPr="006D508C">
              <w:rPr>
                <w:rFonts w:ascii="Calibri" w:eastAsia="Times New Roman" w:hAnsi="Calibri" w:cs="Calibri"/>
                <w:color w:val="000000"/>
                <w:sz w:val="16"/>
                <w:szCs w:val="16"/>
                <w:lang w:eastAsia="en-GB"/>
              </w:rPr>
              <w:t xml:space="preserve">decarbonisation </w:t>
            </w:r>
            <w:r>
              <w:rPr>
                <w:rFonts w:ascii="Calibri" w:eastAsia="Times New Roman" w:hAnsi="Calibri" w:cs="Calibri"/>
                <w:color w:val="000000"/>
                <w:sz w:val="16"/>
                <w:szCs w:val="16"/>
                <w:lang w:eastAsia="en-GB"/>
              </w:rPr>
              <w:t xml:space="preserve">on replacement </w:t>
            </w:r>
            <w:r w:rsidRPr="006D508C">
              <w:rPr>
                <w:rFonts w:ascii="Calibri" w:eastAsia="Times New Roman" w:hAnsi="Calibri" w:cs="Calibri"/>
                <w:color w:val="000000"/>
                <w:sz w:val="16"/>
                <w:szCs w:val="16"/>
                <w:lang w:eastAsia="en-GB"/>
              </w:rPr>
              <w:t xml:space="preserve">- Boardman </w:t>
            </w:r>
          </w:p>
        </w:tc>
        <w:tc>
          <w:tcPr>
            <w:tcW w:w="993" w:type="dxa"/>
            <w:tcBorders>
              <w:top w:val="nil"/>
              <w:left w:val="nil"/>
              <w:bottom w:val="single" w:sz="8" w:space="0" w:color="auto"/>
              <w:right w:val="single" w:sz="8" w:space="0" w:color="auto"/>
            </w:tcBorders>
            <w:shd w:val="clear" w:color="auto" w:fill="FFC000"/>
            <w:vAlign w:val="center"/>
            <w:hideMark/>
          </w:tcPr>
          <w:p w14:paraId="2A90F10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£250k</w:t>
            </w:r>
          </w:p>
        </w:tc>
        <w:tc>
          <w:tcPr>
            <w:tcW w:w="1118" w:type="dxa"/>
            <w:tcBorders>
              <w:top w:val="nil"/>
              <w:left w:val="nil"/>
              <w:bottom w:val="single" w:sz="8" w:space="0" w:color="auto"/>
              <w:right w:val="single" w:sz="8" w:space="0" w:color="auto"/>
            </w:tcBorders>
            <w:shd w:val="clear" w:color="auto" w:fill="FFC000"/>
            <w:vAlign w:val="center"/>
            <w:hideMark/>
          </w:tcPr>
          <w:p w14:paraId="157C0F03" w14:textId="5BE54D19" w:rsidR="00377E34" w:rsidRPr="006D508C" w:rsidRDefault="00720A69"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£125k</w:t>
            </w:r>
          </w:p>
        </w:tc>
        <w:tc>
          <w:tcPr>
            <w:tcW w:w="701" w:type="dxa"/>
            <w:tcBorders>
              <w:top w:val="nil"/>
              <w:left w:val="nil"/>
              <w:bottom w:val="single" w:sz="8" w:space="0" w:color="auto"/>
              <w:right w:val="single" w:sz="8" w:space="0" w:color="auto"/>
            </w:tcBorders>
            <w:shd w:val="clear" w:color="auto" w:fill="FFC000"/>
            <w:vAlign w:val="center"/>
            <w:hideMark/>
          </w:tcPr>
          <w:p w14:paraId="53589BA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tcBorders>
              <w:top w:val="nil"/>
              <w:left w:val="nil"/>
              <w:bottom w:val="single" w:sz="8" w:space="0" w:color="auto"/>
              <w:right w:val="single" w:sz="8" w:space="0" w:color="auto"/>
            </w:tcBorders>
            <w:shd w:val="clear" w:color="auto" w:fill="FFC000"/>
            <w:vAlign w:val="center"/>
            <w:hideMark/>
          </w:tcPr>
          <w:p w14:paraId="09589DB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 tbc</w:t>
            </w:r>
          </w:p>
        </w:tc>
        <w:tc>
          <w:tcPr>
            <w:tcW w:w="1267" w:type="dxa"/>
            <w:tcBorders>
              <w:top w:val="nil"/>
              <w:left w:val="nil"/>
              <w:bottom w:val="single" w:sz="8" w:space="0" w:color="auto"/>
              <w:right w:val="single" w:sz="8" w:space="0" w:color="auto"/>
            </w:tcBorders>
            <w:shd w:val="clear" w:color="auto" w:fill="FFC000"/>
            <w:vAlign w:val="center"/>
            <w:hideMark/>
          </w:tcPr>
          <w:p w14:paraId="27A7C1A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w:t>
            </w:r>
          </w:p>
        </w:tc>
        <w:tc>
          <w:tcPr>
            <w:tcW w:w="558" w:type="dxa"/>
            <w:tcBorders>
              <w:top w:val="nil"/>
              <w:left w:val="nil"/>
              <w:bottom w:val="single" w:sz="8" w:space="0" w:color="auto"/>
              <w:right w:val="single" w:sz="8" w:space="0" w:color="auto"/>
            </w:tcBorders>
            <w:shd w:val="clear" w:color="auto" w:fill="FFC000"/>
            <w:vAlign w:val="center"/>
            <w:hideMark/>
          </w:tcPr>
          <w:p w14:paraId="69BD491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auto" w:fill="FFC000"/>
            <w:vAlign w:val="center"/>
            <w:hideMark/>
          </w:tcPr>
          <w:p w14:paraId="1DAA936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auto" w:fill="FFC000"/>
            <w:vAlign w:val="center"/>
            <w:hideMark/>
          </w:tcPr>
          <w:p w14:paraId="33E5EDA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Fuel saving</w:t>
            </w:r>
          </w:p>
        </w:tc>
      </w:tr>
      <w:tr w:rsidR="00377E34" w:rsidRPr="006D508C" w14:paraId="17F5A19B" w14:textId="77777777" w:rsidTr="00D31A26">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3ECF6F26"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ISP9</w:t>
            </w:r>
          </w:p>
        </w:tc>
        <w:tc>
          <w:tcPr>
            <w:tcW w:w="2719" w:type="dxa"/>
            <w:tcBorders>
              <w:top w:val="nil"/>
              <w:left w:val="nil"/>
              <w:bottom w:val="single" w:sz="8" w:space="0" w:color="auto"/>
              <w:right w:val="single" w:sz="8" w:space="0" w:color="auto"/>
            </w:tcBorders>
            <w:shd w:val="clear" w:color="000000" w:fill="FFC000"/>
            <w:vAlign w:val="center"/>
            <w:hideMark/>
          </w:tcPr>
          <w:p w14:paraId="36E7D2F5"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Install Smart metering at all Council buildings</w:t>
            </w:r>
          </w:p>
        </w:tc>
        <w:tc>
          <w:tcPr>
            <w:tcW w:w="993" w:type="dxa"/>
            <w:tcBorders>
              <w:top w:val="nil"/>
              <w:left w:val="nil"/>
              <w:bottom w:val="single" w:sz="8" w:space="0" w:color="auto"/>
              <w:right w:val="single" w:sz="8" w:space="0" w:color="auto"/>
            </w:tcBorders>
            <w:shd w:val="clear" w:color="000000" w:fill="FFC000"/>
            <w:vAlign w:val="center"/>
            <w:hideMark/>
          </w:tcPr>
          <w:p w14:paraId="7694C5C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£5k</w:t>
            </w:r>
          </w:p>
        </w:tc>
        <w:tc>
          <w:tcPr>
            <w:tcW w:w="1118" w:type="dxa"/>
            <w:tcBorders>
              <w:top w:val="nil"/>
              <w:left w:val="nil"/>
              <w:bottom w:val="single" w:sz="8" w:space="0" w:color="auto"/>
              <w:right w:val="single" w:sz="8" w:space="0" w:color="auto"/>
            </w:tcBorders>
            <w:shd w:val="clear" w:color="000000" w:fill="FFC000"/>
            <w:vAlign w:val="center"/>
            <w:hideMark/>
          </w:tcPr>
          <w:p w14:paraId="4474A67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£5k</w:t>
            </w:r>
          </w:p>
        </w:tc>
        <w:tc>
          <w:tcPr>
            <w:tcW w:w="701" w:type="dxa"/>
            <w:tcBorders>
              <w:top w:val="nil"/>
              <w:left w:val="nil"/>
              <w:bottom w:val="single" w:sz="8" w:space="0" w:color="auto"/>
              <w:right w:val="single" w:sz="8" w:space="0" w:color="auto"/>
            </w:tcBorders>
            <w:shd w:val="clear" w:color="000000" w:fill="FFC000"/>
            <w:vAlign w:val="center"/>
            <w:hideMark/>
          </w:tcPr>
          <w:p w14:paraId="4A239D4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tcBorders>
              <w:top w:val="nil"/>
              <w:left w:val="nil"/>
              <w:bottom w:val="single" w:sz="8" w:space="0" w:color="auto"/>
              <w:right w:val="single" w:sz="8" w:space="0" w:color="auto"/>
            </w:tcBorders>
            <w:shd w:val="clear" w:color="000000" w:fill="FFC000"/>
            <w:vAlign w:val="center"/>
            <w:hideMark/>
          </w:tcPr>
          <w:p w14:paraId="535518B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477</w:t>
            </w:r>
          </w:p>
        </w:tc>
        <w:tc>
          <w:tcPr>
            <w:tcW w:w="1267" w:type="dxa"/>
            <w:tcBorders>
              <w:top w:val="nil"/>
              <w:left w:val="nil"/>
              <w:bottom w:val="single" w:sz="8" w:space="0" w:color="auto"/>
              <w:right w:val="single" w:sz="8" w:space="0" w:color="auto"/>
            </w:tcBorders>
            <w:shd w:val="clear" w:color="000000" w:fill="FFC000"/>
            <w:vAlign w:val="center"/>
            <w:hideMark/>
          </w:tcPr>
          <w:p w14:paraId="02A1E44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48</w:t>
            </w:r>
          </w:p>
        </w:tc>
        <w:tc>
          <w:tcPr>
            <w:tcW w:w="558" w:type="dxa"/>
            <w:tcBorders>
              <w:top w:val="nil"/>
              <w:left w:val="nil"/>
              <w:bottom w:val="single" w:sz="8" w:space="0" w:color="auto"/>
              <w:right w:val="single" w:sz="8" w:space="0" w:color="auto"/>
            </w:tcBorders>
            <w:shd w:val="clear" w:color="000000" w:fill="FFC000"/>
            <w:vAlign w:val="center"/>
            <w:hideMark/>
          </w:tcPr>
          <w:p w14:paraId="17BE0E7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713DD34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2025</w:t>
            </w:r>
          </w:p>
        </w:tc>
        <w:tc>
          <w:tcPr>
            <w:tcW w:w="861" w:type="dxa"/>
            <w:tcBorders>
              <w:top w:val="nil"/>
              <w:left w:val="nil"/>
              <w:bottom w:val="single" w:sz="8" w:space="0" w:color="auto"/>
              <w:right w:val="single" w:sz="8" w:space="0" w:color="auto"/>
            </w:tcBorders>
            <w:shd w:val="clear" w:color="000000" w:fill="FFC000"/>
            <w:vAlign w:val="center"/>
            <w:hideMark/>
          </w:tcPr>
          <w:p w14:paraId="6BE053A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Electricity saving</w:t>
            </w:r>
          </w:p>
        </w:tc>
      </w:tr>
      <w:tr w:rsidR="00377E34" w:rsidRPr="006D508C" w14:paraId="2AA3C8D0"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454587DB"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ISP10</w:t>
            </w:r>
          </w:p>
        </w:tc>
        <w:tc>
          <w:tcPr>
            <w:tcW w:w="2719" w:type="dxa"/>
            <w:tcBorders>
              <w:top w:val="nil"/>
              <w:left w:val="nil"/>
              <w:bottom w:val="single" w:sz="8" w:space="0" w:color="auto"/>
              <w:right w:val="single" w:sz="8" w:space="0" w:color="auto"/>
            </w:tcBorders>
            <w:shd w:val="clear" w:color="000000" w:fill="FFC000"/>
            <w:vAlign w:val="center"/>
            <w:hideMark/>
          </w:tcPr>
          <w:p w14:paraId="1779C084" w14:textId="00F2FDBF"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L/Centre electricity reduction </w:t>
            </w:r>
            <w:r w:rsidR="00B730F1" w:rsidRPr="006D508C">
              <w:rPr>
                <w:rFonts w:ascii="Calibri" w:eastAsia="Times New Roman" w:hAnsi="Calibri" w:cs="Calibri"/>
                <w:color w:val="000000"/>
                <w:sz w:val="16"/>
                <w:szCs w:val="16"/>
                <w:lang w:eastAsia="en-GB"/>
              </w:rPr>
              <w:t>and review</w:t>
            </w:r>
          </w:p>
        </w:tc>
        <w:tc>
          <w:tcPr>
            <w:tcW w:w="993" w:type="dxa"/>
            <w:tcBorders>
              <w:top w:val="nil"/>
              <w:left w:val="nil"/>
              <w:bottom w:val="single" w:sz="8" w:space="0" w:color="auto"/>
              <w:right w:val="single" w:sz="8" w:space="0" w:color="auto"/>
            </w:tcBorders>
            <w:shd w:val="clear" w:color="000000" w:fill="FFC000"/>
            <w:vAlign w:val="center"/>
            <w:hideMark/>
          </w:tcPr>
          <w:p w14:paraId="34DB474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5B49E83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3D5DC6F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w:t>
            </w:r>
          </w:p>
        </w:tc>
        <w:tc>
          <w:tcPr>
            <w:tcW w:w="726" w:type="dxa"/>
            <w:tcBorders>
              <w:top w:val="nil"/>
              <w:left w:val="nil"/>
              <w:bottom w:val="single" w:sz="8" w:space="0" w:color="auto"/>
              <w:right w:val="single" w:sz="8" w:space="0" w:color="auto"/>
            </w:tcBorders>
            <w:shd w:val="clear" w:color="000000" w:fill="FFC000"/>
            <w:vAlign w:val="center"/>
            <w:hideMark/>
          </w:tcPr>
          <w:p w14:paraId="51A6D4C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216</w:t>
            </w:r>
          </w:p>
        </w:tc>
        <w:tc>
          <w:tcPr>
            <w:tcW w:w="1267" w:type="dxa"/>
            <w:tcBorders>
              <w:top w:val="nil"/>
              <w:left w:val="nil"/>
              <w:bottom w:val="single" w:sz="8" w:space="0" w:color="auto"/>
              <w:right w:val="single" w:sz="8" w:space="0" w:color="auto"/>
            </w:tcBorders>
            <w:shd w:val="clear" w:color="000000" w:fill="FFC000"/>
            <w:vAlign w:val="center"/>
            <w:hideMark/>
          </w:tcPr>
          <w:p w14:paraId="083E01C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22</w:t>
            </w:r>
          </w:p>
        </w:tc>
        <w:tc>
          <w:tcPr>
            <w:tcW w:w="558" w:type="dxa"/>
            <w:tcBorders>
              <w:top w:val="nil"/>
              <w:left w:val="nil"/>
              <w:bottom w:val="single" w:sz="8" w:space="0" w:color="auto"/>
              <w:right w:val="single" w:sz="8" w:space="0" w:color="auto"/>
            </w:tcBorders>
            <w:shd w:val="clear" w:color="000000" w:fill="FFC000"/>
            <w:vAlign w:val="center"/>
            <w:hideMark/>
          </w:tcPr>
          <w:p w14:paraId="4DD80D0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7479CE6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7FEFB94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Electricity saving</w:t>
            </w:r>
          </w:p>
        </w:tc>
      </w:tr>
      <w:tr w:rsidR="00377E34" w:rsidRPr="006D508C" w14:paraId="5C42E9D5" w14:textId="77777777" w:rsidTr="00D31A26">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685B9C51"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ISP11</w:t>
            </w:r>
          </w:p>
        </w:tc>
        <w:tc>
          <w:tcPr>
            <w:tcW w:w="2719" w:type="dxa"/>
            <w:tcBorders>
              <w:top w:val="nil"/>
              <w:left w:val="nil"/>
              <w:bottom w:val="single" w:sz="8" w:space="0" w:color="auto"/>
              <w:right w:val="single" w:sz="8" w:space="0" w:color="auto"/>
            </w:tcBorders>
            <w:shd w:val="clear" w:color="000000" w:fill="FFC000"/>
            <w:vAlign w:val="center"/>
            <w:hideMark/>
          </w:tcPr>
          <w:p w14:paraId="1D88B794"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L/Centre mainte</w:t>
            </w:r>
            <w:r>
              <w:rPr>
                <w:rFonts w:ascii="Calibri" w:eastAsia="Times New Roman" w:hAnsi="Calibri" w:cs="Calibri"/>
                <w:color w:val="000000"/>
                <w:sz w:val="16"/>
                <w:szCs w:val="16"/>
                <w:lang w:eastAsia="en-GB"/>
              </w:rPr>
              <w:t xml:space="preserve">nance </w:t>
            </w:r>
            <w:r w:rsidRPr="006D508C">
              <w:rPr>
                <w:rFonts w:ascii="Calibri" w:eastAsia="Times New Roman" w:hAnsi="Calibri" w:cs="Calibri"/>
                <w:color w:val="000000"/>
                <w:sz w:val="16"/>
                <w:szCs w:val="16"/>
                <w:lang w:eastAsia="en-GB"/>
              </w:rPr>
              <w:t>plan for emission reduction</w:t>
            </w:r>
          </w:p>
        </w:tc>
        <w:tc>
          <w:tcPr>
            <w:tcW w:w="993" w:type="dxa"/>
            <w:tcBorders>
              <w:top w:val="nil"/>
              <w:left w:val="nil"/>
              <w:bottom w:val="single" w:sz="8" w:space="0" w:color="auto"/>
              <w:right w:val="single" w:sz="8" w:space="0" w:color="auto"/>
            </w:tcBorders>
            <w:shd w:val="clear" w:color="000000" w:fill="FFC000"/>
            <w:vAlign w:val="center"/>
            <w:hideMark/>
          </w:tcPr>
          <w:p w14:paraId="20F76EA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118" w:type="dxa"/>
            <w:tcBorders>
              <w:top w:val="nil"/>
              <w:left w:val="nil"/>
              <w:bottom w:val="single" w:sz="8" w:space="0" w:color="auto"/>
              <w:right w:val="single" w:sz="8" w:space="0" w:color="auto"/>
            </w:tcBorders>
            <w:shd w:val="clear" w:color="000000" w:fill="FFC000"/>
            <w:vAlign w:val="center"/>
            <w:hideMark/>
          </w:tcPr>
          <w:p w14:paraId="4F5DA86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571180A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w:t>
            </w:r>
          </w:p>
        </w:tc>
        <w:tc>
          <w:tcPr>
            <w:tcW w:w="726" w:type="dxa"/>
            <w:tcBorders>
              <w:top w:val="nil"/>
              <w:left w:val="nil"/>
              <w:bottom w:val="single" w:sz="8" w:space="0" w:color="auto"/>
              <w:right w:val="single" w:sz="8" w:space="0" w:color="auto"/>
            </w:tcBorders>
            <w:shd w:val="clear" w:color="000000" w:fill="FFC000"/>
            <w:vAlign w:val="center"/>
            <w:hideMark/>
          </w:tcPr>
          <w:p w14:paraId="55818AB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1202</w:t>
            </w:r>
          </w:p>
        </w:tc>
        <w:tc>
          <w:tcPr>
            <w:tcW w:w="1267" w:type="dxa"/>
            <w:tcBorders>
              <w:top w:val="nil"/>
              <w:left w:val="nil"/>
              <w:bottom w:val="single" w:sz="8" w:space="0" w:color="auto"/>
              <w:right w:val="single" w:sz="8" w:space="0" w:color="auto"/>
            </w:tcBorders>
            <w:shd w:val="clear" w:color="000000" w:fill="FFC000"/>
            <w:vAlign w:val="center"/>
            <w:hideMark/>
          </w:tcPr>
          <w:p w14:paraId="65B2841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120</w:t>
            </w:r>
          </w:p>
        </w:tc>
        <w:tc>
          <w:tcPr>
            <w:tcW w:w="558" w:type="dxa"/>
            <w:tcBorders>
              <w:top w:val="nil"/>
              <w:left w:val="nil"/>
              <w:bottom w:val="single" w:sz="8" w:space="0" w:color="auto"/>
              <w:right w:val="single" w:sz="8" w:space="0" w:color="auto"/>
            </w:tcBorders>
            <w:shd w:val="clear" w:color="000000" w:fill="FFC000"/>
            <w:vAlign w:val="center"/>
            <w:hideMark/>
          </w:tcPr>
          <w:p w14:paraId="0C822D6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7914104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11C20B9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Energy saving</w:t>
            </w:r>
          </w:p>
        </w:tc>
      </w:tr>
      <w:tr w:rsidR="00377E34" w:rsidRPr="006D508C" w14:paraId="2BAA9F00"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0E116BA5"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SPI12</w:t>
            </w:r>
          </w:p>
        </w:tc>
        <w:tc>
          <w:tcPr>
            <w:tcW w:w="2719" w:type="dxa"/>
            <w:tcBorders>
              <w:top w:val="nil"/>
              <w:left w:val="nil"/>
              <w:bottom w:val="single" w:sz="8" w:space="0" w:color="auto"/>
              <w:right w:val="single" w:sz="8" w:space="0" w:color="auto"/>
            </w:tcBorders>
            <w:shd w:val="clear" w:color="000000" w:fill="FFC000"/>
            <w:vAlign w:val="center"/>
            <w:hideMark/>
          </w:tcPr>
          <w:p w14:paraId="4D5B558F" w14:textId="598DC5B2"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F gas replacement across Council buildings</w:t>
            </w:r>
            <w:r w:rsidR="00D31A26">
              <w:rPr>
                <w:rFonts w:ascii="Calibri" w:eastAsia="Times New Roman" w:hAnsi="Calibri" w:cs="Calibri"/>
                <w:color w:val="000000"/>
                <w:sz w:val="16"/>
                <w:szCs w:val="16"/>
                <w:lang w:eastAsia="en-GB"/>
              </w:rPr>
              <w:t>*</w:t>
            </w:r>
          </w:p>
        </w:tc>
        <w:tc>
          <w:tcPr>
            <w:tcW w:w="993" w:type="dxa"/>
            <w:tcBorders>
              <w:top w:val="nil"/>
              <w:left w:val="nil"/>
              <w:bottom w:val="single" w:sz="8" w:space="0" w:color="auto"/>
              <w:right w:val="single" w:sz="8" w:space="0" w:color="auto"/>
            </w:tcBorders>
            <w:shd w:val="clear" w:color="000000" w:fill="FFC000"/>
            <w:vAlign w:val="center"/>
            <w:hideMark/>
          </w:tcPr>
          <w:p w14:paraId="43EE26C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118" w:type="dxa"/>
            <w:tcBorders>
              <w:top w:val="nil"/>
              <w:left w:val="nil"/>
              <w:bottom w:val="single" w:sz="8" w:space="0" w:color="auto"/>
              <w:right w:val="single" w:sz="8" w:space="0" w:color="auto"/>
            </w:tcBorders>
            <w:shd w:val="clear" w:color="000000" w:fill="FFC000"/>
            <w:vAlign w:val="center"/>
            <w:hideMark/>
          </w:tcPr>
          <w:p w14:paraId="2252028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701" w:type="dxa"/>
            <w:tcBorders>
              <w:top w:val="nil"/>
              <w:left w:val="nil"/>
              <w:bottom w:val="single" w:sz="8" w:space="0" w:color="auto"/>
              <w:right w:val="single" w:sz="8" w:space="0" w:color="auto"/>
            </w:tcBorders>
            <w:shd w:val="clear" w:color="000000" w:fill="FFC000"/>
            <w:vAlign w:val="center"/>
            <w:hideMark/>
          </w:tcPr>
          <w:p w14:paraId="3F388A6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26" w:type="dxa"/>
            <w:tcBorders>
              <w:top w:val="nil"/>
              <w:left w:val="nil"/>
              <w:bottom w:val="single" w:sz="8" w:space="0" w:color="auto"/>
              <w:right w:val="single" w:sz="8" w:space="0" w:color="auto"/>
            </w:tcBorders>
            <w:shd w:val="clear" w:color="000000" w:fill="FFC000"/>
            <w:vAlign w:val="center"/>
            <w:hideMark/>
          </w:tcPr>
          <w:p w14:paraId="7723621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485</w:t>
            </w:r>
          </w:p>
        </w:tc>
        <w:tc>
          <w:tcPr>
            <w:tcW w:w="1267" w:type="dxa"/>
            <w:tcBorders>
              <w:top w:val="nil"/>
              <w:left w:val="nil"/>
              <w:bottom w:val="single" w:sz="8" w:space="0" w:color="auto"/>
              <w:right w:val="single" w:sz="8" w:space="0" w:color="auto"/>
            </w:tcBorders>
            <w:shd w:val="clear" w:color="000000" w:fill="FFC000"/>
            <w:vAlign w:val="center"/>
            <w:hideMark/>
          </w:tcPr>
          <w:p w14:paraId="23762AA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242</w:t>
            </w:r>
          </w:p>
        </w:tc>
        <w:tc>
          <w:tcPr>
            <w:tcW w:w="558" w:type="dxa"/>
            <w:tcBorders>
              <w:top w:val="nil"/>
              <w:left w:val="nil"/>
              <w:bottom w:val="single" w:sz="8" w:space="0" w:color="auto"/>
              <w:right w:val="single" w:sz="8" w:space="0" w:color="auto"/>
            </w:tcBorders>
            <w:shd w:val="clear" w:color="000000" w:fill="FFC000"/>
            <w:vAlign w:val="center"/>
            <w:hideMark/>
          </w:tcPr>
          <w:p w14:paraId="074F018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7CFADFC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61" w:type="dxa"/>
            <w:tcBorders>
              <w:top w:val="nil"/>
              <w:left w:val="nil"/>
              <w:bottom w:val="single" w:sz="8" w:space="0" w:color="auto"/>
              <w:right w:val="single" w:sz="8" w:space="0" w:color="auto"/>
            </w:tcBorders>
            <w:shd w:val="clear" w:color="000000" w:fill="FFC000"/>
            <w:vAlign w:val="center"/>
            <w:hideMark/>
          </w:tcPr>
          <w:p w14:paraId="3F689F0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41DC09E4" w14:textId="77777777" w:rsidTr="00D31A26">
        <w:trPr>
          <w:trHeight w:val="438"/>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4BA27E58"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ISP13</w:t>
            </w:r>
          </w:p>
        </w:tc>
        <w:tc>
          <w:tcPr>
            <w:tcW w:w="2719" w:type="dxa"/>
            <w:tcBorders>
              <w:top w:val="nil"/>
              <w:left w:val="nil"/>
              <w:bottom w:val="single" w:sz="8" w:space="0" w:color="auto"/>
              <w:right w:val="single" w:sz="8" w:space="0" w:color="auto"/>
            </w:tcBorders>
            <w:shd w:val="clear" w:color="000000" w:fill="FFC000"/>
            <w:vAlign w:val="center"/>
            <w:hideMark/>
          </w:tcPr>
          <w:p w14:paraId="33D5CA6A"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–Introduce ‘Green Energy’ lease in void tenancies</w:t>
            </w:r>
          </w:p>
        </w:tc>
        <w:tc>
          <w:tcPr>
            <w:tcW w:w="993" w:type="dxa"/>
            <w:tcBorders>
              <w:top w:val="nil"/>
              <w:left w:val="nil"/>
              <w:bottom w:val="single" w:sz="8" w:space="0" w:color="auto"/>
              <w:right w:val="single" w:sz="8" w:space="0" w:color="auto"/>
            </w:tcBorders>
            <w:shd w:val="clear" w:color="000000" w:fill="FFC000"/>
            <w:vAlign w:val="center"/>
            <w:hideMark/>
          </w:tcPr>
          <w:p w14:paraId="2BC3132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75C3C14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71DA740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w:t>
            </w:r>
          </w:p>
        </w:tc>
        <w:tc>
          <w:tcPr>
            <w:tcW w:w="726" w:type="dxa"/>
            <w:tcBorders>
              <w:top w:val="nil"/>
              <w:left w:val="nil"/>
              <w:bottom w:val="single" w:sz="8" w:space="0" w:color="auto"/>
              <w:right w:val="single" w:sz="8" w:space="0" w:color="auto"/>
            </w:tcBorders>
            <w:shd w:val="clear" w:color="000000" w:fill="FFC000"/>
            <w:vAlign w:val="center"/>
            <w:hideMark/>
          </w:tcPr>
          <w:p w14:paraId="64A2AD2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267" w:type="dxa"/>
            <w:tcBorders>
              <w:top w:val="nil"/>
              <w:left w:val="nil"/>
              <w:bottom w:val="single" w:sz="8" w:space="0" w:color="auto"/>
              <w:right w:val="single" w:sz="8" w:space="0" w:color="auto"/>
            </w:tcBorders>
            <w:shd w:val="clear" w:color="000000" w:fill="FFC000"/>
            <w:vAlign w:val="center"/>
            <w:hideMark/>
          </w:tcPr>
          <w:p w14:paraId="4FD88A7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FFC000"/>
            <w:vAlign w:val="center"/>
            <w:hideMark/>
          </w:tcPr>
          <w:p w14:paraId="4144583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75F8E1D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67FBCC5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Electricity saving</w:t>
            </w:r>
          </w:p>
        </w:tc>
      </w:tr>
      <w:tr w:rsidR="00377E34" w:rsidRPr="006D508C" w14:paraId="02610AEE" w14:textId="77777777" w:rsidTr="00D31A26">
        <w:trPr>
          <w:trHeight w:val="300"/>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31743E34"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auto"/>
            <w:vAlign w:val="center"/>
            <w:hideMark/>
          </w:tcPr>
          <w:p w14:paraId="53832A94" w14:textId="1EFCE928" w:rsidR="00377E34" w:rsidRPr="006D508C" w:rsidRDefault="00377E34" w:rsidP="00BA46A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Finance</w:t>
            </w:r>
            <w:r w:rsidR="003C1F54">
              <w:rPr>
                <w:rFonts w:ascii="Calibri" w:eastAsia="Times New Roman" w:hAnsi="Calibri" w:cs="Calibri"/>
                <w:b/>
                <w:bCs/>
                <w:color w:val="000000"/>
                <w:sz w:val="16"/>
                <w:szCs w:val="16"/>
                <w:lang w:eastAsia="en-GB"/>
              </w:rPr>
              <w:t xml:space="preserve"> </w:t>
            </w:r>
            <w:r w:rsidR="0070242A">
              <w:rPr>
                <w:rFonts w:ascii="Calibri" w:eastAsia="Times New Roman" w:hAnsi="Calibri" w:cs="Calibri"/>
                <w:b/>
                <w:bCs/>
                <w:color w:val="000000"/>
                <w:sz w:val="16"/>
                <w:szCs w:val="16"/>
                <w:lang w:eastAsia="en-GB"/>
              </w:rPr>
              <w:t>and Procurement</w:t>
            </w:r>
            <w:r>
              <w:rPr>
                <w:rFonts w:ascii="Calibri" w:eastAsia="Times New Roman" w:hAnsi="Calibri" w:cs="Calibri"/>
                <w:b/>
                <w:bCs/>
                <w:color w:val="000000"/>
                <w:sz w:val="16"/>
                <w:szCs w:val="16"/>
                <w:lang w:eastAsia="en-GB"/>
              </w:rPr>
              <w:t xml:space="preserve"> decarbonisation </w:t>
            </w:r>
          </w:p>
        </w:tc>
        <w:tc>
          <w:tcPr>
            <w:tcW w:w="993" w:type="dxa"/>
            <w:tcBorders>
              <w:top w:val="nil"/>
              <w:left w:val="nil"/>
              <w:bottom w:val="single" w:sz="8" w:space="0" w:color="auto"/>
              <w:right w:val="single" w:sz="8" w:space="0" w:color="auto"/>
            </w:tcBorders>
            <w:shd w:val="clear" w:color="000000" w:fill="FFFFFF"/>
            <w:vAlign w:val="center"/>
            <w:hideMark/>
          </w:tcPr>
          <w:p w14:paraId="6A0559D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nil"/>
              <w:left w:val="nil"/>
              <w:bottom w:val="single" w:sz="8" w:space="0" w:color="auto"/>
              <w:right w:val="single" w:sz="8" w:space="0" w:color="auto"/>
            </w:tcBorders>
            <w:shd w:val="clear" w:color="000000" w:fill="FFFFFF"/>
            <w:vAlign w:val="center"/>
            <w:hideMark/>
          </w:tcPr>
          <w:p w14:paraId="6A5554E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single" w:sz="8" w:space="0" w:color="auto"/>
              <w:right w:val="single" w:sz="8" w:space="0" w:color="auto"/>
            </w:tcBorders>
            <w:shd w:val="clear" w:color="000000" w:fill="FFFFFF"/>
            <w:vAlign w:val="center"/>
            <w:hideMark/>
          </w:tcPr>
          <w:p w14:paraId="66A788D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FFFF"/>
            <w:vAlign w:val="center"/>
            <w:hideMark/>
          </w:tcPr>
          <w:p w14:paraId="4439BFA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single" w:sz="8" w:space="0" w:color="auto"/>
              <w:right w:val="single" w:sz="8" w:space="0" w:color="auto"/>
            </w:tcBorders>
            <w:shd w:val="clear" w:color="000000" w:fill="FFFFFF"/>
            <w:vAlign w:val="center"/>
            <w:hideMark/>
          </w:tcPr>
          <w:p w14:paraId="7679524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2757A43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single" w:sz="8" w:space="0" w:color="auto"/>
            </w:tcBorders>
            <w:shd w:val="clear" w:color="000000" w:fill="FFFFFF"/>
            <w:vAlign w:val="center"/>
            <w:hideMark/>
          </w:tcPr>
          <w:p w14:paraId="684309F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nil"/>
              <w:left w:val="nil"/>
              <w:bottom w:val="single" w:sz="8" w:space="0" w:color="auto"/>
              <w:right w:val="single" w:sz="8" w:space="0" w:color="auto"/>
            </w:tcBorders>
            <w:shd w:val="clear" w:color="000000" w:fill="FFFFFF"/>
            <w:vAlign w:val="center"/>
            <w:hideMark/>
          </w:tcPr>
          <w:p w14:paraId="6EE2804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01C50D60" w14:textId="77777777" w:rsidTr="00D31A26">
        <w:trPr>
          <w:trHeight w:val="300"/>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5FECF0CD"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ISP14</w:t>
            </w:r>
          </w:p>
        </w:tc>
        <w:tc>
          <w:tcPr>
            <w:tcW w:w="2719" w:type="dxa"/>
            <w:tcBorders>
              <w:top w:val="nil"/>
              <w:left w:val="nil"/>
              <w:bottom w:val="single" w:sz="8" w:space="0" w:color="auto"/>
              <w:right w:val="single" w:sz="8" w:space="0" w:color="auto"/>
            </w:tcBorders>
            <w:shd w:val="clear" w:color="000000" w:fill="92D050"/>
            <w:vAlign w:val="center"/>
            <w:hideMark/>
          </w:tcPr>
          <w:p w14:paraId="1FDEC5FD"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Carbon review of tendering process</w:t>
            </w:r>
          </w:p>
        </w:tc>
        <w:tc>
          <w:tcPr>
            <w:tcW w:w="993" w:type="dxa"/>
            <w:tcBorders>
              <w:top w:val="nil"/>
              <w:left w:val="nil"/>
              <w:bottom w:val="single" w:sz="8" w:space="0" w:color="auto"/>
              <w:right w:val="single" w:sz="8" w:space="0" w:color="auto"/>
            </w:tcBorders>
            <w:shd w:val="clear" w:color="000000" w:fill="92D050"/>
            <w:vAlign w:val="center"/>
            <w:hideMark/>
          </w:tcPr>
          <w:p w14:paraId="405E396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92D050"/>
            <w:vAlign w:val="center"/>
            <w:hideMark/>
          </w:tcPr>
          <w:p w14:paraId="79CCEA9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4551DD8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30</w:t>
            </w:r>
          </w:p>
        </w:tc>
        <w:tc>
          <w:tcPr>
            <w:tcW w:w="726" w:type="dxa"/>
            <w:tcBorders>
              <w:top w:val="nil"/>
              <w:left w:val="nil"/>
              <w:bottom w:val="single" w:sz="8" w:space="0" w:color="auto"/>
              <w:right w:val="single" w:sz="8" w:space="0" w:color="auto"/>
            </w:tcBorders>
            <w:shd w:val="clear" w:color="000000" w:fill="92D050"/>
            <w:vAlign w:val="center"/>
            <w:hideMark/>
          </w:tcPr>
          <w:p w14:paraId="70AC895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267" w:type="dxa"/>
            <w:tcBorders>
              <w:top w:val="nil"/>
              <w:left w:val="nil"/>
              <w:bottom w:val="single" w:sz="8" w:space="0" w:color="auto"/>
              <w:right w:val="single" w:sz="8" w:space="0" w:color="auto"/>
            </w:tcBorders>
            <w:shd w:val="clear" w:color="000000" w:fill="92D050"/>
            <w:vAlign w:val="center"/>
            <w:hideMark/>
          </w:tcPr>
          <w:p w14:paraId="261DADC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558" w:type="dxa"/>
            <w:tcBorders>
              <w:top w:val="nil"/>
              <w:left w:val="nil"/>
              <w:bottom w:val="single" w:sz="8" w:space="0" w:color="auto"/>
              <w:right w:val="single" w:sz="8" w:space="0" w:color="auto"/>
            </w:tcBorders>
            <w:shd w:val="clear" w:color="000000" w:fill="92D050"/>
            <w:vAlign w:val="center"/>
            <w:hideMark/>
          </w:tcPr>
          <w:p w14:paraId="5BA0060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2515165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3507A80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53B2437D" w14:textId="77777777" w:rsidTr="00D31A26">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7F9EDBA3"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ISP15</w:t>
            </w:r>
          </w:p>
        </w:tc>
        <w:tc>
          <w:tcPr>
            <w:tcW w:w="2719" w:type="dxa"/>
            <w:tcBorders>
              <w:top w:val="nil"/>
              <w:left w:val="nil"/>
              <w:bottom w:val="single" w:sz="8" w:space="0" w:color="auto"/>
              <w:right w:val="single" w:sz="8" w:space="0" w:color="auto"/>
            </w:tcBorders>
            <w:shd w:val="clear" w:color="000000" w:fill="92D050"/>
            <w:vAlign w:val="center"/>
            <w:hideMark/>
          </w:tcPr>
          <w:p w14:paraId="0C5CEC2A"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w:t>
            </w:r>
            <w:r>
              <w:rPr>
                <w:rFonts w:ascii="Calibri" w:eastAsia="Times New Roman" w:hAnsi="Calibri" w:cs="Calibri"/>
                <w:color w:val="000000"/>
                <w:sz w:val="16"/>
                <w:szCs w:val="16"/>
                <w:lang w:eastAsia="en-GB"/>
              </w:rPr>
              <w:t xml:space="preserve"> I</w:t>
            </w:r>
            <w:r w:rsidRPr="006D508C">
              <w:rPr>
                <w:rFonts w:ascii="Calibri" w:eastAsia="Times New Roman" w:hAnsi="Calibri" w:cs="Calibri"/>
                <w:color w:val="000000"/>
                <w:sz w:val="16"/>
                <w:szCs w:val="16"/>
                <w:lang w:eastAsia="en-GB"/>
              </w:rPr>
              <w:t>nvestment</w:t>
            </w:r>
            <w:r>
              <w:rPr>
                <w:rFonts w:ascii="Calibri" w:eastAsia="Times New Roman" w:hAnsi="Calibri" w:cs="Calibri"/>
                <w:color w:val="000000"/>
                <w:sz w:val="16"/>
                <w:szCs w:val="16"/>
                <w:lang w:eastAsia="en-GB"/>
              </w:rPr>
              <w:t xml:space="preserve"> review </w:t>
            </w:r>
            <w:r w:rsidRPr="006D508C">
              <w:rPr>
                <w:rFonts w:ascii="Calibri" w:eastAsia="Times New Roman" w:hAnsi="Calibri" w:cs="Calibri"/>
                <w:color w:val="000000"/>
                <w:sz w:val="16"/>
                <w:szCs w:val="16"/>
                <w:lang w:eastAsia="en-GB"/>
              </w:rPr>
              <w:t xml:space="preserve">to embed decarbonisation </w:t>
            </w:r>
          </w:p>
        </w:tc>
        <w:tc>
          <w:tcPr>
            <w:tcW w:w="993" w:type="dxa"/>
            <w:tcBorders>
              <w:top w:val="nil"/>
              <w:left w:val="nil"/>
              <w:bottom w:val="single" w:sz="8" w:space="0" w:color="auto"/>
              <w:right w:val="single" w:sz="8" w:space="0" w:color="auto"/>
            </w:tcBorders>
            <w:shd w:val="clear" w:color="000000" w:fill="92D050"/>
            <w:vAlign w:val="center"/>
            <w:hideMark/>
          </w:tcPr>
          <w:p w14:paraId="63DCB9A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92D050"/>
            <w:vAlign w:val="center"/>
            <w:hideMark/>
          </w:tcPr>
          <w:p w14:paraId="25CC51C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2A6A2C0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w:t>
            </w:r>
          </w:p>
        </w:tc>
        <w:tc>
          <w:tcPr>
            <w:tcW w:w="726" w:type="dxa"/>
            <w:tcBorders>
              <w:top w:val="nil"/>
              <w:left w:val="nil"/>
              <w:bottom w:val="single" w:sz="8" w:space="0" w:color="auto"/>
              <w:right w:val="single" w:sz="8" w:space="0" w:color="auto"/>
            </w:tcBorders>
            <w:shd w:val="clear" w:color="000000" w:fill="92D050"/>
            <w:vAlign w:val="center"/>
            <w:hideMark/>
          </w:tcPr>
          <w:p w14:paraId="46275E6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267" w:type="dxa"/>
            <w:tcBorders>
              <w:top w:val="nil"/>
              <w:left w:val="nil"/>
              <w:bottom w:val="single" w:sz="8" w:space="0" w:color="auto"/>
              <w:right w:val="single" w:sz="8" w:space="0" w:color="auto"/>
            </w:tcBorders>
            <w:shd w:val="clear" w:color="000000" w:fill="92D050"/>
            <w:vAlign w:val="center"/>
            <w:hideMark/>
          </w:tcPr>
          <w:p w14:paraId="6F5E9F0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92D050"/>
            <w:vAlign w:val="center"/>
            <w:hideMark/>
          </w:tcPr>
          <w:p w14:paraId="1C073C5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5CA3827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07D00DE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Higher returns</w:t>
            </w:r>
          </w:p>
        </w:tc>
      </w:tr>
      <w:tr w:rsidR="00377E34" w:rsidRPr="006D508C" w14:paraId="63C7EB43"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78D3F3D0"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ISP16</w:t>
            </w:r>
          </w:p>
        </w:tc>
        <w:tc>
          <w:tcPr>
            <w:tcW w:w="2719" w:type="dxa"/>
            <w:tcBorders>
              <w:top w:val="nil"/>
              <w:left w:val="nil"/>
              <w:bottom w:val="single" w:sz="8" w:space="0" w:color="auto"/>
              <w:right w:val="single" w:sz="8" w:space="0" w:color="auto"/>
            </w:tcBorders>
            <w:shd w:val="clear" w:color="000000" w:fill="FFC000"/>
            <w:vAlign w:val="center"/>
            <w:hideMark/>
          </w:tcPr>
          <w:p w14:paraId="763D77DB"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Review of costings</w:t>
            </w:r>
            <w:r>
              <w:rPr>
                <w:rFonts w:ascii="Calibri" w:eastAsia="Times New Roman" w:hAnsi="Calibri" w:cs="Calibri"/>
                <w:color w:val="000000"/>
                <w:sz w:val="16"/>
                <w:szCs w:val="16"/>
                <w:lang w:eastAsia="en-GB"/>
              </w:rPr>
              <w:t xml:space="preserve"> and f</w:t>
            </w:r>
            <w:r w:rsidRPr="006D508C">
              <w:rPr>
                <w:rFonts w:ascii="Calibri" w:eastAsia="Times New Roman" w:hAnsi="Calibri" w:cs="Calibri"/>
                <w:color w:val="000000"/>
                <w:sz w:val="16"/>
                <w:szCs w:val="16"/>
                <w:lang w:eastAsia="en-GB"/>
              </w:rPr>
              <w:t>inanc</w:t>
            </w:r>
            <w:r>
              <w:rPr>
                <w:rFonts w:ascii="Calibri" w:eastAsia="Times New Roman" w:hAnsi="Calibri" w:cs="Calibri"/>
                <w:color w:val="000000"/>
                <w:sz w:val="16"/>
                <w:szCs w:val="16"/>
                <w:lang w:eastAsia="en-GB"/>
              </w:rPr>
              <w:t>ing</w:t>
            </w:r>
            <w:r w:rsidRPr="006D508C">
              <w:rPr>
                <w:rFonts w:ascii="Calibri" w:eastAsia="Times New Roman" w:hAnsi="Calibri" w:cs="Calibri"/>
                <w:color w:val="000000"/>
                <w:sz w:val="16"/>
                <w:szCs w:val="16"/>
                <w:lang w:eastAsia="en-GB"/>
              </w:rPr>
              <w:t xml:space="preserve"> of Transformative </w:t>
            </w:r>
            <w:r>
              <w:rPr>
                <w:rFonts w:ascii="Calibri" w:eastAsia="Times New Roman" w:hAnsi="Calibri" w:cs="Calibri"/>
                <w:color w:val="000000"/>
                <w:sz w:val="16"/>
                <w:szCs w:val="16"/>
                <w:lang w:eastAsia="en-GB"/>
              </w:rPr>
              <w:t>A</w:t>
            </w:r>
            <w:r w:rsidRPr="006D508C">
              <w:rPr>
                <w:rFonts w:ascii="Calibri" w:eastAsia="Times New Roman" w:hAnsi="Calibri" w:cs="Calibri"/>
                <w:color w:val="000000"/>
                <w:sz w:val="16"/>
                <w:szCs w:val="16"/>
                <w:lang w:eastAsia="en-GB"/>
              </w:rPr>
              <w:t>ctions</w:t>
            </w:r>
          </w:p>
        </w:tc>
        <w:tc>
          <w:tcPr>
            <w:tcW w:w="993" w:type="dxa"/>
            <w:tcBorders>
              <w:top w:val="nil"/>
              <w:left w:val="nil"/>
              <w:bottom w:val="single" w:sz="8" w:space="0" w:color="auto"/>
              <w:right w:val="single" w:sz="8" w:space="0" w:color="auto"/>
            </w:tcBorders>
            <w:shd w:val="clear" w:color="000000" w:fill="FFC000"/>
            <w:vAlign w:val="center"/>
            <w:hideMark/>
          </w:tcPr>
          <w:p w14:paraId="2F2C122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48C15D4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3D2430F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500</w:t>
            </w:r>
          </w:p>
        </w:tc>
        <w:tc>
          <w:tcPr>
            <w:tcW w:w="726" w:type="dxa"/>
            <w:tcBorders>
              <w:top w:val="nil"/>
              <w:left w:val="nil"/>
              <w:bottom w:val="single" w:sz="8" w:space="0" w:color="auto"/>
              <w:right w:val="single" w:sz="8" w:space="0" w:color="auto"/>
            </w:tcBorders>
            <w:shd w:val="clear" w:color="000000" w:fill="FFC000"/>
            <w:vAlign w:val="center"/>
            <w:hideMark/>
          </w:tcPr>
          <w:p w14:paraId="3077CBE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267" w:type="dxa"/>
            <w:tcBorders>
              <w:top w:val="nil"/>
              <w:left w:val="nil"/>
              <w:bottom w:val="single" w:sz="8" w:space="0" w:color="auto"/>
              <w:right w:val="single" w:sz="8" w:space="0" w:color="auto"/>
            </w:tcBorders>
            <w:shd w:val="clear" w:color="000000" w:fill="FFC000"/>
            <w:vAlign w:val="center"/>
            <w:hideMark/>
          </w:tcPr>
          <w:p w14:paraId="7ED611A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FFC000"/>
            <w:vAlign w:val="center"/>
            <w:hideMark/>
          </w:tcPr>
          <w:p w14:paraId="7570A22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7D0A056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861" w:type="dxa"/>
            <w:tcBorders>
              <w:top w:val="nil"/>
              <w:left w:val="nil"/>
              <w:bottom w:val="single" w:sz="8" w:space="0" w:color="auto"/>
              <w:right w:val="single" w:sz="8" w:space="0" w:color="auto"/>
            </w:tcBorders>
            <w:shd w:val="clear" w:color="000000" w:fill="FFC000"/>
            <w:vAlign w:val="center"/>
            <w:hideMark/>
          </w:tcPr>
          <w:p w14:paraId="047DA8F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1EBBEBED" w14:textId="77777777" w:rsidTr="00D31A26">
        <w:trPr>
          <w:trHeight w:val="438"/>
        </w:trPr>
        <w:tc>
          <w:tcPr>
            <w:tcW w:w="683" w:type="dxa"/>
            <w:tcBorders>
              <w:top w:val="nil"/>
              <w:left w:val="single" w:sz="8" w:space="0" w:color="auto"/>
              <w:bottom w:val="single" w:sz="8" w:space="0" w:color="auto"/>
              <w:right w:val="single" w:sz="8" w:space="0" w:color="auto"/>
            </w:tcBorders>
            <w:shd w:val="clear" w:color="auto" w:fill="808080" w:themeFill="background1" w:themeFillShade="80"/>
            <w:noWrap/>
            <w:vAlign w:val="bottom"/>
            <w:hideMark/>
          </w:tcPr>
          <w:p w14:paraId="079959E3"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ISP17*</w:t>
            </w:r>
          </w:p>
        </w:tc>
        <w:tc>
          <w:tcPr>
            <w:tcW w:w="2719" w:type="dxa"/>
            <w:tcBorders>
              <w:top w:val="nil"/>
              <w:left w:val="nil"/>
              <w:bottom w:val="single" w:sz="8" w:space="0" w:color="auto"/>
              <w:right w:val="single" w:sz="8" w:space="0" w:color="auto"/>
            </w:tcBorders>
            <w:shd w:val="clear" w:color="000000" w:fill="FFC000"/>
            <w:vAlign w:val="center"/>
            <w:hideMark/>
          </w:tcPr>
          <w:p w14:paraId="211A0633"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Review of Housing Revenue Account (HRA)</w:t>
            </w:r>
          </w:p>
        </w:tc>
        <w:tc>
          <w:tcPr>
            <w:tcW w:w="993" w:type="dxa"/>
            <w:tcBorders>
              <w:top w:val="nil"/>
              <w:left w:val="nil"/>
              <w:bottom w:val="single" w:sz="8" w:space="0" w:color="auto"/>
              <w:right w:val="single" w:sz="8" w:space="0" w:color="auto"/>
            </w:tcBorders>
            <w:shd w:val="clear" w:color="000000" w:fill="FFC000"/>
            <w:vAlign w:val="center"/>
            <w:hideMark/>
          </w:tcPr>
          <w:p w14:paraId="7E6C96D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26E468F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239A922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500</w:t>
            </w:r>
          </w:p>
        </w:tc>
        <w:tc>
          <w:tcPr>
            <w:tcW w:w="726" w:type="dxa"/>
            <w:tcBorders>
              <w:top w:val="nil"/>
              <w:left w:val="nil"/>
              <w:bottom w:val="single" w:sz="8" w:space="0" w:color="auto"/>
              <w:right w:val="single" w:sz="8" w:space="0" w:color="auto"/>
            </w:tcBorders>
            <w:shd w:val="clear" w:color="000000" w:fill="FFC000"/>
            <w:vAlign w:val="center"/>
            <w:hideMark/>
          </w:tcPr>
          <w:p w14:paraId="7BE4FF1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9,200*</w:t>
            </w:r>
          </w:p>
        </w:tc>
        <w:tc>
          <w:tcPr>
            <w:tcW w:w="1267" w:type="dxa"/>
            <w:tcBorders>
              <w:top w:val="nil"/>
              <w:left w:val="nil"/>
              <w:bottom w:val="single" w:sz="8" w:space="0" w:color="auto"/>
              <w:right w:val="single" w:sz="8" w:space="0" w:color="auto"/>
            </w:tcBorders>
            <w:shd w:val="clear" w:color="000000" w:fill="FFC000"/>
            <w:vAlign w:val="center"/>
            <w:hideMark/>
          </w:tcPr>
          <w:p w14:paraId="1B1BD06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FFC000"/>
            <w:vAlign w:val="center"/>
            <w:hideMark/>
          </w:tcPr>
          <w:p w14:paraId="1517DE2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4FB2885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861" w:type="dxa"/>
            <w:tcBorders>
              <w:top w:val="nil"/>
              <w:left w:val="nil"/>
              <w:bottom w:val="single" w:sz="8" w:space="0" w:color="auto"/>
              <w:right w:val="single" w:sz="8" w:space="0" w:color="auto"/>
            </w:tcBorders>
            <w:shd w:val="clear" w:color="000000" w:fill="FFC000"/>
            <w:vAlign w:val="center"/>
            <w:hideMark/>
          </w:tcPr>
          <w:p w14:paraId="0F2522F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18F5E41F" w14:textId="77777777" w:rsidTr="00D31A26">
        <w:trPr>
          <w:trHeight w:val="300"/>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2A56966D"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auto"/>
            <w:vAlign w:val="center"/>
            <w:hideMark/>
          </w:tcPr>
          <w:p w14:paraId="56D59755"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Community Engagement</w:t>
            </w:r>
          </w:p>
        </w:tc>
        <w:tc>
          <w:tcPr>
            <w:tcW w:w="993" w:type="dxa"/>
            <w:tcBorders>
              <w:top w:val="nil"/>
              <w:left w:val="nil"/>
              <w:bottom w:val="single" w:sz="8" w:space="0" w:color="auto"/>
              <w:right w:val="single" w:sz="8" w:space="0" w:color="auto"/>
            </w:tcBorders>
            <w:shd w:val="clear" w:color="000000" w:fill="FFFFFF"/>
            <w:vAlign w:val="center"/>
            <w:hideMark/>
          </w:tcPr>
          <w:p w14:paraId="5B1B798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nil"/>
              <w:left w:val="nil"/>
              <w:bottom w:val="single" w:sz="8" w:space="0" w:color="auto"/>
              <w:right w:val="single" w:sz="8" w:space="0" w:color="auto"/>
            </w:tcBorders>
            <w:shd w:val="clear" w:color="000000" w:fill="FFFFFF"/>
            <w:vAlign w:val="center"/>
            <w:hideMark/>
          </w:tcPr>
          <w:p w14:paraId="4811641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single" w:sz="8" w:space="0" w:color="auto"/>
              <w:right w:val="single" w:sz="8" w:space="0" w:color="auto"/>
            </w:tcBorders>
            <w:shd w:val="clear" w:color="000000" w:fill="FFFFFF"/>
            <w:vAlign w:val="center"/>
            <w:hideMark/>
          </w:tcPr>
          <w:p w14:paraId="5E38B2F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FFFF"/>
            <w:vAlign w:val="center"/>
            <w:hideMark/>
          </w:tcPr>
          <w:p w14:paraId="4036C94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single" w:sz="8" w:space="0" w:color="auto"/>
              <w:right w:val="single" w:sz="8" w:space="0" w:color="auto"/>
            </w:tcBorders>
            <w:shd w:val="clear" w:color="000000" w:fill="FFFFFF"/>
            <w:vAlign w:val="center"/>
            <w:hideMark/>
          </w:tcPr>
          <w:p w14:paraId="10D4AC4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49E28A9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single" w:sz="8" w:space="0" w:color="auto"/>
            </w:tcBorders>
            <w:shd w:val="clear" w:color="000000" w:fill="FFFFFF"/>
            <w:vAlign w:val="center"/>
            <w:hideMark/>
          </w:tcPr>
          <w:p w14:paraId="12ECB34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nil"/>
              <w:left w:val="nil"/>
              <w:bottom w:val="single" w:sz="8" w:space="0" w:color="auto"/>
              <w:right w:val="single" w:sz="8" w:space="0" w:color="auto"/>
            </w:tcBorders>
            <w:shd w:val="clear" w:color="000000" w:fill="FFFFFF"/>
            <w:vAlign w:val="center"/>
            <w:hideMark/>
          </w:tcPr>
          <w:p w14:paraId="1DA6898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224A8044" w14:textId="77777777" w:rsidTr="004F6F7E">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2C3D2CF7"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ISP18</w:t>
            </w:r>
          </w:p>
        </w:tc>
        <w:tc>
          <w:tcPr>
            <w:tcW w:w="2719" w:type="dxa"/>
            <w:tcBorders>
              <w:top w:val="nil"/>
              <w:left w:val="nil"/>
              <w:bottom w:val="single" w:sz="8" w:space="0" w:color="auto"/>
              <w:right w:val="single" w:sz="8" w:space="0" w:color="auto"/>
            </w:tcBorders>
            <w:shd w:val="clear" w:color="auto" w:fill="FFC000"/>
            <w:vAlign w:val="center"/>
            <w:hideMark/>
          </w:tcPr>
          <w:p w14:paraId="41F2BFF2"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w:t>
            </w:r>
            <w:r>
              <w:rPr>
                <w:rFonts w:ascii="Calibri" w:eastAsia="Times New Roman" w:hAnsi="Calibri" w:cs="Calibri"/>
                <w:color w:val="000000"/>
                <w:sz w:val="16"/>
                <w:szCs w:val="16"/>
                <w:lang w:eastAsia="en-GB"/>
              </w:rPr>
              <w:t>M</w:t>
            </w:r>
            <w:r w:rsidRPr="006D508C">
              <w:rPr>
                <w:rFonts w:ascii="Calibri" w:eastAsia="Times New Roman" w:hAnsi="Calibri" w:cs="Calibri"/>
                <w:color w:val="000000"/>
                <w:sz w:val="16"/>
                <w:szCs w:val="16"/>
                <w:lang w:eastAsia="en-GB"/>
              </w:rPr>
              <w:t>andated Carbon Literacy training</w:t>
            </w:r>
          </w:p>
        </w:tc>
        <w:tc>
          <w:tcPr>
            <w:tcW w:w="993" w:type="dxa"/>
            <w:tcBorders>
              <w:top w:val="nil"/>
              <w:left w:val="nil"/>
              <w:bottom w:val="single" w:sz="8" w:space="0" w:color="auto"/>
              <w:right w:val="single" w:sz="8" w:space="0" w:color="auto"/>
            </w:tcBorders>
            <w:shd w:val="clear" w:color="auto" w:fill="FFC000"/>
            <w:vAlign w:val="center"/>
            <w:hideMark/>
          </w:tcPr>
          <w:p w14:paraId="18BA73F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auto" w:fill="FFC000"/>
            <w:vAlign w:val="center"/>
            <w:hideMark/>
          </w:tcPr>
          <w:p w14:paraId="43FEB3E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auto" w:fill="FFC000"/>
            <w:vAlign w:val="center"/>
            <w:hideMark/>
          </w:tcPr>
          <w:p w14:paraId="1D48661C" w14:textId="0C7317F4"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400</w:t>
            </w:r>
            <w:r w:rsidR="003C1F54">
              <w:rPr>
                <w:rFonts w:ascii="Calibri" w:eastAsia="Times New Roman" w:hAnsi="Calibri" w:cs="Calibri"/>
                <w:color w:val="000000"/>
                <w:sz w:val="16"/>
                <w:szCs w:val="16"/>
                <w:lang w:eastAsia="en-GB"/>
              </w:rPr>
              <w:t xml:space="preserve"> pa</w:t>
            </w:r>
          </w:p>
        </w:tc>
        <w:tc>
          <w:tcPr>
            <w:tcW w:w="726" w:type="dxa"/>
            <w:tcBorders>
              <w:top w:val="nil"/>
              <w:left w:val="nil"/>
              <w:bottom w:val="single" w:sz="8" w:space="0" w:color="auto"/>
              <w:right w:val="single" w:sz="8" w:space="0" w:color="auto"/>
            </w:tcBorders>
            <w:shd w:val="clear" w:color="auto" w:fill="FFC000"/>
            <w:vAlign w:val="center"/>
            <w:hideMark/>
          </w:tcPr>
          <w:p w14:paraId="7D81F4B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267" w:type="dxa"/>
            <w:tcBorders>
              <w:top w:val="nil"/>
              <w:left w:val="nil"/>
              <w:bottom w:val="single" w:sz="8" w:space="0" w:color="auto"/>
              <w:right w:val="single" w:sz="8" w:space="0" w:color="auto"/>
            </w:tcBorders>
            <w:shd w:val="clear" w:color="auto" w:fill="FFC000"/>
            <w:vAlign w:val="center"/>
            <w:hideMark/>
          </w:tcPr>
          <w:p w14:paraId="7D95372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auto" w:fill="FFC000"/>
            <w:vAlign w:val="center"/>
            <w:hideMark/>
          </w:tcPr>
          <w:p w14:paraId="607232A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auto" w:fill="FFC000"/>
            <w:vAlign w:val="center"/>
            <w:hideMark/>
          </w:tcPr>
          <w:p w14:paraId="180F10C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auto" w:fill="FFC000"/>
            <w:vAlign w:val="center"/>
            <w:hideMark/>
          </w:tcPr>
          <w:p w14:paraId="1502AA4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2156E79E" w14:textId="77777777" w:rsidTr="00D31A26">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1F2785D3"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ISP19</w:t>
            </w:r>
          </w:p>
        </w:tc>
        <w:tc>
          <w:tcPr>
            <w:tcW w:w="2719" w:type="dxa"/>
            <w:tcBorders>
              <w:top w:val="nil"/>
              <w:left w:val="nil"/>
              <w:bottom w:val="single" w:sz="8" w:space="0" w:color="auto"/>
              <w:right w:val="single" w:sz="8" w:space="0" w:color="auto"/>
            </w:tcBorders>
            <w:shd w:val="clear" w:color="000000" w:fill="FFC000"/>
            <w:vAlign w:val="center"/>
            <w:hideMark/>
          </w:tcPr>
          <w:p w14:paraId="4A45B051"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Develop decarbonisation local partnerships across South Derbyshire</w:t>
            </w:r>
          </w:p>
        </w:tc>
        <w:tc>
          <w:tcPr>
            <w:tcW w:w="993" w:type="dxa"/>
            <w:tcBorders>
              <w:top w:val="nil"/>
              <w:left w:val="nil"/>
              <w:bottom w:val="single" w:sz="8" w:space="0" w:color="auto"/>
              <w:right w:val="single" w:sz="8" w:space="0" w:color="auto"/>
            </w:tcBorders>
            <w:shd w:val="clear" w:color="000000" w:fill="FFC000"/>
            <w:vAlign w:val="center"/>
            <w:hideMark/>
          </w:tcPr>
          <w:p w14:paraId="6E89E3E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3AF8CB8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75A55701" w14:textId="70B53AFE"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300</w:t>
            </w:r>
            <w:r w:rsidR="003C1F54">
              <w:rPr>
                <w:rFonts w:ascii="Calibri" w:eastAsia="Times New Roman" w:hAnsi="Calibri" w:cs="Calibri"/>
                <w:color w:val="000000"/>
                <w:sz w:val="16"/>
                <w:szCs w:val="16"/>
                <w:lang w:eastAsia="en-GB"/>
              </w:rPr>
              <w:t xml:space="preserve"> pa</w:t>
            </w:r>
          </w:p>
        </w:tc>
        <w:tc>
          <w:tcPr>
            <w:tcW w:w="726" w:type="dxa"/>
            <w:tcBorders>
              <w:top w:val="nil"/>
              <w:left w:val="nil"/>
              <w:bottom w:val="single" w:sz="8" w:space="0" w:color="auto"/>
              <w:right w:val="single" w:sz="8" w:space="0" w:color="auto"/>
            </w:tcBorders>
            <w:shd w:val="clear" w:color="000000" w:fill="FFC000"/>
            <w:vAlign w:val="center"/>
            <w:hideMark/>
          </w:tcPr>
          <w:p w14:paraId="6307B47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267" w:type="dxa"/>
            <w:tcBorders>
              <w:top w:val="nil"/>
              <w:left w:val="nil"/>
              <w:bottom w:val="single" w:sz="8" w:space="0" w:color="auto"/>
              <w:right w:val="single" w:sz="8" w:space="0" w:color="auto"/>
            </w:tcBorders>
            <w:shd w:val="clear" w:color="000000" w:fill="FFC000"/>
            <w:vAlign w:val="center"/>
            <w:hideMark/>
          </w:tcPr>
          <w:p w14:paraId="39A29FF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FFC000"/>
            <w:vAlign w:val="center"/>
            <w:hideMark/>
          </w:tcPr>
          <w:p w14:paraId="2EE031D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69E577F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2337738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2D737AE0"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1E006461"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ISP20</w:t>
            </w:r>
          </w:p>
        </w:tc>
        <w:tc>
          <w:tcPr>
            <w:tcW w:w="2719" w:type="dxa"/>
            <w:tcBorders>
              <w:top w:val="nil"/>
              <w:left w:val="nil"/>
              <w:bottom w:val="single" w:sz="8" w:space="0" w:color="auto"/>
              <w:right w:val="single" w:sz="8" w:space="0" w:color="auto"/>
            </w:tcBorders>
            <w:shd w:val="clear" w:color="000000" w:fill="FFC000"/>
            <w:vAlign w:val="center"/>
            <w:hideMark/>
          </w:tcPr>
          <w:p w14:paraId="101797C3"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Rosliston Exemplar Sustainable Hub Plan</w:t>
            </w:r>
          </w:p>
        </w:tc>
        <w:tc>
          <w:tcPr>
            <w:tcW w:w="993" w:type="dxa"/>
            <w:tcBorders>
              <w:top w:val="nil"/>
              <w:left w:val="nil"/>
              <w:bottom w:val="single" w:sz="8" w:space="0" w:color="auto"/>
              <w:right w:val="single" w:sz="8" w:space="0" w:color="auto"/>
            </w:tcBorders>
            <w:shd w:val="clear" w:color="000000" w:fill="FFC000"/>
            <w:vAlign w:val="center"/>
            <w:hideMark/>
          </w:tcPr>
          <w:p w14:paraId="7425C1F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FFC000"/>
            <w:vAlign w:val="center"/>
            <w:hideMark/>
          </w:tcPr>
          <w:p w14:paraId="6790294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FFC000"/>
            <w:vAlign w:val="center"/>
            <w:hideMark/>
          </w:tcPr>
          <w:p w14:paraId="208C7A5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500</w:t>
            </w:r>
          </w:p>
        </w:tc>
        <w:tc>
          <w:tcPr>
            <w:tcW w:w="726" w:type="dxa"/>
            <w:tcBorders>
              <w:top w:val="nil"/>
              <w:left w:val="nil"/>
              <w:bottom w:val="single" w:sz="8" w:space="0" w:color="auto"/>
              <w:right w:val="single" w:sz="8" w:space="0" w:color="auto"/>
            </w:tcBorders>
            <w:shd w:val="clear" w:color="000000" w:fill="FFC000"/>
            <w:vAlign w:val="center"/>
            <w:hideMark/>
          </w:tcPr>
          <w:p w14:paraId="483D09A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136</w:t>
            </w:r>
          </w:p>
        </w:tc>
        <w:tc>
          <w:tcPr>
            <w:tcW w:w="1267" w:type="dxa"/>
            <w:tcBorders>
              <w:top w:val="nil"/>
              <w:left w:val="nil"/>
              <w:bottom w:val="single" w:sz="8" w:space="0" w:color="auto"/>
              <w:right w:val="single" w:sz="8" w:space="0" w:color="auto"/>
            </w:tcBorders>
            <w:shd w:val="clear" w:color="000000" w:fill="FFC000"/>
            <w:vAlign w:val="center"/>
            <w:hideMark/>
          </w:tcPr>
          <w:p w14:paraId="68A84D8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FFC000"/>
            <w:vAlign w:val="center"/>
            <w:hideMark/>
          </w:tcPr>
          <w:p w14:paraId="1BB2B8D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3269DB8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FFC000"/>
            <w:vAlign w:val="center"/>
            <w:hideMark/>
          </w:tcPr>
          <w:p w14:paraId="2218D36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Revenue channel</w:t>
            </w:r>
          </w:p>
        </w:tc>
      </w:tr>
      <w:tr w:rsidR="00377E34" w:rsidRPr="006D508C" w14:paraId="580D37FD" w14:textId="77777777" w:rsidTr="00D31A26">
        <w:trPr>
          <w:trHeight w:val="300"/>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423DB665"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auto"/>
            <w:vAlign w:val="center"/>
            <w:hideMark/>
          </w:tcPr>
          <w:p w14:paraId="548B246C"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Biodiversity</w:t>
            </w:r>
          </w:p>
        </w:tc>
        <w:tc>
          <w:tcPr>
            <w:tcW w:w="993" w:type="dxa"/>
            <w:tcBorders>
              <w:top w:val="nil"/>
              <w:left w:val="nil"/>
              <w:bottom w:val="single" w:sz="8" w:space="0" w:color="auto"/>
              <w:right w:val="single" w:sz="8" w:space="0" w:color="auto"/>
            </w:tcBorders>
            <w:shd w:val="clear" w:color="000000" w:fill="FFFFFF"/>
            <w:vAlign w:val="center"/>
            <w:hideMark/>
          </w:tcPr>
          <w:p w14:paraId="7901140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nil"/>
              <w:left w:val="nil"/>
              <w:bottom w:val="single" w:sz="8" w:space="0" w:color="auto"/>
              <w:right w:val="single" w:sz="8" w:space="0" w:color="auto"/>
            </w:tcBorders>
            <w:shd w:val="clear" w:color="000000" w:fill="FFFFFF"/>
            <w:vAlign w:val="center"/>
            <w:hideMark/>
          </w:tcPr>
          <w:p w14:paraId="3969633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single" w:sz="8" w:space="0" w:color="auto"/>
              <w:right w:val="single" w:sz="8" w:space="0" w:color="auto"/>
            </w:tcBorders>
            <w:shd w:val="clear" w:color="000000" w:fill="FFFFFF"/>
            <w:vAlign w:val="center"/>
            <w:hideMark/>
          </w:tcPr>
          <w:p w14:paraId="1B105B1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FFFF"/>
            <w:vAlign w:val="center"/>
            <w:hideMark/>
          </w:tcPr>
          <w:p w14:paraId="5D839C4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single" w:sz="8" w:space="0" w:color="auto"/>
              <w:right w:val="single" w:sz="8" w:space="0" w:color="auto"/>
            </w:tcBorders>
            <w:shd w:val="clear" w:color="000000" w:fill="FFFFFF"/>
            <w:vAlign w:val="center"/>
            <w:hideMark/>
          </w:tcPr>
          <w:p w14:paraId="1D104E7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159E841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single" w:sz="8" w:space="0" w:color="auto"/>
            </w:tcBorders>
            <w:shd w:val="clear" w:color="000000" w:fill="FFFFFF"/>
            <w:vAlign w:val="center"/>
            <w:hideMark/>
          </w:tcPr>
          <w:p w14:paraId="7D3F53C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nil"/>
              <w:left w:val="nil"/>
              <w:bottom w:val="single" w:sz="8" w:space="0" w:color="auto"/>
              <w:right w:val="single" w:sz="8" w:space="0" w:color="auto"/>
            </w:tcBorders>
            <w:shd w:val="clear" w:color="000000" w:fill="FFFFFF"/>
            <w:vAlign w:val="center"/>
            <w:hideMark/>
          </w:tcPr>
          <w:p w14:paraId="017DF42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01E20A7E"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0E29D65B"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lastRenderedPageBreak/>
              <w:t>ISP21</w:t>
            </w:r>
          </w:p>
        </w:tc>
        <w:tc>
          <w:tcPr>
            <w:tcW w:w="2719" w:type="dxa"/>
            <w:tcBorders>
              <w:top w:val="nil"/>
              <w:left w:val="nil"/>
              <w:bottom w:val="single" w:sz="8" w:space="0" w:color="auto"/>
              <w:right w:val="single" w:sz="8" w:space="0" w:color="auto"/>
            </w:tcBorders>
            <w:shd w:val="clear" w:color="000000" w:fill="92D050"/>
            <w:vAlign w:val="center"/>
            <w:hideMark/>
          </w:tcPr>
          <w:p w14:paraId="76112025"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Alteration to grounds maintenance practices</w:t>
            </w:r>
          </w:p>
        </w:tc>
        <w:tc>
          <w:tcPr>
            <w:tcW w:w="993" w:type="dxa"/>
            <w:tcBorders>
              <w:top w:val="nil"/>
              <w:left w:val="nil"/>
              <w:bottom w:val="single" w:sz="8" w:space="0" w:color="auto"/>
              <w:right w:val="single" w:sz="8" w:space="0" w:color="auto"/>
            </w:tcBorders>
            <w:shd w:val="clear" w:color="000000" w:fill="92D050"/>
            <w:vAlign w:val="center"/>
            <w:hideMark/>
          </w:tcPr>
          <w:p w14:paraId="0A0B296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92D050"/>
            <w:vAlign w:val="center"/>
            <w:hideMark/>
          </w:tcPr>
          <w:p w14:paraId="693FEE9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54B0199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w:t>
            </w:r>
          </w:p>
        </w:tc>
        <w:tc>
          <w:tcPr>
            <w:tcW w:w="726" w:type="dxa"/>
            <w:tcBorders>
              <w:top w:val="nil"/>
              <w:left w:val="nil"/>
              <w:bottom w:val="single" w:sz="8" w:space="0" w:color="auto"/>
              <w:right w:val="single" w:sz="8" w:space="0" w:color="auto"/>
            </w:tcBorders>
            <w:shd w:val="clear" w:color="000000" w:fill="92D050"/>
            <w:vAlign w:val="center"/>
            <w:hideMark/>
          </w:tcPr>
          <w:p w14:paraId="02D201A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267" w:type="dxa"/>
            <w:tcBorders>
              <w:top w:val="nil"/>
              <w:left w:val="nil"/>
              <w:bottom w:val="single" w:sz="8" w:space="0" w:color="auto"/>
              <w:right w:val="single" w:sz="8" w:space="0" w:color="auto"/>
            </w:tcBorders>
            <w:shd w:val="clear" w:color="000000" w:fill="92D050"/>
            <w:vAlign w:val="center"/>
            <w:hideMark/>
          </w:tcPr>
          <w:p w14:paraId="4D95668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558" w:type="dxa"/>
            <w:tcBorders>
              <w:top w:val="nil"/>
              <w:left w:val="nil"/>
              <w:bottom w:val="single" w:sz="8" w:space="0" w:color="auto"/>
              <w:right w:val="single" w:sz="8" w:space="0" w:color="auto"/>
            </w:tcBorders>
            <w:shd w:val="clear" w:color="000000" w:fill="92D050"/>
            <w:vAlign w:val="center"/>
            <w:hideMark/>
          </w:tcPr>
          <w:p w14:paraId="778B88E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3F1130A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1183A1C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Fuel/time reduction</w:t>
            </w:r>
          </w:p>
        </w:tc>
      </w:tr>
      <w:tr w:rsidR="00377E34" w:rsidRPr="006D508C" w14:paraId="11A0742C" w14:textId="77777777" w:rsidTr="00D31A26">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57B923EB"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nil"/>
              <w:bottom w:val="single" w:sz="8" w:space="0" w:color="auto"/>
              <w:right w:val="single" w:sz="8" w:space="0" w:color="auto"/>
            </w:tcBorders>
            <w:shd w:val="clear" w:color="auto" w:fill="auto"/>
            <w:vAlign w:val="center"/>
            <w:hideMark/>
          </w:tcPr>
          <w:p w14:paraId="74A3C54A"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 xml:space="preserve">Performance and Governance </w:t>
            </w:r>
          </w:p>
        </w:tc>
        <w:tc>
          <w:tcPr>
            <w:tcW w:w="993" w:type="dxa"/>
            <w:tcBorders>
              <w:top w:val="nil"/>
              <w:left w:val="nil"/>
              <w:bottom w:val="single" w:sz="8" w:space="0" w:color="auto"/>
              <w:right w:val="single" w:sz="8" w:space="0" w:color="auto"/>
            </w:tcBorders>
            <w:shd w:val="clear" w:color="000000" w:fill="FFFFFF"/>
            <w:vAlign w:val="center"/>
            <w:hideMark/>
          </w:tcPr>
          <w:p w14:paraId="49D48D5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nil"/>
              <w:left w:val="nil"/>
              <w:bottom w:val="single" w:sz="8" w:space="0" w:color="auto"/>
              <w:right w:val="single" w:sz="8" w:space="0" w:color="auto"/>
            </w:tcBorders>
            <w:shd w:val="clear" w:color="000000" w:fill="FFFFFF"/>
            <w:vAlign w:val="center"/>
            <w:hideMark/>
          </w:tcPr>
          <w:p w14:paraId="7A3EF3F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nil"/>
              <w:left w:val="nil"/>
              <w:bottom w:val="single" w:sz="8" w:space="0" w:color="auto"/>
              <w:right w:val="single" w:sz="8" w:space="0" w:color="auto"/>
            </w:tcBorders>
            <w:shd w:val="clear" w:color="000000" w:fill="FFFFFF"/>
            <w:vAlign w:val="center"/>
            <w:hideMark/>
          </w:tcPr>
          <w:p w14:paraId="5C22D8E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nil"/>
              <w:left w:val="nil"/>
              <w:bottom w:val="single" w:sz="8" w:space="0" w:color="auto"/>
              <w:right w:val="single" w:sz="8" w:space="0" w:color="auto"/>
            </w:tcBorders>
            <w:shd w:val="clear" w:color="000000" w:fill="FFFFFF"/>
            <w:vAlign w:val="center"/>
            <w:hideMark/>
          </w:tcPr>
          <w:p w14:paraId="3FE8AF9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single" w:sz="8" w:space="0" w:color="auto"/>
              <w:right w:val="single" w:sz="8" w:space="0" w:color="auto"/>
            </w:tcBorders>
            <w:shd w:val="clear" w:color="000000" w:fill="FFFFFF"/>
            <w:vAlign w:val="center"/>
            <w:hideMark/>
          </w:tcPr>
          <w:p w14:paraId="5CA46C1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2AD2EE4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nil"/>
              <w:left w:val="nil"/>
              <w:bottom w:val="single" w:sz="8" w:space="0" w:color="auto"/>
              <w:right w:val="single" w:sz="8" w:space="0" w:color="auto"/>
            </w:tcBorders>
            <w:shd w:val="clear" w:color="000000" w:fill="FFFFFF"/>
            <w:vAlign w:val="center"/>
            <w:hideMark/>
          </w:tcPr>
          <w:p w14:paraId="790C817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single" w:sz="8" w:space="0" w:color="auto"/>
              <w:left w:val="nil"/>
              <w:bottom w:val="single" w:sz="8" w:space="0" w:color="auto"/>
              <w:right w:val="single" w:sz="8" w:space="0" w:color="auto"/>
            </w:tcBorders>
            <w:shd w:val="clear" w:color="000000" w:fill="FFFFFF"/>
            <w:vAlign w:val="center"/>
            <w:hideMark/>
          </w:tcPr>
          <w:p w14:paraId="6FCFCAB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4F806164" w14:textId="77777777" w:rsidTr="00D31A26">
        <w:trPr>
          <w:trHeight w:val="300"/>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53957D8C"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ISP22</w:t>
            </w:r>
          </w:p>
        </w:tc>
        <w:tc>
          <w:tcPr>
            <w:tcW w:w="2719" w:type="dxa"/>
            <w:tcBorders>
              <w:top w:val="nil"/>
              <w:left w:val="nil"/>
              <w:bottom w:val="single" w:sz="8" w:space="0" w:color="auto"/>
              <w:right w:val="single" w:sz="8" w:space="0" w:color="auto"/>
            </w:tcBorders>
            <w:shd w:val="clear" w:color="000000" w:fill="92D050"/>
            <w:vAlign w:val="center"/>
            <w:hideMark/>
          </w:tcPr>
          <w:p w14:paraId="28FE3B3A"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Continuous Review of funding and grants</w:t>
            </w:r>
          </w:p>
        </w:tc>
        <w:tc>
          <w:tcPr>
            <w:tcW w:w="993" w:type="dxa"/>
            <w:tcBorders>
              <w:top w:val="nil"/>
              <w:left w:val="nil"/>
              <w:bottom w:val="single" w:sz="8" w:space="0" w:color="auto"/>
              <w:right w:val="single" w:sz="8" w:space="0" w:color="auto"/>
            </w:tcBorders>
            <w:shd w:val="clear" w:color="000000" w:fill="92D050"/>
            <w:vAlign w:val="center"/>
            <w:hideMark/>
          </w:tcPr>
          <w:p w14:paraId="3C32F1F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£1k</w:t>
            </w:r>
          </w:p>
        </w:tc>
        <w:tc>
          <w:tcPr>
            <w:tcW w:w="1118" w:type="dxa"/>
            <w:tcBorders>
              <w:top w:val="nil"/>
              <w:left w:val="nil"/>
              <w:bottom w:val="single" w:sz="8" w:space="0" w:color="auto"/>
              <w:right w:val="single" w:sz="8" w:space="0" w:color="auto"/>
            </w:tcBorders>
            <w:shd w:val="clear" w:color="000000" w:fill="92D050"/>
            <w:vAlign w:val="center"/>
            <w:hideMark/>
          </w:tcPr>
          <w:p w14:paraId="09797F0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150AF168" w14:textId="2409CB81"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100</w:t>
            </w:r>
            <w:r w:rsidR="003C1F54">
              <w:rPr>
                <w:rFonts w:ascii="Calibri" w:eastAsia="Times New Roman" w:hAnsi="Calibri" w:cs="Calibri"/>
                <w:color w:val="000000"/>
                <w:sz w:val="16"/>
                <w:szCs w:val="16"/>
                <w:lang w:eastAsia="en-GB"/>
              </w:rPr>
              <w:t xml:space="preserve"> pa</w:t>
            </w:r>
          </w:p>
        </w:tc>
        <w:tc>
          <w:tcPr>
            <w:tcW w:w="726" w:type="dxa"/>
            <w:tcBorders>
              <w:top w:val="nil"/>
              <w:left w:val="nil"/>
              <w:bottom w:val="single" w:sz="8" w:space="0" w:color="auto"/>
              <w:right w:val="single" w:sz="8" w:space="0" w:color="auto"/>
            </w:tcBorders>
            <w:shd w:val="clear" w:color="000000" w:fill="92D050"/>
            <w:vAlign w:val="center"/>
            <w:hideMark/>
          </w:tcPr>
          <w:p w14:paraId="5FDBEFA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267" w:type="dxa"/>
            <w:tcBorders>
              <w:top w:val="nil"/>
              <w:left w:val="nil"/>
              <w:bottom w:val="single" w:sz="8" w:space="0" w:color="auto"/>
              <w:right w:val="single" w:sz="8" w:space="0" w:color="auto"/>
            </w:tcBorders>
            <w:shd w:val="clear" w:color="000000" w:fill="92D050"/>
            <w:vAlign w:val="center"/>
            <w:hideMark/>
          </w:tcPr>
          <w:p w14:paraId="1385E7C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92D050"/>
            <w:vAlign w:val="center"/>
            <w:hideMark/>
          </w:tcPr>
          <w:p w14:paraId="131AB9A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03502FA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363FFAAC"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185E15CF" w14:textId="77777777" w:rsidTr="00D31A26">
        <w:trPr>
          <w:trHeight w:val="300"/>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0B25200F"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ISP23</w:t>
            </w:r>
          </w:p>
        </w:tc>
        <w:tc>
          <w:tcPr>
            <w:tcW w:w="2719" w:type="dxa"/>
            <w:tcBorders>
              <w:top w:val="nil"/>
              <w:left w:val="nil"/>
              <w:bottom w:val="single" w:sz="8" w:space="0" w:color="auto"/>
              <w:right w:val="single" w:sz="8" w:space="0" w:color="auto"/>
            </w:tcBorders>
            <w:shd w:val="clear" w:color="000000" w:fill="92D050"/>
            <w:vAlign w:val="center"/>
            <w:hideMark/>
          </w:tcPr>
          <w:p w14:paraId="2A4B940D"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Carbon review of suppliers (Scope 3)</w:t>
            </w:r>
          </w:p>
        </w:tc>
        <w:tc>
          <w:tcPr>
            <w:tcW w:w="993" w:type="dxa"/>
            <w:tcBorders>
              <w:top w:val="nil"/>
              <w:left w:val="nil"/>
              <w:bottom w:val="single" w:sz="8" w:space="0" w:color="auto"/>
              <w:right w:val="single" w:sz="8" w:space="0" w:color="auto"/>
            </w:tcBorders>
            <w:shd w:val="clear" w:color="000000" w:fill="92D050"/>
            <w:vAlign w:val="center"/>
            <w:hideMark/>
          </w:tcPr>
          <w:p w14:paraId="307B7DD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92D050"/>
            <w:vAlign w:val="center"/>
            <w:hideMark/>
          </w:tcPr>
          <w:p w14:paraId="0C97165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1B3FF54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w:t>
            </w:r>
          </w:p>
        </w:tc>
        <w:tc>
          <w:tcPr>
            <w:tcW w:w="726" w:type="dxa"/>
            <w:tcBorders>
              <w:top w:val="nil"/>
              <w:left w:val="nil"/>
              <w:bottom w:val="single" w:sz="8" w:space="0" w:color="auto"/>
              <w:right w:val="single" w:sz="8" w:space="0" w:color="auto"/>
            </w:tcBorders>
            <w:shd w:val="clear" w:color="000000" w:fill="92D050"/>
            <w:vAlign w:val="center"/>
            <w:hideMark/>
          </w:tcPr>
          <w:p w14:paraId="7FB13BB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267" w:type="dxa"/>
            <w:tcBorders>
              <w:top w:val="nil"/>
              <w:left w:val="nil"/>
              <w:bottom w:val="single" w:sz="8" w:space="0" w:color="auto"/>
              <w:right w:val="single" w:sz="8" w:space="0" w:color="auto"/>
            </w:tcBorders>
            <w:shd w:val="clear" w:color="000000" w:fill="92D050"/>
            <w:vAlign w:val="center"/>
            <w:hideMark/>
          </w:tcPr>
          <w:p w14:paraId="4D4CF20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558" w:type="dxa"/>
            <w:tcBorders>
              <w:top w:val="nil"/>
              <w:left w:val="nil"/>
              <w:bottom w:val="single" w:sz="8" w:space="0" w:color="auto"/>
              <w:right w:val="single" w:sz="8" w:space="0" w:color="auto"/>
            </w:tcBorders>
            <w:shd w:val="clear" w:color="000000" w:fill="92D050"/>
            <w:vAlign w:val="center"/>
            <w:hideMark/>
          </w:tcPr>
          <w:p w14:paraId="1BED33C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75E85F9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6EA7045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6B27AF80" w14:textId="77777777" w:rsidTr="00716807">
        <w:trPr>
          <w:trHeight w:val="438"/>
        </w:trPr>
        <w:tc>
          <w:tcPr>
            <w:tcW w:w="683" w:type="dxa"/>
            <w:tcBorders>
              <w:top w:val="nil"/>
              <w:left w:val="single" w:sz="8" w:space="0" w:color="auto"/>
              <w:bottom w:val="nil"/>
              <w:right w:val="single" w:sz="8" w:space="0" w:color="auto"/>
            </w:tcBorders>
            <w:shd w:val="clear" w:color="auto" w:fill="808080" w:themeFill="background1" w:themeFillShade="80"/>
            <w:noWrap/>
            <w:vAlign w:val="bottom"/>
            <w:hideMark/>
          </w:tcPr>
          <w:p w14:paraId="6C777373"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ISP24</w:t>
            </w:r>
          </w:p>
        </w:tc>
        <w:tc>
          <w:tcPr>
            <w:tcW w:w="2719" w:type="dxa"/>
            <w:tcBorders>
              <w:top w:val="nil"/>
              <w:left w:val="nil"/>
              <w:bottom w:val="single" w:sz="8" w:space="0" w:color="auto"/>
              <w:right w:val="single" w:sz="8" w:space="0" w:color="auto"/>
            </w:tcBorders>
            <w:shd w:val="clear" w:color="auto" w:fill="92D050"/>
            <w:vAlign w:val="center"/>
            <w:hideMark/>
          </w:tcPr>
          <w:p w14:paraId="3D94E708"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Monitoring and reporting of carbon emissions</w:t>
            </w:r>
          </w:p>
        </w:tc>
        <w:tc>
          <w:tcPr>
            <w:tcW w:w="993" w:type="dxa"/>
            <w:tcBorders>
              <w:top w:val="nil"/>
              <w:left w:val="nil"/>
              <w:bottom w:val="single" w:sz="8" w:space="0" w:color="auto"/>
              <w:right w:val="single" w:sz="8" w:space="0" w:color="auto"/>
            </w:tcBorders>
            <w:shd w:val="clear" w:color="auto" w:fill="92D050"/>
            <w:vAlign w:val="center"/>
            <w:hideMark/>
          </w:tcPr>
          <w:p w14:paraId="146FF93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auto" w:fill="92D050"/>
            <w:vAlign w:val="center"/>
            <w:hideMark/>
          </w:tcPr>
          <w:p w14:paraId="26B9A97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auto" w:fill="92D050"/>
            <w:vAlign w:val="center"/>
            <w:hideMark/>
          </w:tcPr>
          <w:p w14:paraId="3BA75AA7" w14:textId="23FAF3CF"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300</w:t>
            </w:r>
            <w:r w:rsidR="003C1F54">
              <w:rPr>
                <w:rFonts w:ascii="Calibri" w:eastAsia="Times New Roman" w:hAnsi="Calibri" w:cs="Calibri"/>
                <w:color w:val="000000"/>
                <w:sz w:val="16"/>
                <w:szCs w:val="16"/>
                <w:lang w:eastAsia="en-GB"/>
              </w:rPr>
              <w:t xml:space="preserve"> pa</w:t>
            </w:r>
          </w:p>
        </w:tc>
        <w:tc>
          <w:tcPr>
            <w:tcW w:w="726" w:type="dxa"/>
            <w:tcBorders>
              <w:top w:val="nil"/>
              <w:left w:val="nil"/>
              <w:bottom w:val="single" w:sz="8" w:space="0" w:color="auto"/>
              <w:right w:val="single" w:sz="8" w:space="0" w:color="auto"/>
            </w:tcBorders>
            <w:shd w:val="clear" w:color="auto" w:fill="92D050"/>
            <w:vAlign w:val="center"/>
            <w:hideMark/>
          </w:tcPr>
          <w:p w14:paraId="1E4D8E6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2,500</w:t>
            </w:r>
          </w:p>
        </w:tc>
        <w:tc>
          <w:tcPr>
            <w:tcW w:w="1267" w:type="dxa"/>
            <w:tcBorders>
              <w:top w:val="nil"/>
              <w:left w:val="nil"/>
              <w:bottom w:val="single" w:sz="8" w:space="0" w:color="auto"/>
              <w:right w:val="single" w:sz="8" w:space="0" w:color="auto"/>
            </w:tcBorders>
            <w:shd w:val="clear" w:color="auto" w:fill="92D050"/>
            <w:vAlign w:val="center"/>
            <w:hideMark/>
          </w:tcPr>
          <w:p w14:paraId="205C3E0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125</w:t>
            </w:r>
          </w:p>
        </w:tc>
        <w:tc>
          <w:tcPr>
            <w:tcW w:w="558" w:type="dxa"/>
            <w:tcBorders>
              <w:top w:val="nil"/>
              <w:left w:val="nil"/>
              <w:bottom w:val="single" w:sz="8" w:space="0" w:color="auto"/>
              <w:right w:val="single" w:sz="8" w:space="0" w:color="auto"/>
            </w:tcBorders>
            <w:shd w:val="clear" w:color="auto" w:fill="92D050"/>
            <w:vAlign w:val="center"/>
            <w:hideMark/>
          </w:tcPr>
          <w:p w14:paraId="0DC3CEF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auto" w:fill="92D050"/>
            <w:vAlign w:val="center"/>
            <w:hideMark/>
          </w:tcPr>
          <w:p w14:paraId="2BE76CF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auto" w:fill="92D050"/>
            <w:vAlign w:val="center"/>
            <w:hideMark/>
          </w:tcPr>
          <w:p w14:paraId="684CF38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energy</w:t>
            </w:r>
          </w:p>
        </w:tc>
      </w:tr>
      <w:tr w:rsidR="00377E34" w:rsidRPr="006D508C" w14:paraId="175CBDD6" w14:textId="77777777" w:rsidTr="00D31A26">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808080" w:themeFill="background1" w:themeFillShade="80"/>
            <w:noWrap/>
            <w:vAlign w:val="bottom"/>
            <w:hideMark/>
          </w:tcPr>
          <w:p w14:paraId="6C84AE71"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ISP25</w:t>
            </w:r>
          </w:p>
        </w:tc>
        <w:tc>
          <w:tcPr>
            <w:tcW w:w="2719" w:type="dxa"/>
            <w:tcBorders>
              <w:top w:val="nil"/>
              <w:left w:val="nil"/>
              <w:bottom w:val="single" w:sz="8" w:space="0" w:color="auto"/>
              <w:right w:val="single" w:sz="8" w:space="0" w:color="auto"/>
            </w:tcBorders>
            <w:shd w:val="clear" w:color="000000" w:fill="92D050"/>
            <w:vAlign w:val="center"/>
            <w:hideMark/>
          </w:tcPr>
          <w:p w14:paraId="39252973"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Review of all Council policies/strategies to embed carbon neutral</w:t>
            </w:r>
          </w:p>
        </w:tc>
        <w:tc>
          <w:tcPr>
            <w:tcW w:w="993" w:type="dxa"/>
            <w:tcBorders>
              <w:top w:val="nil"/>
              <w:left w:val="nil"/>
              <w:bottom w:val="single" w:sz="8" w:space="0" w:color="auto"/>
              <w:right w:val="single" w:sz="8" w:space="0" w:color="auto"/>
            </w:tcBorders>
            <w:shd w:val="clear" w:color="000000" w:fill="92D050"/>
            <w:vAlign w:val="center"/>
            <w:hideMark/>
          </w:tcPr>
          <w:p w14:paraId="61B3F91E"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8" w:space="0" w:color="auto"/>
              <w:right w:val="single" w:sz="8" w:space="0" w:color="auto"/>
            </w:tcBorders>
            <w:shd w:val="clear" w:color="000000" w:fill="92D050"/>
            <w:vAlign w:val="center"/>
            <w:hideMark/>
          </w:tcPr>
          <w:p w14:paraId="5068D3A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8" w:space="0" w:color="auto"/>
              <w:right w:val="single" w:sz="8" w:space="0" w:color="auto"/>
            </w:tcBorders>
            <w:shd w:val="clear" w:color="000000" w:fill="92D050"/>
            <w:vAlign w:val="center"/>
            <w:hideMark/>
          </w:tcPr>
          <w:p w14:paraId="608CB31D"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w:t>
            </w:r>
          </w:p>
        </w:tc>
        <w:tc>
          <w:tcPr>
            <w:tcW w:w="726" w:type="dxa"/>
            <w:tcBorders>
              <w:top w:val="nil"/>
              <w:left w:val="nil"/>
              <w:bottom w:val="single" w:sz="8" w:space="0" w:color="auto"/>
              <w:right w:val="single" w:sz="8" w:space="0" w:color="auto"/>
            </w:tcBorders>
            <w:shd w:val="clear" w:color="000000" w:fill="92D050"/>
            <w:vAlign w:val="center"/>
            <w:hideMark/>
          </w:tcPr>
          <w:p w14:paraId="10C04CA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2,500</w:t>
            </w:r>
          </w:p>
        </w:tc>
        <w:tc>
          <w:tcPr>
            <w:tcW w:w="1267" w:type="dxa"/>
            <w:tcBorders>
              <w:top w:val="nil"/>
              <w:left w:val="nil"/>
              <w:bottom w:val="single" w:sz="8" w:space="0" w:color="auto"/>
              <w:right w:val="single" w:sz="8" w:space="0" w:color="auto"/>
            </w:tcBorders>
            <w:shd w:val="clear" w:color="000000" w:fill="92D050"/>
            <w:vAlign w:val="center"/>
            <w:hideMark/>
          </w:tcPr>
          <w:p w14:paraId="3C48A85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nil"/>
              <w:left w:val="nil"/>
              <w:bottom w:val="single" w:sz="8" w:space="0" w:color="auto"/>
              <w:right w:val="single" w:sz="8" w:space="0" w:color="auto"/>
            </w:tcBorders>
            <w:shd w:val="clear" w:color="000000" w:fill="92D050"/>
            <w:vAlign w:val="center"/>
            <w:hideMark/>
          </w:tcPr>
          <w:p w14:paraId="4A6DC726"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707DDE9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8" w:space="0" w:color="auto"/>
              <w:right w:val="single" w:sz="8" w:space="0" w:color="auto"/>
            </w:tcBorders>
            <w:shd w:val="clear" w:color="000000" w:fill="92D050"/>
            <w:vAlign w:val="center"/>
            <w:hideMark/>
          </w:tcPr>
          <w:p w14:paraId="27D0FBE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6F4A091B" w14:textId="77777777" w:rsidTr="00D31A26">
        <w:trPr>
          <w:trHeight w:val="652"/>
        </w:trPr>
        <w:tc>
          <w:tcPr>
            <w:tcW w:w="683" w:type="dxa"/>
            <w:tcBorders>
              <w:top w:val="nil"/>
              <w:left w:val="single" w:sz="8" w:space="0" w:color="auto"/>
              <w:bottom w:val="single" w:sz="4" w:space="0" w:color="auto"/>
              <w:right w:val="single" w:sz="8" w:space="0" w:color="auto"/>
            </w:tcBorders>
            <w:shd w:val="clear" w:color="auto" w:fill="808080" w:themeFill="background1" w:themeFillShade="80"/>
            <w:noWrap/>
            <w:vAlign w:val="bottom"/>
            <w:hideMark/>
          </w:tcPr>
          <w:p w14:paraId="5BEB8A51"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ISP26</w:t>
            </w:r>
          </w:p>
        </w:tc>
        <w:tc>
          <w:tcPr>
            <w:tcW w:w="2719" w:type="dxa"/>
            <w:tcBorders>
              <w:top w:val="nil"/>
              <w:left w:val="nil"/>
              <w:bottom w:val="single" w:sz="4" w:space="0" w:color="auto"/>
              <w:right w:val="single" w:sz="8" w:space="0" w:color="auto"/>
            </w:tcBorders>
            <w:shd w:val="clear" w:color="000000" w:fill="FFC000"/>
            <w:vAlign w:val="center"/>
            <w:hideMark/>
          </w:tcPr>
          <w:p w14:paraId="76261B84"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Create a new SDDC employee working model post COVID-19</w:t>
            </w:r>
          </w:p>
        </w:tc>
        <w:tc>
          <w:tcPr>
            <w:tcW w:w="993" w:type="dxa"/>
            <w:tcBorders>
              <w:top w:val="nil"/>
              <w:left w:val="nil"/>
              <w:bottom w:val="single" w:sz="4" w:space="0" w:color="auto"/>
              <w:right w:val="single" w:sz="8" w:space="0" w:color="auto"/>
            </w:tcBorders>
            <w:shd w:val="clear" w:color="000000" w:fill="FFC000"/>
            <w:vAlign w:val="center"/>
            <w:hideMark/>
          </w:tcPr>
          <w:p w14:paraId="2EFA8BD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nil"/>
              <w:left w:val="nil"/>
              <w:bottom w:val="single" w:sz="4" w:space="0" w:color="auto"/>
              <w:right w:val="single" w:sz="8" w:space="0" w:color="auto"/>
            </w:tcBorders>
            <w:shd w:val="clear" w:color="000000" w:fill="FFC000"/>
            <w:vAlign w:val="center"/>
            <w:hideMark/>
          </w:tcPr>
          <w:p w14:paraId="5CD39EB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nil"/>
              <w:left w:val="nil"/>
              <w:bottom w:val="single" w:sz="4" w:space="0" w:color="auto"/>
              <w:right w:val="single" w:sz="8" w:space="0" w:color="auto"/>
            </w:tcBorders>
            <w:shd w:val="clear" w:color="000000" w:fill="FFC000"/>
            <w:vAlign w:val="center"/>
            <w:hideMark/>
          </w:tcPr>
          <w:p w14:paraId="3D7D4DC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500</w:t>
            </w:r>
          </w:p>
        </w:tc>
        <w:tc>
          <w:tcPr>
            <w:tcW w:w="726" w:type="dxa"/>
            <w:tcBorders>
              <w:top w:val="nil"/>
              <w:left w:val="nil"/>
              <w:bottom w:val="single" w:sz="4" w:space="0" w:color="auto"/>
              <w:right w:val="single" w:sz="8" w:space="0" w:color="auto"/>
            </w:tcBorders>
            <w:shd w:val="clear" w:color="000000" w:fill="FFC000"/>
            <w:vAlign w:val="center"/>
            <w:hideMark/>
          </w:tcPr>
          <w:p w14:paraId="0B1E20C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1267" w:type="dxa"/>
            <w:tcBorders>
              <w:top w:val="nil"/>
              <w:left w:val="nil"/>
              <w:bottom w:val="single" w:sz="4" w:space="0" w:color="auto"/>
              <w:right w:val="single" w:sz="8" w:space="0" w:color="auto"/>
            </w:tcBorders>
            <w:shd w:val="clear" w:color="000000" w:fill="FFC000"/>
            <w:vAlign w:val="center"/>
            <w:hideMark/>
          </w:tcPr>
          <w:p w14:paraId="1DDBC5A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558" w:type="dxa"/>
            <w:tcBorders>
              <w:top w:val="nil"/>
              <w:left w:val="nil"/>
              <w:bottom w:val="single" w:sz="4" w:space="0" w:color="auto"/>
              <w:right w:val="single" w:sz="8" w:space="0" w:color="auto"/>
            </w:tcBorders>
            <w:shd w:val="clear" w:color="000000" w:fill="FFC000"/>
            <w:vAlign w:val="center"/>
            <w:hideMark/>
          </w:tcPr>
          <w:p w14:paraId="1339CE2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4" w:space="0" w:color="auto"/>
              <w:right w:val="single" w:sz="8" w:space="0" w:color="auto"/>
            </w:tcBorders>
            <w:shd w:val="clear" w:color="000000" w:fill="FFC000"/>
            <w:vAlign w:val="center"/>
            <w:hideMark/>
          </w:tcPr>
          <w:p w14:paraId="2BA6F3D5"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nil"/>
              <w:left w:val="nil"/>
              <w:bottom w:val="single" w:sz="4" w:space="0" w:color="auto"/>
              <w:right w:val="single" w:sz="8" w:space="0" w:color="auto"/>
            </w:tcBorders>
            <w:shd w:val="clear" w:color="000000" w:fill="FFC000"/>
            <w:vAlign w:val="center"/>
            <w:hideMark/>
          </w:tcPr>
          <w:p w14:paraId="3EE4EC4D" w14:textId="568B6586"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empl</w:t>
            </w:r>
            <w:r w:rsidR="00FD5A2C">
              <w:rPr>
                <w:rFonts w:ascii="Calibri" w:eastAsia="Times New Roman" w:hAnsi="Calibri" w:cs="Calibri"/>
                <w:color w:val="000000"/>
                <w:sz w:val="16"/>
                <w:szCs w:val="16"/>
                <w:lang w:eastAsia="en-GB"/>
              </w:rPr>
              <w:t>o</w:t>
            </w:r>
            <w:r w:rsidRPr="006D508C">
              <w:rPr>
                <w:rFonts w:ascii="Calibri" w:eastAsia="Times New Roman" w:hAnsi="Calibri" w:cs="Calibri"/>
                <w:color w:val="000000"/>
                <w:sz w:val="16"/>
                <w:szCs w:val="16"/>
                <w:lang w:eastAsia="en-GB"/>
              </w:rPr>
              <w:t>yee costs</w:t>
            </w:r>
          </w:p>
        </w:tc>
      </w:tr>
      <w:tr w:rsidR="00F9064D" w:rsidRPr="006D508C" w14:paraId="333B0AE5" w14:textId="77777777" w:rsidTr="00F9064D">
        <w:trPr>
          <w:trHeight w:val="300"/>
        </w:trPr>
        <w:tc>
          <w:tcPr>
            <w:tcW w:w="683" w:type="dxa"/>
            <w:tcBorders>
              <w:top w:val="single" w:sz="4" w:space="0" w:color="auto"/>
              <w:left w:val="single" w:sz="4" w:space="0" w:color="auto"/>
              <w:bottom w:val="single" w:sz="4" w:space="0" w:color="auto"/>
              <w:right w:val="single" w:sz="8" w:space="0" w:color="auto"/>
            </w:tcBorders>
            <w:shd w:val="clear" w:color="auto" w:fill="808080" w:themeFill="background1" w:themeFillShade="80"/>
            <w:noWrap/>
            <w:vAlign w:val="bottom"/>
          </w:tcPr>
          <w:p w14:paraId="11BE7C4B" w14:textId="6FF46A43" w:rsidR="00F9064D" w:rsidRPr="00F9064D" w:rsidRDefault="00F9064D" w:rsidP="00BA46A1">
            <w:pPr>
              <w:spacing w:after="0" w:line="240" w:lineRule="auto"/>
              <w:jc w:val="center"/>
              <w:rPr>
                <w:rFonts w:ascii="Calibri" w:eastAsia="Times New Roman" w:hAnsi="Calibri" w:cs="Calibri"/>
                <w:b/>
                <w:bCs/>
                <w:color w:val="FFFFFF" w:themeColor="background1"/>
                <w:sz w:val="16"/>
                <w:szCs w:val="16"/>
                <w:lang w:eastAsia="en-GB"/>
              </w:rPr>
            </w:pPr>
            <w:r>
              <w:rPr>
                <w:rFonts w:ascii="Calibri" w:eastAsia="Times New Roman" w:hAnsi="Calibri" w:cs="Calibri"/>
                <w:b/>
                <w:bCs/>
                <w:color w:val="FFFFFF" w:themeColor="background1"/>
                <w:sz w:val="16"/>
                <w:szCs w:val="16"/>
                <w:lang w:eastAsia="en-GB"/>
              </w:rPr>
              <w:t>ISP27</w:t>
            </w:r>
          </w:p>
        </w:tc>
        <w:tc>
          <w:tcPr>
            <w:tcW w:w="2719" w:type="dxa"/>
            <w:tcBorders>
              <w:top w:val="single" w:sz="4" w:space="0" w:color="auto"/>
              <w:left w:val="nil"/>
              <w:bottom w:val="single" w:sz="4" w:space="0" w:color="auto"/>
              <w:right w:val="single" w:sz="8" w:space="0" w:color="auto"/>
            </w:tcBorders>
            <w:shd w:val="clear" w:color="auto" w:fill="92D050"/>
            <w:vAlign w:val="center"/>
          </w:tcPr>
          <w:p w14:paraId="53B308A2" w14:textId="1214B7AF" w:rsidR="00F9064D" w:rsidRPr="00F9064D" w:rsidRDefault="00F9064D" w:rsidP="00BA46A1">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S – Annual review of SDDC Climate and Environment Action Plan (2021/30)</w:t>
            </w:r>
          </w:p>
        </w:tc>
        <w:tc>
          <w:tcPr>
            <w:tcW w:w="993" w:type="dxa"/>
            <w:tcBorders>
              <w:top w:val="single" w:sz="4" w:space="0" w:color="auto"/>
              <w:left w:val="nil"/>
              <w:bottom w:val="single" w:sz="4" w:space="0" w:color="auto"/>
              <w:right w:val="single" w:sz="8" w:space="0" w:color="auto"/>
            </w:tcBorders>
            <w:shd w:val="clear" w:color="auto" w:fill="92D050"/>
            <w:vAlign w:val="center"/>
          </w:tcPr>
          <w:p w14:paraId="165F2252" w14:textId="4B5BE38B"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p>
        </w:tc>
        <w:tc>
          <w:tcPr>
            <w:tcW w:w="1118" w:type="dxa"/>
            <w:tcBorders>
              <w:top w:val="single" w:sz="4" w:space="0" w:color="auto"/>
              <w:left w:val="nil"/>
              <w:bottom w:val="single" w:sz="4" w:space="0" w:color="auto"/>
              <w:right w:val="single" w:sz="8" w:space="0" w:color="auto"/>
            </w:tcBorders>
            <w:shd w:val="clear" w:color="auto" w:fill="92D050"/>
            <w:vAlign w:val="center"/>
          </w:tcPr>
          <w:p w14:paraId="5AB453BE" w14:textId="3FD7740A"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p>
        </w:tc>
        <w:tc>
          <w:tcPr>
            <w:tcW w:w="701" w:type="dxa"/>
            <w:tcBorders>
              <w:top w:val="single" w:sz="4" w:space="0" w:color="auto"/>
              <w:left w:val="nil"/>
              <w:bottom w:val="single" w:sz="4" w:space="0" w:color="auto"/>
              <w:right w:val="single" w:sz="8" w:space="0" w:color="auto"/>
            </w:tcBorders>
            <w:shd w:val="clear" w:color="auto" w:fill="92D050"/>
            <w:vAlign w:val="center"/>
          </w:tcPr>
          <w:p w14:paraId="52FD8374" w14:textId="4EB4175A"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50pa</w:t>
            </w:r>
          </w:p>
        </w:tc>
        <w:tc>
          <w:tcPr>
            <w:tcW w:w="726" w:type="dxa"/>
            <w:tcBorders>
              <w:top w:val="single" w:sz="4" w:space="0" w:color="auto"/>
              <w:left w:val="nil"/>
              <w:bottom w:val="single" w:sz="4" w:space="0" w:color="auto"/>
              <w:right w:val="single" w:sz="8" w:space="0" w:color="auto"/>
            </w:tcBorders>
            <w:shd w:val="clear" w:color="auto" w:fill="92D050"/>
            <w:vAlign w:val="center"/>
          </w:tcPr>
          <w:p w14:paraId="62A8D467" w14:textId="7D27899F"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2,500</w:t>
            </w:r>
          </w:p>
        </w:tc>
        <w:tc>
          <w:tcPr>
            <w:tcW w:w="1267" w:type="dxa"/>
            <w:tcBorders>
              <w:top w:val="single" w:sz="4" w:space="0" w:color="auto"/>
              <w:left w:val="nil"/>
              <w:bottom w:val="single" w:sz="4" w:space="0" w:color="auto"/>
              <w:right w:val="single" w:sz="8" w:space="0" w:color="auto"/>
            </w:tcBorders>
            <w:shd w:val="clear" w:color="auto" w:fill="92D050"/>
            <w:vAlign w:val="center"/>
          </w:tcPr>
          <w:p w14:paraId="01E95667" w14:textId="70D78FF8"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p>
        </w:tc>
        <w:tc>
          <w:tcPr>
            <w:tcW w:w="558" w:type="dxa"/>
            <w:tcBorders>
              <w:top w:val="single" w:sz="4" w:space="0" w:color="auto"/>
              <w:left w:val="nil"/>
              <w:bottom w:val="single" w:sz="4" w:space="0" w:color="auto"/>
              <w:right w:val="single" w:sz="8" w:space="0" w:color="auto"/>
            </w:tcBorders>
            <w:shd w:val="clear" w:color="auto" w:fill="92D050"/>
            <w:vAlign w:val="center"/>
          </w:tcPr>
          <w:p w14:paraId="6FA45EDE" w14:textId="1771572B"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2022</w:t>
            </w:r>
          </w:p>
        </w:tc>
        <w:tc>
          <w:tcPr>
            <w:tcW w:w="604" w:type="dxa"/>
            <w:tcBorders>
              <w:top w:val="single" w:sz="4" w:space="0" w:color="auto"/>
              <w:left w:val="nil"/>
              <w:bottom w:val="single" w:sz="4" w:space="0" w:color="auto"/>
              <w:right w:val="single" w:sz="8" w:space="0" w:color="auto"/>
            </w:tcBorders>
            <w:shd w:val="clear" w:color="auto" w:fill="92D050"/>
            <w:vAlign w:val="center"/>
          </w:tcPr>
          <w:p w14:paraId="0FD8665C" w14:textId="402CF4F9"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2030</w:t>
            </w:r>
          </w:p>
        </w:tc>
        <w:tc>
          <w:tcPr>
            <w:tcW w:w="861" w:type="dxa"/>
            <w:tcBorders>
              <w:top w:val="single" w:sz="4" w:space="0" w:color="auto"/>
              <w:left w:val="nil"/>
              <w:bottom w:val="single" w:sz="4" w:space="0" w:color="auto"/>
              <w:right w:val="single" w:sz="4" w:space="0" w:color="auto"/>
            </w:tcBorders>
            <w:shd w:val="clear" w:color="auto" w:fill="92D050"/>
            <w:vAlign w:val="center"/>
          </w:tcPr>
          <w:p w14:paraId="7BDB9DA0" w14:textId="66D949FA" w:rsidR="00F9064D" w:rsidRPr="006D508C" w:rsidRDefault="00F9064D"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None</w:t>
            </w:r>
          </w:p>
        </w:tc>
      </w:tr>
      <w:tr w:rsidR="00F9064D" w:rsidRPr="006D508C" w14:paraId="56C568F6" w14:textId="77777777" w:rsidTr="00F9064D">
        <w:trPr>
          <w:trHeight w:val="300"/>
        </w:trPr>
        <w:tc>
          <w:tcPr>
            <w:tcW w:w="683" w:type="dxa"/>
            <w:tcBorders>
              <w:top w:val="single" w:sz="4" w:space="0" w:color="auto"/>
              <w:left w:val="single" w:sz="4" w:space="0" w:color="auto"/>
              <w:bottom w:val="single" w:sz="4" w:space="0" w:color="auto"/>
              <w:right w:val="single" w:sz="8" w:space="0" w:color="auto"/>
            </w:tcBorders>
            <w:shd w:val="clear" w:color="auto" w:fill="808080" w:themeFill="background1" w:themeFillShade="80"/>
            <w:noWrap/>
            <w:vAlign w:val="bottom"/>
          </w:tcPr>
          <w:p w14:paraId="0F1C5687" w14:textId="4B53475E" w:rsidR="00F9064D" w:rsidRDefault="00F9064D" w:rsidP="00BA46A1">
            <w:pPr>
              <w:spacing w:after="0" w:line="240" w:lineRule="auto"/>
              <w:jc w:val="center"/>
              <w:rPr>
                <w:rFonts w:ascii="Calibri" w:eastAsia="Times New Roman" w:hAnsi="Calibri" w:cs="Calibri"/>
                <w:b/>
                <w:bCs/>
                <w:color w:val="FFFFFF" w:themeColor="background1"/>
                <w:sz w:val="16"/>
                <w:szCs w:val="16"/>
                <w:lang w:eastAsia="en-GB"/>
              </w:rPr>
            </w:pPr>
            <w:r>
              <w:rPr>
                <w:rFonts w:ascii="Calibri" w:eastAsia="Times New Roman" w:hAnsi="Calibri" w:cs="Calibri"/>
                <w:b/>
                <w:bCs/>
                <w:color w:val="FFFFFF" w:themeColor="background1"/>
                <w:sz w:val="16"/>
                <w:szCs w:val="16"/>
                <w:lang w:eastAsia="en-GB"/>
              </w:rPr>
              <w:t>ISP28</w:t>
            </w:r>
          </w:p>
        </w:tc>
        <w:tc>
          <w:tcPr>
            <w:tcW w:w="2719" w:type="dxa"/>
            <w:tcBorders>
              <w:top w:val="single" w:sz="4" w:space="0" w:color="auto"/>
              <w:left w:val="nil"/>
              <w:bottom w:val="single" w:sz="4" w:space="0" w:color="auto"/>
              <w:right w:val="single" w:sz="8" w:space="0" w:color="auto"/>
            </w:tcBorders>
            <w:shd w:val="clear" w:color="auto" w:fill="92D050"/>
            <w:vAlign w:val="center"/>
          </w:tcPr>
          <w:p w14:paraId="4D302254" w14:textId="56D36772" w:rsidR="00F9064D" w:rsidRDefault="00F9064D" w:rsidP="00BA46A1">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S – Implementation of the Waste Collection Service Review.</w:t>
            </w:r>
          </w:p>
        </w:tc>
        <w:tc>
          <w:tcPr>
            <w:tcW w:w="993" w:type="dxa"/>
            <w:tcBorders>
              <w:top w:val="single" w:sz="4" w:space="0" w:color="auto"/>
              <w:left w:val="nil"/>
              <w:bottom w:val="single" w:sz="4" w:space="0" w:color="auto"/>
              <w:right w:val="single" w:sz="8" w:space="0" w:color="auto"/>
            </w:tcBorders>
            <w:shd w:val="clear" w:color="auto" w:fill="92D050"/>
            <w:vAlign w:val="center"/>
          </w:tcPr>
          <w:p w14:paraId="4AA1CD94" w14:textId="629BCCC6"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1118" w:type="dxa"/>
            <w:tcBorders>
              <w:top w:val="single" w:sz="4" w:space="0" w:color="auto"/>
              <w:left w:val="nil"/>
              <w:bottom w:val="single" w:sz="4" w:space="0" w:color="auto"/>
              <w:right w:val="single" w:sz="8" w:space="0" w:color="auto"/>
            </w:tcBorders>
            <w:shd w:val="clear" w:color="auto" w:fill="92D050"/>
            <w:vAlign w:val="center"/>
          </w:tcPr>
          <w:p w14:paraId="3C58712C" w14:textId="06143808"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701" w:type="dxa"/>
            <w:tcBorders>
              <w:top w:val="single" w:sz="4" w:space="0" w:color="auto"/>
              <w:left w:val="nil"/>
              <w:bottom w:val="single" w:sz="4" w:space="0" w:color="auto"/>
              <w:right w:val="single" w:sz="8" w:space="0" w:color="auto"/>
            </w:tcBorders>
            <w:shd w:val="clear" w:color="auto" w:fill="92D050"/>
            <w:vAlign w:val="center"/>
          </w:tcPr>
          <w:p w14:paraId="27FA66A0" w14:textId="4E250C74"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726" w:type="dxa"/>
            <w:tcBorders>
              <w:top w:val="single" w:sz="4" w:space="0" w:color="auto"/>
              <w:left w:val="nil"/>
              <w:bottom w:val="single" w:sz="4" w:space="0" w:color="auto"/>
              <w:right w:val="single" w:sz="8" w:space="0" w:color="auto"/>
            </w:tcBorders>
            <w:shd w:val="clear" w:color="auto" w:fill="92D050"/>
            <w:vAlign w:val="center"/>
          </w:tcPr>
          <w:p w14:paraId="4C3FC019" w14:textId="6015402D"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1267" w:type="dxa"/>
            <w:tcBorders>
              <w:top w:val="single" w:sz="4" w:space="0" w:color="auto"/>
              <w:left w:val="nil"/>
              <w:bottom w:val="single" w:sz="4" w:space="0" w:color="auto"/>
              <w:right w:val="single" w:sz="8" w:space="0" w:color="auto"/>
            </w:tcBorders>
            <w:shd w:val="clear" w:color="auto" w:fill="92D050"/>
            <w:vAlign w:val="center"/>
          </w:tcPr>
          <w:p w14:paraId="44B94CDC" w14:textId="78D45E9C"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tc>
        <w:tc>
          <w:tcPr>
            <w:tcW w:w="558" w:type="dxa"/>
            <w:tcBorders>
              <w:top w:val="single" w:sz="4" w:space="0" w:color="auto"/>
              <w:left w:val="nil"/>
              <w:bottom w:val="single" w:sz="4" w:space="0" w:color="auto"/>
              <w:right w:val="single" w:sz="8" w:space="0" w:color="auto"/>
            </w:tcBorders>
            <w:shd w:val="clear" w:color="auto" w:fill="92D050"/>
            <w:vAlign w:val="center"/>
          </w:tcPr>
          <w:p w14:paraId="13C65C3B" w14:textId="2C78DCE1"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2021</w:t>
            </w:r>
          </w:p>
        </w:tc>
        <w:tc>
          <w:tcPr>
            <w:tcW w:w="604" w:type="dxa"/>
            <w:tcBorders>
              <w:top w:val="single" w:sz="4" w:space="0" w:color="auto"/>
              <w:left w:val="nil"/>
              <w:bottom w:val="single" w:sz="4" w:space="0" w:color="auto"/>
              <w:right w:val="single" w:sz="8" w:space="0" w:color="auto"/>
            </w:tcBorders>
            <w:shd w:val="clear" w:color="auto" w:fill="92D050"/>
            <w:vAlign w:val="center"/>
          </w:tcPr>
          <w:p w14:paraId="3BCD01C6" w14:textId="4AC9EA3D"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2023</w:t>
            </w:r>
          </w:p>
        </w:tc>
        <w:tc>
          <w:tcPr>
            <w:tcW w:w="861" w:type="dxa"/>
            <w:tcBorders>
              <w:top w:val="single" w:sz="4" w:space="0" w:color="auto"/>
              <w:left w:val="nil"/>
              <w:bottom w:val="single" w:sz="4" w:space="0" w:color="auto"/>
              <w:right w:val="single" w:sz="4" w:space="0" w:color="auto"/>
            </w:tcBorders>
            <w:shd w:val="clear" w:color="auto" w:fill="92D050"/>
            <w:vAlign w:val="center"/>
          </w:tcPr>
          <w:p w14:paraId="42C9E790" w14:textId="2800EFE8" w:rsidR="00F9064D" w:rsidRDefault="00284F43" w:rsidP="00BA46A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None</w:t>
            </w:r>
          </w:p>
        </w:tc>
      </w:tr>
      <w:tr w:rsidR="00377E34" w:rsidRPr="006D508C" w14:paraId="036F3DD9" w14:textId="77777777" w:rsidTr="00D31A26">
        <w:trPr>
          <w:trHeight w:val="300"/>
        </w:trPr>
        <w:tc>
          <w:tcPr>
            <w:tcW w:w="683" w:type="dxa"/>
            <w:tcBorders>
              <w:top w:val="single" w:sz="4" w:space="0" w:color="auto"/>
              <w:left w:val="single" w:sz="4" w:space="0" w:color="auto"/>
              <w:bottom w:val="single" w:sz="4" w:space="0" w:color="auto"/>
              <w:right w:val="single" w:sz="8" w:space="0" w:color="auto"/>
            </w:tcBorders>
            <w:shd w:val="clear" w:color="auto" w:fill="808080" w:themeFill="background1" w:themeFillShade="80"/>
            <w:noWrap/>
            <w:vAlign w:val="bottom"/>
            <w:hideMark/>
          </w:tcPr>
          <w:p w14:paraId="064C476D"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single" w:sz="4" w:space="0" w:color="auto"/>
              <w:left w:val="nil"/>
              <w:bottom w:val="single" w:sz="4" w:space="0" w:color="auto"/>
              <w:right w:val="single" w:sz="8" w:space="0" w:color="auto"/>
            </w:tcBorders>
            <w:shd w:val="clear" w:color="auto" w:fill="auto"/>
            <w:vAlign w:val="center"/>
            <w:hideMark/>
          </w:tcPr>
          <w:p w14:paraId="375CC264" w14:textId="77777777" w:rsidR="00377E34" w:rsidRPr="006D508C" w:rsidRDefault="00377E34" w:rsidP="00BA46A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xml:space="preserve">Communications </w:t>
            </w:r>
          </w:p>
        </w:tc>
        <w:tc>
          <w:tcPr>
            <w:tcW w:w="993" w:type="dxa"/>
            <w:tcBorders>
              <w:top w:val="single" w:sz="4" w:space="0" w:color="auto"/>
              <w:left w:val="nil"/>
              <w:bottom w:val="single" w:sz="4" w:space="0" w:color="auto"/>
              <w:right w:val="single" w:sz="8" w:space="0" w:color="auto"/>
            </w:tcBorders>
            <w:shd w:val="clear" w:color="000000" w:fill="FFFFFF"/>
            <w:vAlign w:val="center"/>
            <w:hideMark/>
          </w:tcPr>
          <w:p w14:paraId="7C9A4D1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118" w:type="dxa"/>
            <w:tcBorders>
              <w:top w:val="single" w:sz="4" w:space="0" w:color="auto"/>
              <w:left w:val="nil"/>
              <w:bottom w:val="single" w:sz="4" w:space="0" w:color="auto"/>
              <w:right w:val="single" w:sz="8" w:space="0" w:color="auto"/>
            </w:tcBorders>
            <w:shd w:val="clear" w:color="000000" w:fill="FFFFFF"/>
            <w:vAlign w:val="center"/>
            <w:hideMark/>
          </w:tcPr>
          <w:p w14:paraId="468C789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01" w:type="dxa"/>
            <w:tcBorders>
              <w:top w:val="single" w:sz="4" w:space="0" w:color="auto"/>
              <w:left w:val="nil"/>
              <w:bottom w:val="single" w:sz="4" w:space="0" w:color="auto"/>
              <w:right w:val="single" w:sz="8" w:space="0" w:color="auto"/>
            </w:tcBorders>
            <w:shd w:val="clear" w:color="000000" w:fill="FFFFFF"/>
            <w:vAlign w:val="center"/>
            <w:hideMark/>
          </w:tcPr>
          <w:p w14:paraId="15FB483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726" w:type="dxa"/>
            <w:tcBorders>
              <w:top w:val="single" w:sz="4" w:space="0" w:color="auto"/>
              <w:left w:val="nil"/>
              <w:bottom w:val="single" w:sz="4" w:space="0" w:color="auto"/>
              <w:right w:val="single" w:sz="8" w:space="0" w:color="auto"/>
            </w:tcBorders>
            <w:shd w:val="clear" w:color="000000" w:fill="FFFFFF"/>
            <w:vAlign w:val="center"/>
            <w:hideMark/>
          </w:tcPr>
          <w:p w14:paraId="640D6BFF"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single" w:sz="4" w:space="0" w:color="auto"/>
              <w:left w:val="nil"/>
              <w:bottom w:val="single" w:sz="4" w:space="0" w:color="auto"/>
              <w:right w:val="single" w:sz="8" w:space="0" w:color="auto"/>
            </w:tcBorders>
            <w:shd w:val="clear" w:color="000000" w:fill="FFFFFF"/>
            <w:vAlign w:val="center"/>
            <w:hideMark/>
          </w:tcPr>
          <w:p w14:paraId="71F4FA90"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558" w:type="dxa"/>
            <w:tcBorders>
              <w:top w:val="single" w:sz="4" w:space="0" w:color="auto"/>
              <w:left w:val="nil"/>
              <w:bottom w:val="single" w:sz="4" w:space="0" w:color="auto"/>
              <w:right w:val="single" w:sz="8" w:space="0" w:color="auto"/>
            </w:tcBorders>
            <w:shd w:val="clear" w:color="000000" w:fill="FFFFFF"/>
            <w:vAlign w:val="center"/>
            <w:hideMark/>
          </w:tcPr>
          <w:p w14:paraId="5E3D59D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604" w:type="dxa"/>
            <w:tcBorders>
              <w:top w:val="single" w:sz="4" w:space="0" w:color="auto"/>
              <w:left w:val="nil"/>
              <w:bottom w:val="single" w:sz="4" w:space="0" w:color="auto"/>
              <w:right w:val="single" w:sz="8" w:space="0" w:color="auto"/>
            </w:tcBorders>
            <w:shd w:val="clear" w:color="000000" w:fill="FFFFFF"/>
            <w:vAlign w:val="center"/>
            <w:hideMark/>
          </w:tcPr>
          <w:p w14:paraId="72ACDDA1"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861" w:type="dxa"/>
            <w:tcBorders>
              <w:top w:val="single" w:sz="4" w:space="0" w:color="auto"/>
              <w:left w:val="nil"/>
              <w:bottom w:val="single" w:sz="4" w:space="0" w:color="auto"/>
              <w:right w:val="single" w:sz="4" w:space="0" w:color="auto"/>
            </w:tcBorders>
            <w:shd w:val="clear" w:color="000000" w:fill="FFFFFF"/>
            <w:vAlign w:val="center"/>
            <w:hideMark/>
          </w:tcPr>
          <w:p w14:paraId="6CBF56BB"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r>
      <w:tr w:rsidR="00377E34" w:rsidRPr="006D508C" w14:paraId="4D31BFC4" w14:textId="77777777" w:rsidTr="00D31A26">
        <w:trPr>
          <w:trHeight w:val="438"/>
        </w:trPr>
        <w:tc>
          <w:tcPr>
            <w:tcW w:w="683" w:type="dxa"/>
            <w:tcBorders>
              <w:top w:val="single" w:sz="4" w:space="0" w:color="auto"/>
              <w:left w:val="single" w:sz="8" w:space="0" w:color="auto"/>
              <w:bottom w:val="single" w:sz="4" w:space="0" w:color="auto"/>
              <w:right w:val="single" w:sz="8" w:space="0" w:color="auto"/>
            </w:tcBorders>
            <w:shd w:val="clear" w:color="auto" w:fill="808080" w:themeFill="background1" w:themeFillShade="80"/>
            <w:noWrap/>
            <w:vAlign w:val="bottom"/>
            <w:hideMark/>
          </w:tcPr>
          <w:p w14:paraId="5DA44F53" w14:textId="7471216B"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ISP2</w:t>
            </w:r>
            <w:r w:rsidR="00284F43">
              <w:rPr>
                <w:rFonts w:ascii="Calibri" w:eastAsia="Times New Roman" w:hAnsi="Calibri" w:cs="Calibri"/>
                <w:b/>
                <w:bCs/>
                <w:color w:val="FFFFFF" w:themeColor="background1"/>
                <w:sz w:val="16"/>
                <w:szCs w:val="16"/>
                <w:lang w:eastAsia="en-GB"/>
              </w:rPr>
              <w:t>9</w:t>
            </w:r>
          </w:p>
        </w:tc>
        <w:tc>
          <w:tcPr>
            <w:tcW w:w="2719" w:type="dxa"/>
            <w:tcBorders>
              <w:top w:val="single" w:sz="4" w:space="0" w:color="auto"/>
              <w:left w:val="nil"/>
              <w:bottom w:val="single" w:sz="8" w:space="0" w:color="auto"/>
              <w:right w:val="single" w:sz="8" w:space="0" w:color="auto"/>
            </w:tcBorders>
            <w:shd w:val="clear" w:color="000000" w:fill="92D050"/>
            <w:vAlign w:val="center"/>
            <w:hideMark/>
          </w:tcPr>
          <w:p w14:paraId="0384046A" w14:textId="77777777" w:rsidR="00377E34" w:rsidRPr="006D508C" w:rsidRDefault="00377E34" w:rsidP="00BA46A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Develop a Climate and Environment Communication Plan </w:t>
            </w:r>
          </w:p>
        </w:tc>
        <w:tc>
          <w:tcPr>
            <w:tcW w:w="993" w:type="dxa"/>
            <w:tcBorders>
              <w:top w:val="single" w:sz="4" w:space="0" w:color="auto"/>
              <w:left w:val="nil"/>
              <w:bottom w:val="single" w:sz="8" w:space="0" w:color="auto"/>
              <w:right w:val="single" w:sz="8" w:space="0" w:color="auto"/>
            </w:tcBorders>
            <w:shd w:val="clear" w:color="000000" w:fill="92D050"/>
            <w:vAlign w:val="center"/>
            <w:hideMark/>
          </w:tcPr>
          <w:p w14:paraId="7AAA0124"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1118" w:type="dxa"/>
            <w:tcBorders>
              <w:top w:val="single" w:sz="4" w:space="0" w:color="auto"/>
              <w:left w:val="nil"/>
              <w:bottom w:val="single" w:sz="8" w:space="0" w:color="auto"/>
              <w:right w:val="single" w:sz="8" w:space="0" w:color="auto"/>
            </w:tcBorders>
            <w:shd w:val="clear" w:color="000000" w:fill="92D050"/>
            <w:vAlign w:val="center"/>
            <w:hideMark/>
          </w:tcPr>
          <w:p w14:paraId="66FAA97A"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1" w:type="dxa"/>
            <w:tcBorders>
              <w:top w:val="single" w:sz="4" w:space="0" w:color="auto"/>
              <w:left w:val="nil"/>
              <w:bottom w:val="single" w:sz="8" w:space="0" w:color="auto"/>
              <w:right w:val="single" w:sz="8" w:space="0" w:color="auto"/>
            </w:tcBorders>
            <w:shd w:val="clear" w:color="000000" w:fill="92D050"/>
            <w:vAlign w:val="center"/>
            <w:hideMark/>
          </w:tcPr>
          <w:p w14:paraId="3944A0A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w:t>
            </w:r>
          </w:p>
        </w:tc>
        <w:tc>
          <w:tcPr>
            <w:tcW w:w="726" w:type="dxa"/>
            <w:tcBorders>
              <w:top w:val="single" w:sz="4" w:space="0" w:color="auto"/>
              <w:left w:val="nil"/>
              <w:bottom w:val="single" w:sz="8" w:space="0" w:color="auto"/>
              <w:right w:val="single" w:sz="8" w:space="0" w:color="auto"/>
            </w:tcBorders>
            <w:shd w:val="clear" w:color="000000" w:fill="92D050"/>
            <w:vAlign w:val="center"/>
            <w:hideMark/>
          </w:tcPr>
          <w:p w14:paraId="18D35599"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2,500</w:t>
            </w:r>
          </w:p>
        </w:tc>
        <w:tc>
          <w:tcPr>
            <w:tcW w:w="1267" w:type="dxa"/>
            <w:tcBorders>
              <w:top w:val="single" w:sz="4" w:space="0" w:color="auto"/>
              <w:left w:val="nil"/>
              <w:bottom w:val="single" w:sz="8" w:space="0" w:color="auto"/>
              <w:right w:val="single" w:sz="8" w:space="0" w:color="auto"/>
            </w:tcBorders>
            <w:shd w:val="clear" w:color="000000" w:fill="92D050"/>
            <w:vAlign w:val="center"/>
            <w:hideMark/>
          </w:tcPr>
          <w:p w14:paraId="7E8793E3"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558" w:type="dxa"/>
            <w:tcBorders>
              <w:top w:val="single" w:sz="4" w:space="0" w:color="auto"/>
              <w:left w:val="nil"/>
              <w:bottom w:val="single" w:sz="8" w:space="0" w:color="auto"/>
              <w:right w:val="single" w:sz="8" w:space="0" w:color="auto"/>
            </w:tcBorders>
            <w:shd w:val="clear" w:color="000000" w:fill="92D050"/>
            <w:vAlign w:val="center"/>
            <w:hideMark/>
          </w:tcPr>
          <w:p w14:paraId="32416C58"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single" w:sz="4" w:space="0" w:color="auto"/>
              <w:left w:val="nil"/>
              <w:bottom w:val="single" w:sz="8" w:space="0" w:color="auto"/>
              <w:right w:val="single" w:sz="8" w:space="0" w:color="auto"/>
            </w:tcBorders>
            <w:shd w:val="clear" w:color="000000" w:fill="92D050"/>
            <w:vAlign w:val="center"/>
            <w:hideMark/>
          </w:tcPr>
          <w:p w14:paraId="12E62FA2"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61" w:type="dxa"/>
            <w:tcBorders>
              <w:top w:val="single" w:sz="4" w:space="0" w:color="auto"/>
              <w:left w:val="nil"/>
              <w:bottom w:val="single" w:sz="8" w:space="0" w:color="auto"/>
              <w:right w:val="single" w:sz="8" w:space="0" w:color="auto"/>
            </w:tcBorders>
            <w:shd w:val="clear" w:color="000000" w:fill="92D050"/>
            <w:vAlign w:val="center"/>
            <w:hideMark/>
          </w:tcPr>
          <w:p w14:paraId="23BE0E27" w14:textId="77777777" w:rsidR="00377E34" w:rsidRPr="006D508C" w:rsidRDefault="00377E34" w:rsidP="00BA46A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377E34" w:rsidRPr="006D508C" w14:paraId="333450BE" w14:textId="77777777" w:rsidTr="00D31A26">
        <w:trPr>
          <w:trHeight w:val="438"/>
        </w:trPr>
        <w:tc>
          <w:tcPr>
            <w:tcW w:w="683" w:type="dxa"/>
            <w:tcBorders>
              <w:top w:val="single" w:sz="4" w:space="0" w:color="auto"/>
              <w:left w:val="single" w:sz="4" w:space="0" w:color="auto"/>
              <w:bottom w:val="single" w:sz="4" w:space="0" w:color="auto"/>
              <w:right w:val="single" w:sz="4" w:space="0" w:color="auto"/>
            </w:tcBorders>
            <w:shd w:val="clear" w:color="auto" w:fill="808080" w:themeFill="background1" w:themeFillShade="80"/>
            <w:noWrap/>
            <w:vAlign w:val="bottom"/>
            <w:hideMark/>
          </w:tcPr>
          <w:p w14:paraId="089694A1"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w:t>
            </w:r>
          </w:p>
        </w:tc>
        <w:tc>
          <w:tcPr>
            <w:tcW w:w="2719" w:type="dxa"/>
            <w:tcBorders>
              <w:top w:val="nil"/>
              <w:left w:val="single" w:sz="4" w:space="0" w:color="auto"/>
              <w:bottom w:val="single" w:sz="8" w:space="0" w:color="auto"/>
              <w:right w:val="single" w:sz="8" w:space="0" w:color="auto"/>
            </w:tcBorders>
            <w:shd w:val="clear" w:color="auto" w:fill="808080" w:themeFill="background1" w:themeFillShade="80"/>
            <w:vAlign w:val="center"/>
            <w:hideMark/>
          </w:tcPr>
          <w:p w14:paraId="13D09079" w14:textId="77777777" w:rsidR="00377E34" w:rsidRPr="00FD5A2C" w:rsidRDefault="00377E34" w:rsidP="00BA46A1">
            <w:pPr>
              <w:spacing w:after="0" w:line="240" w:lineRule="auto"/>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xml:space="preserve">In-house Totals. </w:t>
            </w:r>
          </w:p>
        </w:tc>
        <w:tc>
          <w:tcPr>
            <w:tcW w:w="993" w:type="dxa"/>
            <w:tcBorders>
              <w:top w:val="nil"/>
              <w:left w:val="nil"/>
              <w:bottom w:val="single" w:sz="8" w:space="0" w:color="auto"/>
              <w:right w:val="single" w:sz="8" w:space="0" w:color="auto"/>
            </w:tcBorders>
            <w:shd w:val="clear" w:color="auto" w:fill="808080" w:themeFill="background1" w:themeFillShade="80"/>
            <w:vAlign w:val="center"/>
            <w:hideMark/>
          </w:tcPr>
          <w:p w14:paraId="43433D56"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 xml:space="preserve">£743k </w:t>
            </w:r>
          </w:p>
        </w:tc>
        <w:tc>
          <w:tcPr>
            <w:tcW w:w="1118" w:type="dxa"/>
            <w:tcBorders>
              <w:top w:val="nil"/>
              <w:left w:val="nil"/>
              <w:bottom w:val="single" w:sz="8" w:space="0" w:color="auto"/>
              <w:right w:val="single" w:sz="8" w:space="0" w:color="auto"/>
            </w:tcBorders>
            <w:shd w:val="clear" w:color="auto" w:fill="808080" w:themeFill="background1" w:themeFillShade="80"/>
            <w:vAlign w:val="center"/>
            <w:hideMark/>
          </w:tcPr>
          <w:p w14:paraId="2DDECD21" w14:textId="5770395D" w:rsidR="00720A69" w:rsidRDefault="00377E34" w:rsidP="00720A69">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w:t>
            </w:r>
            <w:r w:rsidR="00720A69">
              <w:rPr>
                <w:rFonts w:ascii="Calibri" w:eastAsia="Times New Roman" w:hAnsi="Calibri" w:cs="Calibri"/>
                <w:b/>
                <w:bCs/>
                <w:color w:val="FFFFFF" w:themeColor="background1"/>
                <w:sz w:val="16"/>
                <w:szCs w:val="16"/>
                <w:lang w:eastAsia="en-GB"/>
              </w:rPr>
              <w:t>290k</w:t>
            </w:r>
          </w:p>
          <w:p w14:paraId="0594DBBF" w14:textId="08C94EC0" w:rsidR="008A70BF" w:rsidRPr="00FD5A2C" w:rsidRDefault="008A70BF" w:rsidP="00720A69">
            <w:pPr>
              <w:spacing w:after="0" w:line="240" w:lineRule="auto"/>
              <w:jc w:val="center"/>
              <w:rPr>
                <w:rFonts w:ascii="Calibri" w:eastAsia="Times New Roman" w:hAnsi="Calibri" w:cs="Calibri"/>
                <w:b/>
                <w:bCs/>
                <w:color w:val="FFFFFF" w:themeColor="background1"/>
                <w:sz w:val="16"/>
                <w:szCs w:val="16"/>
                <w:lang w:eastAsia="en-GB"/>
              </w:rPr>
            </w:pPr>
            <w:r>
              <w:rPr>
                <w:rFonts w:ascii="Calibri" w:eastAsia="Times New Roman" w:hAnsi="Calibri" w:cs="Calibri"/>
                <w:b/>
                <w:bCs/>
                <w:color w:val="FFFFFF" w:themeColor="background1"/>
                <w:sz w:val="16"/>
                <w:szCs w:val="16"/>
                <w:lang w:eastAsia="en-GB"/>
              </w:rPr>
              <w:t>uncommitted</w:t>
            </w:r>
          </w:p>
        </w:tc>
        <w:tc>
          <w:tcPr>
            <w:tcW w:w="701" w:type="dxa"/>
            <w:tcBorders>
              <w:top w:val="nil"/>
              <w:left w:val="nil"/>
              <w:bottom w:val="single" w:sz="8" w:space="0" w:color="auto"/>
              <w:right w:val="single" w:sz="8" w:space="0" w:color="auto"/>
            </w:tcBorders>
            <w:shd w:val="clear" w:color="auto" w:fill="808080" w:themeFill="background1" w:themeFillShade="80"/>
            <w:vAlign w:val="center"/>
            <w:hideMark/>
          </w:tcPr>
          <w:p w14:paraId="3ABED726" w14:textId="211C45EE" w:rsidR="0034051A" w:rsidRPr="00FD5A2C" w:rsidRDefault="00377E34" w:rsidP="0034051A">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4,7</w:t>
            </w:r>
            <w:r w:rsidR="00284F43">
              <w:rPr>
                <w:rFonts w:ascii="Calibri" w:eastAsia="Times New Roman" w:hAnsi="Calibri" w:cs="Calibri"/>
                <w:b/>
                <w:bCs/>
                <w:color w:val="FFFFFF" w:themeColor="background1"/>
                <w:sz w:val="16"/>
                <w:szCs w:val="16"/>
                <w:lang w:eastAsia="en-GB"/>
              </w:rPr>
              <w:t>8</w:t>
            </w:r>
            <w:r w:rsidR="003C1F54">
              <w:rPr>
                <w:rFonts w:ascii="Calibri" w:eastAsia="Times New Roman" w:hAnsi="Calibri" w:cs="Calibri"/>
                <w:b/>
                <w:bCs/>
                <w:color w:val="FFFFFF" w:themeColor="background1"/>
                <w:sz w:val="16"/>
                <w:szCs w:val="16"/>
                <w:lang w:eastAsia="en-GB"/>
              </w:rPr>
              <w:t>0</w:t>
            </w:r>
          </w:p>
        </w:tc>
        <w:tc>
          <w:tcPr>
            <w:tcW w:w="726" w:type="dxa"/>
            <w:tcBorders>
              <w:top w:val="nil"/>
              <w:left w:val="nil"/>
              <w:bottom w:val="single" w:sz="8" w:space="0" w:color="auto"/>
              <w:right w:val="single" w:sz="8" w:space="0" w:color="auto"/>
            </w:tcBorders>
            <w:shd w:val="clear" w:color="auto" w:fill="808080" w:themeFill="background1" w:themeFillShade="80"/>
            <w:vAlign w:val="center"/>
            <w:hideMark/>
          </w:tcPr>
          <w:p w14:paraId="46509F73" w14:textId="39058682"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2,500</w:t>
            </w:r>
          </w:p>
        </w:tc>
        <w:tc>
          <w:tcPr>
            <w:tcW w:w="1267" w:type="dxa"/>
            <w:tcBorders>
              <w:top w:val="nil"/>
              <w:left w:val="nil"/>
              <w:bottom w:val="single" w:sz="8" w:space="0" w:color="auto"/>
              <w:right w:val="single" w:sz="8" w:space="0" w:color="auto"/>
            </w:tcBorders>
            <w:shd w:val="clear" w:color="auto" w:fill="808080" w:themeFill="background1" w:themeFillShade="80"/>
            <w:vAlign w:val="center"/>
            <w:hideMark/>
          </w:tcPr>
          <w:p w14:paraId="1E01E608" w14:textId="28C05A1D"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7</w:t>
            </w:r>
            <w:r w:rsidR="001446DA" w:rsidRPr="00FD5A2C">
              <w:rPr>
                <w:rFonts w:ascii="Calibri" w:eastAsia="Times New Roman" w:hAnsi="Calibri" w:cs="Calibri"/>
                <w:b/>
                <w:bCs/>
                <w:color w:val="FFFFFF" w:themeColor="background1"/>
                <w:sz w:val="16"/>
                <w:szCs w:val="16"/>
                <w:lang w:eastAsia="en-GB"/>
              </w:rPr>
              <w:t>72</w:t>
            </w:r>
          </w:p>
        </w:tc>
        <w:tc>
          <w:tcPr>
            <w:tcW w:w="558" w:type="dxa"/>
            <w:tcBorders>
              <w:top w:val="nil"/>
              <w:left w:val="nil"/>
              <w:bottom w:val="single" w:sz="8" w:space="0" w:color="auto"/>
              <w:right w:val="single" w:sz="8" w:space="0" w:color="auto"/>
            </w:tcBorders>
            <w:shd w:val="clear" w:color="auto" w:fill="808080" w:themeFill="background1" w:themeFillShade="80"/>
            <w:vAlign w:val="center"/>
            <w:hideMark/>
          </w:tcPr>
          <w:p w14:paraId="49E27FEC"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2021</w:t>
            </w:r>
          </w:p>
        </w:tc>
        <w:tc>
          <w:tcPr>
            <w:tcW w:w="604" w:type="dxa"/>
            <w:tcBorders>
              <w:top w:val="nil"/>
              <w:left w:val="nil"/>
              <w:bottom w:val="single" w:sz="8" w:space="0" w:color="auto"/>
              <w:right w:val="single" w:sz="8" w:space="0" w:color="auto"/>
            </w:tcBorders>
            <w:shd w:val="clear" w:color="auto" w:fill="808080" w:themeFill="background1" w:themeFillShade="80"/>
            <w:vAlign w:val="center"/>
            <w:hideMark/>
          </w:tcPr>
          <w:p w14:paraId="1152515C" w14:textId="0A06E59E"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20</w:t>
            </w:r>
            <w:r w:rsidR="00516BD3">
              <w:rPr>
                <w:rFonts w:ascii="Calibri" w:eastAsia="Times New Roman" w:hAnsi="Calibri" w:cs="Calibri"/>
                <w:b/>
                <w:bCs/>
                <w:color w:val="FFFFFF" w:themeColor="background1"/>
                <w:sz w:val="16"/>
                <w:szCs w:val="16"/>
                <w:lang w:eastAsia="en-GB"/>
              </w:rPr>
              <w:t>22</w:t>
            </w:r>
          </w:p>
        </w:tc>
        <w:tc>
          <w:tcPr>
            <w:tcW w:w="861" w:type="dxa"/>
            <w:tcBorders>
              <w:top w:val="nil"/>
              <w:left w:val="nil"/>
              <w:bottom w:val="single" w:sz="8" w:space="0" w:color="auto"/>
              <w:right w:val="single" w:sz="8" w:space="0" w:color="auto"/>
            </w:tcBorders>
            <w:shd w:val="clear" w:color="auto" w:fill="808080" w:themeFill="background1" w:themeFillShade="80"/>
            <w:vAlign w:val="center"/>
            <w:hideMark/>
          </w:tcPr>
          <w:p w14:paraId="1E07FAFC" w14:textId="77777777" w:rsidR="00377E34" w:rsidRPr="00FD5A2C" w:rsidRDefault="00377E34" w:rsidP="00BA46A1">
            <w:pPr>
              <w:spacing w:after="0" w:line="240" w:lineRule="auto"/>
              <w:jc w:val="center"/>
              <w:rPr>
                <w:rFonts w:ascii="Calibri" w:eastAsia="Times New Roman" w:hAnsi="Calibri" w:cs="Calibri"/>
                <w:b/>
                <w:bCs/>
                <w:color w:val="FFFFFF" w:themeColor="background1"/>
                <w:sz w:val="16"/>
                <w:szCs w:val="16"/>
                <w:lang w:eastAsia="en-GB"/>
              </w:rPr>
            </w:pPr>
            <w:r w:rsidRPr="00FD5A2C">
              <w:rPr>
                <w:rFonts w:ascii="Calibri" w:eastAsia="Times New Roman" w:hAnsi="Calibri" w:cs="Calibri"/>
                <w:b/>
                <w:bCs/>
                <w:color w:val="FFFFFF" w:themeColor="background1"/>
                <w:sz w:val="16"/>
                <w:szCs w:val="16"/>
                <w:lang w:eastAsia="en-GB"/>
              </w:rPr>
              <w:t>N/A </w:t>
            </w:r>
          </w:p>
        </w:tc>
      </w:tr>
    </w:tbl>
    <w:p w14:paraId="5106CF0A" w14:textId="0D41A607" w:rsidR="00D31A26" w:rsidRDefault="00D31A26" w:rsidP="00D31A26">
      <w:pPr>
        <w:jc w:val="both"/>
      </w:pPr>
      <w:r>
        <w:t>*</w:t>
      </w:r>
      <w:r w:rsidRPr="00D31A26">
        <w:rPr>
          <w:sz w:val="18"/>
          <w:szCs w:val="18"/>
        </w:rPr>
        <w:t xml:space="preserve">This estimate does not include the F gas replacement, for which an accurate figure is not yet available. </w:t>
      </w:r>
    </w:p>
    <w:bookmarkEnd w:id="27"/>
    <w:p w14:paraId="0155F467" w14:textId="2A7F7979" w:rsidR="00D31A26" w:rsidRPr="00D31A26" w:rsidRDefault="00D31A26" w:rsidP="00D31A26">
      <w:pPr>
        <w:jc w:val="both"/>
        <w:rPr>
          <w:b/>
          <w:bCs/>
        </w:rPr>
      </w:pPr>
      <w:r w:rsidRPr="00D31A26">
        <w:rPr>
          <w:b/>
          <w:bCs/>
        </w:rPr>
        <w:t>Collectively the 2</w:t>
      </w:r>
      <w:r w:rsidR="00284F43">
        <w:rPr>
          <w:b/>
          <w:bCs/>
        </w:rPr>
        <w:t>9</w:t>
      </w:r>
      <w:r w:rsidRPr="00D31A26">
        <w:rPr>
          <w:b/>
          <w:bCs/>
        </w:rPr>
        <w:t xml:space="preserve"> Council In-house Service Plan actions have an indicative decarbonisation cost of £</w:t>
      </w:r>
      <w:r w:rsidR="00720A69">
        <w:rPr>
          <w:b/>
          <w:bCs/>
        </w:rPr>
        <w:t>290</w:t>
      </w:r>
      <w:r w:rsidRPr="00D31A26">
        <w:rPr>
          <w:b/>
          <w:bCs/>
        </w:rPr>
        <w:t>k, reduce the carbon emissions by 772 tCO2e (30% of the Council’s total in-house carbon emissions) and have 4,7</w:t>
      </w:r>
      <w:r w:rsidR="00284F43">
        <w:rPr>
          <w:b/>
          <w:bCs/>
        </w:rPr>
        <w:t>8</w:t>
      </w:r>
      <w:r w:rsidRPr="00D31A26">
        <w:rPr>
          <w:b/>
          <w:bCs/>
        </w:rPr>
        <w:t xml:space="preserve">0 employee hours allocated to them. Currently </w:t>
      </w:r>
      <w:r w:rsidR="00720A69">
        <w:rPr>
          <w:b/>
          <w:bCs/>
        </w:rPr>
        <w:t>16 In-house Service Plans are uncommitted with a Total Cost of £565k</w:t>
      </w:r>
      <w:r w:rsidRPr="00D31A26">
        <w:rPr>
          <w:b/>
          <w:bCs/>
        </w:rPr>
        <w:t xml:space="preserve"> and 3,</w:t>
      </w:r>
      <w:r w:rsidR="00720A69">
        <w:rPr>
          <w:b/>
          <w:bCs/>
        </w:rPr>
        <w:t>450</w:t>
      </w:r>
      <w:r w:rsidRPr="00D31A26">
        <w:rPr>
          <w:b/>
          <w:bCs/>
        </w:rPr>
        <w:t xml:space="preserve"> employee hours to deliver these actions are uncommitted. </w:t>
      </w:r>
    </w:p>
    <w:p w14:paraId="2C8FAE76" w14:textId="433246B5" w:rsidR="005B551C" w:rsidRPr="00994462" w:rsidRDefault="008D3D7D" w:rsidP="005B551C">
      <w:pPr>
        <w:rPr>
          <w:rFonts w:ascii="Arial" w:hAnsi="Arial" w:cs="Arial"/>
          <w:b/>
          <w:bCs/>
          <w:color w:val="FF0000"/>
          <w:sz w:val="24"/>
          <w:szCs w:val="24"/>
        </w:rPr>
      </w:pPr>
      <w:r>
        <w:rPr>
          <w:rFonts w:ascii="Arial" w:hAnsi="Arial" w:cs="Arial"/>
          <w:b/>
          <w:bCs/>
          <w:color w:val="632E62" w:themeColor="text2"/>
          <w:sz w:val="24"/>
          <w:szCs w:val="24"/>
        </w:rPr>
        <w:t>6</w:t>
      </w:r>
      <w:r w:rsidR="005B551C">
        <w:rPr>
          <w:rFonts w:ascii="Arial" w:hAnsi="Arial" w:cs="Arial"/>
          <w:b/>
          <w:bCs/>
          <w:color w:val="632E62" w:themeColor="text2"/>
          <w:sz w:val="24"/>
          <w:szCs w:val="24"/>
        </w:rPr>
        <w:t>.</w:t>
      </w:r>
      <w:r w:rsidR="00FA0B55">
        <w:rPr>
          <w:rFonts w:ascii="Arial" w:hAnsi="Arial" w:cs="Arial"/>
          <w:b/>
          <w:bCs/>
          <w:color w:val="632E62" w:themeColor="text2"/>
          <w:sz w:val="24"/>
          <w:szCs w:val="24"/>
        </w:rPr>
        <w:t>4</w:t>
      </w:r>
      <w:r w:rsidR="005B551C">
        <w:rPr>
          <w:rFonts w:ascii="Arial" w:hAnsi="Arial" w:cs="Arial"/>
          <w:b/>
          <w:bCs/>
          <w:color w:val="632E62" w:themeColor="text2"/>
          <w:sz w:val="24"/>
          <w:szCs w:val="24"/>
        </w:rPr>
        <w:t xml:space="preserve"> </w:t>
      </w:r>
      <w:r w:rsidR="00481141">
        <w:rPr>
          <w:rFonts w:ascii="Arial" w:hAnsi="Arial" w:cs="Arial"/>
          <w:b/>
          <w:bCs/>
          <w:color w:val="632E62" w:themeColor="text2"/>
          <w:sz w:val="24"/>
          <w:szCs w:val="24"/>
        </w:rPr>
        <w:t xml:space="preserve">Council </w:t>
      </w:r>
      <w:r w:rsidR="00CF509D">
        <w:rPr>
          <w:rFonts w:ascii="Arial" w:hAnsi="Arial" w:cs="Arial"/>
          <w:b/>
          <w:bCs/>
          <w:color w:val="632E62" w:themeColor="text2"/>
          <w:sz w:val="24"/>
          <w:szCs w:val="24"/>
        </w:rPr>
        <w:t xml:space="preserve">Carbon </w:t>
      </w:r>
      <w:r w:rsidR="00C13865">
        <w:rPr>
          <w:rFonts w:ascii="Arial" w:hAnsi="Arial" w:cs="Arial"/>
          <w:b/>
          <w:bCs/>
          <w:color w:val="632E62" w:themeColor="text2"/>
          <w:sz w:val="24"/>
          <w:szCs w:val="24"/>
        </w:rPr>
        <w:t>R</w:t>
      </w:r>
      <w:r w:rsidR="00CF509D">
        <w:rPr>
          <w:rFonts w:ascii="Arial" w:hAnsi="Arial" w:cs="Arial"/>
          <w:b/>
          <w:bCs/>
          <w:color w:val="632E62" w:themeColor="text2"/>
          <w:sz w:val="24"/>
          <w:szCs w:val="24"/>
        </w:rPr>
        <w:t xml:space="preserve">eduction </w:t>
      </w:r>
      <w:r w:rsidR="00CC4EE8">
        <w:rPr>
          <w:rFonts w:ascii="Arial" w:hAnsi="Arial" w:cs="Arial"/>
          <w:b/>
          <w:bCs/>
          <w:color w:val="632E62" w:themeColor="text2"/>
          <w:sz w:val="24"/>
          <w:szCs w:val="24"/>
        </w:rPr>
        <w:t>R</w:t>
      </w:r>
      <w:r w:rsidR="00CF509D">
        <w:rPr>
          <w:rFonts w:ascii="Arial" w:hAnsi="Arial" w:cs="Arial"/>
          <w:b/>
          <w:bCs/>
          <w:color w:val="632E62" w:themeColor="text2"/>
          <w:sz w:val="24"/>
          <w:szCs w:val="24"/>
        </w:rPr>
        <w:t xml:space="preserve">oad </w:t>
      </w:r>
      <w:r w:rsidR="00CC4EE8">
        <w:rPr>
          <w:rFonts w:ascii="Arial" w:hAnsi="Arial" w:cs="Arial"/>
          <w:b/>
          <w:bCs/>
          <w:color w:val="632E62" w:themeColor="text2"/>
          <w:sz w:val="24"/>
          <w:szCs w:val="24"/>
        </w:rPr>
        <w:t>M</w:t>
      </w:r>
      <w:r w:rsidR="00CF509D">
        <w:rPr>
          <w:rFonts w:ascii="Arial" w:hAnsi="Arial" w:cs="Arial"/>
          <w:b/>
          <w:bCs/>
          <w:color w:val="632E62" w:themeColor="text2"/>
          <w:sz w:val="24"/>
          <w:szCs w:val="24"/>
        </w:rPr>
        <w:t>ap</w:t>
      </w:r>
      <w:r w:rsidR="00C0374B">
        <w:rPr>
          <w:rFonts w:ascii="Arial" w:hAnsi="Arial" w:cs="Arial"/>
          <w:b/>
          <w:bCs/>
          <w:color w:val="632E62" w:themeColor="text2"/>
          <w:sz w:val="24"/>
          <w:szCs w:val="24"/>
        </w:rPr>
        <w:t>.</w:t>
      </w:r>
    </w:p>
    <w:p w14:paraId="505A6BFB" w14:textId="2630B167" w:rsidR="009D2A77" w:rsidRDefault="0032358F" w:rsidP="008A1EDE">
      <w:pPr>
        <w:pStyle w:val="NoSpacing"/>
      </w:pPr>
      <w:r>
        <w:t>T</w:t>
      </w:r>
      <w:r w:rsidR="009D2A77">
        <w:t>he</w:t>
      </w:r>
      <w:r w:rsidR="00C36DEE">
        <w:t xml:space="preserve"> </w:t>
      </w:r>
      <w:r w:rsidR="000728FB">
        <w:t>resulting carbon reductions</w:t>
      </w:r>
      <w:r w:rsidR="00C36DEE">
        <w:t xml:space="preserve"> of </w:t>
      </w:r>
      <w:r w:rsidR="0025521C">
        <w:t>the</w:t>
      </w:r>
      <w:r w:rsidR="008A1EDE">
        <w:t xml:space="preserve"> </w:t>
      </w:r>
      <w:r w:rsidR="001C0E9F">
        <w:t>Transformation and the</w:t>
      </w:r>
      <w:r w:rsidR="008A1EDE">
        <w:t xml:space="preserve"> </w:t>
      </w:r>
      <w:r w:rsidR="0025521C">
        <w:t xml:space="preserve">Service Plan </w:t>
      </w:r>
      <w:r w:rsidR="00EB0F43">
        <w:t>Ac</w:t>
      </w:r>
      <w:r w:rsidR="0025521C">
        <w:t>tions</w:t>
      </w:r>
      <w:r w:rsidR="008A1EDE">
        <w:t xml:space="preserve"> (</w:t>
      </w:r>
      <w:r w:rsidR="006E335C">
        <w:t>ongoing</w:t>
      </w:r>
      <w:r w:rsidR="00EB0F43">
        <w:t xml:space="preserve"> </w:t>
      </w:r>
      <w:r w:rsidR="0025521C">
        <w:t>through to 2030</w:t>
      </w:r>
      <w:r w:rsidR="008A1EDE">
        <w:t>)</w:t>
      </w:r>
      <w:r w:rsidR="00DB3C13">
        <w:t xml:space="preserve"> can be plotted on the Carbon Reduction Road Map</w:t>
      </w:r>
      <w:r w:rsidR="004D47B2">
        <w:t xml:space="preserve"> </w:t>
      </w:r>
      <w:r w:rsidR="003C1F54">
        <w:t xml:space="preserve">Calculator </w:t>
      </w:r>
      <w:r w:rsidR="004D47B2">
        <w:t>(see Carbon Reduction Roadmap in Appendix) and illustrated below</w:t>
      </w:r>
      <w:r w:rsidR="003734B2">
        <w:t xml:space="preserve"> to show the Council’s </w:t>
      </w:r>
      <w:r w:rsidR="0068462B">
        <w:t xml:space="preserve">in-house </w:t>
      </w:r>
      <w:r w:rsidR="000728FB">
        <w:t xml:space="preserve">journey </w:t>
      </w:r>
      <w:r w:rsidR="004D47B2">
        <w:t xml:space="preserve">from the 2018/19 carbon emission baseline </w:t>
      </w:r>
      <w:r w:rsidR="003734B2">
        <w:t>to carbon neutral</w:t>
      </w:r>
      <w:r w:rsidR="000728FB">
        <w:t xml:space="preserve"> by 2030. </w:t>
      </w:r>
      <w:r w:rsidR="003734B2">
        <w:t xml:space="preserve"> </w:t>
      </w:r>
    </w:p>
    <w:p w14:paraId="52B4E9CD" w14:textId="77777777" w:rsidR="004D47B2" w:rsidRDefault="004D47B2" w:rsidP="008A1EDE">
      <w:pPr>
        <w:pStyle w:val="NoSpacing"/>
      </w:pPr>
    </w:p>
    <w:p w14:paraId="0380C5FE" w14:textId="7F0F37B2" w:rsidR="004B20E1" w:rsidRPr="00DC2648" w:rsidRDefault="004D47B2" w:rsidP="004B20E1">
      <w:pPr>
        <w:jc w:val="both"/>
        <w:rPr>
          <w:b/>
          <w:bCs/>
          <w:color w:val="FF0000"/>
          <w:sz w:val="24"/>
          <w:szCs w:val="24"/>
        </w:rPr>
      </w:pPr>
      <w:r w:rsidRPr="00CF425E">
        <w:rPr>
          <w:noProof/>
          <w:shd w:val="clear" w:color="auto" w:fill="632E62" w:themeFill="text2"/>
        </w:rPr>
        <w:drawing>
          <wp:inline distT="0" distB="0" distL="0" distR="0" wp14:anchorId="05D8A027" wp14:editId="7908F701">
            <wp:extent cx="6247130" cy="2044700"/>
            <wp:effectExtent l="0" t="0" r="1270" b="1270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67F8E22A" w14:textId="25A491AA" w:rsidR="003C1F54" w:rsidRPr="00006F72" w:rsidRDefault="003C1F54" w:rsidP="003C1F54">
      <w:pPr>
        <w:pStyle w:val="NoSpacing"/>
        <w:rPr>
          <w:b/>
          <w:bCs/>
        </w:rPr>
      </w:pPr>
      <w:r>
        <w:rPr>
          <w:b/>
          <w:bCs/>
        </w:rPr>
        <w:t>This shows the estimated cumulative carbon reduction from both Transformative and Service Plan Actions have the potential to deliver the Councils aspiration of Carbon Neutrality by 2030 with a total indicative decarbonisation cost of £5.8m - £7m and allocated employee hours of 4,7</w:t>
      </w:r>
      <w:r w:rsidR="004C36AE">
        <w:rPr>
          <w:b/>
          <w:bCs/>
        </w:rPr>
        <w:t>8</w:t>
      </w:r>
      <w:r>
        <w:rPr>
          <w:b/>
          <w:bCs/>
        </w:rPr>
        <w:t xml:space="preserve">0 hours. </w:t>
      </w:r>
    </w:p>
    <w:p w14:paraId="15BB51EB" w14:textId="379E62F6" w:rsidR="00A64E4E" w:rsidRPr="00C36796" w:rsidRDefault="00226D38" w:rsidP="00A64E4E">
      <w:pPr>
        <w:pStyle w:val="Heading2"/>
        <w:jc w:val="both"/>
        <w:rPr>
          <w:color w:val="FF0000"/>
          <w:sz w:val="28"/>
          <w:szCs w:val="28"/>
        </w:rPr>
      </w:pPr>
      <w:bookmarkStart w:id="28" w:name="_Toc70066331"/>
      <w:r>
        <w:rPr>
          <w:color w:val="632E62" w:themeColor="text2"/>
          <w:sz w:val="28"/>
          <w:szCs w:val="28"/>
        </w:rPr>
        <w:lastRenderedPageBreak/>
        <w:t>7</w:t>
      </w:r>
      <w:r w:rsidR="002C6516">
        <w:rPr>
          <w:color w:val="632E62" w:themeColor="text2"/>
          <w:sz w:val="28"/>
          <w:szCs w:val="28"/>
        </w:rPr>
        <w:t xml:space="preserve">. </w:t>
      </w:r>
      <w:r>
        <w:rPr>
          <w:color w:val="632E62" w:themeColor="text2"/>
          <w:sz w:val="28"/>
          <w:szCs w:val="28"/>
        </w:rPr>
        <w:t xml:space="preserve">Council </w:t>
      </w:r>
      <w:r w:rsidR="00D31A26">
        <w:rPr>
          <w:color w:val="632E62" w:themeColor="text2"/>
          <w:sz w:val="28"/>
          <w:szCs w:val="28"/>
        </w:rPr>
        <w:t>D</w:t>
      </w:r>
      <w:r w:rsidR="00C61A93">
        <w:rPr>
          <w:color w:val="632E62" w:themeColor="text2"/>
          <w:sz w:val="28"/>
          <w:szCs w:val="28"/>
        </w:rPr>
        <w:t xml:space="preserve">istrict-wide </w:t>
      </w:r>
      <w:r>
        <w:rPr>
          <w:color w:val="632E62" w:themeColor="text2"/>
          <w:sz w:val="28"/>
          <w:szCs w:val="28"/>
        </w:rPr>
        <w:t xml:space="preserve">actions to reduce </w:t>
      </w:r>
      <w:r w:rsidR="00B150A2">
        <w:rPr>
          <w:color w:val="632E62" w:themeColor="text2"/>
          <w:sz w:val="28"/>
          <w:szCs w:val="28"/>
        </w:rPr>
        <w:t>carbon emissions</w:t>
      </w:r>
      <w:r w:rsidR="003B544E">
        <w:rPr>
          <w:color w:val="632E62" w:themeColor="text2"/>
          <w:sz w:val="28"/>
          <w:szCs w:val="28"/>
        </w:rPr>
        <w:t>.</w:t>
      </w:r>
      <w:bookmarkEnd w:id="28"/>
    </w:p>
    <w:p w14:paraId="2F3F1E76" w14:textId="4414C39F" w:rsidR="00D945B1" w:rsidRDefault="00C02423" w:rsidP="00D945B1">
      <w:pPr>
        <w:rPr>
          <w:rFonts w:ascii="Arial" w:hAnsi="Arial" w:cs="Arial"/>
        </w:rPr>
      </w:pPr>
      <w:r>
        <w:t xml:space="preserve">The </w:t>
      </w:r>
      <w:r w:rsidR="002A7C8D">
        <w:t xml:space="preserve">second part of the Climate and Environment Action Plan is to reduce </w:t>
      </w:r>
      <w:r w:rsidR="00D31A26">
        <w:t>Di</w:t>
      </w:r>
      <w:r w:rsidR="00DA4F18">
        <w:t xml:space="preserve">strict-wide </w:t>
      </w:r>
      <w:r w:rsidR="002A7C8D">
        <w:t xml:space="preserve">carbon emissions </w:t>
      </w:r>
      <w:r w:rsidR="0003383A">
        <w:t>resulting from activities across the whole of the South Derbyshir</w:t>
      </w:r>
      <w:r w:rsidR="00DA4F18">
        <w:t>e</w:t>
      </w:r>
      <w:r w:rsidR="007813B8">
        <w:t>. The</w:t>
      </w:r>
      <w:r w:rsidR="00F86222">
        <w:t xml:space="preserve"> </w:t>
      </w:r>
      <w:r w:rsidR="00D31A26">
        <w:t>D</w:t>
      </w:r>
      <w:r w:rsidR="00F86222">
        <w:t>istrict-wide</w:t>
      </w:r>
      <w:r w:rsidR="007813B8">
        <w:t xml:space="preserve"> </w:t>
      </w:r>
      <w:r w:rsidR="003D326C">
        <w:t>carbon emission</w:t>
      </w:r>
      <w:r w:rsidR="00A12CF2">
        <w:t xml:space="preserve"> baseline</w:t>
      </w:r>
      <w:r w:rsidR="00DA4F18">
        <w:t xml:space="preserve"> has been established as</w:t>
      </w:r>
      <w:r w:rsidR="003D326C">
        <w:t xml:space="preserve"> </w:t>
      </w:r>
      <w:r w:rsidR="00A12CF2">
        <w:rPr>
          <w:rFonts w:ascii="Arial" w:hAnsi="Arial" w:cs="Arial"/>
          <w:b/>
          <w:bCs/>
        </w:rPr>
        <w:t>695,100</w:t>
      </w:r>
      <w:r w:rsidR="00A12CF2" w:rsidRPr="00312568">
        <w:rPr>
          <w:rFonts w:ascii="Arial" w:hAnsi="Arial" w:cs="Arial"/>
          <w:b/>
          <w:bCs/>
        </w:rPr>
        <w:t xml:space="preserve"> </w:t>
      </w:r>
      <w:r w:rsidR="00A12CF2" w:rsidRPr="00365940">
        <w:rPr>
          <w:rFonts w:ascii="Arial" w:hAnsi="Arial" w:cs="Arial"/>
          <w:b/>
          <w:bCs/>
        </w:rPr>
        <w:t>tCO2e</w:t>
      </w:r>
      <w:r w:rsidR="00DA7839">
        <w:rPr>
          <w:rFonts w:ascii="Arial" w:hAnsi="Arial" w:cs="Arial"/>
          <w:b/>
          <w:bCs/>
        </w:rPr>
        <w:t xml:space="preserve"> </w:t>
      </w:r>
      <w:r w:rsidR="00DA7839">
        <w:rPr>
          <w:rFonts w:ascii="Arial" w:hAnsi="Arial" w:cs="Arial"/>
        </w:rPr>
        <w:t>(BEIS</w:t>
      </w:r>
      <w:r w:rsidR="0070193E">
        <w:rPr>
          <w:rFonts w:ascii="Arial" w:hAnsi="Arial" w:cs="Arial"/>
        </w:rPr>
        <w:t>, 2018)</w:t>
      </w:r>
      <w:r w:rsidR="003B544E">
        <w:rPr>
          <w:rFonts w:ascii="Arial" w:hAnsi="Arial" w:cs="Arial"/>
        </w:rPr>
        <w:t xml:space="preserve"> and t</w:t>
      </w:r>
      <w:r w:rsidR="00785B78">
        <w:rPr>
          <w:rFonts w:ascii="Arial" w:hAnsi="Arial" w:cs="Arial"/>
        </w:rPr>
        <w:t xml:space="preserve">he </w:t>
      </w:r>
      <w:r w:rsidR="003D326C">
        <w:rPr>
          <w:rFonts w:ascii="Arial" w:hAnsi="Arial" w:cs="Arial"/>
        </w:rPr>
        <w:t xml:space="preserve">main </w:t>
      </w:r>
      <w:r w:rsidR="0070193E">
        <w:rPr>
          <w:rFonts w:ascii="Arial" w:hAnsi="Arial" w:cs="Arial"/>
        </w:rPr>
        <w:t xml:space="preserve">emission </w:t>
      </w:r>
      <w:r w:rsidR="003D326C">
        <w:rPr>
          <w:rFonts w:ascii="Arial" w:hAnsi="Arial" w:cs="Arial"/>
        </w:rPr>
        <w:t xml:space="preserve">sources </w:t>
      </w:r>
      <w:r w:rsidR="00DA4F18">
        <w:rPr>
          <w:rFonts w:ascii="Arial" w:hAnsi="Arial" w:cs="Arial"/>
        </w:rPr>
        <w:t xml:space="preserve">are </w:t>
      </w:r>
      <w:r w:rsidR="00ED2CE1">
        <w:rPr>
          <w:rFonts w:ascii="Arial" w:hAnsi="Arial" w:cs="Arial"/>
        </w:rPr>
        <w:t>heat and electricity for domestic</w:t>
      </w:r>
      <w:r w:rsidR="00656B89">
        <w:rPr>
          <w:rFonts w:ascii="Arial" w:hAnsi="Arial" w:cs="Arial"/>
        </w:rPr>
        <w:t xml:space="preserve">, </w:t>
      </w:r>
      <w:r w:rsidR="00DA4F18">
        <w:rPr>
          <w:rFonts w:ascii="Arial" w:hAnsi="Arial" w:cs="Arial"/>
        </w:rPr>
        <w:t>industrial,</w:t>
      </w:r>
      <w:r w:rsidR="00ED2CE1">
        <w:rPr>
          <w:rFonts w:ascii="Arial" w:hAnsi="Arial" w:cs="Arial"/>
        </w:rPr>
        <w:t xml:space="preserve"> and commercial us</w:t>
      </w:r>
      <w:r w:rsidR="00DA4F18">
        <w:rPr>
          <w:rFonts w:ascii="Arial" w:hAnsi="Arial" w:cs="Arial"/>
        </w:rPr>
        <w:t>e</w:t>
      </w:r>
      <w:r w:rsidR="00ED2CE1">
        <w:rPr>
          <w:rFonts w:ascii="Arial" w:hAnsi="Arial" w:cs="Arial"/>
        </w:rPr>
        <w:t xml:space="preserve"> and transport</w:t>
      </w:r>
      <w:r w:rsidR="00F86222">
        <w:rPr>
          <w:rFonts w:ascii="Arial" w:hAnsi="Arial" w:cs="Arial"/>
        </w:rPr>
        <w:t xml:space="preserve"> as shown below.</w:t>
      </w:r>
      <w:r w:rsidR="00ED2CE1">
        <w:rPr>
          <w:rFonts w:ascii="Arial" w:hAnsi="Arial" w:cs="Arial"/>
        </w:rPr>
        <w:t xml:space="preserve"> </w:t>
      </w:r>
    </w:p>
    <w:p w14:paraId="65F17516" w14:textId="77777777" w:rsidR="003B544E" w:rsidRPr="005141DD" w:rsidRDefault="003B544E" w:rsidP="003B544E">
      <w:pPr>
        <w:jc w:val="both"/>
        <w:rPr>
          <w:b/>
          <w:bCs/>
          <w:color w:val="632E62" w:themeColor="text2"/>
          <w:sz w:val="24"/>
          <w:szCs w:val="24"/>
        </w:rPr>
      </w:pPr>
      <w:r>
        <w:rPr>
          <w:b/>
          <w:bCs/>
          <w:noProof/>
          <w:color w:val="632E62" w:themeColor="text2"/>
          <w:sz w:val="24"/>
          <w:szCs w:val="24"/>
        </w:rPr>
        <w:drawing>
          <wp:inline distT="0" distB="0" distL="0" distR="0" wp14:anchorId="72499F56" wp14:editId="5C814CF8">
            <wp:extent cx="6084570" cy="2536371"/>
            <wp:effectExtent l="0" t="0" r="11430" b="1651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6977F322" w14:textId="171B4A05" w:rsidR="0084364B" w:rsidRDefault="00CD507C" w:rsidP="0084364B">
      <w:pPr>
        <w:rPr>
          <w:rFonts w:ascii="Arial" w:hAnsi="Arial" w:cs="Arial"/>
        </w:rPr>
      </w:pPr>
      <w:r>
        <w:rPr>
          <w:rFonts w:ascii="Arial" w:hAnsi="Arial" w:cs="Arial"/>
        </w:rPr>
        <w:t>To achieve t</w:t>
      </w:r>
      <w:r w:rsidR="0084364B">
        <w:rPr>
          <w:rFonts w:ascii="Arial" w:hAnsi="Arial" w:cs="Arial"/>
        </w:rPr>
        <w:t xml:space="preserve">he </w:t>
      </w:r>
      <w:r w:rsidR="00473C35">
        <w:rPr>
          <w:rFonts w:ascii="Arial" w:hAnsi="Arial" w:cs="Arial"/>
        </w:rPr>
        <w:t>SDDC</w:t>
      </w:r>
      <w:r w:rsidR="003B544E">
        <w:rPr>
          <w:rFonts w:ascii="Arial" w:hAnsi="Arial" w:cs="Arial"/>
        </w:rPr>
        <w:t xml:space="preserve">’s </w:t>
      </w:r>
      <w:r w:rsidR="00D31A26">
        <w:rPr>
          <w:rFonts w:ascii="Arial" w:hAnsi="Arial" w:cs="Arial"/>
        </w:rPr>
        <w:t>D</w:t>
      </w:r>
      <w:r w:rsidR="003B544E">
        <w:rPr>
          <w:rFonts w:ascii="Arial" w:hAnsi="Arial" w:cs="Arial"/>
        </w:rPr>
        <w:t>istrict-wide</w:t>
      </w:r>
      <w:r w:rsidR="0084364B">
        <w:rPr>
          <w:rFonts w:ascii="Arial" w:hAnsi="Arial" w:cs="Arial"/>
        </w:rPr>
        <w:t xml:space="preserve"> </w:t>
      </w:r>
      <w:r>
        <w:rPr>
          <w:rFonts w:ascii="Arial" w:hAnsi="Arial" w:cs="Arial"/>
        </w:rPr>
        <w:t>aspiration</w:t>
      </w:r>
      <w:r w:rsidR="00F85F63">
        <w:rPr>
          <w:rFonts w:ascii="Arial" w:hAnsi="Arial" w:cs="Arial"/>
        </w:rPr>
        <w:t xml:space="preserve"> of </w:t>
      </w:r>
      <w:r w:rsidR="00A31425">
        <w:rPr>
          <w:rFonts w:ascii="Arial" w:hAnsi="Arial" w:cs="Arial"/>
        </w:rPr>
        <w:t xml:space="preserve">reducing carbon emissions across South Derbyshire to achieve the UK Governments 2050 carbon zero target </w:t>
      </w:r>
      <w:r w:rsidR="00512098">
        <w:rPr>
          <w:rFonts w:ascii="Arial" w:hAnsi="Arial" w:cs="Arial"/>
        </w:rPr>
        <w:t xml:space="preserve">will require </w:t>
      </w:r>
      <w:r w:rsidR="00293CE2">
        <w:rPr>
          <w:rFonts w:ascii="Arial" w:hAnsi="Arial" w:cs="Arial"/>
        </w:rPr>
        <w:t>a co</w:t>
      </w:r>
      <w:r w:rsidR="00A31425">
        <w:rPr>
          <w:rFonts w:ascii="Arial" w:hAnsi="Arial" w:cs="Arial"/>
        </w:rPr>
        <w:t xml:space="preserve">llaborative </w:t>
      </w:r>
      <w:r w:rsidR="00293CE2">
        <w:rPr>
          <w:rFonts w:ascii="Arial" w:hAnsi="Arial" w:cs="Arial"/>
        </w:rPr>
        <w:t>approac</w:t>
      </w:r>
      <w:r w:rsidR="003B544E">
        <w:rPr>
          <w:rFonts w:ascii="Arial" w:hAnsi="Arial" w:cs="Arial"/>
        </w:rPr>
        <w:t xml:space="preserve">h from </w:t>
      </w:r>
      <w:r w:rsidR="0063525B">
        <w:rPr>
          <w:rFonts w:ascii="Arial" w:hAnsi="Arial" w:cs="Arial"/>
        </w:rPr>
        <w:t>business</w:t>
      </w:r>
      <w:r w:rsidR="003B544E">
        <w:rPr>
          <w:rFonts w:ascii="Arial" w:hAnsi="Arial" w:cs="Arial"/>
        </w:rPr>
        <w:t>es</w:t>
      </w:r>
      <w:r w:rsidR="00256D6C">
        <w:rPr>
          <w:rFonts w:ascii="Arial" w:hAnsi="Arial" w:cs="Arial"/>
        </w:rPr>
        <w:t xml:space="preserve">, </w:t>
      </w:r>
      <w:r w:rsidR="003B544E">
        <w:rPr>
          <w:rFonts w:ascii="Arial" w:hAnsi="Arial" w:cs="Arial"/>
        </w:rPr>
        <w:t>households,</w:t>
      </w:r>
      <w:r w:rsidR="0063525B">
        <w:rPr>
          <w:rFonts w:ascii="Arial" w:hAnsi="Arial" w:cs="Arial"/>
        </w:rPr>
        <w:t xml:space="preserve"> and communities</w:t>
      </w:r>
      <w:r w:rsidR="003B544E">
        <w:rPr>
          <w:rFonts w:ascii="Arial" w:hAnsi="Arial" w:cs="Arial"/>
        </w:rPr>
        <w:t xml:space="preserve"> along w</w:t>
      </w:r>
      <w:r w:rsidR="00A31425">
        <w:rPr>
          <w:rFonts w:ascii="Arial" w:hAnsi="Arial" w:cs="Arial"/>
        </w:rPr>
        <w:t>ith</w:t>
      </w:r>
      <w:r w:rsidR="003B544E">
        <w:rPr>
          <w:rFonts w:ascii="Arial" w:hAnsi="Arial" w:cs="Arial"/>
        </w:rPr>
        <w:t xml:space="preserve"> Derbyshire County Council</w:t>
      </w:r>
      <w:r w:rsidR="00A31425">
        <w:rPr>
          <w:rFonts w:ascii="Arial" w:hAnsi="Arial" w:cs="Arial"/>
        </w:rPr>
        <w:t xml:space="preserve">. The </w:t>
      </w:r>
      <w:r w:rsidR="00D31A26">
        <w:rPr>
          <w:rFonts w:ascii="Arial" w:hAnsi="Arial" w:cs="Arial"/>
        </w:rPr>
        <w:t>D</w:t>
      </w:r>
      <w:r w:rsidR="00A31425">
        <w:rPr>
          <w:rFonts w:ascii="Arial" w:hAnsi="Arial" w:cs="Arial"/>
        </w:rPr>
        <w:t>istr</w:t>
      </w:r>
      <w:r w:rsidR="00344680">
        <w:rPr>
          <w:rFonts w:ascii="Arial" w:hAnsi="Arial" w:cs="Arial"/>
        </w:rPr>
        <w:t>ict-wide decarbonisation actions need a measure of alignment to Derbyshire C strategies to ensure effectiveness of carbon reduction methods.</w:t>
      </w:r>
    </w:p>
    <w:p w14:paraId="2D41A599" w14:textId="5B72E241" w:rsidR="00BD10A5" w:rsidRPr="007C1F18" w:rsidRDefault="00344680" w:rsidP="00BD10A5">
      <w:pPr>
        <w:jc w:val="both"/>
        <w:rPr>
          <w:b/>
          <w:bCs/>
          <w:color w:val="632E62" w:themeColor="text2"/>
          <w:sz w:val="24"/>
          <w:szCs w:val="24"/>
        </w:rPr>
      </w:pPr>
      <w:r>
        <w:rPr>
          <w:b/>
          <w:bCs/>
          <w:color w:val="632E62" w:themeColor="text2"/>
          <w:sz w:val="24"/>
          <w:szCs w:val="24"/>
        </w:rPr>
        <w:t>7</w:t>
      </w:r>
      <w:r w:rsidR="00BD10A5" w:rsidRPr="007C1F18">
        <w:rPr>
          <w:b/>
          <w:bCs/>
          <w:color w:val="632E62" w:themeColor="text2"/>
          <w:sz w:val="24"/>
          <w:szCs w:val="24"/>
        </w:rPr>
        <w:t>.</w:t>
      </w:r>
      <w:r>
        <w:rPr>
          <w:b/>
          <w:bCs/>
          <w:color w:val="632E62" w:themeColor="text2"/>
          <w:sz w:val="24"/>
          <w:szCs w:val="24"/>
        </w:rPr>
        <w:t>1</w:t>
      </w:r>
      <w:r w:rsidR="00BD10A5" w:rsidRPr="007C1F18">
        <w:rPr>
          <w:b/>
          <w:bCs/>
          <w:color w:val="632E62" w:themeColor="text2"/>
          <w:sz w:val="24"/>
          <w:szCs w:val="24"/>
        </w:rPr>
        <w:t xml:space="preserve"> </w:t>
      </w:r>
      <w:r w:rsidR="00BD10A5">
        <w:rPr>
          <w:b/>
          <w:bCs/>
          <w:color w:val="632E62" w:themeColor="text2"/>
          <w:sz w:val="24"/>
          <w:szCs w:val="24"/>
        </w:rPr>
        <w:t>Derbyshire C</w:t>
      </w:r>
      <w:r w:rsidR="00107C8B">
        <w:rPr>
          <w:b/>
          <w:bCs/>
          <w:color w:val="632E62" w:themeColor="text2"/>
          <w:sz w:val="24"/>
          <w:szCs w:val="24"/>
        </w:rPr>
        <w:t xml:space="preserve">ounty </w:t>
      </w:r>
      <w:r w:rsidR="00BD10A5">
        <w:rPr>
          <w:b/>
          <w:bCs/>
          <w:color w:val="632E62" w:themeColor="text2"/>
          <w:sz w:val="24"/>
          <w:szCs w:val="24"/>
        </w:rPr>
        <w:t>C</w:t>
      </w:r>
      <w:r w:rsidR="00107C8B">
        <w:rPr>
          <w:b/>
          <w:bCs/>
          <w:color w:val="632E62" w:themeColor="text2"/>
          <w:sz w:val="24"/>
          <w:szCs w:val="24"/>
        </w:rPr>
        <w:t>ouncil</w:t>
      </w:r>
      <w:r w:rsidR="00BD10A5">
        <w:rPr>
          <w:b/>
          <w:bCs/>
          <w:color w:val="632E62" w:themeColor="text2"/>
          <w:sz w:val="24"/>
          <w:szCs w:val="24"/>
        </w:rPr>
        <w:t xml:space="preserve"> </w:t>
      </w:r>
      <w:r w:rsidR="00AA3A39">
        <w:rPr>
          <w:b/>
          <w:bCs/>
          <w:color w:val="632E62" w:themeColor="text2"/>
          <w:sz w:val="24"/>
          <w:szCs w:val="24"/>
        </w:rPr>
        <w:t xml:space="preserve">actions </w:t>
      </w:r>
      <w:r w:rsidR="005A70E3">
        <w:rPr>
          <w:b/>
          <w:bCs/>
          <w:color w:val="632E62" w:themeColor="text2"/>
          <w:sz w:val="24"/>
          <w:szCs w:val="24"/>
        </w:rPr>
        <w:t>–</w:t>
      </w:r>
      <w:r w:rsidR="00AA3A39">
        <w:rPr>
          <w:b/>
          <w:bCs/>
          <w:color w:val="632E62" w:themeColor="text2"/>
          <w:sz w:val="24"/>
          <w:szCs w:val="24"/>
        </w:rPr>
        <w:t xml:space="preserve"> </w:t>
      </w:r>
      <w:r w:rsidR="005A70E3">
        <w:rPr>
          <w:b/>
          <w:bCs/>
          <w:color w:val="632E62" w:themeColor="text2"/>
          <w:sz w:val="24"/>
          <w:szCs w:val="24"/>
        </w:rPr>
        <w:t xml:space="preserve">Derbyshire </w:t>
      </w:r>
      <w:r w:rsidR="004739A3">
        <w:rPr>
          <w:b/>
          <w:bCs/>
          <w:color w:val="632E62" w:themeColor="text2"/>
          <w:sz w:val="24"/>
          <w:szCs w:val="24"/>
        </w:rPr>
        <w:t xml:space="preserve">County-wide strategies. </w:t>
      </w:r>
    </w:p>
    <w:p w14:paraId="6BD72D9F" w14:textId="709A1334" w:rsidR="00D22189" w:rsidRDefault="009777D7" w:rsidP="00D945B1">
      <w:pPr>
        <w:rPr>
          <w:rFonts w:ascii="Arial" w:hAnsi="Arial" w:cs="Arial"/>
        </w:rPr>
      </w:pPr>
      <w:r>
        <w:rPr>
          <w:rFonts w:ascii="Arial" w:hAnsi="Arial" w:cs="Arial"/>
        </w:rPr>
        <w:t>The Derbyshire C</w:t>
      </w:r>
      <w:r w:rsidR="00C371EE">
        <w:rPr>
          <w:rFonts w:ascii="Arial" w:hAnsi="Arial" w:cs="Arial"/>
        </w:rPr>
        <w:t xml:space="preserve">ounty </w:t>
      </w:r>
      <w:r>
        <w:rPr>
          <w:rFonts w:ascii="Arial" w:hAnsi="Arial" w:cs="Arial"/>
        </w:rPr>
        <w:t>C</w:t>
      </w:r>
      <w:r w:rsidR="00C371EE">
        <w:rPr>
          <w:rFonts w:ascii="Arial" w:hAnsi="Arial" w:cs="Arial"/>
        </w:rPr>
        <w:t>ouncil</w:t>
      </w:r>
      <w:r>
        <w:rPr>
          <w:rFonts w:ascii="Arial" w:hAnsi="Arial" w:cs="Arial"/>
        </w:rPr>
        <w:t xml:space="preserve"> </w:t>
      </w:r>
      <w:r w:rsidR="002D3CC2">
        <w:rPr>
          <w:rFonts w:ascii="Arial" w:hAnsi="Arial" w:cs="Arial"/>
        </w:rPr>
        <w:t xml:space="preserve">Environment and Climate Change Framework sets out seven </w:t>
      </w:r>
      <w:r w:rsidR="00D31A26">
        <w:rPr>
          <w:rFonts w:ascii="Arial" w:hAnsi="Arial" w:cs="Arial"/>
        </w:rPr>
        <w:t>C</w:t>
      </w:r>
      <w:r w:rsidR="002D3CC2">
        <w:rPr>
          <w:rFonts w:ascii="Arial" w:hAnsi="Arial" w:cs="Arial"/>
        </w:rPr>
        <w:t xml:space="preserve">ounty-wide strategies </w:t>
      </w:r>
      <w:r w:rsidR="0006742D">
        <w:rPr>
          <w:rFonts w:ascii="Arial" w:hAnsi="Arial" w:cs="Arial"/>
        </w:rPr>
        <w:t xml:space="preserve">that are interlinked </w:t>
      </w:r>
      <w:r w:rsidR="003D2FD0">
        <w:rPr>
          <w:rFonts w:ascii="Arial" w:hAnsi="Arial" w:cs="Arial"/>
        </w:rPr>
        <w:t>with</w:t>
      </w:r>
      <w:r w:rsidR="0006742D">
        <w:rPr>
          <w:rFonts w:ascii="Arial" w:hAnsi="Arial" w:cs="Arial"/>
        </w:rPr>
        <w:t xml:space="preserve"> this SDDC Climate and Emergency Action Plan 2020/</w:t>
      </w:r>
      <w:r w:rsidR="00F34864">
        <w:rPr>
          <w:rFonts w:ascii="Arial" w:hAnsi="Arial" w:cs="Arial"/>
        </w:rPr>
        <w:t>30</w:t>
      </w:r>
      <w:r w:rsidR="0006742D">
        <w:rPr>
          <w:rFonts w:ascii="Arial" w:hAnsi="Arial" w:cs="Arial"/>
        </w:rPr>
        <w:t xml:space="preserve">. </w:t>
      </w:r>
    </w:p>
    <w:tbl>
      <w:tblPr>
        <w:tblStyle w:val="TableGrid"/>
        <w:tblW w:w="0" w:type="auto"/>
        <w:tblLook w:val="04A0" w:firstRow="1" w:lastRow="0" w:firstColumn="1" w:lastColumn="0" w:noHBand="0" w:noVBand="1"/>
      </w:tblPr>
      <w:tblGrid>
        <w:gridCol w:w="2972"/>
        <w:gridCol w:w="6856"/>
      </w:tblGrid>
      <w:tr w:rsidR="005A70E3" w14:paraId="7FC33082" w14:textId="77777777" w:rsidTr="00CD02E3">
        <w:trPr>
          <w:trHeight w:val="50"/>
        </w:trPr>
        <w:tc>
          <w:tcPr>
            <w:tcW w:w="2972" w:type="dxa"/>
            <w:shd w:val="clear" w:color="auto" w:fill="BFBFBF" w:themeFill="background1" w:themeFillShade="BF"/>
          </w:tcPr>
          <w:p w14:paraId="0617074B" w14:textId="792BAF32" w:rsidR="005A70E3" w:rsidRPr="005A70E3" w:rsidRDefault="00CD02E3" w:rsidP="00D945B1">
            <w:pPr>
              <w:rPr>
                <w:rFonts w:ascii="Arial" w:hAnsi="Arial" w:cs="Arial"/>
                <w:b/>
                <w:bCs/>
                <w:sz w:val="18"/>
                <w:szCs w:val="18"/>
              </w:rPr>
            </w:pPr>
            <w:r>
              <w:rPr>
                <w:rFonts w:ascii="Arial" w:hAnsi="Arial" w:cs="Arial"/>
                <w:b/>
                <w:bCs/>
                <w:sz w:val="18"/>
                <w:szCs w:val="18"/>
              </w:rPr>
              <w:t xml:space="preserve">DCC </w:t>
            </w:r>
            <w:r w:rsidR="005A70E3" w:rsidRPr="005A70E3">
              <w:rPr>
                <w:rFonts w:ascii="Arial" w:hAnsi="Arial" w:cs="Arial"/>
                <w:b/>
                <w:bCs/>
                <w:sz w:val="18"/>
                <w:szCs w:val="18"/>
              </w:rPr>
              <w:t xml:space="preserve">Strategy Categories </w:t>
            </w:r>
          </w:p>
        </w:tc>
        <w:tc>
          <w:tcPr>
            <w:tcW w:w="6856" w:type="dxa"/>
            <w:shd w:val="clear" w:color="auto" w:fill="BFBFBF" w:themeFill="background1" w:themeFillShade="BF"/>
          </w:tcPr>
          <w:p w14:paraId="3C7F6E9C" w14:textId="240B570C" w:rsidR="005A70E3" w:rsidRPr="005A70E3" w:rsidRDefault="005A70E3" w:rsidP="00D945B1">
            <w:pPr>
              <w:rPr>
                <w:rFonts w:ascii="Arial" w:hAnsi="Arial" w:cs="Arial"/>
                <w:b/>
                <w:bCs/>
                <w:sz w:val="18"/>
                <w:szCs w:val="18"/>
              </w:rPr>
            </w:pPr>
            <w:r w:rsidRPr="005A70E3">
              <w:rPr>
                <w:rFonts w:ascii="Arial" w:hAnsi="Arial" w:cs="Arial"/>
                <w:b/>
                <w:bCs/>
                <w:sz w:val="18"/>
                <w:szCs w:val="18"/>
              </w:rPr>
              <w:t xml:space="preserve">Detail </w:t>
            </w:r>
            <w:r w:rsidR="00A428A9">
              <w:rPr>
                <w:rFonts w:ascii="Arial" w:hAnsi="Arial" w:cs="Arial"/>
                <w:b/>
                <w:bCs/>
                <w:sz w:val="18"/>
                <w:szCs w:val="18"/>
              </w:rPr>
              <w:t xml:space="preserve">of DCC strategy. </w:t>
            </w:r>
          </w:p>
        </w:tc>
      </w:tr>
      <w:tr w:rsidR="00EB2354" w14:paraId="57993044" w14:textId="77777777" w:rsidTr="00CD02E3">
        <w:tc>
          <w:tcPr>
            <w:tcW w:w="2972" w:type="dxa"/>
            <w:shd w:val="clear" w:color="auto" w:fill="BFBFBF" w:themeFill="background1" w:themeFillShade="BF"/>
          </w:tcPr>
          <w:p w14:paraId="6870D6F6" w14:textId="2C56F95D" w:rsidR="00EB2354" w:rsidRPr="003D2FD0" w:rsidRDefault="00EB2354" w:rsidP="00D945B1">
            <w:pPr>
              <w:rPr>
                <w:rFonts w:ascii="Arial" w:hAnsi="Arial" w:cs="Arial"/>
                <w:sz w:val="18"/>
                <w:szCs w:val="18"/>
              </w:rPr>
            </w:pPr>
            <w:r w:rsidRPr="003D2FD0">
              <w:rPr>
                <w:rFonts w:ascii="Arial" w:hAnsi="Arial" w:cs="Arial"/>
                <w:sz w:val="18"/>
                <w:szCs w:val="18"/>
              </w:rPr>
              <w:t xml:space="preserve">Derbyshire Energy Strategy </w:t>
            </w:r>
            <w:r w:rsidR="00B21BC3" w:rsidRPr="003D2FD0">
              <w:rPr>
                <w:rFonts w:ascii="Arial" w:hAnsi="Arial" w:cs="Arial"/>
                <w:sz w:val="18"/>
                <w:szCs w:val="18"/>
              </w:rPr>
              <w:t xml:space="preserve">(2020 – 2030) </w:t>
            </w:r>
          </w:p>
        </w:tc>
        <w:tc>
          <w:tcPr>
            <w:tcW w:w="6856" w:type="dxa"/>
          </w:tcPr>
          <w:p w14:paraId="4BF38098" w14:textId="4A004A12" w:rsidR="00EB2354" w:rsidRPr="003D2FD0" w:rsidRDefault="00B21BC3" w:rsidP="00D945B1">
            <w:pPr>
              <w:rPr>
                <w:rFonts w:ascii="Arial" w:hAnsi="Arial" w:cs="Arial"/>
                <w:sz w:val="18"/>
                <w:szCs w:val="18"/>
              </w:rPr>
            </w:pPr>
            <w:r w:rsidRPr="003D2FD0">
              <w:rPr>
                <w:rFonts w:ascii="Arial" w:hAnsi="Arial" w:cs="Arial"/>
                <w:sz w:val="18"/>
                <w:szCs w:val="18"/>
              </w:rPr>
              <w:t xml:space="preserve">The ambition to </w:t>
            </w:r>
            <w:r w:rsidR="00062C1F" w:rsidRPr="003D2FD0">
              <w:rPr>
                <w:rFonts w:ascii="Arial" w:hAnsi="Arial" w:cs="Arial"/>
                <w:sz w:val="18"/>
                <w:szCs w:val="18"/>
              </w:rPr>
              <w:t xml:space="preserve">use 100% clean energy for power, heat and transport supporting strong and resistant communities. </w:t>
            </w:r>
          </w:p>
        </w:tc>
      </w:tr>
      <w:tr w:rsidR="00EB2354" w14:paraId="3EDF320E" w14:textId="77777777" w:rsidTr="00CD02E3">
        <w:tc>
          <w:tcPr>
            <w:tcW w:w="2972" w:type="dxa"/>
            <w:shd w:val="clear" w:color="auto" w:fill="BFBFBF" w:themeFill="background1" w:themeFillShade="BF"/>
          </w:tcPr>
          <w:p w14:paraId="757FC9DC" w14:textId="77777777" w:rsidR="00EB2354" w:rsidRPr="003D2FD0" w:rsidRDefault="00043C61" w:rsidP="00D945B1">
            <w:pPr>
              <w:rPr>
                <w:rFonts w:ascii="Arial" w:hAnsi="Arial" w:cs="Arial"/>
                <w:sz w:val="18"/>
                <w:szCs w:val="18"/>
              </w:rPr>
            </w:pPr>
            <w:r w:rsidRPr="003D2FD0">
              <w:rPr>
                <w:rFonts w:ascii="Arial" w:hAnsi="Arial" w:cs="Arial"/>
                <w:sz w:val="18"/>
                <w:szCs w:val="18"/>
              </w:rPr>
              <w:t>Low Emission Vehicle Infrastructure Strategy</w:t>
            </w:r>
          </w:p>
          <w:p w14:paraId="2ADD93DF" w14:textId="59F3F10F" w:rsidR="00043C61" w:rsidRPr="003D2FD0" w:rsidRDefault="00043C61" w:rsidP="00D945B1">
            <w:pPr>
              <w:rPr>
                <w:rFonts w:ascii="Arial" w:hAnsi="Arial" w:cs="Arial"/>
                <w:sz w:val="18"/>
                <w:szCs w:val="18"/>
              </w:rPr>
            </w:pPr>
            <w:r w:rsidRPr="003D2FD0">
              <w:rPr>
                <w:rFonts w:ascii="Arial" w:hAnsi="Arial" w:cs="Arial"/>
                <w:sz w:val="18"/>
                <w:szCs w:val="18"/>
              </w:rPr>
              <w:t xml:space="preserve">(2019 – 2029) </w:t>
            </w:r>
          </w:p>
        </w:tc>
        <w:tc>
          <w:tcPr>
            <w:tcW w:w="6856" w:type="dxa"/>
          </w:tcPr>
          <w:p w14:paraId="5FFA3F1A" w14:textId="77777777" w:rsidR="00EB2354" w:rsidRPr="003D2FD0" w:rsidRDefault="00B855E4" w:rsidP="00D945B1">
            <w:pPr>
              <w:rPr>
                <w:rFonts w:ascii="Arial" w:hAnsi="Arial" w:cs="Arial"/>
                <w:sz w:val="18"/>
                <w:szCs w:val="18"/>
              </w:rPr>
            </w:pPr>
            <w:r w:rsidRPr="003D2FD0">
              <w:rPr>
                <w:rFonts w:ascii="Arial" w:hAnsi="Arial" w:cs="Arial"/>
                <w:sz w:val="18"/>
                <w:szCs w:val="18"/>
              </w:rPr>
              <w:t>To promote the uptake and deployment of low emission vehicles, including e</w:t>
            </w:r>
            <w:r w:rsidR="007D2E83" w:rsidRPr="003D2FD0">
              <w:rPr>
                <w:rFonts w:ascii="Arial" w:hAnsi="Arial" w:cs="Arial"/>
                <w:sz w:val="18"/>
                <w:szCs w:val="18"/>
              </w:rPr>
              <w:t xml:space="preserve">lectric, hydrogen and e-bikes. </w:t>
            </w:r>
          </w:p>
          <w:p w14:paraId="117E8C75" w14:textId="09AB6BF7" w:rsidR="007D2E83" w:rsidRPr="003D2FD0" w:rsidRDefault="007D2E83" w:rsidP="00D945B1">
            <w:pPr>
              <w:rPr>
                <w:rFonts w:ascii="Arial" w:hAnsi="Arial" w:cs="Arial"/>
                <w:sz w:val="18"/>
                <w:szCs w:val="18"/>
              </w:rPr>
            </w:pPr>
            <w:r w:rsidRPr="003D2FD0">
              <w:rPr>
                <w:rFonts w:ascii="Arial" w:hAnsi="Arial" w:cs="Arial"/>
                <w:sz w:val="18"/>
                <w:szCs w:val="18"/>
              </w:rPr>
              <w:t xml:space="preserve">The development of a public </w:t>
            </w:r>
            <w:r w:rsidR="00FF291C" w:rsidRPr="003D2FD0">
              <w:rPr>
                <w:rFonts w:ascii="Arial" w:hAnsi="Arial" w:cs="Arial"/>
                <w:sz w:val="18"/>
                <w:szCs w:val="18"/>
              </w:rPr>
              <w:t xml:space="preserve">charging network to provide the confidence for </w:t>
            </w:r>
            <w:r w:rsidR="00191735" w:rsidRPr="003D2FD0">
              <w:rPr>
                <w:rFonts w:ascii="Arial" w:hAnsi="Arial" w:cs="Arial"/>
                <w:sz w:val="18"/>
                <w:szCs w:val="18"/>
              </w:rPr>
              <w:t xml:space="preserve">low emission use in Derbyshire. </w:t>
            </w:r>
          </w:p>
        </w:tc>
      </w:tr>
      <w:tr w:rsidR="00EB2354" w14:paraId="5EE2D210" w14:textId="77777777" w:rsidTr="00CD02E3">
        <w:tc>
          <w:tcPr>
            <w:tcW w:w="2972" w:type="dxa"/>
            <w:shd w:val="clear" w:color="auto" w:fill="BFBFBF" w:themeFill="background1" w:themeFillShade="BF"/>
          </w:tcPr>
          <w:p w14:paraId="0AD3EE02" w14:textId="77777777" w:rsidR="00EB2354" w:rsidRPr="003D2FD0" w:rsidRDefault="00191735" w:rsidP="00D945B1">
            <w:pPr>
              <w:rPr>
                <w:rFonts w:ascii="Arial" w:hAnsi="Arial" w:cs="Arial"/>
                <w:sz w:val="18"/>
                <w:szCs w:val="18"/>
              </w:rPr>
            </w:pPr>
            <w:r w:rsidRPr="003D2FD0">
              <w:rPr>
                <w:rFonts w:ascii="Arial" w:hAnsi="Arial" w:cs="Arial"/>
                <w:sz w:val="18"/>
                <w:szCs w:val="18"/>
              </w:rPr>
              <w:t>Derbyshire Local Transport Plan</w:t>
            </w:r>
          </w:p>
          <w:p w14:paraId="13901CDA" w14:textId="74E90FCD" w:rsidR="00191735" w:rsidRPr="003D2FD0" w:rsidRDefault="00191735" w:rsidP="00D945B1">
            <w:pPr>
              <w:rPr>
                <w:rFonts w:ascii="Arial" w:hAnsi="Arial" w:cs="Arial"/>
                <w:sz w:val="18"/>
                <w:szCs w:val="18"/>
              </w:rPr>
            </w:pPr>
            <w:r w:rsidRPr="003D2FD0">
              <w:rPr>
                <w:rFonts w:ascii="Arial" w:hAnsi="Arial" w:cs="Arial"/>
                <w:sz w:val="18"/>
                <w:szCs w:val="18"/>
              </w:rPr>
              <w:t xml:space="preserve">(2011 – 2026) </w:t>
            </w:r>
          </w:p>
        </w:tc>
        <w:tc>
          <w:tcPr>
            <w:tcW w:w="6856" w:type="dxa"/>
          </w:tcPr>
          <w:p w14:paraId="1AAFA1E7" w14:textId="047BA386" w:rsidR="00EB2354" w:rsidRPr="003D2FD0" w:rsidRDefault="00151615" w:rsidP="00D945B1">
            <w:pPr>
              <w:rPr>
                <w:rFonts w:ascii="Arial" w:hAnsi="Arial" w:cs="Arial"/>
                <w:sz w:val="18"/>
                <w:szCs w:val="18"/>
              </w:rPr>
            </w:pPr>
            <w:r w:rsidRPr="003D2FD0">
              <w:rPr>
                <w:rFonts w:ascii="Arial" w:hAnsi="Arial" w:cs="Arial"/>
                <w:sz w:val="18"/>
                <w:szCs w:val="18"/>
              </w:rPr>
              <w:t xml:space="preserve">To achieve a transport system </w:t>
            </w:r>
            <w:r w:rsidR="00E05119" w:rsidRPr="003D2FD0">
              <w:rPr>
                <w:rFonts w:ascii="Arial" w:hAnsi="Arial" w:cs="Arial"/>
                <w:sz w:val="18"/>
                <w:szCs w:val="18"/>
              </w:rPr>
              <w:t xml:space="preserve">that is fair and efficient, promotes healthier lifestyles, safer communities, safeguards and enhances the natural </w:t>
            </w:r>
            <w:r w:rsidR="00773889" w:rsidRPr="003D2FD0">
              <w:rPr>
                <w:rFonts w:ascii="Arial" w:hAnsi="Arial" w:cs="Arial"/>
                <w:sz w:val="18"/>
                <w:szCs w:val="18"/>
              </w:rPr>
              <w:t xml:space="preserve">environment and provides better access to jobs and services. </w:t>
            </w:r>
          </w:p>
        </w:tc>
      </w:tr>
      <w:tr w:rsidR="00EB2354" w14:paraId="5CB48582" w14:textId="77777777" w:rsidTr="00CD02E3">
        <w:tc>
          <w:tcPr>
            <w:tcW w:w="2972" w:type="dxa"/>
            <w:shd w:val="clear" w:color="auto" w:fill="BFBFBF" w:themeFill="background1" w:themeFillShade="BF"/>
          </w:tcPr>
          <w:p w14:paraId="2A1BB8EA" w14:textId="77777777" w:rsidR="00EB2354" w:rsidRPr="003D2FD0" w:rsidRDefault="00C64E26" w:rsidP="00D945B1">
            <w:pPr>
              <w:rPr>
                <w:rFonts w:ascii="Arial" w:hAnsi="Arial" w:cs="Arial"/>
                <w:sz w:val="18"/>
                <w:szCs w:val="18"/>
              </w:rPr>
            </w:pPr>
            <w:r w:rsidRPr="003D2FD0">
              <w:rPr>
                <w:rFonts w:ascii="Arial" w:hAnsi="Arial" w:cs="Arial"/>
                <w:sz w:val="18"/>
                <w:szCs w:val="18"/>
              </w:rPr>
              <w:t>Dealing with Derbyshire’s waste.</w:t>
            </w:r>
          </w:p>
          <w:p w14:paraId="3EA1A407" w14:textId="667E7B21" w:rsidR="00C64E26" w:rsidRPr="003D2FD0" w:rsidRDefault="00C64E26" w:rsidP="00D945B1">
            <w:pPr>
              <w:rPr>
                <w:rFonts w:ascii="Arial" w:hAnsi="Arial" w:cs="Arial"/>
                <w:sz w:val="18"/>
                <w:szCs w:val="18"/>
              </w:rPr>
            </w:pPr>
            <w:r w:rsidRPr="003D2FD0">
              <w:rPr>
                <w:rFonts w:ascii="Arial" w:hAnsi="Arial" w:cs="Arial"/>
                <w:sz w:val="18"/>
                <w:szCs w:val="18"/>
              </w:rPr>
              <w:t xml:space="preserve">(2013 – 2026) </w:t>
            </w:r>
          </w:p>
        </w:tc>
        <w:tc>
          <w:tcPr>
            <w:tcW w:w="6856" w:type="dxa"/>
          </w:tcPr>
          <w:p w14:paraId="5A1E6FD1" w14:textId="3173C5B4" w:rsidR="00EB2354" w:rsidRPr="003D2FD0" w:rsidRDefault="008C14EF" w:rsidP="00D945B1">
            <w:pPr>
              <w:rPr>
                <w:rFonts w:ascii="Arial" w:hAnsi="Arial" w:cs="Arial"/>
                <w:sz w:val="18"/>
                <w:szCs w:val="18"/>
              </w:rPr>
            </w:pPr>
            <w:r w:rsidRPr="003D2FD0">
              <w:rPr>
                <w:rFonts w:ascii="Arial" w:hAnsi="Arial" w:cs="Arial"/>
                <w:sz w:val="18"/>
                <w:szCs w:val="18"/>
              </w:rPr>
              <w:t xml:space="preserve">Work with the District Councils to </w:t>
            </w:r>
            <w:r w:rsidR="00982210" w:rsidRPr="003D2FD0">
              <w:rPr>
                <w:rFonts w:ascii="Arial" w:hAnsi="Arial" w:cs="Arial"/>
                <w:sz w:val="18"/>
                <w:szCs w:val="18"/>
              </w:rPr>
              <w:t xml:space="preserve">reduce waste, reuse, recycle </w:t>
            </w:r>
            <w:r w:rsidR="00BC0010" w:rsidRPr="003D2FD0">
              <w:rPr>
                <w:rFonts w:ascii="Arial" w:hAnsi="Arial" w:cs="Arial"/>
                <w:sz w:val="18"/>
                <w:szCs w:val="18"/>
              </w:rPr>
              <w:t xml:space="preserve">and compost as much material as possible and find the most sustainable solutions to deal with any waste produced. </w:t>
            </w:r>
          </w:p>
        </w:tc>
      </w:tr>
      <w:tr w:rsidR="00EB2354" w14:paraId="7D1D07AD" w14:textId="77777777" w:rsidTr="00CD02E3">
        <w:tc>
          <w:tcPr>
            <w:tcW w:w="2972" w:type="dxa"/>
            <w:shd w:val="clear" w:color="auto" w:fill="BFBFBF" w:themeFill="background1" w:themeFillShade="BF"/>
          </w:tcPr>
          <w:p w14:paraId="77457B1A" w14:textId="77777777" w:rsidR="00EB2354" w:rsidRPr="003D2FD0" w:rsidRDefault="00C8526D" w:rsidP="00D945B1">
            <w:pPr>
              <w:rPr>
                <w:rFonts w:ascii="Arial" w:hAnsi="Arial" w:cs="Arial"/>
                <w:sz w:val="18"/>
                <w:szCs w:val="18"/>
              </w:rPr>
            </w:pPr>
            <w:r w:rsidRPr="003D2FD0">
              <w:rPr>
                <w:rFonts w:ascii="Arial" w:hAnsi="Arial" w:cs="Arial"/>
                <w:sz w:val="18"/>
                <w:szCs w:val="18"/>
              </w:rPr>
              <w:t>Air Quality Strategy</w:t>
            </w:r>
          </w:p>
          <w:p w14:paraId="1472AB3D" w14:textId="32DB0962" w:rsidR="00C8526D" w:rsidRPr="003D2FD0" w:rsidRDefault="000D5330" w:rsidP="00D945B1">
            <w:pPr>
              <w:rPr>
                <w:rFonts w:ascii="Arial" w:hAnsi="Arial" w:cs="Arial"/>
                <w:sz w:val="18"/>
                <w:szCs w:val="18"/>
              </w:rPr>
            </w:pPr>
            <w:r w:rsidRPr="003D2FD0">
              <w:rPr>
                <w:rFonts w:ascii="Arial" w:hAnsi="Arial" w:cs="Arial"/>
                <w:sz w:val="18"/>
                <w:szCs w:val="18"/>
              </w:rPr>
              <w:t xml:space="preserve">(2020 – 2030) </w:t>
            </w:r>
          </w:p>
        </w:tc>
        <w:tc>
          <w:tcPr>
            <w:tcW w:w="6856" w:type="dxa"/>
          </w:tcPr>
          <w:p w14:paraId="0E2002ED" w14:textId="6FACAC52" w:rsidR="00EB2354" w:rsidRPr="003D2FD0" w:rsidRDefault="00EF05A9" w:rsidP="00D945B1">
            <w:pPr>
              <w:rPr>
                <w:rFonts w:ascii="Arial" w:hAnsi="Arial" w:cs="Arial"/>
                <w:sz w:val="18"/>
                <w:szCs w:val="18"/>
              </w:rPr>
            </w:pPr>
            <w:r w:rsidRPr="003D2FD0">
              <w:rPr>
                <w:rFonts w:ascii="Arial" w:hAnsi="Arial" w:cs="Arial"/>
                <w:sz w:val="18"/>
                <w:szCs w:val="18"/>
              </w:rPr>
              <w:t xml:space="preserve">To facilitate travel behavioural change, reduce sources of </w:t>
            </w:r>
            <w:r w:rsidR="00AA442E" w:rsidRPr="003D2FD0">
              <w:rPr>
                <w:rFonts w:ascii="Arial" w:hAnsi="Arial" w:cs="Arial"/>
                <w:sz w:val="18"/>
                <w:szCs w:val="18"/>
              </w:rPr>
              <w:t xml:space="preserve">air pollution and mitigate against health impacts of air pollution. </w:t>
            </w:r>
          </w:p>
        </w:tc>
      </w:tr>
      <w:tr w:rsidR="00EB2354" w14:paraId="31951729" w14:textId="77777777" w:rsidTr="00CD02E3">
        <w:tc>
          <w:tcPr>
            <w:tcW w:w="2972" w:type="dxa"/>
            <w:shd w:val="clear" w:color="auto" w:fill="BFBFBF" w:themeFill="background1" w:themeFillShade="BF"/>
          </w:tcPr>
          <w:p w14:paraId="050E6661" w14:textId="77777777" w:rsidR="00EB2354" w:rsidRPr="003D2FD0" w:rsidRDefault="00E5582B" w:rsidP="00D945B1">
            <w:pPr>
              <w:rPr>
                <w:rFonts w:ascii="Arial" w:hAnsi="Arial" w:cs="Arial"/>
                <w:sz w:val="18"/>
                <w:szCs w:val="18"/>
              </w:rPr>
            </w:pPr>
            <w:r w:rsidRPr="003D2FD0">
              <w:rPr>
                <w:rFonts w:ascii="Arial" w:hAnsi="Arial" w:cs="Arial"/>
                <w:sz w:val="18"/>
                <w:szCs w:val="18"/>
              </w:rPr>
              <w:t>Good Growth Strategy</w:t>
            </w:r>
          </w:p>
          <w:p w14:paraId="5DBC5FEC" w14:textId="1A1C04E1" w:rsidR="00E5582B" w:rsidRPr="003D2FD0" w:rsidRDefault="00E5582B" w:rsidP="00D945B1">
            <w:pPr>
              <w:rPr>
                <w:rFonts w:ascii="Arial" w:hAnsi="Arial" w:cs="Arial"/>
                <w:sz w:val="18"/>
                <w:szCs w:val="18"/>
              </w:rPr>
            </w:pPr>
            <w:r w:rsidRPr="003D2FD0">
              <w:rPr>
                <w:rFonts w:ascii="Arial" w:hAnsi="Arial" w:cs="Arial"/>
                <w:sz w:val="18"/>
                <w:szCs w:val="18"/>
              </w:rPr>
              <w:t xml:space="preserve">(2020 – 2030) </w:t>
            </w:r>
          </w:p>
        </w:tc>
        <w:tc>
          <w:tcPr>
            <w:tcW w:w="6856" w:type="dxa"/>
          </w:tcPr>
          <w:p w14:paraId="1EB8C61D" w14:textId="30C48A0B" w:rsidR="00EB2354" w:rsidRPr="003D2FD0" w:rsidRDefault="00F7552F" w:rsidP="00D945B1">
            <w:pPr>
              <w:rPr>
                <w:rFonts w:ascii="Arial" w:hAnsi="Arial" w:cs="Arial"/>
                <w:sz w:val="18"/>
                <w:szCs w:val="18"/>
              </w:rPr>
            </w:pPr>
            <w:r w:rsidRPr="003D2FD0">
              <w:rPr>
                <w:rFonts w:ascii="Arial" w:hAnsi="Arial" w:cs="Arial"/>
                <w:sz w:val="18"/>
                <w:szCs w:val="18"/>
              </w:rPr>
              <w:t xml:space="preserve">To provide a framework </w:t>
            </w:r>
            <w:r w:rsidR="00673982" w:rsidRPr="003D2FD0">
              <w:rPr>
                <w:rFonts w:ascii="Arial" w:hAnsi="Arial" w:cs="Arial"/>
                <w:sz w:val="18"/>
                <w:szCs w:val="18"/>
              </w:rPr>
              <w:t xml:space="preserve">to ensure economic growth is linked to </w:t>
            </w:r>
            <w:r w:rsidR="007422BC" w:rsidRPr="003D2FD0">
              <w:rPr>
                <w:rFonts w:ascii="Arial" w:hAnsi="Arial" w:cs="Arial"/>
                <w:sz w:val="18"/>
                <w:szCs w:val="18"/>
              </w:rPr>
              <w:t>protection of the natural environment, emission reduction</w:t>
            </w:r>
            <w:r w:rsidR="005A264C" w:rsidRPr="003D2FD0">
              <w:rPr>
                <w:rFonts w:ascii="Arial" w:hAnsi="Arial" w:cs="Arial"/>
                <w:sz w:val="18"/>
                <w:szCs w:val="18"/>
              </w:rPr>
              <w:t xml:space="preserve"> and the generation of renewable energy. </w:t>
            </w:r>
          </w:p>
        </w:tc>
      </w:tr>
      <w:tr w:rsidR="00EB2354" w14:paraId="68D75488" w14:textId="77777777" w:rsidTr="00CD02E3">
        <w:tc>
          <w:tcPr>
            <w:tcW w:w="2972" w:type="dxa"/>
            <w:shd w:val="clear" w:color="auto" w:fill="BFBFBF" w:themeFill="background1" w:themeFillShade="BF"/>
          </w:tcPr>
          <w:p w14:paraId="07445ACB" w14:textId="77777777" w:rsidR="00EB2354" w:rsidRPr="003D2FD0" w:rsidRDefault="005A264C" w:rsidP="00D945B1">
            <w:pPr>
              <w:rPr>
                <w:rFonts w:ascii="Arial" w:hAnsi="Arial" w:cs="Arial"/>
                <w:sz w:val="18"/>
                <w:szCs w:val="18"/>
              </w:rPr>
            </w:pPr>
            <w:r w:rsidRPr="003D2FD0">
              <w:rPr>
                <w:rFonts w:ascii="Arial" w:hAnsi="Arial" w:cs="Arial"/>
                <w:sz w:val="18"/>
                <w:szCs w:val="18"/>
              </w:rPr>
              <w:t>Natural Capital Strategy</w:t>
            </w:r>
          </w:p>
          <w:p w14:paraId="3FA64474" w14:textId="4F3BE8D4" w:rsidR="005A264C" w:rsidRPr="003D2FD0" w:rsidRDefault="005A264C" w:rsidP="00D945B1">
            <w:pPr>
              <w:rPr>
                <w:rFonts w:ascii="Arial" w:hAnsi="Arial" w:cs="Arial"/>
                <w:sz w:val="18"/>
                <w:szCs w:val="18"/>
              </w:rPr>
            </w:pPr>
            <w:r w:rsidRPr="003D2FD0">
              <w:rPr>
                <w:rFonts w:ascii="Arial" w:hAnsi="Arial" w:cs="Arial"/>
                <w:sz w:val="18"/>
                <w:szCs w:val="18"/>
              </w:rPr>
              <w:t xml:space="preserve">(2020 – 2030) </w:t>
            </w:r>
          </w:p>
        </w:tc>
        <w:tc>
          <w:tcPr>
            <w:tcW w:w="6856" w:type="dxa"/>
          </w:tcPr>
          <w:p w14:paraId="689CF7B2" w14:textId="000B3251" w:rsidR="00EB2354" w:rsidRPr="003D2FD0" w:rsidRDefault="0067338B" w:rsidP="00D945B1">
            <w:pPr>
              <w:rPr>
                <w:rFonts w:ascii="Arial" w:hAnsi="Arial" w:cs="Arial"/>
                <w:sz w:val="18"/>
                <w:szCs w:val="18"/>
              </w:rPr>
            </w:pPr>
            <w:r w:rsidRPr="003D2FD0">
              <w:rPr>
                <w:rFonts w:ascii="Arial" w:hAnsi="Arial" w:cs="Arial"/>
                <w:sz w:val="18"/>
                <w:szCs w:val="18"/>
              </w:rPr>
              <w:t xml:space="preserve">To ensure </w:t>
            </w:r>
            <w:r w:rsidR="002E2A04" w:rsidRPr="003D2FD0">
              <w:rPr>
                <w:rFonts w:ascii="Arial" w:hAnsi="Arial" w:cs="Arial"/>
                <w:sz w:val="18"/>
                <w:szCs w:val="18"/>
              </w:rPr>
              <w:t xml:space="preserve">the Natural Capital assets remain in good order to positively </w:t>
            </w:r>
            <w:r w:rsidR="001B4663" w:rsidRPr="003D2FD0">
              <w:rPr>
                <w:rFonts w:ascii="Arial" w:hAnsi="Arial" w:cs="Arial"/>
                <w:sz w:val="18"/>
                <w:szCs w:val="18"/>
              </w:rPr>
              <w:t>impact on the economy and residents</w:t>
            </w:r>
            <w:r w:rsidR="001C05E4" w:rsidRPr="003D2FD0">
              <w:rPr>
                <w:rFonts w:ascii="Arial" w:hAnsi="Arial" w:cs="Arial"/>
                <w:sz w:val="18"/>
                <w:szCs w:val="18"/>
              </w:rPr>
              <w:t xml:space="preserve"> and deliver clean air, </w:t>
            </w:r>
            <w:r w:rsidR="00E62DD2" w:rsidRPr="003D2FD0">
              <w:rPr>
                <w:rFonts w:ascii="Arial" w:hAnsi="Arial" w:cs="Arial"/>
                <w:sz w:val="18"/>
                <w:szCs w:val="18"/>
              </w:rPr>
              <w:t xml:space="preserve">clean water, </w:t>
            </w:r>
            <w:r w:rsidR="007A3E04" w:rsidRPr="003D2FD0">
              <w:rPr>
                <w:rFonts w:ascii="Arial" w:hAnsi="Arial" w:cs="Arial"/>
                <w:sz w:val="18"/>
                <w:szCs w:val="18"/>
              </w:rPr>
              <w:t>food,</w:t>
            </w:r>
            <w:r w:rsidR="00E62DD2" w:rsidRPr="003D2FD0">
              <w:rPr>
                <w:rFonts w:ascii="Arial" w:hAnsi="Arial" w:cs="Arial"/>
                <w:sz w:val="18"/>
                <w:szCs w:val="18"/>
              </w:rPr>
              <w:t xml:space="preserve"> and recreation. </w:t>
            </w:r>
            <w:r w:rsidR="007B40CC" w:rsidRPr="003D2FD0">
              <w:rPr>
                <w:rFonts w:ascii="Arial" w:hAnsi="Arial" w:cs="Arial"/>
                <w:sz w:val="18"/>
                <w:szCs w:val="18"/>
              </w:rPr>
              <w:t xml:space="preserve">Examining opportunities for carbon </w:t>
            </w:r>
            <w:r w:rsidR="00B74F0C" w:rsidRPr="003D2FD0">
              <w:rPr>
                <w:rFonts w:ascii="Arial" w:hAnsi="Arial" w:cs="Arial"/>
                <w:sz w:val="18"/>
                <w:szCs w:val="18"/>
              </w:rPr>
              <w:t xml:space="preserve">capture and storage and increasing tree coverage. </w:t>
            </w:r>
          </w:p>
        </w:tc>
      </w:tr>
    </w:tbl>
    <w:p w14:paraId="56B6EC84" w14:textId="5E8F0B27" w:rsidR="00213491" w:rsidRPr="007C1F18" w:rsidRDefault="00344680" w:rsidP="00213491">
      <w:pPr>
        <w:jc w:val="both"/>
        <w:rPr>
          <w:b/>
          <w:bCs/>
          <w:color w:val="632E62" w:themeColor="text2"/>
          <w:sz w:val="24"/>
          <w:szCs w:val="24"/>
        </w:rPr>
      </w:pPr>
      <w:r>
        <w:rPr>
          <w:b/>
          <w:bCs/>
          <w:color w:val="632E62" w:themeColor="text2"/>
          <w:sz w:val="24"/>
          <w:szCs w:val="24"/>
        </w:rPr>
        <w:lastRenderedPageBreak/>
        <w:t>7</w:t>
      </w:r>
      <w:r w:rsidR="00213491" w:rsidRPr="007C1F18">
        <w:rPr>
          <w:b/>
          <w:bCs/>
          <w:color w:val="632E62" w:themeColor="text2"/>
          <w:sz w:val="24"/>
          <w:szCs w:val="24"/>
        </w:rPr>
        <w:t>.</w:t>
      </w:r>
      <w:r>
        <w:rPr>
          <w:b/>
          <w:bCs/>
          <w:color w:val="632E62" w:themeColor="text2"/>
          <w:sz w:val="24"/>
          <w:szCs w:val="24"/>
        </w:rPr>
        <w:t>2</w:t>
      </w:r>
      <w:r w:rsidR="00213491" w:rsidRPr="007C1F18">
        <w:rPr>
          <w:b/>
          <w:bCs/>
          <w:color w:val="632E62" w:themeColor="text2"/>
          <w:sz w:val="24"/>
          <w:szCs w:val="24"/>
        </w:rPr>
        <w:t xml:space="preserve"> </w:t>
      </w:r>
      <w:r w:rsidR="005A70E3">
        <w:rPr>
          <w:b/>
          <w:bCs/>
          <w:color w:val="632E62" w:themeColor="text2"/>
          <w:sz w:val="24"/>
          <w:szCs w:val="24"/>
        </w:rPr>
        <w:t xml:space="preserve">Council </w:t>
      </w:r>
      <w:r w:rsidR="00D31A26">
        <w:rPr>
          <w:b/>
          <w:bCs/>
          <w:color w:val="632E62" w:themeColor="text2"/>
          <w:sz w:val="24"/>
          <w:szCs w:val="24"/>
        </w:rPr>
        <w:t>D</w:t>
      </w:r>
      <w:r w:rsidR="005A70E3">
        <w:rPr>
          <w:b/>
          <w:bCs/>
          <w:color w:val="632E62" w:themeColor="text2"/>
          <w:sz w:val="24"/>
          <w:szCs w:val="24"/>
        </w:rPr>
        <w:t>istrict-wide</w:t>
      </w:r>
      <w:r w:rsidR="003D2FD0">
        <w:rPr>
          <w:b/>
          <w:bCs/>
          <w:color w:val="632E62" w:themeColor="text2"/>
          <w:sz w:val="24"/>
          <w:szCs w:val="24"/>
        </w:rPr>
        <w:t xml:space="preserve"> </w:t>
      </w:r>
      <w:r w:rsidR="00D22189">
        <w:rPr>
          <w:b/>
          <w:bCs/>
          <w:color w:val="632E62" w:themeColor="text2"/>
          <w:sz w:val="24"/>
          <w:szCs w:val="24"/>
        </w:rPr>
        <w:t>Service Plan</w:t>
      </w:r>
      <w:r w:rsidR="00D44518">
        <w:rPr>
          <w:b/>
          <w:bCs/>
          <w:color w:val="632E62" w:themeColor="text2"/>
          <w:sz w:val="24"/>
          <w:szCs w:val="24"/>
        </w:rPr>
        <w:t xml:space="preserve"> Actions 202</w:t>
      </w:r>
      <w:r w:rsidR="00D22189">
        <w:rPr>
          <w:b/>
          <w:bCs/>
          <w:color w:val="632E62" w:themeColor="text2"/>
          <w:sz w:val="24"/>
          <w:szCs w:val="24"/>
        </w:rPr>
        <w:t>1/22</w:t>
      </w:r>
      <w:r w:rsidR="00213491" w:rsidRPr="007C1F18">
        <w:rPr>
          <w:b/>
          <w:bCs/>
          <w:color w:val="632E62" w:themeColor="text2"/>
          <w:sz w:val="24"/>
          <w:szCs w:val="24"/>
        </w:rPr>
        <w:t xml:space="preserve"> </w:t>
      </w:r>
    </w:p>
    <w:p w14:paraId="3990673C" w14:textId="1A7DC6C6" w:rsidR="00CD02E3" w:rsidRDefault="005A70E3" w:rsidP="004D25D5">
      <w:pPr>
        <w:rPr>
          <w:rFonts w:ascii="Arial" w:hAnsi="Arial" w:cs="Arial"/>
        </w:rPr>
      </w:pPr>
      <w:r>
        <w:rPr>
          <w:rFonts w:ascii="Arial" w:hAnsi="Arial" w:cs="Arial"/>
        </w:rPr>
        <w:t>T</w:t>
      </w:r>
      <w:r w:rsidR="00A2715B">
        <w:rPr>
          <w:rFonts w:ascii="Arial" w:hAnsi="Arial" w:cs="Arial"/>
        </w:rPr>
        <w:t xml:space="preserve">he </w:t>
      </w:r>
      <w:r>
        <w:rPr>
          <w:rFonts w:ascii="Arial" w:hAnsi="Arial" w:cs="Arial"/>
        </w:rPr>
        <w:t xml:space="preserve">Council </w:t>
      </w:r>
      <w:r w:rsidR="00E66862">
        <w:rPr>
          <w:rFonts w:ascii="Arial" w:hAnsi="Arial" w:cs="Arial"/>
        </w:rPr>
        <w:t>D</w:t>
      </w:r>
      <w:r>
        <w:rPr>
          <w:rFonts w:ascii="Arial" w:hAnsi="Arial" w:cs="Arial"/>
        </w:rPr>
        <w:t>istrict</w:t>
      </w:r>
      <w:r w:rsidR="00A2715B">
        <w:rPr>
          <w:rFonts w:ascii="Arial" w:hAnsi="Arial" w:cs="Arial"/>
        </w:rPr>
        <w:t xml:space="preserve">-wide actions </w:t>
      </w:r>
      <w:r>
        <w:rPr>
          <w:rFonts w:ascii="Arial" w:hAnsi="Arial" w:cs="Arial"/>
        </w:rPr>
        <w:t xml:space="preserve">to reduce carbon emissions across South Derbyshire </w:t>
      </w:r>
      <w:r w:rsidR="00A2715B">
        <w:rPr>
          <w:rFonts w:ascii="Arial" w:hAnsi="Arial" w:cs="Arial"/>
        </w:rPr>
        <w:t>are</w:t>
      </w:r>
      <w:r>
        <w:rPr>
          <w:rFonts w:ascii="Arial" w:hAnsi="Arial" w:cs="Arial"/>
        </w:rPr>
        <w:t xml:space="preserve"> aligned to the main </w:t>
      </w:r>
      <w:r w:rsidR="00CD02E3">
        <w:rPr>
          <w:rFonts w:ascii="Arial" w:hAnsi="Arial" w:cs="Arial"/>
        </w:rPr>
        <w:t xml:space="preserve">carbon </w:t>
      </w:r>
      <w:r>
        <w:rPr>
          <w:rFonts w:ascii="Arial" w:hAnsi="Arial" w:cs="Arial"/>
        </w:rPr>
        <w:t xml:space="preserve">emission sources (shown in Fig 4) and </w:t>
      </w:r>
      <w:r w:rsidR="00CD02E3">
        <w:rPr>
          <w:rFonts w:ascii="Arial" w:hAnsi="Arial" w:cs="Arial"/>
        </w:rPr>
        <w:t>the DCC</w:t>
      </w:r>
      <w:r w:rsidR="00A2715B">
        <w:rPr>
          <w:rFonts w:ascii="Arial" w:hAnsi="Arial" w:cs="Arial"/>
        </w:rPr>
        <w:t xml:space="preserve"> </w:t>
      </w:r>
      <w:r w:rsidR="00CD02E3">
        <w:rPr>
          <w:rFonts w:ascii="Arial" w:hAnsi="Arial" w:cs="Arial"/>
        </w:rPr>
        <w:t xml:space="preserve">strategy categories detailed above. </w:t>
      </w:r>
      <w:r w:rsidR="00A939CE">
        <w:rPr>
          <w:rFonts w:ascii="Arial" w:hAnsi="Arial" w:cs="Arial"/>
        </w:rPr>
        <w:t xml:space="preserve"> </w:t>
      </w:r>
    </w:p>
    <w:p w14:paraId="41F9CE7B" w14:textId="2774EA57" w:rsidR="004D25D5" w:rsidRDefault="00A939CE" w:rsidP="004D25D5">
      <w:pPr>
        <w:rPr>
          <w:rFonts w:ascii="Arial" w:hAnsi="Arial" w:cs="Arial"/>
        </w:rPr>
      </w:pPr>
      <w:r>
        <w:rPr>
          <w:rFonts w:ascii="Arial" w:hAnsi="Arial" w:cs="Arial"/>
        </w:rPr>
        <w:t>I</w:t>
      </w:r>
      <w:r w:rsidR="00A2715B">
        <w:rPr>
          <w:rFonts w:ascii="Arial" w:hAnsi="Arial" w:cs="Arial"/>
        </w:rPr>
        <w:t xml:space="preserve">n a similar way to the </w:t>
      </w:r>
      <w:r w:rsidR="002608D2">
        <w:rPr>
          <w:rFonts w:ascii="Arial" w:hAnsi="Arial" w:cs="Arial"/>
        </w:rPr>
        <w:t>C</w:t>
      </w:r>
      <w:r w:rsidR="00A2715B">
        <w:rPr>
          <w:rFonts w:ascii="Arial" w:hAnsi="Arial" w:cs="Arial"/>
        </w:rPr>
        <w:t xml:space="preserve">ouncil </w:t>
      </w:r>
      <w:r w:rsidR="000E6BF6">
        <w:rPr>
          <w:rFonts w:ascii="Arial" w:hAnsi="Arial" w:cs="Arial"/>
        </w:rPr>
        <w:t xml:space="preserve">In-house </w:t>
      </w:r>
      <w:r w:rsidR="00B0581C">
        <w:rPr>
          <w:rFonts w:ascii="Arial" w:hAnsi="Arial" w:cs="Arial"/>
        </w:rPr>
        <w:t>actions,</w:t>
      </w:r>
      <w:r>
        <w:rPr>
          <w:rFonts w:ascii="Arial" w:hAnsi="Arial" w:cs="Arial"/>
        </w:rPr>
        <w:t xml:space="preserve"> they</w:t>
      </w:r>
      <w:r w:rsidR="000E6BF6">
        <w:rPr>
          <w:rFonts w:ascii="Arial" w:hAnsi="Arial" w:cs="Arial"/>
        </w:rPr>
        <w:t xml:space="preserve"> </w:t>
      </w:r>
      <w:r w:rsidR="004D25D5">
        <w:rPr>
          <w:rFonts w:ascii="Arial" w:hAnsi="Arial" w:cs="Arial"/>
        </w:rPr>
        <w:t>are</w:t>
      </w:r>
      <w:r w:rsidR="004D25D5">
        <w:rPr>
          <w:rFonts w:ascii="Arial" w:hAnsi="Arial" w:cs="Arial"/>
          <w:b/>
          <w:bCs/>
        </w:rPr>
        <w:t xml:space="preserve"> </w:t>
      </w:r>
      <w:r w:rsidR="004D25D5">
        <w:rPr>
          <w:rFonts w:ascii="Arial" w:hAnsi="Arial" w:cs="Arial"/>
        </w:rPr>
        <w:t>a combination of ‘hard’ and ‘soft’ measures</w:t>
      </w:r>
      <w:r w:rsidR="00A428A9">
        <w:rPr>
          <w:rFonts w:ascii="Arial" w:hAnsi="Arial" w:cs="Arial"/>
        </w:rPr>
        <w:t xml:space="preserve">. </w:t>
      </w:r>
      <w:r>
        <w:rPr>
          <w:rFonts w:ascii="Arial" w:hAnsi="Arial" w:cs="Arial"/>
        </w:rPr>
        <w:t xml:space="preserve">The </w:t>
      </w:r>
      <w:r w:rsidR="008A368D">
        <w:rPr>
          <w:rFonts w:ascii="Arial" w:hAnsi="Arial" w:cs="Arial"/>
        </w:rPr>
        <w:t xml:space="preserve">individual </w:t>
      </w:r>
      <w:r w:rsidR="00E66862">
        <w:rPr>
          <w:rFonts w:ascii="Arial" w:hAnsi="Arial" w:cs="Arial"/>
        </w:rPr>
        <w:t>D</w:t>
      </w:r>
      <w:r w:rsidR="00CD02E3">
        <w:rPr>
          <w:rFonts w:ascii="Arial" w:hAnsi="Arial" w:cs="Arial"/>
        </w:rPr>
        <w:t xml:space="preserve">istrict-wide </w:t>
      </w:r>
      <w:r w:rsidR="008A368D">
        <w:rPr>
          <w:rFonts w:ascii="Arial" w:hAnsi="Arial" w:cs="Arial"/>
        </w:rPr>
        <w:t>Service Plan actions are detailed in Appendix 4</w:t>
      </w:r>
      <w:r w:rsidR="00B0581C">
        <w:rPr>
          <w:rFonts w:ascii="Arial" w:hAnsi="Arial" w:cs="Arial"/>
        </w:rPr>
        <w:t xml:space="preserve"> and a summary is shown below. </w:t>
      </w:r>
    </w:p>
    <w:p w14:paraId="02BE9252" w14:textId="2A94914E" w:rsidR="00213491" w:rsidRDefault="00213491" w:rsidP="00213491">
      <w:pPr>
        <w:jc w:val="both"/>
        <w:rPr>
          <w:b/>
          <w:bCs/>
          <w:color w:val="632E62" w:themeColor="text2"/>
        </w:rPr>
      </w:pPr>
      <w:r>
        <w:rPr>
          <w:b/>
          <w:bCs/>
          <w:color w:val="632E62" w:themeColor="text2"/>
        </w:rPr>
        <w:t xml:space="preserve">Table </w:t>
      </w:r>
      <w:r w:rsidR="00A428A9">
        <w:rPr>
          <w:b/>
          <w:bCs/>
          <w:color w:val="632E62" w:themeColor="text2"/>
        </w:rPr>
        <w:t>7</w:t>
      </w:r>
      <w:r>
        <w:rPr>
          <w:b/>
          <w:bCs/>
          <w:color w:val="632E62" w:themeColor="text2"/>
        </w:rPr>
        <w:t xml:space="preserve">. </w:t>
      </w:r>
      <w:r w:rsidR="00CD02E3">
        <w:rPr>
          <w:b/>
          <w:bCs/>
          <w:color w:val="632E62" w:themeColor="text2"/>
        </w:rPr>
        <w:t xml:space="preserve">Council </w:t>
      </w:r>
      <w:r w:rsidR="00E66862">
        <w:rPr>
          <w:b/>
          <w:bCs/>
          <w:color w:val="632E62" w:themeColor="text2"/>
        </w:rPr>
        <w:t>D</w:t>
      </w:r>
      <w:r w:rsidR="00CD02E3">
        <w:rPr>
          <w:b/>
          <w:bCs/>
          <w:color w:val="632E62" w:themeColor="text2"/>
        </w:rPr>
        <w:t>istrict-wide</w:t>
      </w:r>
      <w:r w:rsidR="008A368D">
        <w:rPr>
          <w:b/>
          <w:bCs/>
          <w:color w:val="632E62" w:themeColor="text2"/>
        </w:rPr>
        <w:t xml:space="preserve"> </w:t>
      </w:r>
      <w:r w:rsidR="00FF71D3">
        <w:rPr>
          <w:b/>
          <w:bCs/>
          <w:color w:val="632E62" w:themeColor="text2"/>
        </w:rPr>
        <w:t>Service Plan</w:t>
      </w:r>
      <w:r w:rsidR="005309E5">
        <w:rPr>
          <w:b/>
          <w:bCs/>
          <w:color w:val="632E62" w:themeColor="text2"/>
        </w:rPr>
        <w:t xml:space="preserve"> </w:t>
      </w:r>
      <w:r>
        <w:rPr>
          <w:b/>
          <w:bCs/>
          <w:color w:val="632E62" w:themeColor="text2"/>
        </w:rPr>
        <w:t>Action Summary</w:t>
      </w:r>
      <w:r w:rsidR="00A428A9">
        <w:rPr>
          <w:b/>
          <w:bCs/>
          <w:color w:val="632E62" w:themeColor="text2"/>
        </w:rPr>
        <w:t xml:space="preserve"> 2021/22.</w:t>
      </w:r>
    </w:p>
    <w:tbl>
      <w:tblPr>
        <w:tblW w:w="9923" w:type="dxa"/>
        <w:tblLook w:val="04A0" w:firstRow="1" w:lastRow="0" w:firstColumn="1" w:lastColumn="0" w:noHBand="0" w:noVBand="1"/>
      </w:tblPr>
      <w:tblGrid>
        <w:gridCol w:w="683"/>
        <w:gridCol w:w="2700"/>
        <w:gridCol w:w="991"/>
        <w:gridCol w:w="858"/>
        <w:gridCol w:w="700"/>
        <w:gridCol w:w="726"/>
        <w:gridCol w:w="1267"/>
        <w:gridCol w:w="558"/>
        <w:gridCol w:w="604"/>
        <w:gridCol w:w="836"/>
      </w:tblGrid>
      <w:tr w:rsidR="00A428A9" w:rsidRPr="006D508C" w14:paraId="52CE89FE" w14:textId="77777777" w:rsidTr="0016584C">
        <w:trPr>
          <w:trHeight w:val="292"/>
        </w:trPr>
        <w:tc>
          <w:tcPr>
            <w:tcW w:w="683" w:type="dxa"/>
            <w:tcBorders>
              <w:top w:val="single" w:sz="4" w:space="0" w:color="auto"/>
              <w:left w:val="single" w:sz="8" w:space="0" w:color="auto"/>
              <w:right w:val="single" w:sz="8" w:space="0" w:color="auto"/>
            </w:tcBorders>
            <w:shd w:val="clear" w:color="auto" w:fill="808080" w:themeFill="background1" w:themeFillShade="80"/>
            <w:noWrap/>
            <w:vAlign w:val="bottom"/>
            <w:hideMark/>
          </w:tcPr>
          <w:p w14:paraId="1C38124F" w14:textId="77777777" w:rsidR="00A428A9" w:rsidRPr="0090040C" w:rsidRDefault="00A428A9" w:rsidP="00B730F1">
            <w:pPr>
              <w:spacing w:after="0" w:line="240" w:lineRule="auto"/>
              <w:jc w:val="center"/>
              <w:rPr>
                <w:rFonts w:ascii="Calibri" w:eastAsia="Times New Roman" w:hAnsi="Calibri" w:cs="Calibri"/>
                <w:b/>
                <w:bCs/>
                <w:color w:val="000000"/>
                <w:sz w:val="16"/>
                <w:szCs w:val="16"/>
                <w:lang w:eastAsia="en-GB"/>
              </w:rPr>
            </w:pPr>
            <w:r w:rsidRPr="0090040C">
              <w:rPr>
                <w:rFonts w:ascii="Calibri" w:eastAsia="Times New Roman" w:hAnsi="Calibri" w:cs="Calibri"/>
                <w:b/>
                <w:bCs/>
                <w:color w:val="FFFFFF" w:themeColor="background1"/>
                <w:sz w:val="16"/>
                <w:szCs w:val="16"/>
                <w:lang w:eastAsia="en-GB"/>
              </w:rPr>
              <w:t>Action</w:t>
            </w:r>
            <w:r w:rsidRPr="0090040C">
              <w:rPr>
                <w:rFonts w:ascii="Calibri" w:eastAsia="Times New Roman" w:hAnsi="Calibri" w:cs="Calibri"/>
                <w:b/>
                <w:bCs/>
                <w:color w:val="000000"/>
                <w:sz w:val="16"/>
                <w:szCs w:val="16"/>
                <w:lang w:eastAsia="en-GB"/>
              </w:rPr>
              <w:t> </w:t>
            </w:r>
          </w:p>
        </w:tc>
        <w:tc>
          <w:tcPr>
            <w:tcW w:w="2700" w:type="dxa"/>
            <w:vMerge w:val="restart"/>
            <w:tcBorders>
              <w:top w:val="single" w:sz="4" w:space="0" w:color="auto"/>
              <w:left w:val="nil"/>
              <w:bottom w:val="single" w:sz="8" w:space="0" w:color="000000"/>
              <w:right w:val="single" w:sz="8" w:space="0" w:color="auto"/>
            </w:tcBorders>
            <w:shd w:val="clear" w:color="000000" w:fill="808080"/>
            <w:vAlign w:val="center"/>
            <w:hideMark/>
          </w:tcPr>
          <w:p w14:paraId="2E232DF4" w14:textId="77777777" w:rsidR="00A428A9" w:rsidRPr="006D508C" w:rsidRDefault="00A428A9" w:rsidP="00B730F1">
            <w:pPr>
              <w:spacing w:after="0" w:line="240" w:lineRule="auto"/>
              <w:jc w:val="both"/>
              <w:rPr>
                <w:rFonts w:ascii="Calibri" w:eastAsia="Times New Roman" w:hAnsi="Calibri" w:cs="Calibri"/>
                <w:b/>
                <w:bCs/>
                <w:color w:val="FFFFFF"/>
                <w:sz w:val="16"/>
                <w:szCs w:val="16"/>
                <w:lang w:eastAsia="en-GB"/>
              </w:rPr>
            </w:pPr>
            <w:r>
              <w:rPr>
                <w:rFonts w:ascii="Calibri" w:eastAsia="Times New Roman" w:hAnsi="Calibri" w:cs="Calibri"/>
                <w:b/>
                <w:bCs/>
                <w:color w:val="FFFFFF"/>
                <w:sz w:val="16"/>
                <w:szCs w:val="16"/>
                <w:lang w:eastAsia="en-GB"/>
              </w:rPr>
              <w:t xml:space="preserve">Decarbonisation Actions </w:t>
            </w:r>
          </w:p>
        </w:tc>
        <w:tc>
          <w:tcPr>
            <w:tcW w:w="991" w:type="dxa"/>
            <w:vMerge w:val="restart"/>
            <w:tcBorders>
              <w:top w:val="single" w:sz="4" w:space="0" w:color="auto"/>
              <w:left w:val="single" w:sz="8" w:space="0" w:color="auto"/>
              <w:bottom w:val="single" w:sz="8" w:space="0" w:color="000000"/>
              <w:right w:val="single" w:sz="8" w:space="0" w:color="auto"/>
            </w:tcBorders>
            <w:shd w:val="clear" w:color="000000" w:fill="808080"/>
            <w:vAlign w:val="center"/>
            <w:hideMark/>
          </w:tcPr>
          <w:p w14:paraId="16A6A789"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Pr>
                <w:rFonts w:ascii="Calibri" w:eastAsia="Times New Roman" w:hAnsi="Calibri" w:cs="Calibri"/>
                <w:b/>
                <w:bCs/>
                <w:color w:val="FFFFFF"/>
                <w:sz w:val="16"/>
                <w:szCs w:val="16"/>
                <w:lang w:eastAsia="en-GB"/>
              </w:rPr>
              <w:t>Total I</w:t>
            </w:r>
            <w:r w:rsidRPr="006D508C">
              <w:rPr>
                <w:rFonts w:ascii="Calibri" w:eastAsia="Times New Roman" w:hAnsi="Calibri" w:cs="Calibri"/>
                <w:b/>
                <w:bCs/>
                <w:color w:val="FFFFFF"/>
                <w:sz w:val="16"/>
                <w:szCs w:val="16"/>
                <w:lang w:eastAsia="en-GB"/>
              </w:rPr>
              <w:t xml:space="preserve">ndicative </w:t>
            </w:r>
            <w:r>
              <w:rPr>
                <w:rFonts w:ascii="Calibri" w:eastAsia="Times New Roman" w:hAnsi="Calibri" w:cs="Calibri"/>
                <w:b/>
                <w:bCs/>
                <w:color w:val="FFFFFF"/>
                <w:sz w:val="16"/>
                <w:szCs w:val="16"/>
                <w:lang w:eastAsia="en-GB"/>
              </w:rPr>
              <w:t>£</w:t>
            </w:r>
            <w:r w:rsidRPr="006D508C">
              <w:rPr>
                <w:rFonts w:ascii="Calibri" w:eastAsia="Times New Roman" w:hAnsi="Calibri" w:cs="Calibri"/>
                <w:b/>
                <w:bCs/>
                <w:color w:val="FFFFFF"/>
                <w:sz w:val="16"/>
                <w:szCs w:val="16"/>
                <w:lang w:eastAsia="en-GB"/>
              </w:rPr>
              <w:t>costs</w:t>
            </w:r>
            <w:r>
              <w:rPr>
                <w:rFonts w:ascii="Calibri" w:eastAsia="Times New Roman" w:hAnsi="Calibri" w:cs="Calibri"/>
                <w:b/>
                <w:bCs/>
                <w:color w:val="FFFFFF"/>
                <w:sz w:val="16"/>
                <w:szCs w:val="16"/>
                <w:lang w:eastAsia="en-GB"/>
              </w:rPr>
              <w:t xml:space="preserve"> of Action</w:t>
            </w:r>
            <w:r w:rsidRPr="006D508C">
              <w:rPr>
                <w:rFonts w:ascii="Calibri" w:eastAsia="Times New Roman" w:hAnsi="Calibri" w:cs="Calibri"/>
                <w:b/>
                <w:bCs/>
                <w:color w:val="FFFFFF"/>
                <w:sz w:val="16"/>
                <w:szCs w:val="16"/>
                <w:lang w:eastAsia="en-GB"/>
              </w:rPr>
              <w:t xml:space="preserve"> </w:t>
            </w:r>
          </w:p>
        </w:tc>
        <w:tc>
          <w:tcPr>
            <w:tcW w:w="858" w:type="dxa"/>
            <w:vMerge w:val="restart"/>
            <w:tcBorders>
              <w:top w:val="single" w:sz="4" w:space="0" w:color="auto"/>
              <w:left w:val="single" w:sz="8" w:space="0" w:color="auto"/>
              <w:bottom w:val="single" w:sz="8" w:space="0" w:color="000000"/>
              <w:right w:val="single" w:sz="8" w:space="0" w:color="auto"/>
            </w:tcBorders>
            <w:shd w:val="clear" w:color="000000" w:fill="808080"/>
            <w:vAlign w:val="center"/>
            <w:hideMark/>
          </w:tcPr>
          <w:p w14:paraId="1275E799"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Decarbon</w:t>
            </w:r>
            <w:r>
              <w:rPr>
                <w:rFonts w:ascii="Calibri" w:eastAsia="Times New Roman" w:hAnsi="Calibri" w:cs="Calibri"/>
                <w:b/>
                <w:bCs/>
                <w:color w:val="FFFFFF"/>
                <w:sz w:val="16"/>
                <w:szCs w:val="16"/>
                <w:lang w:eastAsia="en-GB"/>
              </w:rPr>
              <w:t xml:space="preserve"> £cost of Action</w:t>
            </w:r>
          </w:p>
        </w:tc>
        <w:tc>
          <w:tcPr>
            <w:tcW w:w="700" w:type="dxa"/>
            <w:vMerge w:val="restart"/>
            <w:tcBorders>
              <w:top w:val="single" w:sz="4" w:space="0" w:color="auto"/>
              <w:left w:val="single" w:sz="8" w:space="0" w:color="auto"/>
              <w:bottom w:val="single" w:sz="8" w:space="0" w:color="000000"/>
              <w:right w:val="single" w:sz="8" w:space="0" w:color="auto"/>
            </w:tcBorders>
            <w:shd w:val="clear" w:color="000000" w:fill="808080"/>
            <w:vAlign w:val="center"/>
            <w:hideMark/>
          </w:tcPr>
          <w:p w14:paraId="50428E3B"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Hours</w:t>
            </w:r>
          </w:p>
        </w:tc>
        <w:tc>
          <w:tcPr>
            <w:tcW w:w="726" w:type="dxa"/>
            <w:vMerge w:val="restart"/>
            <w:tcBorders>
              <w:top w:val="single" w:sz="4" w:space="0" w:color="auto"/>
              <w:left w:val="single" w:sz="8" w:space="0" w:color="auto"/>
              <w:bottom w:val="single" w:sz="8" w:space="0" w:color="000000"/>
              <w:right w:val="single" w:sz="8" w:space="0" w:color="auto"/>
            </w:tcBorders>
            <w:shd w:val="clear" w:color="000000" w:fill="808080"/>
            <w:vAlign w:val="center"/>
            <w:hideMark/>
          </w:tcPr>
          <w:p w14:paraId="2457495F"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Current tCO2e</w:t>
            </w:r>
          </w:p>
        </w:tc>
        <w:tc>
          <w:tcPr>
            <w:tcW w:w="1267" w:type="dxa"/>
            <w:vMerge w:val="restart"/>
            <w:tcBorders>
              <w:top w:val="single" w:sz="4" w:space="0" w:color="auto"/>
              <w:left w:val="single" w:sz="8" w:space="0" w:color="auto"/>
              <w:bottom w:val="single" w:sz="8" w:space="0" w:color="000000"/>
              <w:right w:val="single" w:sz="8" w:space="0" w:color="auto"/>
            </w:tcBorders>
            <w:shd w:val="clear" w:color="000000" w:fill="808080"/>
            <w:vAlign w:val="center"/>
            <w:hideMark/>
          </w:tcPr>
          <w:p w14:paraId="43A6967B" w14:textId="77777777" w:rsidR="00A428A9"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 xml:space="preserve">tCO2e </w:t>
            </w:r>
          </w:p>
          <w:p w14:paraId="68E7C5C5" w14:textId="518CF7F6" w:rsidR="00A428A9"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Reduc</w:t>
            </w:r>
            <w:r w:rsidR="0016584C">
              <w:rPr>
                <w:rFonts w:ascii="Calibri" w:eastAsia="Times New Roman" w:hAnsi="Calibri" w:cs="Calibri"/>
                <w:b/>
                <w:bCs/>
                <w:color w:val="FFFFFF"/>
                <w:sz w:val="16"/>
                <w:szCs w:val="16"/>
                <w:lang w:eastAsia="en-GB"/>
              </w:rPr>
              <w:t>tion</w:t>
            </w:r>
          </w:p>
          <w:p w14:paraId="1E9B15A6"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p>
        </w:tc>
        <w:tc>
          <w:tcPr>
            <w:tcW w:w="558" w:type="dxa"/>
            <w:tcBorders>
              <w:top w:val="single" w:sz="4" w:space="0" w:color="auto"/>
              <w:left w:val="nil"/>
              <w:bottom w:val="nil"/>
              <w:right w:val="single" w:sz="8" w:space="0" w:color="auto"/>
            </w:tcBorders>
            <w:shd w:val="clear" w:color="000000" w:fill="808080"/>
            <w:vAlign w:val="center"/>
            <w:hideMark/>
          </w:tcPr>
          <w:p w14:paraId="3E9A372E"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Start</w:t>
            </w:r>
          </w:p>
        </w:tc>
        <w:tc>
          <w:tcPr>
            <w:tcW w:w="604" w:type="dxa"/>
            <w:tcBorders>
              <w:top w:val="single" w:sz="4" w:space="0" w:color="auto"/>
              <w:left w:val="nil"/>
              <w:bottom w:val="nil"/>
              <w:right w:val="nil"/>
            </w:tcBorders>
            <w:shd w:val="clear" w:color="000000" w:fill="808080"/>
            <w:vAlign w:val="center"/>
            <w:hideMark/>
          </w:tcPr>
          <w:p w14:paraId="3D43AA31"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Finish</w:t>
            </w:r>
          </w:p>
        </w:tc>
        <w:tc>
          <w:tcPr>
            <w:tcW w:w="836" w:type="dxa"/>
            <w:tcBorders>
              <w:top w:val="single" w:sz="4" w:space="0" w:color="auto"/>
              <w:left w:val="single" w:sz="8" w:space="0" w:color="auto"/>
              <w:bottom w:val="nil"/>
              <w:right w:val="single" w:sz="8" w:space="0" w:color="auto"/>
            </w:tcBorders>
            <w:shd w:val="clear" w:color="000000" w:fill="808080"/>
            <w:vAlign w:val="center"/>
            <w:hideMark/>
          </w:tcPr>
          <w:p w14:paraId="67E4E267"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 xml:space="preserve">Co-benefit </w:t>
            </w:r>
          </w:p>
        </w:tc>
      </w:tr>
      <w:tr w:rsidR="00A428A9" w:rsidRPr="006D508C" w14:paraId="3DD36B11" w14:textId="77777777" w:rsidTr="0016584C">
        <w:trPr>
          <w:trHeight w:val="438"/>
        </w:trPr>
        <w:tc>
          <w:tcPr>
            <w:tcW w:w="683" w:type="dxa"/>
            <w:tcBorders>
              <w:top w:val="nil"/>
              <w:left w:val="single" w:sz="8" w:space="0" w:color="auto"/>
              <w:bottom w:val="single" w:sz="4" w:space="0" w:color="auto"/>
              <w:right w:val="single" w:sz="8" w:space="0" w:color="auto"/>
            </w:tcBorders>
            <w:shd w:val="clear" w:color="auto" w:fill="808080" w:themeFill="background1" w:themeFillShade="80"/>
            <w:noWrap/>
            <w:vAlign w:val="bottom"/>
            <w:hideMark/>
          </w:tcPr>
          <w:p w14:paraId="5890C9C9" w14:textId="77777777" w:rsidR="00A428A9" w:rsidRPr="0090040C" w:rsidRDefault="00A428A9" w:rsidP="00B730F1">
            <w:pPr>
              <w:spacing w:after="0" w:line="240" w:lineRule="auto"/>
              <w:jc w:val="center"/>
              <w:rPr>
                <w:rFonts w:ascii="Calibri" w:eastAsia="Times New Roman" w:hAnsi="Calibri" w:cs="Calibri"/>
                <w:b/>
                <w:bCs/>
                <w:color w:val="FFFFFF" w:themeColor="background1"/>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b/>
                <w:bCs/>
                <w:color w:val="FFFFFF" w:themeColor="background1"/>
                <w:sz w:val="16"/>
                <w:szCs w:val="16"/>
                <w:lang w:eastAsia="en-GB"/>
              </w:rPr>
              <w:t xml:space="preserve">Ref. </w:t>
            </w:r>
          </w:p>
        </w:tc>
        <w:tc>
          <w:tcPr>
            <w:tcW w:w="2700" w:type="dxa"/>
            <w:vMerge/>
            <w:tcBorders>
              <w:top w:val="nil"/>
              <w:left w:val="nil"/>
              <w:bottom w:val="single" w:sz="8" w:space="0" w:color="000000"/>
              <w:right w:val="single" w:sz="8" w:space="0" w:color="auto"/>
            </w:tcBorders>
            <w:vAlign w:val="center"/>
            <w:hideMark/>
          </w:tcPr>
          <w:p w14:paraId="459A0F2B" w14:textId="77777777" w:rsidR="00A428A9" w:rsidRPr="006D508C" w:rsidRDefault="00A428A9" w:rsidP="00B730F1">
            <w:pPr>
              <w:spacing w:after="0" w:line="240" w:lineRule="auto"/>
              <w:rPr>
                <w:rFonts w:ascii="Calibri" w:eastAsia="Times New Roman" w:hAnsi="Calibri" w:cs="Calibri"/>
                <w:b/>
                <w:bCs/>
                <w:color w:val="FFFFFF"/>
                <w:sz w:val="16"/>
                <w:szCs w:val="16"/>
                <w:lang w:eastAsia="en-GB"/>
              </w:rPr>
            </w:pPr>
          </w:p>
        </w:tc>
        <w:tc>
          <w:tcPr>
            <w:tcW w:w="991" w:type="dxa"/>
            <w:vMerge/>
            <w:tcBorders>
              <w:top w:val="nil"/>
              <w:left w:val="single" w:sz="8" w:space="0" w:color="auto"/>
              <w:bottom w:val="single" w:sz="8" w:space="0" w:color="000000"/>
              <w:right w:val="single" w:sz="8" w:space="0" w:color="auto"/>
            </w:tcBorders>
            <w:vAlign w:val="center"/>
            <w:hideMark/>
          </w:tcPr>
          <w:p w14:paraId="4244B4B8" w14:textId="77777777" w:rsidR="00A428A9" w:rsidRPr="006D508C" w:rsidRDefault="00A428A9" w:rsidP="00B730F1">
            <w:pPr>
              <w:spacing w:after="0" w:line="240" w:lineRule="auto"/>
              <w:rPr>
                <w:rFonts w:ascii="Calibri" w:eastAsia="Times New Roman" w:hAnsi="Calibri" w:cs="Calibri"/>
                <w:b/>
                <w:bCs/>
                <w:color w:val="FFFFFF"/>
                <w:sz w:val="16"/>
                <w:szCs w:val="16"/>
                <w:lang w:eastAsia="en-GB"/>
              </w:rPr>
            </w:pPr>
          </w:p>
        </w:tc>
        <w:tc>
          <w:tcPr>
            <w:tcW w:w="858" w:type="dxa"/>
            <w:vMerge/>
            <w:tcBorders>
              <w:top w:val="nil"/>
              <w:left w:val="single" w:sz="8" w:space="0" w:color="auto"/>
              <w:bottom w:val="single" w:sz="8" w:space="0" w:color="000000"/>
              <w:right w:val="single" w:sz="8" w:space="0" w:color="auto"/>
            </w:tcBorders>
            <w:vAlign w:val="center"/>
            <w:hideMark/>
          </w:tcPr>
          <w:p w14:paraId="60D5D75A" w14:textId="77777777" w:rsidR="00A428A9" w:rsidRPr="006D508C" w:rsidRDefault="00A428A9" w:rsidP="00B730F1">
            <w:pPr>
              <w:spacing w:after="0" w:line="240" w:lineRule="auto"/>
              <w:rPr>
                <w:rFonts w:ascii="Calibri" w:eastAsia="Times New Roman" w:hAnsi="Calibri" w:cs="Calibri"/>
                <w:b/>
                <w:bCs/>
                <w:color w:val="FFFFFF"/>
                <w:sz w:val="16"/>
                <w:szCs w:val="16"/>
                <w:lang w:eastAsia="en-GB"/>
              </w:rPr>
            </w:pPr>
          </w:p>
        </w:tc>
        <w:tc>
          <w:tcPr>
            <w:tcW w:w="700" w:type="dxa"/>
            <w:vMerge/>
            <w:tcBorders>
              <w:top w:val="nil"/>
              <w:left w:val="single" w:sz="8" w:space="0" w:color="auto"/>
              <w:bottom w:val="single" w:sz="8" w:space="0" w:color="000000"/>
              <w:right w:val="single" w:sz="8" w:space="0" w:color="auto"/>
            </w:tcBorders>
            <w:vAlign w:val="center"/>
            <w:hideMark/>
          </w:tcPr>
          <w:p w14:paraId="06B36FBD" w14:textId="77777777" w:rsidR="00A428A9" w:rsidRPr="006D508C" w:rsidRDefault="00A428A9" w:rsidP="00B730F1">
            <w:pPr>
              <w:spacing w:after="0" w:line="240" w:lineRule="auto"/>
              <w:rPr>
                <w:rFonts w:ascii="Calibri" w:eastAsia="Times New Roman" w:hAnsi="Calibri" w:cs="Calibri"/>
                <w:b/>
                <w:bCs/>
                <w:color w:val="FFFFFF"/>
                <w:sz w:val="16"/>
                <w:szCs w:val="16"/>
                <w:lang w:eastAsia="en-GB"/>
              </w:rPr>
            </w:pPr>
          </w:p>
        </w:tc>
        <w:tc>
          <w:tcPr>
            <w:tcW w:w="726" w:type="dxa"/>
            <w:vMerge/>
            <w:tcBorders>
              <w:top w:val="nil"/>
              <w:left w:val="single" w:sz="8" w:space="0" w:color="auto"/>
              <w:bottom w:val="single" w:sz="8" w:space="0" w:color="000000"/>
              <w:right w:val="single" w:sz="8" w:space="0" w:color="auto"/>
            </w:tcBorders>
            <w:vAlign w:val="center"/>
            <w:hideMark/>
          </w:tcPr>
          <w:p w14:paraId="2CD2698C" w14:textId="77777777" w:rsidR="00A428A9" w:rsidRPr="006D508C" w:rsidRDefault="00A428A9" w:rsidP="00B730F1">
            <w:pPr>
              <w:spacing w:after="0" w:line="240" w:lineRule="auto"/>
              <w:rPr>
                <w:rFonts w:ascii="Calibri" w:eastAsia="Times New Roman" w:hAnsi="Calibri" w:cs="Calibri"/>
                <w:b/>
                <w:bCs/>
                <w:color w:val="FFFFFF"/>
                <w:sz w:val="16"/>
                <w:szCs w:val="16"/>
                <w:lang w:eastAsia="en-GB"/>
              </w:rPr>
            </w:pPr>
          </w:p>
        </w:tc>
        <w:tc>
          <w:tcPr>
            <w:tcW w:w="1267" w:type="dxa"/>
            <w:vMerge/>
            <w:tcBorders>
              <w:top w:val="nil"/>
              <w:left w:val="single" w:sz="8" w:space="0" w:color="auto"/>
              <w:bottom w:val="single" w:sz="8" w:space="0" w:color="000000"/>
              <w:right w:val="single" w:sz="8" w:space="0" w:color="auto"/>
            </w:tcBorders>
            <w:vAlign w:val="center"/>
            <w:hideMark/>
          </w:tcPr>
          <w:p w14:paraId="1F27E911" w14:textId="77777777" w:rsidR="00A428A9" w:rsidRPr="006D508C" w:rsidRDefault="00A428A9" w:rsidP="00B730F1">
            <w:pPr>
              <w:spacing w:after="0" w:line="240" w:lineRule="auto"/>
              <w:rPr>
                <w:rFonts w:ascii="Calibri" w:eastAsia="Times New Roman" w:hAnsi="Calibri" w:cs="Calibri"/>
                <w:b/>
                <w:bCs/>
                <w:color w:val="FFFFFF"/>
                <w:sz w:val="16"/>
                <w:szCs w:val="16"/>
                <w:lang w:eastAsia="en-GB"/>
              </w:rPr>
            </w:pPr>
          </w:p>
        </w:tc>
        <w:tc>
          <w:tcPr>
            <w:tcW w:w="558" w:type="dxa"/>
            <w:tcBorders>
              <w:top w:val="nil"/>
              <w:left w:val="nil"/>
              <w:bottom w:val="single" w:sz="8" w:space="0" w:color="auto"/>
              <w:right w:val="single" w:sz="8" w:space="0" w:color="auto"/>
            </w:tcBorders>
            <w:shd w:val="clear" w:color="000000" w:fill="808080"/>
            <w:vAlign w:val="center"/>
            <w:hideMark/>
          </w:tcPr>
          <w:p w14:paraId="5924F669"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 </w:t>
            </w:r>
          </w:p>
        </w:tc>
        <w:tc>
          <w:tcPr>
            <w:tcW w:w="604" w:type="dxa"/>
            <w:tcBorders>
              <w:top w:val="nil"/>
              <w:left w:val="nil"/>
              <w:bottom w:val="single" w:sz="8" w:space="0" w:color="auto"/>
              <w:right w:val="nil"/>
            </w:tcBorders>
            <w:shd w:val="clear" w:color="000000" w:fill="808080"/>
            <w:vAlign w:val="center"/>
            <w:hideMark/>
          </w:tcPr>
          <w:p w14:paraId="7A0DEDB0" w14:textId="77777777" w:rsidR="00A428A9" w:rsidRPr="006D508C" w:rsidRDefault="00A428A9" w:rsidP="00B730F1">
            <w:pPr>
              <w:spacing w:after="0" w:line="240" w:lineRule="auto"/>
              <w:jc w:val="center"/>
              <w:rPr>
                <w:rFonts w:ascii="Calibri" w:eastAsia="Times New Roman" w:hAnsi="Calibri" w:cs="Calibri"/>
                <w:b/>
                <w:bCs/>
                <w:color w:val="FFFFFF"/>
                <w:sz w:val="16"/>
                <w:szCs w:val="16"/>
                <w:lang w:eastAsia="en-GB"/>
              </w:rPr>
            </w:pPr>
            <w:r w:rsidRPr="006D508C">
              <w:rPr>
                <w:rFonts w:ascii="Calibri" w:eastAsia="Times New Roman" w:hAnsi="Calibri" w:cs="Calibri"/>
                <w:b/>
                <w:bCs/>
                <w:color w:val="FFFFFF"/>
                <w:sz w:val="16"/>
                <w:szCs w:val="16"/>
                <w:lang w:eastAsia="en-GB"/>
              </w:rPr>
              <w:t> </w:t>
            </w:r>
          </w:p>
        </w:tc>
        <w:tc>
          <w:tcPr>
            <w:tcW w:w="836" w:type="dxa"/>
            <w:tcBorders>
              <w:top w:val="nil"/>
              <w:left w:val="single" w:sz="8" w:space="0" w:color="auto"/>
              <w:bottom w:val="single" w:sz="8" w:space="0" w:color="auto"/>
              <w:right w:val="single" w:sz="8" w:space="0" w:color="auto"/>
            </w:tcBorders>
            <w:shd w:val="clear" w:color="000000" w:fill="808080"/>
            <w:vAlign w:val="center"/>
            <w:hideMark/>
          </w:tcPr>
          <w:p w14:paraId="03646716" w14:textId="77777777" w:rsidR="00A428A9" w:rsidRPr="006D508C" w:rsidRDefault="00A428A9" w:rsidP="00B730F1">
            <w:pPr>
              <w:spacing w:after="0" w:line="240" w:lineRule="auto"/>
              <w:rPr>
                <w:rFonts w:ascii="Calibri" w:eastAsia="Times New Roman" w:hAnsi="Calibri" w:cs="Calibri"/>
                <w:b/>
                <w:bCs/>
                <w:color w:val="FFFFFF"/>
                <w:sz w:val="16"/>
                <w:szCs w:val="16"/>
                <w:lang w:eastAsia="en-GB"/>
              </w:rPr>
            </w:pPr>
          </w:p>
        </w:tc>
      </w:tr>
      <w:tr w:rsidR="00A428A9" w:rsidRPr="006D508C" w14:paraId="40020F08" w14:textId="77777777" w:rsidTr="0016584C">
        <w:trPr>
          <w:trHeight w:val="300"/>
        </w:trPr>
        <w:tc>
          <w:tcPr>
            <w:tcW w:w="683" w:type="dxa"/>
            <w:tcBorders>
              <w:top w:val="single" w:sz="4" w:space="0" w:color="auto"/>
              <w:left w:val="single" w:sz="8" w:space="0" w:color="auto"/>
              <w:bottom w:val="nil"/>
              <w:right w:val="single" w:sz="8" w:space="0" w:color="auto"/>
            </w:tcBorders>
            <w:shd w:val="clear" w:color="auto" w:fill="auto"/>
            <w:noWrap/>
            <w:vAlign w:val="bottom"/>
            <w:hideMark/>
          </w:tcPr>
          <w:p w14:paraId="72BF4E3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2700" w:type="dxa"/>
            <w:tcBorders>
              <w:top w:val="nil"/>
              <w:left w:val="nil"/>
              <w:bottom w:val="single" w:sz="8" w:space="0" w:color="auto"/>
              <w:right w:val="single" w:sz="8" w:space="0" w:color="auto"/>
            </w:tcBorders>
            <w:shd w:val="clear" w:color="auto" w:fill="auto"/>
            <w:vAlign w:val="center"/>
            <w:hideMark/>
          </w:tcPr>
          <w:p w14:paraId="30290C38" w14:textId="77777777" w:rsidR="00A428A9" w:rsidRPr="006D508C" w:rsidRDefault="00A428A9" w:rsidP="00B730F1">
            <w:pPr>
              <w:spacing w:after="0" w:line="240" w:lineRule="auto"/>
              <w:jc w:val="both"/>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xml:space="preserve">Energy decarbonisation </w:t>
            </w:r>
          </w:p>
        </w:tc>
        <w:tc>
          <w:tcPr>
            <w:tcW w:w="991" w:type="dxa"/>
            <w:tcBorders>
              <w:top w:val="nil"/>
              <w:left w:val="nil"/>
              <w:bottom w:val="single" w:sz="8" w:space="0" w:color="auto"/>
              <w:right w:val="single" w:sz="8" w:space="0" w:color="auto"/>
            </w:tcBorders>
            <w:shd w:val="clear" w:color="auto" w:fill="auto"/>
            <w:vAlign w:val="center"/>
            <w:hideMark/>
          </w:tcPr>
          <w:p w14:paraId="31C691A4"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58" w:type="dxa"/>
            <w:tcBorders>
              <w:top w:val="nil"/>
              <w:left w:val="nil"/>
              <w:bottom w:val="single" w:sz="8" w:space="0" w:color="auto"/>
              <w:right w:val="single" w:sz="8" w:space="0" w:color="auto"/>
            </w:tcBorders>
            <w:shd w:val="clear" w:color="auto" w:fill="auto"/>
            <w:vAlign w:val="center"/>
            <w:hideMark/>
          </w:tcPr>
          <w:p w14:paraId="29CE1D7E"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00" w:type="dxa"/>
            <w:tcBorders>
              <w:top w:val="nil"/>
              <w:left w:val="nil"/>
              <w:bottom w:val="single" w:sz="8" w:space="0" w:color="auto"/>
              <w:right w:val="single" w:sz="8" w:space="0" w:color="auto"/>
            </w:tcBorders>
            <w:shd w:val="clear" w:color="auto" w:fill="auto"/>
            <w:vAlign w:val="center"/>
            <w:hideMark/>
          </w:tcPr>
          <w:p w14:paraId="634E273D"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26" w:type="dxa"/>
            <w:tcBorders>
              <w:top w:val="nil"/>
              <w:left w:val="nil"/>
              <w:bottom w:val="nil"/>
              <w:right w:val="nil"/>
            </w:tcBorders>
            <w:shd w:val="clear" w:color="auto" w:fill="auto"/>
            <w:noWrap/>
            <w:vAlign w:val="bottom"/>
            <w:hideMark/>
          </w:tcPr>
          <w:p w14:paraId="48443F67"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p>
        </w:tc>
        <w:tc>
          <w:tcPr>
            <w:tcW w:w="1267" w:type="dxa"/>
            <w:tcBorders>
              <w:top w:val="nil"/>
              <w:left w:val="nil"/>
              <w:bottom w:val="single" w:sz="8" w:space="0" w:color="auto"/>
              <w:right w:val="single" w:sz="8" w:space="0" w:color="auto"/>
            </w:tcBorders>
            <w:shd w:val="clear" w:color="auto" w:fill="auto"/>
            <w:vAlign w:val="center"/>
            <w:hideMark/>
          </w:tcPr>
          <w:p w14:paraId="7D413000"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558" w:type="dxa"/>
            <w:tcBorders>
              <w:top w:val="nil"/>
              <w:left w:val="nil"/>
              <w:bottom w:val="single" w:sz="8" w:space="0" w:color="auto"/>
              <w:right w:val="single" w:sz="8" w:space="0" w:color="auto"/>
            </w:tcBorders>
            <w:shd w:val="clear" w:color="auto" w:fill="auto"/>
            <w:vAlign w:val="center"/>
            <w:hideMark/>
          </w:tcPr>
          <w:p w14:paraId="48DB6B2F"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604" w:type="dxa"/>
            <w:tcBorders>
              <w:top w:val="nil"/>
              <w:left w:val="nil"/>
              <w:bottom w:val="single" w:sz="8" w:space="0" w:color="auto"/>
              <w:right w:val="single" w:sz="8" w:space="0" w:color="auto"/>
            </w:tcBorders>
            <w:shd w:val="clear" w:color="auto" w:fill="auto"/>
            <w:vAlign w:val="center"/>
            <w:hideMark/>
          </w:tcPr>
          <w:p w14:paraId="24ABB53B"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36" w:type="dxa"/>
            <w:tcBorders>
              <w:top w:val="nil"/>
              <w:left w:val="nil"/>
              <w:bottom w:val="single" w:sz="8" w:space="0" w:color="auto"/>
              <w:right w:val="single" w:sz="8" w:space="0" w:color="auto"/>
            </w:tcBorders>
            <w:shd w:val="clear" w:color="auto" w:fill="auto"/>
            <w:vAlign w:val="center"/>
            <w:hideMark/>
          </w:tcPr>
          <w:p w14:paraId="6A545306"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r>
      <w:tr w:rsidR="00A428A9" w:rsidRPr="006D508C" w14:paraId="5AD79FF3"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A07776E"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w:t>
            </w:r>
          </w:p>
        </w:tc>
        <w:tc>
          <w:tcPr>
            <w:tcW w:w="2700" w:type="dxa"/>
            <w:tcBorders>
              <w:top w:val="nil"/>
              <w:left w:val="nil"/>
              <w:bottom w:val="single" w:sz="8" w:space="0" w:color="auto"/>
              <w:right w:val="single" w:sz="8" w:space="0" w:color="auto"/>
            </w:tcBorders>
            <w:shd w:val="clear" w:color="000000" w:fill="92D050"/>
            <w:vAlign w:val="center"/>
            <w:hideMark/>
          </w:tcPr>
          <w:p w14:paraId="7B7D8269"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SDDC Healthy homes assistance funding programme for private domestic housing energy efficiency</w:t>
            </w:r>
            <w:r>
              <w:rPr>
                <w:rFonts w:ascii="Calibri" w:eastAsia="Times New Roman" w:hAnsi="Calibri" w:cs="Calibri"/>
                <w:color w:val="000000"/>
                <w:sz w:val="16"/>
                <w:szCs w:val="16"/>
                <w:lang w:eastAsia="en-GB"/>
              </w:rPr>
              <w:t xml:space="preserve">, </w:t>
            </w:r>
            <w:r w:rsidRPr="006D508C">
              <w:rPr>
                <w:rFonts w:ascii="Calibri" w:eastAsia="Times New Roman" w:hAnsi="Calibri" w:cs="Calibri"/>
                <w:color w:val="000000"/>
                <w:sz w:val="16"/>
                <w:szCs w:val="16"/>
                <w:lang w:eastAsia="en-GB"/>
              </w:rPr>
              <w:t>retrofit</w:t>
            </w:r>
            <w:r>
              <w:rPr>
                <w:rFonts w:ascii="Calibri" w:eastAsia="Times New Roman" w:hAnsi="Calibri" w:cs="Calibri"/>
                <w:color w:val="000000"/>
                <w:sz w:val="16"/>
                <w:szCs w:val="16"/>
                <w:lang w:eastAsia="en-GB"/>
              </w:rPr>
              <w:t xml:space="preserve"> and </w:t>
            </w:r>
            <w:r w:rsidRPr="006D508C">
              <w:rPr>
                <w:rFonts w:ascii="Calibri" w:eastAsia="Times New Roman" w:hAnsi="Calibri" w:cs="Calibri"/>
                <w:color w:val="000000"/>
                <w:sz w:val="16"/>
                <w:szCs w:val="16"/>
                <w:lang w:eastAsia="en-GB"/>
              </w:rPr>
              <w:t xml:space="preserve">decarbonisation. </w:t>
            </w:r>
          </w:p>
        </w:tc>
        <w:tc>
          <w:tcPr>
            <w:tcW w:w="991" w:type="dxa"/>
            <w:tcBorders>
              <w:top w:val="nil"/>
              <w:left w:val="nil"/>
              <w:bottom w:val="single" w:sz="8" w:space="0" w:color="auto"/>
              <w:right w:val="single" w:sz="8" w:space="0" w:color="auto"/>
            </w:tcBorders>
            <w:shd w:val="clear" w:color="000000" w:fill="92D050"/>
            <w:vAlign w:val="center"/>
            <w:hideMark/>
          </w:tcPr>
          <w:p w14:paraId="1900F2F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£200k </w:t>
            </w:r>
          </w:p>
        </w:tc>
        <w:tc>
          <w:tcPr>
            <w:tcW w:w="858" w:type="dxa"/>
            <w:tcBorders>
              <w:top w:val="nil"/>
              <w:left w:val="nil"/>
              <w:bottom w:val="single" w:sz="8" w:space="0" w:color="auto"/>
              <w:right w:val="single" w:sz="8" w:space="0" w:color="auto"/>
            </w:tcBorders>
            <w:shd w:val="clear" w:color="000000" w:fill="92D050"/>
            <w:vAlign w:val="center"/>
            <w:hideMark/>
          </w:tcPr>
          <w:p w14:paraId="54762BF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5481D06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2000</w:t>
            </w:r>
          </w:p>
        </w:tc>
        <w:tc>
          <w:tcPr>
            <w:tcW w:w="726" w:type="dxa"/>
            <w:tcBorders>
              <w:top w:val="single" w:sz="8" w:space="0" w:color="auto"/>
              <w:left w:val="nil"/>
              <w:bottom w:val="single" w:sz="8" w:space="0" w:color="auto"/>
              <w:right w:val="single" w:sz="8" w:space="0" w:color="auto"/>
            </w:tcBorders>
            <w:shd w:val="clear" w:color="000000" w:fill="92D050"/>
            <w:noWrap/>
            <w:vAlign w:val="bottom"/>
            <w:hideMark/>
          </w:tcPr>
          <w:p w14:paraId="13254E00" w14:textId="77777777" w:rsidR="00A428A9"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p w14:paraId="192E0129" w14:textId="77777777" w:rsidR="00A428A9" w:rsidRDefault="00A428A9" w:rsidP="00B730F1">
            <w:pPr>
              <w:spacing w:after="0" w:line="240" w:lineRule="auto"/>
              <w:jc w:val="center"/>
              <w:rPr>
                <w:rFonts w:ascii="Calibri" w:eastAsia="Times New Roman" w:hAnsi="Calibri" w:cs="Calibri"/>
                <w:color w:val="000000"/>
                <w:sz w:val="16"/>
                <w:szCs w:val="16"/>
                <w:lang w:eastAsia="en-GB"/>
              </w:rPr>
            </w:pPr>
          </w:p>
          <w:p w14:paraId="14EF4D5A" w14:textId="77777777" w:rsidR="00A428A9" w:rsidRDefault="00A428A9" w:rsidP="00B730F1">
            <w:pPr>
              <w:spacing w:after="0" w:line="240" w:lineRule="auto"/>
              <w:jc w:val="center"/>
              <w:rPr>
                <w:rFonts w:ascii="Calibri" w:eastAsia="Times New Roman" w:hAnsi="Calibri" w:cs="Calibri"/>
                <w:color w:val="000000"/>
                <w:sz w:val="16"/>
                <w:szCs w:val="16"/>
                <w:lang w:eastAsia="en-GB"/>
              </w:rPr>
            </w:pPr>
          </w:p>
          <w:p w14:paraId="3B7725CD"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64F1F47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Heating decarbonisation</w:t>
            </w:r>
          </w:p>
        </w:tc>
        <w:tc>
          <w:tcPr>
            <w:tcW w:w="558" w:type="dxa"/>
            <w:tcBorders>
              <w:top w:val="nil"/>
              <w:left w:val="nil"/>
              <w:bottom w:val="single" w:sz="8" w:space="0" w:color="auto"/>
              <w:right w:val="single" w:sz="8" w:space="0" w:color="auto"/>
            </w:tcBorders>
            <w:shd w:val="clear" w:color="000000" w:fill="92D050"/>
            <w:vAlign w:val="center"/>
            <w:hideMark/>
          </w:tcPr>
          <w:p w14:paraId="313CBF58"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0285505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hideMark/>
          </w:tcPr>
          <w:p w14:paraId="4F67C404"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energy</w:t>
            </w:r>
          </w:p>
        </w:tc>
      </w:tr>
      <w:tr w:rsidR="00A428A9" w:rsidRPr="006D508C" w14:paraId="21667C7B" w14:textId="77777777" w:rsidTr="0016584C">
        <w:trPr>
          <w:trHeight w:val="652"/>
        </w:trPr>
        <w:tc>
          <w:tcPr>
            <w:tcW w:w="683" w:type="dxa"/>
            <w:tcBorders>
              <w:top w:val="nil"/>
              <w:left w:val="single" w:sz="8" w:space="0" w:color="auto"/>
              <w:bottom w:val="nil"/>
              <w:right w:val="single" w:sz="8" w:space="0" w:color="auto"/>
            </w:tcBorders>
            <w:shd w:val="clear" w:color="auto" w:fill="auto"/>
            <w:noWrap/>
            <w:vAlign w:val="bottom"/>
            <w:hideMark/>
          </w:tcPr>
          <w:p w14:paraId="1D201D9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DSP2</w:t>
            </w:r>
          </w:p>
        </w:tc>
        <w:tc>
          <w:tcPr>
            <w:tcW w:w="2700" w:type="dxa"/>
            <w:tcBorders>
              <w:top w:val="nil"/>
              <w:left w:val="nil"/>
              <w:bottom w:val="single" w:sz="8" w:space="0" w:color="auto"/>
              <w:right w:val="single" w:sz="8" w:space="0" w:color="auto"/>
            </w:tcBorders>
            <w:shd w:val="clear" w:color="000000" w:fill="92D050"/>
            <w:vAlign w:val="center"/>
            <w:hideMark/>
          </w:tcPr>
          <w:p w14:paraId="741C34C5"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H– Energy efficiency regulations – effective enforcement programme across private rented housing. </w:t>
            </w:r>
          </w:p>
        </w:tc>
        <w:tc>
          <w:tcPr>
            <w:tcW w:w="991" w:type="dxa"/>
            <w:tcBorders>
              <w:top w:val="nil"/>
              <w:left w:val="nil"/>
              <w:bottom w:val="single" w:sz="8" w:space="0" w:color="auto"/>
              <w:right w:val="single" w:sz="8" w:space="0" w:color="auto"/>
            </w:tcBorders>
            <w:shd w:val="clear" w:color="000000" w:fill="92D050"/>
            <w:vAlign w:val="center"/>
            <w:hideMark/>
          </w:tcPr>
          <w:p w14:paraId="792160A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000000" w:fill="92D050"/>
            <w:vAlign w:val="center"/>
            <w:hideMark/>
          </w:tcPr>
          <w:p w14:paraId="1084CC18"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519672D5" w14:textId="2EE1ADD4"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500 p</w:t>
            </w:r>
            <w:r w:rsidR="0016584C">
              <w:rPr>
                <w:rFonts w:ascii="Calibri" w:eastAsia="Times New Roman" w:hAnsi="Calibri" w:cs="Calibri"/>
                <w:color w:val="000000"/>
                <w:sz w:val="16"/>
                <w:szCs w:val="16"/>
                <w:lang w:eastAsia="en-GB"/>
              </w:rPr>
              <w:t>a</w:t>
            </w:r>
          </w:p>
        </w:tc>
        <w:tc>
          <w:tcPr>
            <w:tcW w:w="726" w:type="dxa"/>
            <w:tcBorders>
              <w:top w:val="nil"/>
              <w:left w:val="nil"/>
              <w:bottom w:val="single" w:sz="8" w:space="0" w:color="auto"/>
              <w:right w:val="single" w:sz="8" w:space="0" w:color="auto"/>
            </w:tcBorders>
            <w:shd w:val="clear" w:color="000000" w:fill="92D050"/>
            <w:noWrap/>
            <w:vAlign w:val="bottom"/>
            <w:hideMark/>
          </w:tcPr>
          <w:p w14:paraId="13C0457A"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5236029B"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7D0ED15E"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Heating decarbonisation </w:t>
            </w:r>
          </w:p>
        </w:tc>
        <w:tc>
          <w:tcPr>
            <w:tcW w:w="558" w:type="dxa"/>
            <w:tcBorders>
              <w:top w:val="nil"/>
              <w:left w:val="nil"/>
              <w:bottom w:val="single" w:sz="8" w:space="0" w:color="auto"/>
              <w:right w:val="single" w:sz="8" w:space="0" w:color="auto"/>
            </w:tcBorders>
            <w:shd w:val="clear" w:color="000000" w:fill="92D050"/>
            <w:vAlign w:val="center"/>
            <w:hideMark/>
          </w:tcPr>
          <w:p w14:paraId="3C82F3E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06D4401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hideMark/>
          </w:tcPr>
          <w:p w14:paraId="17AB4AE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energy</w:t>
            </w:r>
          </w:p>
        </w:tc>
      </w:tr>
      <w:tr w:rsidR="00A428A9" w:rsidRPr="006D508C" w14:paraId="62627D1E"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73C2435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D</w:t>
            </w:r>
            <w:r w:rsidRPr="006D508C">
              <w:rPr>
                <w:rFonts w:ascii="Calibri" w:eastAsia="Times New Roman" w:hAnsi="Calibri" w:cs="Calibri"/>
                <w:color w:val="000000"/>
                <w:sz w:val="16"/>
                <w:szCs w:val="16"/>
                <w:lang w:eastAsia="en-GB"/>
              </w:rPr>
              <w:t>SP3</w:t>
            </w:r>
          </w:p>
        </w:tc>
        <w:tc>
          <w:tcPr>
            <w:tcW w:w="2700" w:type="dxa"/>
            <w:tcBorders>
              <w:top w:val="nil"/>
              <w:left w:val="nil"/>
              <w:bottom w:val="single" w:sz="8" w:space="0" w:color="auto"/>
              <w:right w:val="single" w:sz="8" w:space="0" w:color="auto"/>
            </w:tcBorders>
            <w:shd w:val="clear" w:color="000000" w:fill="92D050"/>
            <w:vAlign w:val="center"/>
            <w:hideMark/>
          </w:tcPr>
          <w:p w14:paraId="7E9F27F7"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Identify opportunities for</w:t>
            </w:r>
            <w:r>
              <w:rPr>
                <w:rFonts w:ascii="Calibri" w:eastAsia="Times New Roman" w:hAnsi="Calibri" w:cs="Calibri"/>
                <w:color w:val="000000"/>
                <w:sz w:val="16"/>
                <w:szCs w:val="16"/>
                <w:lang w:eastAsia="en-GB"/>
              </w:rPr>
              <w:t xml:space="preserve"> Mine Water-</w:t>
            </w:r>
            <w:r w:rsidRPr="006D508C">
              <w:rPr>
                <w:rFonts w:ascii="Calibri" w:eastAsia="Times New Roman" w:hAnsi="Calibri" w:cs="Calibri"/>
                <w:color w:val="000000"/>
                <w:sz w:val="16"/>
                <w:szCs w:val="16"/>
                <w:lang w:eastAsia="en-GB"/>
              </w:rPr>
              <w:t xml:space="preserve"> District Heating Network</w:t>
            </w:r>
            <w:r>
              <w:rPr>
                <w:rFonts w:ascii="Calibri" w:eastAsia="Times New Roman" w:hAnsi="Calibri" w:cs="Calibri"/>
                <w:color w:val="000000"/>
                <w:sz w:val="16"/>
                <w:szCs w:val="16"/>
                <w:lang w:eastAsia="en-GB"/>
              </w:rPr>
              <w:t xml:space="preserve"> for Swadlincote</w:t>
            </w:r>
          </w:p>
        </w:tc>
        <w:tc>
          <w:tcPr>
            <w:tcW w:w="991" w:type="dxa"/>
            <w:tcBorders>
              <w:top w:val="nil"/>
              <w:left w:val="nil"/>
              <w:bottom w:val="single" w:sz="8" w:space="0" w:color="auto"/>
              <w:right w:val="single" w:sz="8" w:space="0" w:color="auto"/>
            </w:tcBorders>
            <w:shd w:val="clear" w:color="000000" w:fill="92D050"/>
            <w:vAlign w:val="center"/>
            <w:hideMark/>
          </w:tcPr>
          <w:p w14:paraId="3ACD1F3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w:t>
            </w:r>
            <w:r>
              <w:rPr>
                <w:rFonts w:ascii="Calibri" w:eastAsia="Times New Roman" w:hAnsi="Calibri" w:cs="Calibri"/>
                <w:color w:val="000000"/>
                <w:sz w:val="16"/>
                <w:szCs w:val="16"/>
                <w:lang w:eastAsia="en-GB"/>
              </w:rPr>
              <w:t>23.1</w:t>
            </w:r>
            <w:r w:rsidRPr="006D508C">
              <w:rPr>
                <w:rFonts w:ascii="Calibri" w:eastAsia="Times New Roman" w:hAnsi="Calibri" w:cs="Calibri"/>
                <w:color w:val="000000"/>
                <w:sz w:val="16"/>
                <w:szCs w:val="16"/>
                <w:lang w:eastAsia="en-GB"/>
              </w:rPr>
              <w:t>k</w:t>
            </w:r>
          </w:p>
        </w:tc>
        <w:tc>
          <w:tcPr>
            <w:tcW w:w="858" w:type="dxa"/>
            <w:tcBorders>
              <w:top w:val="nil"/>
              <w:left w:val="nil"/>
              <w:bottom w:val="single" w:sz="8" w:space="0" w:color="auto"/>
              <w:right w:val="single" w:sz="8" w:space="0" w:color="auto"/>
            </w:tcBorders>
            <w:shd w:val="clear" w:color="000000" w:fill="92D050"/>
            <w:vAlign w:val="center"/>
            <w:hideMark/>
          </w:tcPr>
          <w:p w14:paraId="6A32B3B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3625DC5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w:t>
            </w:r>
          </w:p>
        </w:tc>
        <w:tc>
          <w:tcPr>
            <w:tcW w:w="726" w:type="dxa"/>
            <w:tcBorders>
              <w:top w:val="nil"/>
              <w:left w:val="nil"/>
              <w:bottom w:val="single" w:sz="8" w:space="0" w:color="auto"/>
              <w:right w:val="single" w:sz="8" w:space="0" w:color="auto"/>
            </w:tcBorders>
            <w:shd w:val="clear" w:color="000000" w:fill="92D050"/>
            <w:noWrap/>
            <w:vAlign w:val="bottom"/>
            <w:hideMark/>
          </w:tcPr>
          <w:p w14:paraId="65837D93"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00756D89"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33F7E14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Renewable energy sources</w:t>
            </w:r>
          </w:p>
        </w:tc>
        <w:tc>
          <w:tcPr>
            <w:tcW w:w="558" w:type="dxa"/>
            <w:tcBorders>
              <w:top w:val="nil"/>
              <w:left w:val="nil"/>
              <w:bottom w:val="single" w:sz="8" w:space="0" w:color="auto"/>
              <w:right w:val="single" w:sz="8" w:space="0" w:color="auto"/>
            </w:tcBorders>
            <w:shd w:val="clear" w:color="000000" w:fill="92D050"/>
            <w:vAlign w:val="center"/>
            <w:hideMark/>
          </w:tcPr>
          <w:p w14:paraId="478A700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24F9B9D1"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w:t>
            </w:r>
            <w:r>
              <w:rPr>
                <w:rFonts w:ascii="Calibri" w:eastAsia="Times New Roman" w:hAnsi="Calibri" w:cs="Calibri"/>
                <w:color w:val="000000"/>
                <w:sz w:val="16"/>
                <w:szCs w:val="16"/>
                <w:lang w:eastAsia="en-GB"/>
              </w:rPr>
              <w:t>2</w:t>
            </w:r>
          </w:p>
        </w:tc>
        <w:tc>
          <w:tcPr>
            <w:tcW w:w="836" w:type="dxa"/>
            <w:tcBorders>
              <w:top w:val="nil"/>
              <w:left w:val="nil"/>
              <w:bottom w:val="single" w:sz="8" w:space="0" w:color="auto"/>
              <w:right w:val="single" w:sz="8" w:space="0" w:color="auto"/>
            </w:tcBorders>
            <w:shd w:val="clear" w:color="000000" w:fill="92D050"/>
            <w:vAlign w:val="center"/>
            <w:hideMark/>
          </w:tcPr>
          <w:p w14:paraId="1B5A584D" w14:textId="77777777" w:rsidR="00A428A9"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Elimi</w:t>
            </w:r>
            <w:r>
              <w:rPr>
                <w:rFonts w:ascii="Calibri" w:eastAsia="Times New Roman" w:hAnsi="Calibri" w:cs="Calibri"/>
                <w:color w:val="000000"/>
                <w:sz w:val="16"/>
                <w:szCs w:val="16"/>
                <w:lang w:eastAsia="en-GB"/>
              </w:rPr>
              <w:t>nate</w:t>
            </w:r>
          </w:p>
          <w:p w14:paraId="73FA3F7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energy costs </w:t>
            </w:r>
          </w:p>
        </w:tc>
      </w:tr>
      <w:tr w:rsidR="00A428A9" w:rsidRPr="006D508C" w14:paraId="0C5254A8"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tcPr>
          <w:p w14:paraId="7766D883" w14:textId="77777777" w:rsidR="00A428A9"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DSP4</w:t>
            </w:r>
          </w:p>
        </w:tc>
        <w:tc>
          <w:tcPr>
            <w:tcW w:w="2700" w:type="dxa"/>
            <w:tcBorders>
              <w:top w:val="nil"/>
              <w:left w:val="nil"/>
              <w:bottom w:val="single" w:sz="8" w:space="0" w:color="auto"/>
              <w:right w:val="single" w:sz="8" w:space="0" w:color="auto"/>
            </w:tcBorders>
            <w:shd w:val="clear" w:color="000000" w:fill="92D050"/>
            <w:vAlign w:val="center"/>
          </w:tcPr>
          <w:p w14:paraId="3F8D1A04"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H- Green Home Grant/LAD funding delivery of retrofit measures to private and tenanted houses.</w:t>
            </w:r>
          </w:p>
        </w:tc>
        <w:tc>
          <w:tcPr>
            <w:tcW w:w="991" w:type="dxa"/>
            <w:tcBorders>
              <w:top w:val="nil"/>
              <w:left w:val="nil"/>
              <w:bottom w:val="single" w:sz="8" w:space="0" w:color="auto"/>
              <w:right w:val="single" w:sz="8" w:space="0" w:color="auto"/>
            </w:tcBorders>
            <w:shd w:val="clear" w:color="000000" w:fill="92D050"/>
            <w:vAlign w:val="center"/>
          </w:tcPr>
          <w:p w14:paraId="232BF22F" w14:textId="02363BBB"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Phase 1= £568</w:t>
            </w:r>
            <w:r w:rsidR="00B730F1">
              <w:rPr>
                <w:rFonts w:ascii="Calibri" w:eastAsia="Times New Roman" w:hAnsi="Calibri" w:cs="Calibri"/>
                <w:color w:val="000000"/>
                <w:sz w:val="16"/>
                <w:szCs w:val="16"/>
                <w:lang w:eastAsia="en-GB"/>
              </w:rPr>
              <w:t>k Phase</w:t>
            </w:r>
            <w:r>
              <w:rPr>
                <w:rFonts w:ascii="Calibri" w:eastAsia="Times New Roman" w:hAnsi="Calibri" w:cs="Calibri"/>
                <w:color w:val="000000"/>
                <w:sz w:val="16"/>
                <w:szCs w:val="16"/>
                <w:lang w:eastAsia="en-GB"/>
              </w:rPr>
              <w:t xml:space="preserve"> 2= £425k</w:t>
            </w:r>
          </w:p>
        </w:tc>
        <w:tc>
          <w:tcPr>
            <w:tcW w:w="858" w:type="dxa"/>
            <w:tcBorders>
              <w:top w:val="nil"/>
              <w:left w:val="nil"/>
              <w:bottom w:val="single" w:sz="8" w:space="0" w:color="auto"/>
              <w:right w:val="single" w:sz="8" w:space="0" w:color="auto"/>
            </w:tcBorders>
            <w:shd w:val="clear" w:color="000000" w:fill="92D050"/>
            <w:vAlign w:val="center"/>
          </w:tcPr>
          <w:p w14:paraId="67F6A9A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tcPr>
          <w:p w14:paraId="7CD818F4" w14:textId="7073300F" w:rsidR="00A428A9" w:rsidRPr="006D508C" w:rsidRDefault="0016584C"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1,500</w:t>
            </w:r>
          </w:p>
        </w:tc>
        <w:tc>
          <w:tcPr>
            <w:tcW w:w="726" w:type="dxa"/>
            <w:tcBorders>
              <w:top w:val="nil"/>
              <w:left w:val="nil"/>
              <w:bottom w:val="single" w:sz="8" w:space="0" w:color="auto"/>
              <w:right w:val="single" w:sz="8" w:space="0" w:color="auto"/>
            </w:tcBorders>
            <w:shd w:val="clear" w:color="000000" w:fill="92D050"/>
            <w:noWrap/>
            <w:vAlign w:val="bottom"/>
          </w:tcPr>
          <w:p w14:paraId="094230F2" w14:textId="77777777" w:rsidR="00A428A9" w:rsidRDefault="00A428A9" w:rsidP="00B730F1">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Tbc</w:t>
            </w:r>
          </w:p>
          <w:p w14:paraId="4B5C6165"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tcPr>
          <w:p w14:paraId="3211435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Renewable energy sources</w:t>
            </w:r>
          </w:p>
        </w:tc>
        <w:tc>
          <w:tcPr>
            <w:tcW w:w="558" w:type="dxa"/>
            <w:tcBorders>
              <w:top w:val="nil"/>
              <w:left w:val="nil"/>
              <w:bottom w:val="single" w:sz="8" w:space="0" w:color="auto"/>
              <w:right w:val="single" w:sz="8" w:space="0" w:color="auto"/>
            </w:tcBorders>
            <w:shd w:val="clear" w:color="000000" w:fill="92D050"/>
            <w:vAlign w:val="center"/>
          </w:tcPr>
          <w:p w14:paraId="5B51772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tcPr>
          <w:p w14:paraId="5F54505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tcPr>
          <w:p w14:paraId="409AA5D2" w14:textId="77777777" w:rsidR="00A428A9"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Eliminate</w:t>
            </w:r>
          </w:p>
          <w:p w14:paraId="07D83412"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energy costs</w:t>
            </w:r>
          </w:p>
        </w:tc>
      </w:tr>
      <w:tr w:rsidR="00A428A9" w:rsidRPr="006D508C" w14:paraId="4FEC2CFB" w14:textId="77777777" w:rsidTr="0016584C">
        <w:trPr>
          <w:trHeight w:val="300"/>
        </w:trPr>
        <w:tc>
          <w:tcPr>
            <w:tcW w:w="683" w:type="dxa"/>
            <w:tcBorders>
              <w:top w:val="nil"/>
              <w:left w:val="single" w:sz="8" w:space="0" w:color="auto"/>
              <w:bottom w:val="nil"/>
              <w:right w:val="single" w:sz="8" w:space="0" w:color="auto"/>
            </w:tcBorders>
            <w:shd w:val="clear" w:color="auto" w:fill="auto"/>
            <w:noWrap/>
            <w:vAlign w:val="bottom"/>
            <w:hideMark/>
          </w:tcPr>
          <w:p w14:paraId="4D867AC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2700" w:type="dxa"/>
            <w:tcBorders>
              <w:top w:val="nil"/>
              <w:left w:val="nil"/>
              <w:bottom w:val="single" w:sz="8" w:space="0" w:color="auto"/>
              <w:right w:val="single" w:sz="8" w:space="0" w:color="auto"/>
            </w:tcBorders>
            <w:shd w:val="clear" w:color="auto" w:fill="auto"/>
            <w:vAlign w:val="center"/>
            <w:hideMark/>
          </w:tcPr>
          <w:p w14:paraId="3B205A7D" w14:textId="77777777" w:rsidR="00A428A9" w:rsidRPr="006D508C" w:rsidRDefault="00A428A9" w:rsidP="00B730F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Transport decarbonisation</w:t>
            </w:r>
          </w:p>
        </w:tc>
        <w:tc>
          <w:tcPr>
            <w:tcW w:w="991" w:type="dxa"/>
            <w:tcBorders>
              <w:top w:val="nil"/>
              <w:left w:val="nil"/>
              <w:bottom w:val="single" w:sz="8" w:space="0" w:color="auto"/>
              <w:right w:val="single" w:sz="8" w:space="0" w:color="auto"/>
            </w:tcBorders>
            <w:shd w:val="clear" w:color="auto" w:fill="auto"/>
            <w:vAlign w:val="center"/>
            <w:hideMark/>
          </w:tcPr>
          <w:p w14:paraId="633C4A78"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58" w:type="dxa"/>
            <w:tcBorders>
              <w:top w:val="nil"/>
              <w:left w:val="nil"/>
              <w:bottom w:val="single" w:sz="8" w:space="0" w:color="auto"/>
              <w:right w:val="single" w:sz="8" w:space="0" w:color="auto"/>
            </w:tcBorders>
            <w:shd w:val="clear" w:color="auto" w:fill="auto"/>
            <w:vAlign w:val="center"/>
            <w:hideMark/>
          </w:tcPr>
          <w:p w14:paraId="1B01CE5D"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00" w:type="dxa"/>
            <w:tcBorders>
              <w:top w:val="nil"/>
              <w:left w:val="nil"/>
              <w:bottom w:val="single" w:sz="8" w:space="0" w:color="auto"/>
              <w:right w:val="single" w:sz="8" w:space="0" w:color="auto"/>
            </w:tcBorders>
            <w:shd w:val="clear" w:color="auto" w:fill="auto"/>
            <w:vAlign w:val="center"/>
            <w:hideMark/>
          </w:tcPr>
          <w:p w14:paraId="2F56876C"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26" w:type="dxa"/>
            <w:tcBorders>
              <w:top w:val="nil"/>
              <w:left w:val="nil"/>
              <w:bottom w:val="nil"/>
              <w:right w:val="nil"/>
            </w:tcBorders>
            <w:shd w:val="clear" w:color="auto" w:fill="auto"/>
            <w:noWrap/>
            <w:vAlign w:val="bottom"/>
            <w:hideMark/>
          </w:tcPr>
          <w:p w14:paraId="25961892"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p>
        </w:tc>
        <w:tc>
          <w:tcPr>
            <w:tcW w:w="1267" w:type="dxa"/>
            <w:tcBorders>
              <w:top w:val="nil"/>
              <w:left w:val="nil"/>
              <w:bottom w:val="single" w:sz="8" w:space="0" w:color="auto"/>
              <w:right w:val="single" w:sz="8" w:space="0" w:color="auto"/>
            </w:tcBorders>
            <w:shd w:val="clear" w:color="auto" w:fill="auto"/>
            <w:vAlign w:val="center"/>
            <w:hideMark/>
          </w:tcPr>
          <w:p w14:paraId="0A3966D1"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558" w:type="dxa"/>
            <w:tcBorders>
              <w:top w:val="nil"/>
              <w:left w:val="nil"/>
              <w:bottom w:val="single" w:sz="8" w:space="0" w:color="auto"/>
              <w:right w:val="single" w:sz="8" w:space="0" w:color="auto"/>
            </w:tcBorders>
            <w:shd w:val="clear" w:color="auto" w:fill="auto"/>
            <w:vAlign w:val="center"/>
            <w:hideMark/>
          </w:tcPr>
          <w:p w14:paraId="572A283B"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604" w:type="dxa"/>
            <w:tcBorders>
              <w:top w:val="nil"/>
              <w:left w:val="nil"/>
              <w:bottom w:val="single" w:sz="8" w:space="0" w:color="auto"/>
              <w:right w:val="single" w:sz="8" w:space="0" w:color="auto"/>
            </w:tcBorders>
            <w:shd w:val="clear" w:color="auto" w:fill="auto"/>
            <w:vAlign w:val="center"/>
            <w:hideMark/>
          </w:tcPr>
          <w:p w14:paraId="07564424"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36" w:type="dxa"/>
            <w:tcBorders>
              <w:top w:val="nil"/>
              <w:left w:val="nil"/>
              <w:bottom w:val="single" w:sz="8" w:space="0" w:color="auto"/>
              <w:right w:val="single" w:sz="8" w:space="0" w:color="auto"/>
            </w:tcBorders>
            <w:shd w:val="clear" w:color="auto" w:fill="auto"/>
            <w:vAlign w:val="center"/>
            <w:hideMark/>
          </w:tcPr>
          <w:p w14:paraId="1380D15A"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r>
      <w:tr w:rsidR="00A428A9" w:rsidRPr="006D508C" w14:paraId="17AB0438"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286775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w:t>
            </w:r>
            <w:r>
              <w:rPr>
                <w:rFonts w:ascii="Calibri" w:eastAsia="Times New Roman" w:hAnsi="Calibri" w:cs="Calibri"/>
                <w:color w:val="000000"/>
                <w:sz w:val="16"/>
                <w:szCs w:val="16"/>
                <w:lang w:eastAsia="en-GB"/>
              </w:rPr>
              <w:t>5</w:t>
            </w:r>
          </w:p>
        </w:tc>
        <w:tc>
          <w:tcPr>
            <w:tcW w:w="2700" w:type="dxa"/>
            <w:tcBorders>
              <w:top w:val="nil"/>
              <w:left w:val="nil"/>
              <w:bottom w:val="single" w:sz="8" w:space="0" w:color="auto"/>
              <w:right w:val="single" w:sz="8" w:space="0" w:color="auto"/>
            </w:tcBorders>
            <w:shd w:val="clear" w:color="000000" w:fill="92D050"/>
            <w:vAlign w:val="center"/>
            <w:hideMark/>
          </w:tcPr>
          <w:p w14:paraId="6B9E3759"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EV funding and infrastructure programme for South Derbyshire </w:t>
            </w:r>
          </w:p>
        </w:tc>
        <w:tc>
          <w:tcPr>
            <w:tcW w:w="991" w:type="dxa"/>
            <w:tcBorders>
              <w:top w:val="nil"/>
              <w:left w:val="nil"/>
              <w:bottom w:val="single" w:sz="8" w:space="0" w:color="auto"/>
              <w:right w:val="single" w:sz="8" w:space="0" w:color="auto"/>
            </w:tcBorders>
            <w:shd w:val="clear" w:color="000000" w:fill="92D050"/>
            <w:vAlign w:val="center"/>
            <w:hideMark/>
          </w:tcPr>
          <w:p w14:paraId="2FBE483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£100k</w:t>
            </w:r>
          </w:p>
        </w:tc>
        <w:tc>
          <w:tcPr>
            <w:tcW w:w="858" w:type="dxa"/>
            <w:tcBorders>
              <w:top w:val="nil"/>
              <w:left w:val="nil"/>
              <w:bottom w:val="single" w:sz="8" w:space="0" w:color="auto"/>
              <w:right w:val="single" w:sz="8" w:space="0" w:color="auto"/>
            </w:tcBorders>
            <w:shd w:val="clear" w:color="000000" w:fill="92D050"/>
            <w:vAlign w:val="center"/>
            <w:hideMark/>
          </w:tcPr>
          <w:p w14:paraId="31E6568E"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6C934BDE"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w:t>
            </w:r>
          </w:p>
        </w:tc>
        <w:tc>
          <w:tcPr>
            <w:tcW w:w="726" w:type="dxa"/>
            <w:tcBorders>
              <w:top w:val="single" w:sz="8" w:space="0" w:color="auto"/>
              <w:left w:val="nil"/>
              <w:bottom w:val="single" w:sz="8" w:space="0" w:color="auto"/>
              <w:right w:val="single" w:sz="8" w:space="0" w:color="auto"/>
            </w:tcBorders>
            <w:shd w:val="clear" w:color="000000" w:fill="92D050"/>
            <w:noWrap/>
            <w:vAlign w:val="bottom"/>
            <w:hideMark/>
          </w:tcPr>
          <w:p w14:paraId="69D26C05"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4886FD11"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7DA75BA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Transport decarbonisation</w:t>
            </w:r>
          </w:p>
        </w:tc>
        <w:tc>
          <w:tcPr>
            <w:tcW w:w="558" w:type="dxa"/>
            <w:tcBorders>
              <w:top w:val="nil"/>
              <w:left w:val="nil"/>
              <w:bottom w:val="single" w:sz="8" w:space="0" w:color="auto"/>
              <w:right w:val="single" w:sz="8" w:space="0" w:color="auto"/>
            </w:tcBorders>
            <w:shd w:val="clear" w:color="000000" w:fill="92D050"/>
            <w:vAlign w:val="center"/>
            <w:hideMark/>
          </w:tcPr>
          <w:p w14:paraId="1874E84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57FF729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2024</w:t>
            </w:r>
          </w:p>
        </w:tc>
        <w:tc>
          <w:tcPr>
            <w:tcW w:w="836" w:type="dxa"/>
            <w:tcBorders>
              <w:top w:val="nil"/>
              <w:left w:val="nil"/>
              <w:bottom w:val="single" w:sz="8" w:space="0" w:color="auto"/>
              <w:right w:val="single" w:sz="8" w:space="0" w:color="auto"/>
            </w:tcBorders>
            <w:shd w:val="clear" w:color="000000" w:fill="92D050"/>
            <w:vAlign w:val="center"/>
            <w:hideMark/>
          </w:tcPr>
          <w:p w14:paraId="7DDCB8D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1A2E4D09"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6CD872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DSP6</w:t>
            </w:r>
          </w:p>
        </w:tc>
        <w:tc>
          <w:tcPr>
            <w:tcW w:w="2700" w:type="dxa"/>
            <w:tcBorders>
              <w:top w:val="nil"/>
              <w:left w:val="nil"/>
              <w:bottom w:val="single" w:sz="8" w:space="0" w:color="auto"/>
              <w:right w:val="single" w:sz="8" w:space="0" w:color="auto"/>
            </w:tcBorders>
            <w:shd w:val="clear" w:color="000000" w:fill="FFC000"/>
            <w:vAlign w:val="center"/>
            <w:hideMark/>
          </w:tcPr>
          <w:p w14:paraId="65C790FA"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Promotion of broadband rollout to reduce business travel</w:t>
            </w:r>
          </w:p>
        </w:tc>
        <w:tc>
          <w:tcPr>
            <w:tcW w:w="991" w:type="dxa"/>
            <w:tcBorders>
              <w:top w:val="nil"/>
              <w:left w:val="nil"/>
              <w:bottom w:val="single" w:sz="8" w:space="0" w:color="auto"/>
              <w:right w:val="single" w:sz="8" w:space="0" w:color="auto"/>
            </w:tcBorders>
            <w:shd w:val="clear" w:color="000000" w:fill="FFC000"/>
            <w:vAlign w:val="center"/>
            <w:hideMark/>
          </w:tcPr>
          <w:p w14:paraId="3411B98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000000" w:fill="FFC000"/>
            <w:vAlign w:val="center"/>
            <w:hideMark/>
          </w:tcPr>
          <w:p w14:paraId="27079A22"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FFC000"/>
            <w:vAlign w:val="center"/>
            <w:hideMark/>
          </w:tcPr>
          <w:p w14:paraId="69B0CA4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100</w:t>
            </w:r>
          </w:p>
        </w:tc>
        <w:tc>
          <w:tcPr>
            <w:tcW w:w="726" w:type="dxa"/>
            <w:tcBorders>
              <w:top w:val="nil"/>
              <w:left w:val="nil"/>
              <w:bottom w:val="single" w:sz="8" w:space="0" w:color="auto"/>
              <w:right w:val="single" w:sz="8" w:space="0" w:color="auto"/>
            </w:tcBorders>
            <w:shd w:val="clear" w:color="000000" w:fill="FFC000"/>
            <w:noWrap/>
            <w:vAlign w:val="bottom"/>
            <w:hideMark/>
          </w:tcPr>
          <w:p w14:paraId="3E4C6A38"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1493C62E"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FFC000"/>
            <w:vAlign w:val="center"/>
            <w:hideMark/>
          </w:tcPr>
          <w:p w14:paraId="0426926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Transport decarbonisation</w:t>
            </w:r>
          </w:p>
        </w:tc>
        <w:tc>
          <w:tcPr>
            <w:tcW w:w="558" w:type="dxa"/>
            <w:tcBorders>
              <w:top w:val="nil"/>
              <w:left w:val="nil"/>
              <w:bottom w:val="single" w:sz="8" w:space="0" w:color="auto"/>
              <w:right w:val="single" w:sz="8" w:space="0" w:color="auto"/>
            </w:tcBorders>
            <w:shd w:val="clear" w:color="000000" w:fill="FFC000"/>
            <w:vAlign w:val="center"/>
            <w:hideMark/>
          </w:tcPr>
          <w:p w14:paraId="56CB3C0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4DCAC4B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36" w:type="dxa"/>
            <w:tcBorders>
              <w:top w:val="nil"/>
              <w:left w:val="nil"/>
              <w:bottom w:val="single" w:sz="8" w:space="0" w:color="auto"/>
              <w:right w:val="single" w:sz="8" w:space="0" w:color="auto"/>
            </w:tcBorders>
            <w:shd w:val="clear" w:color="000000" w:fill="FFC000"/>
            <w:vAlign w:val="center"/>
            <w:hideMark/>
          </w:tcPr>
          <w:p w14:paraId="76EA6B9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fuel costs</w:t>
            </w:r>
          </w:p>
        </w:tc>
      </w:tr>
      <w:tr w:rsidR="00A428A9" w:rsidRPr="006D508C" w14:paraId="6EDBB902" w14:textId="77777777" w:rsidTr="0016584C">
        <w:trPr>
          <w:trHeight w:val="866"/>
        </w:trPr>
        <w:tc>
          <w:tcPr>
            <w:tcW w:w="683" w:type="dxa"/>
            <w:tcBorders>
              <w:top w:val="nil"/>
              <w:left w:val="single" w:sz="8" w:space="0" w:color="auto"/>
              <w:bottom w:val="single" w:sz="8" w:space="0" w:color="auto"/>
              <w:right w:val="single" w:sz="8" w:space="0" w:color="auto"/>
            </w:tcBorders>
            <w:shd w:val="clear" w:color="auto" w:fill="auto"/>
            <w:noWrap/>
            <w:vAlign w:val="bottom"/>
            <w:hideMark/>
          </w:tcPr>
          <w:p w14:paraId="7D4E095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DSP7</w:t>
            </w:r>
          </w:p>
        </w:tc>
        <w:tc>
          <w:tcPr>
            <w:tcW w:w="2700" w:type="dxa"/>
            <w:tcBorders>
              <w:top w:val="nil"/>
              <w:left w:val="nil"/>
              <w:bottom w:val="single" w:sz="8" w:space="0" w:color="auto"/>
              <w:right w:val="single" w:sz="8" w:space="0" w:color="auto"/>
            </w:tcBorders>
            <w:shd w:val="clear" w:color="000000" w:fill="92D050"/>
            <w:vAlign w:val="center"/>
            <w:hideMark/>
          </w:tcPr>
          <w:p w14:paraId="35C93BDA"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Review of hydrogen fuel production and infrastructure across South Derbyshire</w:t>
            </w:r>
          </w:p>
        </w:tc>
        <w:tc>
          <w:tcPr>
            <w:tcW w:w="991" w:type="dxa"/>
            <w:tcBorders>
              <w:top w:val="nil"/>
              <w:left w:val="nil"/>
              <w:bottom w:val="single" w:sz="8" w:space="0" w:color="auto"/>
              <w:right w:val="single" w:sz="8" w:space="0" w:color="auto"/>
            </w:tcBorders>
            <w:shd w:val="clear" w:color="000000" w:fill="92D050"/>
            <w:vAlign w:val="center"/>
            <w:hideMark/>
          </w:tcPr>
          <w:p w14:paraId="0409EDB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000000" w:fill="92D050"/>
            <w:vAlign w:val="center"/>
            <w:hideMark/>
          </w:tcPr>
          <w:p w14:paraId="0BF259C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6B6C0E1F" w14:textId="6747571B" w:rsidR="00A428A9" w:rsidRPr="006D508C" w:rsidRDefault="0016584C"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500</w:t>
            </w:r>
          </w:p>
        </w:tc>
        <w:tc>
          <w:tcPr>
            <w:tcW w:w="726" w:type="dxa"/>
            <w:tcBorders>
              <w:top w:val="nil"/>
              <w:left w:val="nil"/>
              <w:bottom w:val="single" w:sz="8" w:space="0" w:color="auto"/>
              <w:right w:val="single" w:sz="8" w:space="0" w:color="auto"/>
            </w:tcBorders>
            <w:shd w:val="clear" w:color="000000" w:fill="92D050"/>
            <w:noWrap/>
            <w:vAlign w:val="bottom"/>
            <w:hideMark/>
          </w:tcPr>
          <w:p w14:paraId="2B66B6BF"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1E7D7E0D" w14:textId="77777777" w:rsidR="00A428A9" w:rsidRDefault="00A428A9" w:rsidP="00B730F1">
            <w:pPr>
              <w:spacing w:after="0" w:line="240" w:lineRule="auto"/>
              <w:rPr>
                <w:rFonts w:ascii="Calibri" w:eastAsia="Times New Roman" w:hAnsi="Calibri" w:cs="Calibri"/>
                <w:color w:val="000000"/>
                <w:sz w:val="16"/>
                <w:szCs w:val="16"/>
                <w:lang w:eastAsia="en-GB"/>
              </w:rPr>
            </w:pPr>
          </w:p>
          <w:p w14:paraId="4F598932"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38F1202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Renewable energy source</w:t>
            </w:r>
          </w:p>
        </w:tc>
        <w:tc>
          <w:tcPr>
            <w:tcW w:w="558" w:type="dxa"/>
            <w:tcBorders>
              <w:top w:val="nil"/>
              <w:left w:val="nil"/>
              <w:bottom w:val="single" w:sz="8" w:space="0" w:color="auto"/>
              <w:right w:val="single" w:sz="8" w:space="0" w:color="auto"/>
            </w:tcBorders>
            <w:shd w:val="clear" w:color="000000" w:fill="92D050"/>
            <w:vAlign w:val="center"/>
            <w:hideMark/>
          </w:tcPr>
          <w:p w14:paraId="156B3B9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4DDA6F11"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hideMark/>
          </w:tcPr>
          <w:p w14:paraId="4FE3BD2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Share hydrogen refuelling costs</w:t>
            </w:r>
          </w:p>
        </w:tc>
      </w:tr>
      <w:tr w:rsidR="00A428A9" w:rsidRPr="006D508C" w14:paraId="0242B674" w14:textId="77777777" w:rsidTr="0016584C">
        <w:trPr>
          <w:trHeight w:val="300"/>
        </w:trPr>
        <w:tc>
          <w:tcPr>
            <w:tcW w:w="683" w:type="dxa"/>
            <w:tcBorders>
              <w:top w:val="nil"/>
              <w:left w:val="single" w:sz="8" w:space="0" w:color="auto"/>
              <w:bottom w:val="nil"/>
              <w:right w:val="single" w:sz="8" w:space="0" w:color="auto"/>
            </w:tcBorders>
            <w:shd w:val="clear" w:color="auto" w:fill="auto"/>
            <w:noWrap/>
            <w:vAlign w:val="bottom"/>
            <w:hideMark/>
          </w:tcPr>
          <w:p w14:paraId="7E5584F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2700" w:type="dxa"/>
            <w:tcBorders>
              <w:top w:val="nil"/>
              <w:left w:val="nil"/>
              <w:bottom w:val="single" w:sz="8" w:space="0" w:color="auto"/>
              <w:right w:val="single" w:sz="8" w:space="0" w:color="auto"/>
            </w:tcBorders>
            <w:shd w:val="clear" w:color="auto" w:fill="auto"/>
            <w:vAlign w:val="center"/>
            <w:hideMark/>
          </w:tcPr>
          <w:p w14:paraId="31DC33D5" w14:textId="77777777" w:rsidR="00A428A9" w:rsidRPr="006D508C" w:rsidRDefault="00A428A9" w:rsidP="00B730F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Natural Capital</w:t>
            </w:r>
          </w:p>
        </w:tc>
        <w:tc>
          <w:tcPr>
            <w:tcW w:w="991" w:type="dxa"/>
            <w:tcBorders>
              <w:top w:val="nil"/>
              <w:left w:val="nil"/>
              <w:bottom w:val="single" w:sz="8" w:space="0" w:color="auto"/>
              <w:right w:val="single" w:sz="8" w:space="0" w:color="auto"/>
            </w:tcBorders>
            <w:shd w:val="clear" w:color="auto" w:fill="auto"/>
            <w:vAlign w:val="center"/>
            <w:hideMark/>
          </w:tcPr>
          <w:p w14:paraId="67BD3C55"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58" w:type="dxa"/>
            <w:tcBorders>
              <w:top w:val="nil"/>
              <w:left w:val="nil"/>
              <w:bottom w:val="single" w:sz="8" w:space="0" w:color="auto"/>
              <w:right w:val="single" w:sz="8" w:space="0" w:color="auto"/>
            </w:tcBorders>
            <w:shd w:val="clear" w:color="auto" w:fill="auto"/>
            <w:vAlign w:val="center"/>
            <w:hideMark/>
          </w:tcPr>
          <w:p w14:paraId="61C06D6E"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00" w:type="dxa"/>
            <w:tcBorders>
              <w:top w:val="nil"/>
              <w:left w:val="nil"/>
              <w:bottom w:val="single" w:sz="8" w:space="0" w:color="auto"/>
              <w:right w:val="single" w:sz="8" w:space="0" w:color="auto"/>
            </w:tcBorders>
            <w:shd w:val="clear" w:color="auto" w:fill="auto"/>
            <w:vAlign w:val="center"/>
            <w:hideMark/>
          </w:tcPr>
          <w:p w14:paraId="2E330C06"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26" w:type="dxa"/>
            <w:tcBorders>
              <w:top w:val="nil"/>
              <w:left w:val="nil"/>
              <w:bottom w:val="nil"/>
              <w:right w:val="nil"/>
            </w:tcBorders>
            <w:shd w:val="clear" w:color="auto" w:fill="auto"/>
            <w:noWrap/>
            <w:vAlign w:val="bottom"/>
            <w:hideMark/>
          </w:tcPr>
          <w:p w14:paraId="77610DB4"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p>
        </w:tc>
        <w:tc>
          <w:tcPr>
            <w:tcW w:w="1267" w:type="dxa"/>
            <w:tcBorders>
              <w:top w:val="nil"/>
              <w:left w:val="nil"/>
              <w:bottom w:val="single" w:sz="8" w:space="0" w:color="auto"/>
              <w:right w:val="single" w:sz="8" w:space="0" w:color="auto"/>
            </w:tcBorders>
            <w:shd w:val="clear" w:color="auto" w:fill="auto"/>
            <w:vAlign w:val="center"/>
            <w:hideMark/>
          </w:tcPr>
          <w:p w14:paraId="6157B630"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558" w:type="dxa"/>
            <w:tcBorders>
              <w:top w:val="nil"/>
              <w:left w:val="nil"/>
              <w:bottom w:val="single" w:sz="8" w:space="0" w:color="auto"/>
              <w:right w:val="single" w:sz="8" w:space="0" w:color="auto"/>
            </w:tcBorders>
            <w:shd w:val="clear" w:color="auto" w:fill="auto"/>
            <w:vAlign w:val="center"/>
            <w:hideMark/>
          </w:tcPr>
          <w:p w14:paraId="7CF53CC1"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604" w:type="dxa"/>
            <w:tcBorders>
              <w:top w:val="nil"/>
              <w:left w:val="nil"/>
              <w:bottom w:val="single" w:sz="8" w:space="0" w:color="auto"/>
              <w:right w:val="single" w:sz="8" w:space="0" w:color="auto"/>
            </w:tcBorders>
            <w:shd w:val="clear" w:color="auto" w:fill="auto"/>
            <w:vAlign w:val="center"/>
            <w:hideMark/>
          </w:tcPr>
          <w:p w14:paraId="6728B8D7"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36" w:type="dxa"/>
            <w:tcBorders>
              <w:top w:val="nil"/>
              <w:left w:val="nil"/>
              <w:bottom w:val="single" w:sz="8" w:space="0" w:color="auto"/>
              <w:right w:val="single" w:sz="8" w:space="0" w:color="auto"/>
            </w:tcBorders>
            <w:shd w:val="clear" w:color="auto" w:fill="auto"/>
            <w:vAlign w:val="center"/>
            <w:hideMark/>
          </w:tcPr>
          <w:p w14:paraId="2047EC58"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r>
      <w:tr w:rsidR="00A428A9" w:rsidRPr="006D508C" w14:paraId="3514CA2B"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45E2262"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DSP8</w:t>
            </w:r>
          </w:p>
        </w:tc>
        <w:tc>
          <w:tcPr>
            <w:tcW w:w="2700" w:type="dxa"/>
            <w:tcBorders>
              <w:top w:val="nil"/>
              <w:left w:val="nil"/>
              <w:bottom w:val="single" w:sz="8" w:space="0" w:color="auto"/>
              <w:right w:val="single" w:sz="8" w:space="0" w:color="auto"/>
            </w:tcBorders>
            <w:shd w:val="clear" w:color="000000" w:fill="92D050"/>
            <w:vAlign w:val="center"/>
            <w:hideMark/>
          </w:tcPr>
          <w:p w14:paraId="3A59E3D1"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Utilise Free Tree Schemes</w:t>
            </w:r>
          </w:p>
        </w:tc>
        <w:tc>
          <w:tcPr>
            <w:tcW w:w="991" w:type="dxa"/>
            <w:tcBorders>
              <w:top w:val="nil"/>
              <w:left w:val="nil"/>
              <w:bottom w:val="single" w:sz="8" w:space="0" w:color="auto"/>
              <w:right w:val="single" w:sz="8" w:space="0" w:color="auto"/>
            </w:tcBorders>
            <w:shd w:val="clear" w:color="000000" w:fill="92D050"/>
            <w:vAlign w:val="center"/>
            <w:hideMark/>
          </w:tcPr>
          <w:p w14:paraId="2585AE1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000000" w:fill="92D050"/>
            <w:vAlign w:val="center"/>
            <w:hideMark/>
          </w:tcPr>
          <w:p w14:paraId="1474175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44B08241" w14:textId="5E99AA47" w:rsidR="00A428A9" w:rsidRPr="006D508C" w:rsidRDefault="0016584C" w:rsidP="00B730F1">
            <w:pPr>
              <w:spacing w:after="0" w:line="240" w:lineRule="auto"/>
              <w:jc w:val="center"/>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100 pa</w:t>
            </w:r>
          </w:p>
        </w:tc>
        <w:tc>
          <w:tcPr>
            <w:tcW w:w="726" w:type="dxa"/>
            <w:tcBorders>
              <w:top w:val="single" w:sz="8" w:space="0" w:color="auto"/>
              <w:left w:val="nil"/>
              <w:bottom w:val="single" w:sz="8" w:space="0" w:color="auto"/>
              <w:right w:val="single" w:sz="8" w:space="0" w:color="auto"/>
            </w:tcBorders>
            <w:shd w:val="clear" w:color="000000" w:fill="92D050"/>
            <w:noWrap/>
            <w:vAlign w:val="bottom"/>
            <w:hideMark/>
          </w:tcPr>
          <w:p w14:paraId="4281D80C"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0A4A156F"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57250B54"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Carbon sequestration</w:t>
            </w:r>
          </w:p>
        </w:tc>
        <w:tc>
          <w:tcPr>
            <w:tcW w:w="558" w:type="dxa"/>
            <w:tcBorders>
              <w:top w:val="nil"/>
              <w:left w:val="nil"/>
              <w:bottom w:val="single" w:sz="8" w:space="0" w:color="auto"/>
              <w:right w:val="single" w:sz="8" w:space="0" w:color="auto"/>
            </w:tcBorders>
            <w:shd w:val="clear" w:color="000000" w:fill="92D050"/>
            <w:vAlign w:val="center"/>
            <w:hideMark/>
          </w:tcPr>
          <w:p w14:paraId="433084B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376002E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hideMark/>
          </w:tcPr>
          <w:p w14:paraId="795B0D2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5B422F7C" w14:textId="77777777" w:rsidTr="0016584C">
        <w:trPr>
          <w:trHeight w:val="866"/>
        </w:trPr>
        <w:tc>
          <w:tcPr>
            <w:tcW w:w="683" w:type="dxa"/>
            <w:tcBorders>
              <w:top w:val="nil"/>
              <w:left w:val="single" w:sz="8" w:space="0" w:color="auto"/>
              <w:bottom w:val="nil"/>
              <w:right w:val="single" w:sz="8" w:space="0" w:color="auto"/>
            </w:tcBorders>
            <w:shd w:val="clear" w:color="auto" w:fill="auto"/>
            <w:noWrap/>
            <w:vAlign w:val="bottom"/>
            <w:hideMark/>
          </w:tcPr>
          <w:p w14:paraId="799C993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DSP9</w:t>
            </w:r>
          </w:p>
        </w:tc>
        <w:tc>
          <w:tcPr>
            <w:tcW w:w="2700" w:type="dxa"/>
            <w:tcBorders>
              <w:top w:val="nil"/>
              <w:left w:val="nil"/>
              <w:bottom w:val="single" w:sz="8" w:space="0" w:color="auto"/>
              <w:right w:val="single" w:sz="8" w:space="0" w:color="auto"/>
            </w:tcBorders>
            <w:shd w:val="clear" w:color="000000" w:fill="92D050"/>
            <w:vAlign w:val="center"/>
            <w:hideMark/>
          </w:tcPr>
          <w:p w14:paraId="07AF3C76"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Develop a Nature/Biodiversity Plan for South Derbyshire</w:t>
            </w:r>
            <w:r>
              <w:rPr>
                <w:rFonts w:ascii="Calibri" w:eastAsia="Times New Roman" w:hAnsi="Calibri" w:cs="Calibri"/>
                <w:color w:val="000000"/>
                <w:sz w:val="16"/>
                <w:szCs w:val="16"/>
                <w:lang w:eastAsia="en-GB"/>
              </w:rPr>
              <w:t>.</w:t>
            </w:r>
          </w:p>
        </w:tc>
        <w:tc>
          <w:tcPr>
            <w:tcW w:w="991" w:type="dxa"/>
            <w:tcBorders>
              <w:top w:val="nil"/>
              <w:left w:val="nil"/>
              <w:bottom w:val="single" w:sz="8" w:space="0" w:color="auto"/>
              <w:right w:val="single" w:sz="8" w:space="0" w:color="auto"/>
            </w:tcBorders>
            <w:shd w:val="clear" w:color="000000" w:fill="92D050"/>
            <w:vAlign w:val="center"/>
            <w:hideMark/>
          </w:tcPr>
          <w:p w14:paraId="68AF2E0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000000" w:fill="92D050"/>
            <w:vAlign w:val="center"/>
            <w:hideMark/>
          </w:tcPr>
          <w:p w14:paraId="2386382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6F25406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w:t>
            </w:r>
          </w:p>
        </w:tc>
        <w:tc>
          <w:tcPr>
            <w:tcW w:w="726" w:type="dxa"/>
            <w:tcBorders>
              <w:top w:val="nil"/>
              <w:left w:val="nil"/>
              <w:bottom w:val="single" w:sz="8" w:space="0" w:color="auto"/>
              <w:right w:val="single" w:sz="8" w:space="0" w:color="auto"/>
            </w:tcBorders>
            <w:shd w:val="clear" w:color="000000" w:fill="92D050"/>
            <w:noWrap/>
            <w:vAlign w:val="bottom"/>
            <w:hideMark/>
          </w:tcPr>
          <w:p w14:paraId="0324A283"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2F7B2F11" w14:textId="77777777" w:rsidR="00A428A9" w:rsidRDefault="00A428A9" w:rsidP="00B730F1">
            <w:pPr>
              <w:spacing w:after="0" w:line="240" w:lineRule="auto"/>
              <w:rPr>
                <w:rFonts w:ascii="Calibri" w:eastAsia="Times New Roman" w:hAnsi="Calibri" w:cs="Calibri"/>
                <w:color w:val="000000"/>
                <w:sz w:val="16"/>
                <w:szCs w:val="16"/>
                <w:lang w:eastAsia="en-GB"/>
              </w:rPr>
            </w:pPr>
          </w:p>
          <w:p w14:paraId="23C970DA"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01FB253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Carbon sequestration </w:t>
            </w:r>
          </w:p>
        </w:tc>
        <w:tc>
          <w:tcPr>
            <w:tcW w:w="558" w:type="dxa"/>
            <w:tcBorders>
              <w:top w:val="nil"/>
              <w:left w:val="nil"/>
              <w:bottom w:val="single" w:sz="8" w:space="0" w:color="auto"/>
              <w:right w:val="single" w:sz="8" w:space="0" w:color="auto"/>
            </w:tcBorders>
            <w:shd w:val="clear" w:color="000000" w:fill="92D050"/>
            <w:vAlign w:val="center"/>
            <w:hideMark/>
          </w:tcPr>
          <w:p w14:paraId="1ACFE73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34E68F0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hideMark/>
          </w:tcPr>
          <w:p w14:paraId="0C09490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6CC96B92" w14:textId="77777777" w:rsidTr="004F6F7E">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5248184"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DSP10</w:t>
            </w:r>
          </w:p>
        </w:tc>
        <w:tc>
          <w:tcPr>
            <w:tcW w:w="2700" w:type="dxa"/>
            <w:tcBorders>
              <w:top w:val="nil"/>
              <w:left w:val="nil"/>
              <w:bottom w:val="single" w:sz="8" w:space="0" w:color="auto"/>
              <w:right w:val="single" w:sz="8" w:space="0" w:color="auto"/>
            </w:tcBorders>
            <w:shd w:val="clear" w:color="auto" w:fill="FFC000"/>
            <w:vAlign w:val="center"/>
            <w:hideMark/>
          </w:tcPr>
          <w:p w14:paraId="348953C9"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Plan to support the National Forest as an exemplar sustainable environment</w:t>
            </w:r>
          </w:p>
        </w:tc>
        <w:tc>
          <w:tcPr>
            <w:tcW w:w="991" w:type="dxa"/>
            <w:tcBorders>
              <w:top w:val="nil"/>
              <w:left w:val="nil"/>
              <w:bottom w:val="single" w:sz="8" w:space="0" w:color="auto"/>
              <w:right w:val="single" w:sz="8" w:space="0" w:color="auto"/>
            </w:tcBorders>
            <w:shd w:val="clear" w:color="auto" w:fill="FFC000"/>
            <w:vAlign w:val="center"/>
            <w:hideMark/>
          </w:tcPr>
          <w:p w14:paraId="13600DA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auto" w:fill="FFC000"/>
            <w:vAlign w:val="center"/>
            <w:hideMark/>
          </w:tcPr>
          <w:p w14:paraId="66F88C0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auto" w:fill="FFC000"/>
            <w:vAlign w:val="center"/>
            <w:hideMark/>
          </w:tcPr>
          <w:p w14:paraId="6820792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100</w:t>
            </w:r>
          </w:p>
        </w:tc>
        <w:tc>
          <w:tcPr>
            <w:tcW w:w="726" w:type="dxa"/>
            <w:tcBorders>
              <w:top w:val="nil"/>
              <w:left w:val="nil"/>
              <w:bottom w:val="single" w:sz="8" w:space="0" w:color="auto"/>
              <w:right w:val="single" w:sz="8" w:space="0" w:color="auto"/>
            </w:tcBorders>
            <w:shd w:val="clear" w:color="auto" w:fill="FFC000"/>
            <w:noWrap/>
            <w:vAlign w:val="bottom"/>
            <w:hideMark/>
          </w:tcPr>
          <w:p w14:paraId="40D599A0"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5D7366A4"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auto" w:fill="FFC000"/>
            <w:vAlign w:val="center"/>
            <w:hideMark/>
          </w:tcPr>
          <w:p w14:paraId="2F35816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Carbon sequestration </w:t>
            </w:r>
          </w:p>
        </w:tc>
        <w:tc>
          <w:tcPr>
            <w:tcW w:w="558" w:type="dxa"/>
            <w:tcBorders>
              <w:top w:val="nil"/>
              <w:left w:val="nil"/>
              <w:bottom w:val="single" w:sz="8" w:space="0" w:color="auto"/>
              <w:right w:val="single" w:sz="8" w:space="0" w:color="auto"/>
            </w:tcBorders>
            <w:shd w:val="clear" w:color="auto" w:fill="FFC000"/>
            <w:vAlign w:val="center"/>
            <w:hideMark/>
          </w:tcPr>
          <w:p w14:paraId="32B27F3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auto" w:fill="FFC000"/>
            <w:vAlign w:val="center"/>
            <w:hideMark/>
          </w:tcPr>
          <w:p w14:paraId="04C68A24"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2050</w:t>
            </w:r>
          </w:p>
        </w:tc>
        <w:tc>
          <w:tcPr>
            <w:tcW w:w="836" w:type="dxa"/>
            <w:tcBorders>
              <w:top w:val="nil"/>
              <w:left w:val="nil"/>
              <w:bottom w:val="single" w:sz="8" w:space="0" w:color="auto"/>
              <w:right w:val="single" w:sz="8" w:space="0" w:color="auto"/>
            </w:tcBorders>
            <w:shd w:val="clear" w:color="auto" w:fill="FFC000"/>
            <w:vAlign w:val="center"/>
            <w:hideMark/>
          </w:tcPr>
          <w:p w14:paraId="4FAE4CE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Increase tourism </w:t>
            </w:r>
          </w:p>
        </w:tc>
      </w:tr>
      <w:tr w:rsidR="00A428A9" w:rsidRPr="006D508C" w14:paraId="79053F11" w14:textId="77777777" w:rsidTr="0016584C">
        <w:trPr>
          <w:trHeight w:val="300"/>
        </w:trPr>
        <w:tc>
          <w:tcPr>
            <w:tcW w:w="683" w:type="dxa"/>
            <w:tcBorders>
              <w:top w:val="nil"/>
              <w:left w:val="single" w:sz="8" w:space="0" w:color="auto"/>
              <w:bottom w:val="nil"/>
              <w:right w:val="single" w:sz="8" w:space="0" w:color="auto"/>
            </w:tcBorders>
            <w:shd w:val="clear" w:color="auto" w:fill="auto"/>
            <w:noWrap/>
            <w:vAlign w:val="bottom"/>
            <w:hideMark/>
          </w:tcPr>
          <w:p w14:paraId="0630B39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2700" w:type="dxa"/>
            <w:tcBorders>
              <w:top w:val="nil"/>
              <w:left w:val="nil"/>
              <w:bottom w:val="single" w:sz="8" w:space="0" w:color="auto"/>
              <w:right w:val="single" w:sz="8" w:space="0" w:color="auto"/>
            </w:tcBorders>
            <w:shd w:val="clear" w:color="auto" w:fill="auto"/>
            <w:vAlign w:val="center"/>
            <w:hideMark/>
          </w:tcPr>
          <w:p w14:paraId="15661234" w14:textId="77777777" w:rsidR="00A428A9" w:rsidRPr="006D508C" w:rsidRDefault="00A428A9" w:rsidP="00B730F1">
            <w:pPr>
              <w:spacing w:after="0" w:line="240" w:lineRule="auto"/>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Good Growth strategy</w:t>
            </w:r>
          </w:p>
        </w:tc>
        <w:tc>
          <w:tcPr>
            <w:tcW w:w="991" w:type="dxa"/>
            <w:tcBorders>
              <w:top w:val="nil"/>
              <w:left w:val="nil"/>
              <w:bottom w:val="single" w:sz="8" w:space="0" w:color="auto"/>
              <w:right w:val="single" w:sz="8" w:space="0" w:color="auto"/>
            </w:tcBorders>
            <w:shd w:val="clear" w:color="auto" w:fill="auto"/>
            <w:vAlign w:val="center"/>
            <w:hideMark/>
          </w:tcPr>
          <w:p w14:paraId="07D51BC7"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58" w:type="dxa"/>
            <w:tcBorders>
              <w:top w:val="nil"/>
              <w:left w:val="nil"/>
              <w:bottom w:val="single" w:sz="8" w:space="0" w:color="auto"/>
              <w:right w:val="single" w:sz="8" w:space="0" w:color="auto"/>
            </w:tcBorders>
            <w:shd w:val="clear" w:color="auto" w:fill="auto"/>
            <w:vAlign w:val="center"/>
            <w:hideMark/>
          </w:tcPr>
          <w:p w14:paraId="15974E54"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00" w:type="dxa"/>
            <w:tcBorders>
              <w:top w:val="nil"/>
              <w:left w:val="nil"/>
              <w:bottom w:val="single" w:sz="8" w:space="0" w:color="auto"/>
              <w:right w:val="single" w:sz="8" w:space="0" w:color="auto"/>
            </w:tcBorders>
            <w:shd w:val="clear" w:color="auto" w:fill="auto"/>
            <w:vAlign w:val="center"/>
            <w:hideMark/>
          </w:tcPr>
          <w:p w14:paraId="68A4A65C"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726" w:type="dxa"/>
            <w:tcBorders>
              <w:top w:val="nil"/>
              <w:left w:val="nil"/>
              <w:bottom w:val="single" w:sz="8" w:space="0" w:color="auto"/>
              <w:right w:val="single" w:sz="8" w:space="0" w:color="auto"/>
            </w:tcBorders>
            <w:shd w:val="clear" w:color="auto" w:fill="auto"/>
            <w:noWrap/>
            <w:vAlign w:val="bottom"/>
            <w:hideMark/>
          </w:tcPr>
          <w:p w14:paraId="0F8EF9F5"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1267" w:type="dxa"/>
            <w:tcBorders>
              <w:top w:val="nil"/>
              <w:left w:val="nil"/>
              <w:bottom w:val="single" w:sz="8" w:space="0" w:color="auto"/>
              <w:right w:val="single" w:sz="8" w:space="0" w:color="auto"/>
            </w:tcBorders>
            <w:shd w:val="clear" w:color="auto" w:fill="auto"/>
            <w:vAlign w:val="center"/>
            <w:hideMark/>
          </w:tcPr>
          <w:p w14:paraId="7B17DA02"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558" w:type="dxa"/>
            <w:tcBorders>
              <w:top w:val="nil"/>
              <w:left w:val="nil"/>
              <w:bottom w:val="single" w:sz="8" w:space="0" w:color="auto"/>
              <w:right w:val="single" w:sz="8" w:space="0" w:color="auto"/>
            </w:tcBorders>
            <w:shd w:val="clear" w:color="auto" w:fill="auto"/>
            <w:vAlign w:val="center"/>
            <w:hideMark/>
          </w:tcPr>
          <w:p w14:paraId="5D136CCB"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604" w:type="dxa"/>
            <w:tcBorders>
              <w:top w:val="nil"/>
              <w:left w:val="nil"/>
              <w:bottom w:val="single" w:sz="8" w:space="0" w:color="auto"/>
              <w:right w:val="single" w:sz="8" w:space="0" w:color="auto"/>
            </w:tcBorders>
            <w:shd w:val="clear" w:color="auto" w:fill="auto"/>
            <w:vAlign w:val="center"/>
            <w:hideMark/>
          </w:tcPr>
          <w:p w14:paraId="4D41A181"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c>
          <w:tcPr>
            <w:tcW w:w="836" w:type="dxa"/>
            <w:tcBorders>
              <w:top w:val="nil"/>
              <w:left w:val="nil"/>
              <w:bottom w:val="single" w:sz="8" w:space="0" w:color="auto"/>
              <w:right w:val="single" w:sz="8" w:space="0" w:color="auto"/>
            </w:tcBorders>
            <w:shd w:val="clear" w:color="auto" w:fill="auto"/>
            <w:vAlign w:val="center"/>
            <w:hideMark/>
          </w:tcPr>
          <w:p w14:paraId="69DDB212"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p>
        </w:tc>
      </w:tr>
      <w:tr w:rsidR="00A428A9" w:rsidRPr="006D508C" w14:paraId="473B3118"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595169E8"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DSP11</w:t>
            </w:r>
          </w:p>
        </w:tc>
        <w:tc>
          <w:tcPr>
            <w:tcW w:w="2700" w:type="dxa"/>
            <w:tcBorders>
              <w:top w:val="nil"/>
              <w:left w:val="nil"/>
              <w:bottom w:val="single" w:sz="8" w:space="0" w:color="auto"/>
              <w:right w:val="single" w:sz="8" w:space="0" w:color="auto"/>
            </w:tcBorders>
            <w:shd w:val="clear" w:color="000000" w:fill="92D050"/>
            <w:vAlign w:val="center"/>
          </w:tcPr>
          <w:p w14:paraId="2358D781"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Pr>
                <w:rFonts w:ascii="Calibri" w:eastAsia="Times New Roman" w:hAnsi="Calibri" w:cs="Calibri"/>
                <w:color w:val="000000"/>
                <w:sz w:val="16"/>
                <w:szCs w:val="16"/>
                <w:lang w:eastAsia="en-GB"/>
              </w:rPr>
              <w:t>S – Work in partnership with Derbyshire CC to create a collaborative pathway to carbon zero across Derbyshire</w:t>
            </w:r>
          </w:p>
        </w:tc>
        <w:tc>
          <w:tcPr>
            <w:tcW w:w="991" w:type="dxa"/>
            <w:tcBorders>
              <w:top w:val="nil"/>
              <w:left w:val="nil"/>
              <w:bottom w:val="single" w:sz="8" w:space="0" w:color="auto"/>
              <w:right w:val="single" w:sz="8" w:space="0" w:color="auto"/>
            </w:tcBorders>
            <w:shd w:val="clear" w:color="000000" w:fill="92D050"/>
            <w:vAlign w:val="center"/>
            <w:hideMark/>
          </w:tcPr>
          <w:p w14:paraId="22502AC2"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£10k</w:t>
            </w:r>
          </w:p>
        </w:tc>
        <w:tc>
          <w:tcPr>
            <w:tcW w:w="858" w:type="dxa"/>
            <w:tcBorders>
              <w:top w:val="nil"/>
              <w:left w:val="nil"/>
              <w:bottom w:val="single" w:sz="8" w:space="0" w:color="auto"/>
              <w:right w:val="single" w:sz="8" w:space="0" w:color="auto"/>
            </w:tcBorders>
            <w:shd w:val="clear" w:color="000000" w:fill="92D050"/>
            <w:vAlign w:val="center"/>
            <w:hideMark/>
          </w:tcPr>
          <w:p w14:paraId="7885257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26FB7A5C" w14:textId="5DB326C8"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500 </w:t>
            </w:r>
            <w:r w:rsidR="0016584C">
              <w:rPr>
                <w:rFonts w:ascii="Calibri" w:eastAsia="Times New Roman" w:hAnsi="Calibri" w:cs="Calibri"/>
                <w:color w:val="000000"/>
                <w:sz w:val="16"/>
                <w:szCs w:val="16"/>
                <w:lang w:eastAsia="en-GB"/>
              </w:rPr>
              <w:t>pa</w:t>
            </w:r>
          </w:p>
        </w:tc>
        <w:tc>
          <w:tcPr>
            <w:tcW w:w="726" w:type="dxa"/>
            <w:tcBorders>
              <w:top w:val="nil"/>
              <w:left w:val="nil"/>
              <w:bottom w:val="single" w:sz="8" w:space="0" w:color="auto"/>
              <w:right w:val="single" w:sz="8" w:space="0" w:color="auto"/>
            </w:tcBorders>
            <w:shd w:val="clear" w:color="000000" w:fill="92D050"/>
            <w:noWrap/>
            <w:vAlign w:val="bottom"/>
            <w:hideMark/>
          </w:tcPr>
          <w:p w14:paraId="1891E860"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308C7342"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172E704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Reduce all emission sources</w:t>
            </w:r>
          </w:p>
        </w:tc>
        <w:tc>
          <w:tcPr>
            <w:tcW w:w="558" w:type="dxa"/>
            <w:tcBorders>
              <w:top w:val="nil"/>
              <w:left w:val="nil"/>
              <w:bottom w:val="single" w:sz="8" w:space="0" w:color="auto"/>
              <w:right w:val="single" w:sz="8" w:space="0" w:color="auto"/>
            </w:tcBorders>
            <w:shd w:val="clear" w:color="000000" w:fill="92D050"/>
            <w:vAlign w:val="center"/>
            <w:hideMark/>
          </w:tcPr>
          <w:p w14:paraId="6B967B08"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06FACBE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hideMark/>
          </w:tcPr>
          <w:p w14:paraId="5E6E443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Share costs</w:t>
            </w:r>
          </w:p>
        </w:tc>
      </w:tr>
      <w:tr w:rsidR="00A428A9" w:rsidRPr="006D508C" w14:paraId="26CBB46B" w14:textId="77777777" w:rsidTr="0016584C">
        <w:trPr>
          <w:trHeight w:val="866"/>
        </w:trPr>
        <w:tc>
          <w:tcPr>
            <w:tcW w:w="683" w:type="dxa"/>
            <w:tcBorders>
              <w:top w:val="nil"/>
              <w:left w:val="single" w:sz="8" w:space="0" w:color="auto"/>
              <w:bottom w:val="nil"/>
              <w:right w:val="single" w:sz="8" w:space="0" w:color="auto"/>
            </w:tcBorders>
            <w:shd w:val="clear" w:color="auto" w:fill="auto"/>
            <w:noWrap/>
            <w:vAlign w:val="bottom"/>
            <w:hideMark/>
          </w:tcPr>
          <w:p w14:paraId="44D7340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DSP12</w:t>
            </w:r>
          </w:p>
        </w:tc>
        <w:tc>
          <w:tcPr>
            <w:tcW w:w="2700" w:type="dxa"/>
            <w:tcBorders>
              <w:top w:val="nil"/>
              <w:left w:val="nil"/>
              <w:bottom w:val="single" w:sz="8" w:space="0" w:color="auto"/>
              <w:right w:val="single" w:sz="8" w:space="0" w:color="auto"/>
            </w:tcBorders>
            <w:shd w:val="clear" w:color="000000" w:fill="92D050"/>
            <w:vAlign w:val="center"/>
            <w:hideMark/>
          </w:tcPr>
          <w:p w14:paraId="0EF3768A" w14:textId="1F89EC76"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Partner with Derbyshire CC to engage with </w:t>
            </w:r>
            <w:r>
              <w:rPr>
                <w:rFonts w:ascii="Calibri" w:eastAsia="Times New Roman" w:hAnsi="Calibri" w:cs="Calibri"/>
                <w:color w:val="000000"/>
                <w:sz w:val="16"/>
                <w:szCs w:val="16"/>
                <w:lang w:eastAsia="en-GB"/>
              </w:rPr>
              <w:t xml:space="preserve">UK </w:t>
            </w:r>
            <w:r w:rsidRPr="006D508C">
              <w:rPr>
                <w:rFonts w:ascii="Calibri" w:eastAsia="Times New Roman" w:hAnsi="Calibri" w:cs="Calibri"/>
                <w:color w:val="000000"/>
                <w:sz w:val="16"/>
                <w:szCs w:val="16"/>
                <w:lang w:eastAsia="en-GB"/>
              </w:rPr>
              <w:t xml:space="preserve">Government for resource, </w:t>
            </w:r>
            <w:r w:rsidR="00B730F1" w:rsidRPr="006D508C">
              <w:rPr>
                <w:rFonts w:ascii="Calibri" w:eastAsia="Times New Roman" w:hAnsi="Calibri" w:cs="Calibri"/>
                <w:color w:val="000000"/>
                <w:sz w:val="16"/>
                <w:szCs w:val="16"/>
                <w:lang w:eastAsia="en-GB"/>
              </w:rPr>
              <w:t>funding,</w:t>
            </w:r>
            <w:r w:rsidRPr="006D508C">
              <w:rPr>
                <w:rFonts w:ascii="Calibri" w:eastAsia="Times New Roman" w:hAnsi="Calibri" w:cs="Calibri"/>
                <w:color w:val="000000"/>
                <w:sz w:val="16"/>
                <w:szCs w:val="16"/>
                <w:lang w:eastAsia="en-GB"/>
              </w:rPr>
              <w:t xml:space="preserve"> and relevant powers to deliver Climate and Environment Plans.</w:t>
            </w:r>
          </w:p>
        </w:tc>
        <w:tc>
          <w:tcPr>
            <w:tcW w:w="991" w:type="dxa"/>
            <w:tcBorders>
              <w:top w:val="nil"/>
              <w:left w:val="nil"/>
              <w:bottom w:val="single" w:sz="8" w:space="0" w:color="auto"/>
              <w:right w:val="single" w:sz="8" w:space="0" w:color="auto"/>
            </w:tcBorders>
            <w:shd w:val="clear" w:color="000000" w:fill="92D050"/>
            <w:vAlign w:val="center"/>
            <w:hideMark/>
          </w:tcPr>
          <w:p w14:paraId="2D1753FE"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000000" w:fill="92D050"/>
            <w:vAlign w:val="center"/>
            <w:hideMark/>
          </w:tcPr>
          <w:p w14:paraId="72FDF22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92D050"/>
            <w:vAlign w:val="center"/>
            <w:hideMark/>
          </w:tcPr>
          <w:p w14:paraId="13402C9F" w14:textId="7917F0EA"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100 p</w:t>
            </w:r>
            <w:r w:rsidR="0016584C">
              <w:rPr>
                <w:rFonts w:ascii="Calibri" w:eastAsia="Times New Roman" w:hAnsi="Calibri" w:cs="Calibri"/>
                <w:color w:val="000000"/>
                <w:sz w:val="16"/>
                <w:szCs w:val="16"/>
                <w:lang w:eastAsia="en-GB"/>
              </w:rPr>
              <w:t>a</w:t>
            </w:r>
          </w:p>
        </w:tc>
        <w:tc>
          <w:tcPr>
            <w:tcW w:w="726" w:type="dxa"/>
            <w:tcBorders>
              <w:top w:val="nil"/>
              <w:left w:val="nil"/>
              <w:bottom w:val="single" w:sz="8" w:space="0" w:color="auto"/>
              <w:right w:val="single" w:sz="8" w:space="0" w:color="auto"/>
            </w:tcBorders>
            <w:shd w:val="clear" w:color="000000" w:fill="92D050"/>
            <w:noWrap/>
            <w:vAlign w:val="bottom"/>
            <w:hideMark/>
          </w:tcPr>
          <w:p w14:paraId="1FFC90E0"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374EB54C" w14:textId="77777777" w:rsidR="00A428A9" w:rsidRDefault="00A428A9" w:rsidP="00B730F1">
            <w:pPr>
              <w:spacing w:after="0" w:line="240" w:lineRule="auto"/>
              <w:rPr>
                <w:rFonts w:ascii="Calibri" w:eastAsia="Times New Roman" w:hAnsi="Calibri" w:cs="Calibri"/>
                <w:color w:val="000000"/>
                <w:sz w:val="16"/>
                <w:szCs w:val="16"/>
                <w:lang w:eastAsia="en-GB"/>
              </w:rPr>
            </w:pPr>
          </w:p>
          <w:p w14:paraId="618DE8DE"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92D050"/>
            <w:vAlign w:val="center"/>
            <w:hideMark/>
          </w:tcPr>
          <w:p w14:paraId="1C2B78B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n/a</w:t>
            </w:r>
          </w:p>
        </w:tc>
        <w:tc>
          <w:tcPr>
            <w:tcW w:w="558" w:type="dxa"/>
            <w:tcBorders>
              <w:top w:val="nil"/>
              <w:left w:val="nil"/>
              <w:bottom w:val="single" w:sz="8" w:space="0" w:color="auto"/>
              <w:right w:val="single" w:sz="8" w:space="0" w:color="auto"/>
            </w:tcBorders>
            <w:shd w:val="clear" w:color="000000" w:fill="92D050"/>
            <w:vAlign w:val="center"/>
            <w:hideMark/>
          </w:tcPr>
          <w:p w14:paraId="4AC21BA8"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92D050"/>
            <w:vAlign w:val="center"/>
            <w:hideMark/>
          </w:tcPr>
          <w:p w14:paraId="13ABD174"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2022</w:t>
            </w:r>
          </w:p>
        </w:tc>
        <w:tc>
          <w:tcPr>
            <w:tcW w:w="836" w:type="dxa"/>
            <w:tcBorders>
              <w:top w:val="nil"/>
              <w:left w:val="nil"/>
              <w:bottom w:val="single" w:sz="8" w:space="0" w:color="auto"/>
              <w:right w:val="single" w:sz="8" w:space="0" w:color="auto"/>
            </w:tcBorders>
            <w:shd w:val="clear" w:color="000000" w:fill="92D050"/>
            <w:vAlign w:val="center"/>
            <w:hideMark/>
          </w:tcPr>
          <w:p w14:paraId="418F055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1A34D3E4" w14:textId="77777777" w:rsidTr="004F6F7E">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6FD524F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lastRenderedPageBreak/>
              <w:t>DSP13</w:t>
            </w:r>
          </w:p>
        </w:tc>
        <w:tc>
          <w:tcPr>
            <w:tcW w:w="2700" w:type="dxa"/>
            <w:tcBorders>
              <w:top w:val="nil"/>
              <w:left w:val="nil"/>
              <w:bottom w:val="single" w:sz="8" w:space="0" w:color="auto"/>
              <w:right w:val="single" w:sz="8" w:space="0" w:color="auto"/>
            </w:tcBorders>
            <w:shd w:val="clear" w:color="auto" w:fill="FFC000"/>
            <w:vAlign w:val="center"/>
            <w:hideMark/>
          </w:tcPr>
          <w:p w14:paraId="5EF8FFFC" w14:textId="7651500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H - Create and promote a Sustainable Travel to work</w:t>
            </w:r>
            <w:r>
              <w:rPr>
                <w:rFonts w:ascii="Calibri" w:eastAsia="Times New Roman" w:hAnsi="Calibri" w:cs="Calibri"/>
                <w:color w:val="000000"/>
                <w:sz w:val="16"/>
                <w:szCs w:val="16"/>
                <w:lang w:eastAsia="en-GB"/>
              </w:rPr>
              <w:t xml:space="preserve"> P</w:t>
            </w:r>
            <w:r w:rsidRPr="006D508C">
              <w:rPr>
                <w:rFonts w:ascii="Calibri" w:eastAsia="Times New Roman" w:hAnsi="Calibri" w:cs="Calibri"/>
                <w:color w:val="000000"/>
                <w:sz w:val="16"/>
                <w:szCs w:val="16"/>
                <w:lang w:eastAsia="en-GB"/>
              </w:rPr>
              <w:t xml:space="preserve">lan for job creation </w:t>
            </w:r>
            <w:r>
              <w:rPr>
                <w:rFonts w:ascii="Calibri" w:eastAsia="Times New Roman" w:hAnsi="Calibri" w:cs="Calibri"/>
                <w:color w:val="000000"/>
                <w:sz w:val="16"/>
                <w:szCs w:val="16"/>
                <w:lang w:eastAsia="en-GB"/>
              </w:rPr>
              <w:t>(</w:t>
            </w:r>
            <w:r w:rsidR="00B730F1">
              <w:rPr>
                <w:rFonts w:ascii="Calibri" w:eastAsia="Times New Roman" w:hAnsi="Calibri" w:cs="Calibri"/>
                <w:color w:val="000000"/>
                <w:sz w:val="16"/>
                <w:szCs w:val="16"/>
                <w:lang w:eastAsia="en-GB"/>
              </w:rPr>
              <w:t>e.g.,</w:t>
            </w:r>
            <w:r w:rsidRPr="006D508C">
              <w:rPr>
                <w:rFonts w:ascii="Calibri" w:eastAsia="Times New Roman" w:hAnsi="Calibri" w:cs="Calibri"/>
                <w:color w:val="000000"/>
                <w:sz w:val="16"/>
                <w:szCs w:val="16"/>
                <w:lang w:eastAsia="en-GB"/>
              </w:rPr>
              <w:t xml:space="preserve"> East Midlands Freepor</w:t>
            </w:r>
            <w:r>
              <w:rPr>
                <w:rFonts w:ascii="Calibri" w:eastAsia="Times New Roman" w:hAnsi="Calibri" w:cs="Calibri"/>
                <w:color w:val="000000"/>
                <w:sz w:val="16"/>
                <w:szCs w:val="16"/>
                <w:lang w:eastAsia="en-GB"/>
              </w:rPr>
              <w:t>t)</w:t>
            </w:r>
          </w:p>
        </w:tc>
        <w:tc>
          <w:tcPr>
            <w:tcW w:w="991" w:type="dxa"/>
            <w:tcBorders>
              <w:top w:val="nil"/>
              <w:left w:val="nil"/>
              <w:bottom w:val="single" w:sz="8" w:space="0" w:color="auto"/>
              <w:right w:val="single" w:sz="8" w:space="0" w:color="auto"/>
            </w:tcBorders>
            <w:shd w:val="clear" w:color="auto" w:fill="FFC000"/>
            <w:vAlign w:val="center"/>
            <w:hideMark/>
          </w:tcPr>
          <w:p w14:paraId="11814CFA"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auto" w:fill="FFC000"/>
            <w:vAlign w:val="center"/>
            <w:hideMark/>
          </w:tcPr>
          <w:p w14:paraId="2872D1E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auto" w:fill="FFC000"/>
            <w:vAlign w:val="center"/>
            <w:hideMark/>
          </w:tcPr>
          <w:p w14:paraId="57EBAF3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100</w:t>
            </w:r>
          </w:p>
        </w:tc>
        <w:tc>
          <w:tcPr>
            <w:tcW w:w="726" w:type="dxa"/>
            <w:tcBorders>
              <w:top w:val="nil"/>
              <w:left w:val="nil"/>
              <w:bottom w:val="single" w:sz="8" w:space="0" w:color="auto"/>
              <w:right w:val="single" w:sz="8" w:space="0" w:color="auto"/>
            </w:tcBorders>
            <w:shd w:val="clear" w:color="auto" w:fill="FFC000"/>
            <w:noWrap/>
            <w:vAlign w:val="bottom"/>
            <w:hideMark/>
          </w:tcPr>
          <w:p w14:paraId="07AE779A"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4B2F0A83"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auto" w:fill="FFC000"/>
            <w:vAlign w:val="center"/>
            <w:hideMark/>
          </w:tcPr>
          <w:p w14:paraId="66B32CF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Transport decarbonisation </w:t>
            </w:r>
          </w:p>
        </w:tc>
        <w:tc>
          <w:tcPr>
            <w:tcW w:w="558" w:type="dxa"/>
            <w:tcBorders>
              <w:top w:val="nil"/>
              <w:left w:val="nil"/>
              <w:bottom w:val="single" w:sz="8" w:space="0" w:color="auto"/>
              <w:right w:val="single" w:sz="8" w:space="0" w:color="auto"/>
            </w:tcBorders>
            <w:shd w:val="clear" w:color="auto" w:fill="FFC000"/>
            <w:vAlign w:val="center"/>
            <w:hideMark/>
          </w:tcPr>
          <w:p w14:paraId="02CFDBDE"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auto" w:fill="FFC000"/>
            <w:vAlign w:val="center"/>
            <w:hideMark/>
          </w:tcPr>
          <w:p w14:paraId="7B327D9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2025</w:t>
            </w:r>
          </w:p>
        </w:tc>
        <w:tc>
          <w:tcPr>
            <w:tcW w:w="836" w:type="dxa"/>
            <w:tcBorders>
              <w:top w:val="nil"/>
              <w:left w:val="nil"/>
              <w:bottom w:val="single" w:sz="8" w:space="0" w:color="auto"/>
              <w:right w:val="single" w:sz="8" w:space="0" w:color="auto"/>
            </w:tcBorders>
            <w:shd w:val="clear" w:color="auto" w:fill="FFC000"/>
            <w:vAlign w:val="center"/>
            <w:hideMark/>
          </w:tcPr>
          <w:p w14:paraId="5B0998B9"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Improve economy</w:t>
            </w:r>
          </w:p>
        </w:tc>
      </w:tr>
      <w:tr w:rsidR="00A428A9" w:rsidRPr="006D508C" w14:paraId="722C0AA0" w14:textId="77777777" w:rsidTr="004F6F7E">
        <w:trPr>
          <w:trHeight w:val="652"/>
        </w:trPr>
        <w:tc>
          <w:tcPr>
            <w:tcW w:w="683" w:type="dxa"/>
            <w:tcBorders>
              <w:top w:val="nil"/>
              <w:left w:val="single" w:sz="8" w:space="0" w:color="auto"/>
              <w:bottom w:val="nil"/>
              <w:right w:val="single" w:sz="8" w:space="0" w:color="auto"/>
            </w:tcBorders>
            <w:shd w:val="clear" w:color="auto" w:fill="auto"/>
            <w:noWrap/>
            <w:vAlign w:val="bottom"/>
            <w:hideMark/>
          </w:tcPr>
          <w:p w14:paraId="77B18DC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DSP14</w:t>
            </w:r>
          </w:p>
        </w:tc>
        <w:tc>
          <w:tcPr>
            <w:tcW w:w="2700" w:type="dxa"/>
            <w:tcBorders>
              <w:top w:val="nil"/>
              <w:left w:val="nil"/>
              <w:bottom w:val="single" w:sz="8" w:space="0" w:color="auto"/>
              <w:right w:val="single" w:sz="8" w:space="0" w:color="auto"/>
            </w:tcBorders>
            <w:shd w:val="clear" w:color="auto" w:fill="92D050"/>
            <w:vAlign w:val="center"/>
            <w:hideMark/>
          </w:tcPr>
          <w:p w14:paraId="7198A464" w14:textId="65720EA4"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Freeport Plan for influencing, </w:t>
            </w:r>
            <w:r w:rsidR="00B730F1" w:rsidRPr="006D508C">
              <w:rPr>
                <w:rFonts w:ascii="Calibri" w:eastAsia="Times New Roman" w:hAnsi="Calibri" w:cs="Calibri"/>
                <w:color w:val="000000"/>
                <w:sz w:val="16"/>
                <w:szCs w:val="16"/>
                <w:lang w:eastAsia="en-GB"/>
              </w:rPr>
              <w:t>promoting,</w:t>
            </w:r>
            <w:r w:rsidRPr="006D508C">
              <w:rPr>
                <w:rFonts w:ascii="Calibri" w:eastAsia="Times New Roman" w:hAnsi="Calibri" w:cs="Calibri"/>
                <w:color w:val="000000"/>
                <w:sz w:val="16"/>
                <w:szCs w:val="16"/>
                <w:lang w:eastAsia="en-GB"/>
              </w:rPr>
              <w:t xml:space="preserve"> and partnering with local business to deliver green innovation and technology </w:t>
            </w:r>
          </w:p>
        </w:tc>
        <w:tc>
          <w:tcPr>
            <w:tcW w:w="991" w:type="dxa"/>
            <w:tcBorders>
              <w:top w:val="nil"/>
              <w:left w:val="nil"/>
              <w:bottom w:val="single" w:sz="8" w:space="0" w:color="auto"/>
              <w:right w:val="single" w:sz="8" w:space="0" w:color="auto"/>
            </w:tcBorders>
            <w:shd w:val="clear" w:color="auto" w:fill="92D050"/>
            <w:vAlign w:val="center"/>
            <w:hideMark/>
          </w:tcPr>
          <w:p w14:paraId="07E78AD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auto" w:fill="92D050"/>
            <w:vAlign w:val="center"/>
            <w:hideMark/>
          </w:tcPr>
          <w:p w14:paraId="58C60CF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auto" w:fill="92D050"/>
            <w:vAlign w:val="center"/>
            <w:hideMark/>
          </w:tcPr>
          <w:p w14:paraId="40ECDFD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w:t>
            </w:r>
          </w:p>
        </w:tc>
        <w:tc>
          <w:tcPr>
            <w:tcW w:w="726" w:type="dxa"/>
            <w:tcBorders>
              <w:top w:val="nil"/>
              <w:left w:val="nil"/>
              <w:bottom w:val="single" w:sz="8" w:space="0" w:color="auto"/>
              <w:right w:val="single" w:sz="8" w:space="0" w:color="auto"/>
            </w:tcBorders>
            <w:shd w:val="clear" w:color="auto" w:fill="92D050"/>
            <w:noWrap/>
            <w:vAlign w:val="bottom"/>
            <w:hideMark/>
          </w:tcPr>
          <w:p w14:paraId="5A53E8BC"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601465E3" w14:textId="77777777" w:rsidR="00A428A9" w:rsidRDefault="00A428A9" w:rsidP="00B730F1">
            <w:pPr>
              <w:spacing w:after="0" w:line="240" w:lineRule="auto"/>
              <w:rPr>
                <w:rFonts w:ascii="Calibri" w:eastAsia="Times New Roman" w:hAnsi="Calibri" w:cs="Calibri"/>
                <w:color w:val="000000"/>
                <w:sz w:val="16"/>
                <w:szCs w:val="16"/>
                <w:lang w:eastAsia="en-GB"/>
              </w:rPr>
            </w:pPr>
          </w:p>
          <w:p w14:paraId="09959D65"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auto" w:fill="92D050"/>
            <w:vAlign w:val="center"/>
            <w:hideMark/>
          </w:tcPr>
          <w:p w14:paraId="4BC3DCB2"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Transport decarbonisation </w:t>
            </w:r>
          </w:p>
        </w:tc>
        <w:tc>
          <w:tcPr>
            <w:tcW w:w="558" w:type="dxa"/>
            <w:tcBorders>
              <w:top w:val="nil"/>
              <w:left w:val="nil"/>
              <w:bottom w:val="single" w:sz="8" w:space="0" w:color="auto"/>
              <w:right w:val="single" w:sz="8" w:space="0" w:color="auto"/>
            </w:tcBorders>
            <w:shd w:val="clear" w:color="auto" w:fill="92D050"/>
            <w:vAlign w:val="center"/>
            <w:hideMark/>
          </w:tcPr>
          <w:p w14:paraId="33F66A9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2020</w:t>
            </w:r>
          </w:p>
        </w:tc>
        <w:tc>
          <w:tcPr>
            <w:tcW w:w="604" w:type="dxa"/>
            <w:tcBorders>
              <w:top w:val="nil"/>
              <w:left w:val="nil"/>
              <w:bottom w:val="single" w:sz="8" w:space="0" w:color="auto"/>
              <w:right w:val="single" w:sz="8" w:space="0" w:color="auto"/>
            </w:tcBorders>
            <w:shd w:val="clear" w:color="auto" w:fill="92D050"/>
            <w:vAlign w:val="center"/>
            <w:hideMark/>
          </w:tcPr>
          <w:p w14:paraId="0F62DE3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2025</w:t>
            </w:r>
          </w:p>
        </w:tc>
        <w:tc>
          <w:tcPr>
            <w:tcW w:w="836" w:type="dxa"/>
            <w:tcBorders>
              <w:top w:val="nil"/>
              <w:left w:val="nil"/>
              <w:bottom w:val="single" w:sz="8" w:space="0" w:color="auto"/>
              <w:right w:val="single" w:sz="8" w:space="0" w:color="auto"/>
            </w:tcBorders>
            <w:shd w:val="clear" w:color="auto" w:fill="92D050"/>
            <w:vAlign w:val="center"/>
            <w:hideMark/>
          </w:tcPr>
          <w:p w14:paraId="5EF4D8B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Improve economy</w:t>
            </w:r>
          </w:p>
        </w:tc>
      </w:tr>
      <w:tr w:rsidR="00A428A9" w:rsidRPr="006D508C" w14:paraId="54243360" w14:textId="77777777" w:rsidTr="004F6F7E">
        <w:trPr>
          <w:trHeight w:val="438"/>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1EA083E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DSP15</w:t>
            </w:r>
          </w:p>
        </w:tc>
        <w:tc>
          <w:tcPr>
            <w:tcW w:w="2700" w:type="dxa"/>
            <w:tcBorders>
              <w:top w:val="nil"/>
              <w:left w:val="nil"/>
              <w:bottom w:val="single" w:sz="8" w:space="0" w:color="auto"/>
              <w:right w:val="single" w:sz="8" w:space="0" w:color="auto"/>
            </w:tcBorders>
            <w:shd w:val="clear" w:color="auto" w:fill="92D050"/>
            <w:vAlign w:val="center"/>
            <w:hideMark/>
          </w:tcPr>
          <w:p w14:paraId="0EF0FE6D" w14:textId="5E07ED19"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w:t>
            </w:r>
            <w:r w:rsidR="0080634B">
              <w:rPr>
                <w:rFonts w:ascii="Calibri" w:eastAsia="Times New Roman" w:hAnsi="Calibri" w:cs="Calibri"/>
                <w:color w:val="000000"/>
                <w:sz w:val="16"/>
                <w:szCs w:val="16"/>
                <w:lang w:eastAsia="en-GB"/>
              </w:rPr>
              <w:t>Develop a</w:t>
            </w:r>
            <w:r w:rsidRPr="006D508C">
              <w:rPr>
                <w:rFonts w:ascii="Calibri" w:eastAsia="Times New Roman" w:hAnsi="Calibri" w:cs="Calibri"/>
                <w:color w:val="000000"/>
                <w:sz w:val="16"/>
                <w:szCs w:val="16"/>
                <w:lang w:eastAsia="en-GB"/>
              </w:rPr>
              <w:t xml:space="preserve"> business</w:t>
            </w:r>
            <w:r w:rsidR="0080634B">
              <w:rPr>
                <w:rFonts w:ascii="Calibri" w:eastAsia="Times New Roman" w:hAnsi="Calibri" w:cs="Calibri"/>
                <w:color w:val="000000"/>
                <w:sz w:val="16"/>
                <w:szCs w:val="16"/>
                <w:lang w:eastAsia="en-GB"/>
              </w:rPr>
              <w:t xml:space="preserve"> engagement programme to </w:t>
            </w:r>
            <w:r w:rsidRPr="006D508C">
              <w:rPr>
                <w:rFonts w:ascii="Calibri" w:eastAsia="Times New Roman" w:hAnsi="Calibri" w:cs="Calibri"/>
                <w:color w:val="000000"/>
                <w:sz w:val="16"/>
                <w:szCs w:val="16"/>
                <w:lang w:eastAsia="en-GB"/>
              </w:rPr>
              <w:t xml:space="preserve">support decarbonisation </w:t>
            </w:r>
            <w:proofErr w:type="gramStart"/>
            <w:r w:rsidRPr="006D508C">
              <w:rPr>
                <w:rFonts w:ascii="Calibri" w:eastAsia="Times New Roman" w:hAnsi="Calibri" w:cs="Calibri"/>
                <w:color w:val="000000"/>
                <w:sz w:val="16"/>
                <w:szCs w:val="16"/>
                <w:lang w:eastAsia="en-GB"/>
              </w:rPr>
              <w:t xml:space="preserve">projects </w:t>
            </w:r>
            <w:r w:rsidR="003C11A2">
              <w:rPr>
                <w:rFonts w:ascii="Calibri" w:eastAsia="Times New Roman" w:hAnsi="Calibri" w:cs="Calibri"/>
                <w:color w:val="000000"/>
                <w:sz w:val="16"/>
                <w:szCs w:val="16"/>
                <w:lang w:eastAsia="en-GB"/>
              </w:rPr>
              <w:t>.</w:t>
            </w:r>
            <w:proofErr w:type="gramEnd"/>
          </w:p>
        </w:tc>
        <w:tc>
          <w:tcPr>
            <w:tcW w:w="991" w:type="dxa"/>
            <w:tcBorders>
              <w:top w:val="nil"/>
              <w:left w:val="nil"/>
              <w:bottom w:val="single" w:sz="8" w:space="0" w:color="auto"/>
              <w:right w:val="single" w:sz="8" w:space="0" w:color="auto"/>
            </w:tcBorders>
            <w:shd w:val="clear" w:color="auto" w:fill="92D050"/>
            <w:vAlign w:val="center"/>
            <w:hideMark/>
          </w:tcPr>
          <w:p w14:paraId="4E5D565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auto" w:fill="92D050"/>
            <w:vAlign w:val="center"/>
            <w:hideMark/>
          </w:tcPr>
          <w:p w14:paraId="6DC6310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auto" w:fill="92D050"/>
            <w:vAlign w:val="center"/>
            <w:hideMark/>
          </w:tcPr>
          <w:p w14:paraId="6753C92F" w14:textId="6D9BB909"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200</w:t>
            </w:r>
            <w:r w:rsidR="0016584C">
              <w:rPr>
                <w:rFonts w:ascii="Calibri" w:eastAsia="Times New Roman" w:hAnsi="Calibri" w:cs="Calibri"/>
                <w:color w:val="000000"/>
                <w:sz w:val="16"/>
                <w:szCs w:val="16"/>
                <w:lang w:eastAsia="en-GB"/>
              </w:rPr>
              <w:t xml:space="preserve"> pa</w:t>
            </w:r>
          </w:p>
        </w:tc>
        <w:tc>
          <w:tcPr>
            <w:tcW w:w="726" w:type="dxa"/>
            <w:tcBorders>
              <w:top w:val="nil"/>
              <w:left w:val="nil"/>
              <w:bottom w:val="single" w:sz="8" w:space="0" w:color="auto"/>
              <w:right w:val="single" w:sz="8" w:space="0" w:color="auto"/>
            </w:tcBorders>
            <w:shd w:val="clear" w:color="auto" w:fill="92D050"/>
            <w:noWrap/>
            <w:vAlign w:val="bottom"/>
            <w:hideMark/>
          </w:tcPr>
          <w:p w14:paraId="145A02CB"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5C29DCBE"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auto" w:fill="92D050"/>
            <w:vAlign w:val="center"/>
            <w:hideMark/>
          </w:tcPr>
          <w:p w14:paraId="4D064B4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n/a</w:t>
            </w:r>
          </w:p>
        </w:tc>
        <w:tc>
          <w:tcPr>
            <w:tcW w:w="558" w:type="dxa"/>
            <w:tcBorders>
              <w:top w:val="nil"/>
              <w:left w:val="nil"/>
              <w:bottom w:val="single" w:sz="8" w:space="0" w:color="auto"/>
              <w:right w:val="single" w:sz="8" w:space="0" w:color="auto"/>
            </w:tcBorders>
            <w:shd w:val="clear" w:color="auto" w:fill="92D050"/>
            <w:vAlign w:val="center"/>
            <w:hideMark/>
          </w:tcPr>
          <w:p w14:paraId="0583A07E"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auto" w:fill="92D050"/>
            <w:vAlign w:val="center"/>
            <w:hideMark/>
          </w:tcPr>
          <w:p w14:paraId="25B0BB3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36" w:type="dxa"/>
            <w:tcBorders>
              <w:top w:val="nil"/>
              <w:left w:val="nil"/>
              <w:bottom w:val="single" w:sz="8" w:space="0" w:color="auto"/>
              <w:right w:val="single" w:sz="8" w:space="0" w:color="auto"/>
            </w:tcBorders>
            <w:shd w:val="clear" w:color="auto" w:fill="92D050"/>
            <w:vAlign w:val="center"/>
            <w:hideMark/>
          </w:tcPr>
          <w:p w14:paraId="080C1F94"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0FAB54AF" w14:textId="77777777" w:rsidTr="0016584C">
        <w:trPr>
          <w:trHeight w:val="652"/>
        </w:trPr>
        <w:tc>
          <w:tcPr>
            <w:tcW w:w="683" w:type="dxa"/>
            <w:tcBorders>
              <w:top w:val="nil"/>
              <w:left w:val="single" w:sz="8" w:space="0" w:color="auto"/>
              <w:bottom w:val="nil"/>
              <w:right w:val="single" w:sz="8" w:space="0" w:color="auto"/>
            </w:tcBorders>
            <w:shd w:val="clear" w:color="auto" w:fill="auto"/>
            <w:noWrap/>
            <w:vAlign w:val="bottom"/>
            <w:hideMark/>
          </w:tcPr>
          <w:p w14:paraId="0BD3D61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DSP16</w:t>
            </w:r>
          </w:p>
        </w:tc>
        <w:tc>
          <w:tcPr>
            <w:tcW w:w="2700" w:type="dxa"/>
            <w:tcBorders>
              <w:top w:val="nil"/>
              <w:left w:val="nil"/>
              <w:bottom w:val="single" w:sz="8" w:space="0" w:color="auto"/>
              <w:right w:val="single" w:sz="8" w:space="0" w:color="auto"/>
            </w:tcBorders>
            <w:shd w:val="clear" w:color="000000" w:fill="FFC000"/>
            <w:vAlign w:val="center"/>
            <w:hideMark/>
          </w:tcPr>
          <w:p w14:paraId="58C85577"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Create a community engagement programme around Climate Change </w:t>
            </w:r>
          </w:p>
        </w:tc>
        <w:tc>
          <w:tcPr>
            <w:tcW w:w="991" w:type="dxa"/>
            <w:tcBorders>
              <w:top w:val="nil"/>
              <w:left w:val="nil"/>
              <w:bottom w:val="single" w:sz="8" w:space="0" w:color="auto"/>
              <w:right w:val="single" w:sz="8" w:space="0" w:color="auto"/>
            </w:tcBorders>
            <w:shd w:val="clear" w:color="000000" w:fill="FFC000"/>
            <w:vAlign w:val="center"/>
            <w:hideMark/>
          </w:tcPr>
          <w:p w14:paraId="1883A9C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£20k</w:t>
            </w:r>
          </w:p>
        </w:tc>
        <w:tc>
          <w:tcPr>
            <w:tcW w:w="858" w:type="dxa"/>
            <w:tcBorders>
              <w:top w:val="nil"/>
              <w:left w:val="nil"/>
              <w:bottom w:val="single" w:sz="8" w:space="0" w:color="auto"/>
              <w:right w:val="single" w:sz="8" w:space="0" w:color="auto"/>
            </w:tcBorders>
            <w:shd w:val="clear" w:color="000000" w:fill="FFC000"/>
            <w:vAlign w:val="center"/>
            <w:hideMark/>
          </w:tcPr>
          <w:p w14:paraId="0E14C7D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£20k</w:t>
            </w:r>
          </w:p>
        </w:tc>
        <w:tc>
          <w:tcPr>
            <w:tcW w:w="700" w:type="dxa"/>
            <w:tcBorders>
              <w:top w:val="nil"/>
              <w:left w:val="nil"/>
              <w:bottom w:val="single" w:sz="8" w:space="0" w:color="auto"/>
              <w:right w:val="single" w:sz="8" w:space="0" w:color="auto"/>
            </w:tcBorders>
            <w:shd w:val="clear" w:color="000000" w:fill="FFC000"/>
            <w:vAlign w:val="center"/>
            <w:hideMark/>
          </w:tcPr>
          <w:p w14:paraId="4E43D581"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500</w:t>
            </w:r>
          </w:p>
        </w:tc>
        <w:tc>
          <w:tcPr>
            <w:tcW w:w="726" w:type="dxa"/>
            <w:tcBorders>
              <w:top w:val="nil"/>
              <w:left w:val="nil"/>
              <w:bottom w:val="single" w:sz="8" w:space="0" w:color="auto"/>
              <w:right w:val="single" w:sz="8" w:space="0" w:color="auto"/>
            </w:tcBorders>
            <w:shd w:val="clear" w:color="000000" w:fill="FFC000"/>
            <w:noWrap/>
            <w:vAlign w:val="bottom"/>
            <w:hideMark/>
          </w:tcPr>
          <w:p w14:paraId="1B629181"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2F74BAF6"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FFC000"/>
            <w:vAlign w:val="center"/>
            <w:hideMark/>
          </w:tcPr>
          <w:p w14:paraId="2C353294"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Carbon footprint reduction</w:t>
            </w:r>
          </w:p>
        </w:tc>
        <w:tc>
          <w:tcPr>
            <w:tcW w:w="558" w:type="dxa"/>
            <w:tcBorders>
              <w:top w:val="nil"/>
              <w:left w:val="nil"/>
              <w:bottom w:val="single" w:sz="8" w:space="0" w:color="auto"/>
              <w:right w:val="single" w:sz="8" w:space="0" w:color="auto"/>
            </w:tcBorders>
            <w:shd w:val="clear" w:color="000000" w:fill="FFC000"/>
            <w:vAlign w:val="center"/>
            <w:hideMark/>
          </w:tcPr>
          <w:p w14:paraId="0FE22EF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73313D81"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36" w:type="dxa"/>
            <w:tcBorders>
              <w:top w:val="nil"/>
              <w:left w:val="nil"/>
              <w:bottom w:val="single" w:sz="8" w:space="0" w:color="auto"/>
              <w:right w:val="single" w:sz="8" w:space="0" w:color="auto"/>
            </w:tcBorders>
            <w:shd w:val="clear" w:color="000000" w:fill="FFC000"/>
            <w:vAlign w:val="center"/>
            <w:hideMark/>
          </w:tcPr>
          <w:p w14:paraId="4311746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7B5FBB19" w14:textId="77777777" w:rsidTr="0016584C">
        <w:trPr>
          <w:trHeight w:val="652"/>
        </w:trPr>
        <w:tc>
          <w:tcPr>
            <w:tcW w:w="683"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3ADC7911"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DSP17</w:t>
            </w:r>
          </w:p>
        </w:tc>
        <w:tc>
          <w:tcPr>
            <w:tcW w:w="2700" w:type="dxa"/>
            <w:tcBorders>
              <w:top w:val="nil"/>
              <w:left w:val="nil"/>
              <w:bottom w:val="single" w:sz="8" w:space="0" w:color="auto"/>
              <w:right w:val="single" w:sz="8" w:space="0" w:color="auto"/>
            </w:tcBorders>
            <w:shd w:val="clear" w:color="000000" w:fill="FFC000"/>
            <w:vAlign w:val="center"/>
            <w:hideMark/>
          </w:tcPr>
          <w:p w14:paraId="371D638F"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S - Support the implementation of the community engagement programme (SD18) </w:t>
            </w:r>
          </w:p>
        </w:tc>
        <w:tc>
          <w:tcPr>
            <w:tcW w:w="991" w:type="dxa"/>
            <w:tcBorders>
              <w:top w:val="nil"/>
              <w:left w:val="nil"/>
              <w:bottom w:val="single" w:sz="8" w:space="0" w:color="auto"/>
              <w:right w:val="single" w:sz="8" w:space="0" w:color="auto"/>
            </w:tcBorders>
            <w:shd w:val="clear" w:color="000000" w:fill="FFC000"/>
            <w:vAlign w:val="center"/>
            <w:hideMark/>
          </w:tcPr>
          <w:p w14:paraId="7D812B61"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858" w:type="dxa"/>
            <w:tcBorders>
              <w:top w:val="nil"/>
              <w:left w:val="nil"/>
              <w:bottom w:val="single" w:sz="8" w:space="0" w:color="auto"/>
              <w:right w:val="single" w:sz="8" w:space="0" w:color="auto"/>
            </w:tcBorders>
            <w:shd w:val="clear" w:color="000000" w:fill="FFC000"/>
            <w:vAlign w:val="center"/>
            <w:hideMark/>
          </w:tcPr>
          <w:p w14:paraId="5F6A1E8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700" w:type="dxa"/>
            <w:tcBorders>
              <w:top w:val="nil"/>
              <w:left w:val="nil"/>
              <w:bottom w:val="single" w:sz="8" w:space="0" w:color="auto"/>
              <w:right w:val="single" w:sz="8" w:space="0" w:color="auto"/>
            </w:tcBorders>
            <w:shd w:val="clear" w:color="000000" w:fill="FFC000"/>
            <w:vAlign w:val="center"/>
            <w:hideMark/>
          </w:tcPr>
          <w:p w14:paraId="0522D9DF"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726" w:type="dxa"/>
            <w:tcBorders>
              <w:top w:val="nil"/>
              <w:left w:val="nil"/>
              <w:bottom w:val="single" w:sz="8" w:space="0" w:color="auto"/>
              <w:right w:val="single" w:sz="8" w:space="0" w:color="auto"/>
            </w:tcBorders>
            <w:shd w:val="clear" w:color="000000" w:fill="FFC000"/>
            <w:noWrap/>
            <w:vAlign w:val="bottom"/>
            <w:hideMark/>
          </w:tcPr>
          <w:p w14:paraId="250D00E7"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7EE85CEE"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FFC000"/>
            <w:vAlign w:val="center"/>
            <w:hideMark/>
          </w:tcPr>
          <w:p w14:paraId="33420D73"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Carbon footprint reduction</w:t>
            </w:r>
          </w:p>
        </w:tc>
        <w:tc>
          <w:tcPr>
            <w:tcW w:w="558" w:type="dxa"/>
            <w:tcBorders>
              <w:top w:val="nil"/>
              <w:left w:val="nil"/>
              <w:bottom w:val="single" w:sz="8" w:space="0" w:color="auto"/>
              <w:right w:val="single" w:sz="8" w:space="0" w:color="auto"/>
            </w:tcBorders>
            <w:shd w:val="clear" w:color="000000" w:fill="FFC000"/>
            <w:vAlign w:val="center"/>
            <w:hideMark/>
          </w:tcPr>
          <w:p w14:paraId="080AB957"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1E74F9C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2030</w:t>
            </w:r>
          </w:p>
        </w:tc>
        <w:tc>
          <w:tcPr>
            <w:tcW w:w="836" w:type="dxa"/>
            <w:tcBorders>
              <w:top w:val="nil"/>
              <w:left w:val="nil"/>
              <w:bottom w:val="single" w:sz="8" w:space="0" w:color="auto"/>
              <w:right w:val="single" w:sz="8" w:space="0" w:color="auto"/>
            </w:tcBorders>
            <w:shd w:val="clear" w:color="000000" w:fill="FFC000"/>
            <w:vAlign w:val="center"/>
            <w:hideMark/>
          </w:tcPr>
          <w:p w14:paraId="089FF3F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7F32D217" w14:textId="77777777" w:rsidTr="0016584C">
        <w:trPr>
          <w:trHeight w:val="652"/>
        </w:trPr>
        <w:tc>
          <w:tcPr>
            <w:tcW w:w="683" w:type="dxa"/>
            <w:tcBorders>
              <w:top w:val="nil"/>
              <w:left w:val="single" w:sz="8" w:space="0" w:color="auto"/>
              <w:bottom w:val="single" w:sz="8" w:space="0" w:color="auto"/>
              <w:right w:val="single" w:sz="8" w:space="0" w:color="auto"/>
            </w:tcBorders>
            <w:shd w:val="clear" w:color="auto" w:fill="auto"/>
            <w:noWrap/>
            <w:vAlign w:val="bottom"/>
            <w:hideMark/>
          </w:tcPr>
          <w:p w14:paraId="2299A2E6"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DSP18</w:t>
            </w:r>
          </w:p>
        </w:tc>
        <w:tc>
          <w:tcPr>
            <w:tcW w:w="2700" w:type="dxa"/>
            <w:tcBorders>
              <w:top w:val="nil"/>
              <w:left w:val="nil"/>
              <w:bottom w:val="single" w:sz="8" w:space="0" w:color="auto"/>
              <w:right w:val="single" w:sz="8" w:space="0" w:color="auto"/>
            </w:tcBorders>
            <w:shd w:val="clear" w:color="000000" w:fill="FFC000"/>
            <w:vAlign w:val="center"/>
            <w:hideMark/>
          </w:tcPr>
          <w:p w14:paraId="7B0B0BEC" w14:textId="77777777" w:rsidR="00A428A9" w:rsidRPr="006D508C"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S – Feasibility study</w:t>
            </w:r>
            <w:r>
              <w:rPr>
                <w:rFonts w:ascii="Calibri" w:eastAsia="Times New Roman" w:hAnsi="Calibri" w:cs="Calibri"/>
                <w:color w:val="000000"/>
                <w:sz w:val="16"/>
                <w:szCs w:val="16"/>
                <w:lang w:eastAsia="en-GB"/>
              </w:rPr>
              <w:t xml:space="preserve"> to embed Active Travel in </w:t>
            </w:r>
            <w:r w:rsidRPr="006D508C">
              <w:rPr>
                <w:rFonts w:ascii="Calibri" w:eastAsia="Times New Roman" w:hAnsi="Calibri" w:cs="Calibri"/>
                <w:color w:val="000000"/>
                <w:sz w:val="16"/>
                <w:szCs w:val="16"/>
                <w:lang w:eastAsia="en-GB"/>
              </w:rPr>
              <w:t xml:space="preserve">Swadlincote town centre access </w:t>
            </w:r>
            <w:r>
              <w:rPr>
                <w:rFonts w:ascii="Calibri" w:eastAsia="Times New Roman" w:hAnsi="Calibri" w:cs="Calibri"/>
                <w:color w:val="000000"/>
                <w:sz w:val="16"/>
                <w:szCs w:val="16"/>
                <w:lang w:eastAsia="en-GB"/>
              </w:rPr>
              <w:t xml:space="preserve">plan. </w:t>
            </w:r>
          </w:p>
        </w:tc>
        <w:tc>
          <w:tcPr>
            <w:tcW w:w="991" w:type="dxa"/>
            <w:tcBorders>
              <w:top w:val="nil"/>
              <w:left w:val="nil"/>
              <w:bottom w:val="single" w:sz="8" w:space="0" w:color="auto"/>
              <w:right w:val="single" w:sz="8" w:space="0" w:color="auto"/>
            </w:tcBorders>
            <w:shd w:val="clear" w:color="000000" w:fill="FFC000"/>
            <w:vAlign w:val="center"/>
            <w:hideMark/>
          </w:tcPr>
          <w:p w14:paraId="71D549A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858" w:type="dxa"/>
            <w:tcBorders>
              <w:top w:val="nil"/>
              <w:left w:val="nil"/>
              <w:bottom w:val="single" w:sz="8" w:space="0" w:color="auto"/>
              <w:right w:val="single" w:sz="8" w:space="0" w:color="auto"/>
            </w:tcBorders>
            <w:shd w:val="clear" w:color="000000" w:fill="FFC000"/>
            <w:vAlign w:val="center"/>
            <w:hideMark/>
          </w:tcPr>
          <w:p w14:paraId="1E787640"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0</w:t>
            </w:r>
          </w:p>
        </w:tc>
        <w:tc>
          <w:tcPr>
            <w:tcW w:w="700" w:type="dxa"/>
            <w:tcBorders>
              <w:top w:val="nil"/>
              <w:left w:val="nil"/>
              <w:bottom w:val="single" w:sz="8" w:space="0" w:color="auto"/>
              <w:right w:val="single" w:sz="8" w:space="0" w:color="auto"/>
            </w:tcBorders>
            <w:shd w:val="clear" w:color="000000" w:fill="FFC000"/>
            <w:vAlign w:val="center"/>
            <w:hideMark/>
          </w:tcPr>
          <w:p w14:paraId="0E5D273B"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tbc</w:t>
            </w:r>
          </w:p>
        </w:tc>
        <w:tc>
          <w:tcPr>
            <w:tcW w:w="726" w:type="dxa"/>
            <w:tcBorders>
              <w:top w:val="nil"/>
              <w:left w:val="nil"/>
              <w:bottom w:val="single" w:sz="8" w:space="0" w:color="auto"/>
              <w:right w:val="single" w:sz="8" w:space="0" w:color="auto"/>
            </w:tcBorders>
            <w:shd w:val="clear" w:color="000000" w:fill="FFC000"/>
            <w:noWrap/>
            <w:vAlign w:val="bottom"/>
            <w:hideMark/>
          </w:tcPr>
          <w:p w14:paraId="26B6BBD5" w14:textId="77777777" w:rsidR="00A428A9" w:rsidRDefault="00A428A9" w:rsidP="00B730F1">
            <w:pPr>
              <w:spacing w:after="0" w:line="240" w:lineRule="auto"/>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r>
              <w:rPr>
                <w:rFonts w:ascii="Calibri" w:eastAsia="Times New Roman" w:hAnsi="Calibri" w:cs="Calibri"/>
                <w:color w:val="000000"/>
                <w:sz w:val="16"/>
                <w:szCs w:val="16"/>
                <w:lang w:eastAsia="en-GB"/>
              </w:rPr>
              <w:t>Tbc</w:t>
            </w:r>
          </w:p>
          <w:p w14:paraId="4B509319" w14:textId="77777777" w:rsidR="00A428A9" w:rsidRPr="006D508C" w:rsidRDefault="00A428A9" w:rsidP="008A70BF">
            <w:pPr>
              <w:spacing w:after="0" w:line="240" w:lineRule="auto"/>
              <w:jc w:val="center"/>
              <w:rPr>
                <w:rFonts w:ascii="Calibri" w:eastAsia="Times New Roman" w:hAnsi="Calibri" w:cs="Calibri"/>
                <w:color w:val="000000"/>
                <w:sz w:val="16"/>
                <w:szCs w:val="16"/>
                <w:lang w:eastAsia="en-GB"/>
              </w:rPr>
            </w:pPr>
          </w:p>
        </w:tc>
        <w:tc>
          <w:tcPr>
            <w:tcW w:w="1267" w:type="dxa"/>
            <w:tcBorders>
              <w:top w:val="nil"/>
              <w:left w:val="nil"/>
              <w:bottom w:val="single" w:sz="8" w:space="0" w:color="auto"/>
              <w:right w:val="single" w:sz="8" w:space="0" w:color="auto"/>
            </w:tcBorders>
            <w:shd w:val="clear" w:color="000000" w:fill="FFC000"/>
            <w:vAlign w:val="center"/>
            <w:hideMark/>
          </w:tcPr>
          <w:p w14:paraId="6D28132D"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xml:space="preserve">Transport decarbonisation </w:t>
            </w:r>
          </w:p>
        </w:tc>
        <w:tc>
          <w:tcPr>
            <w:tcW w:w="558" w:type="dxa"/>
            <w:tcBorders>
              <w:top w:val="nil"/>
              <w:left w:val="nil"/>
              <w:bottom w:val="single" w:sz="8" w:space="0" w:color="auto"/>
              <w:right w:val="single" w:sz="8" w:space="0" w:color="auto"/>
            </w:tcBorders>
            <w:shd w:val="clear" w:color="000000" w:fill="FFC000"/>
            <w:vAlign w:val="center"/>
            <w:hideMark/>
          </w:tcPr>
          <w:p w14:paraId="3574912C"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C000"/>
            <w:vAlign w:val="center"/>
            <w:hideMark/>
          </w:tcPr>
          <w:p w14:paraId="53F2072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2025</w:t>
            </w:r>
          </w:p>
        </w:tc>
        <w:tc>
          <w:tcPr>
            <w:tcW w:w="836" w:type="dxa"/>
            <w:tcBorders>
              <w:top w:val="nil"/>
              <w:left w:val="nil"/>
              <w:bottom w:val="single" w:sz="8" w:space="0" w:color="auto"/>
              <w:right w:val="single" w:sz="8" w:space="0" w:color="auto"/>
            </w:tcBorders>
            <w:shd w:val="clear" w:color="000000" w:fill="FFC000"/>
            <w:vAlign w:val="center"/>
            <w:hideMark/>
          </w:tcPr>
          <w:p w14:paraId="0708FF32"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None</w:t>
            </w:r>
          </w:p>
        </w:tc>
      </w:tr>
      <w:tr w:rsidR="00A428A9" w:rsidRPr="006D508C" w14:paraId="30BF84AD" w14:textId="77777777" w:rsidTr="0016584C">
        <w:trPr>
          <w:trHeight w:val="438"/>
        </w:trPr>
        <w:tc>
          <w:tcPr>
            <w:tcW w:w="683" w:type="dxa"/>
            <w:tcBorders>
              <w:top w:val="nil"/>
              <w:left w:val="single" w:sz="8" w:space="0" w:color="auto"/>
              <w:bottom w:val="single" w:sz="8" w:space="0" w:color="auto"/>
              <w:right w:val="single" w:sz="8" w:space="0" w:color="auto"/>
            </w:tcBorders>
            <w:shd w:val="clear" w:color="auto" w:fill="auto"/>
            <w:noWrap/>
            <w:vAlign w:val="bottom"/>
            <w:hideMark/>
          </w:tcPr>
          <w:p w14:paraId="5BB2ADA5" w14:textId="77777777" w:rsidR="00A428A9" w:rsidRPr="006D508C" w:rsidRDefault="00A428A9" w:rsidP="00B730F1">
            <w:pPr>
              <w:spacing w:after="0" w:line="240" w:lineRule="auto"/>
              <w:jc w:val="center"/>
              <w:rPr>
                <w:rFonts w:ascii="Calibri" w:eastAsia="Times New Roman" w:hAnsi="Calibri" w:cs="Calibri"/>
                <w:color w:val="000000"/>
                <w:sz w:val="16"/>
                <w:szCs w:val="16"/>
                <w:lang w:eastAsia="en-GB"/>
              </w:rPr>
            </w:pPr>
            <w:r w:rsidRPr="006D508C">
              <w:rPr>
                <w:rFonts w:ascii="Calibri" w:eastAsia="Times New Roman" w:hAnsi="Calibri" w:cs="Calibri"/>
                <w:color w:val="000000"/>
                <w:sz w:val="16"/>
                <w:szCs w:val="16"/>
                <w:lang w:eastAsia="en-GB"/>
              </w:rPr>
              <w:t> </w:t>
            </w:r>
          </w:p>
        </w:tc>
        <w:tc>
          <w:tcPr>
            <w:tcW w:w="2700" w:type="dxa"/>
            <w:tcBorders>
              <w:top w:val="nil"/>
              <w:left w:val="nil"/>
              <w:bottom w:val="single" w:sz="8" w:space="0" w:color="auto"/>
              <w:right w:val="single" w:sz="8" w:space="0" w:color="auto"/>
            </w:tcBorders>
            <w:shd w:val="clear" w:color="000000" w:fill="FFFFFF"/>
            <w:vAlign w:val="center"/>
            <w:hideMark/>
          </w:tcPr>
          <w:p w14:paraId="70BC855B" w14:textId="77777777" w:rsidR="00A428A9" w:rsidRPr="006D508C" w:rsidRDefault="00A428A9" w:rsidP="00B730F1">
            <w:pPr>
              <w:spacing w:after="0" w:line="240" w:lineRule="auto"/>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 xml:space="preserve">District-wide Totals </w:t>
            </w:r>
          </w:p>
        </w:tc>
        <w:tc>
          <w:tcPr>
            <w:tcW w:w="991" w:type="dxa"/>
            <w:tcBorders>
              <w:top w:val="nil"/>
              <w:left w:val="nil"/>
              <w:bottom w:val="single" w:sz="8" w:space="0" w:color="auto"/>
              <w:right w:val="single" w:sz="8" w:space="0" w:color="auto"/>
            </w:tcBorders>
            <w:shd w:val="clear" w:color="000000" w:fill="FFFFFF"/>
            <w:vAlign w:val="center"/>
            <w:hideMark/>
          </w:tcPr>
          <w:p w14:paraId="0B54DBEA" w14:textId="74FC60F5"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w:t>
            </w:r>
            <w:r w:rsidR="0016584C">
              <w:rPr>
                <w:rFonts w:ascii="Calibri" w:eastAsia="Times New Roman" w:hAnsi="Calibri" w:cs="Calibri"/>
                <w:b/>
                <w:bCs/>
                <w:color w:val="000000"/>
                <w:sz w:val="16"/>
                <w:szCs w:val="16"/>
                <w:lang w:eastAsia="en-GB"/>
              </w:rPr>
              <w:t>1,346k</w:t>
            </w:r>
          </w:p>
        </w:tc>
        <w:tc>
          <w:tcPr>
            <w:tcW w:w="858" w:type="dxa"/>
            <w:tcBorders>
              <w:top w:val="nil"/>
              <w:left w:val="nil"/>
              <w:bottom w:val="single" w:sz="8" w:space="0" w:color="auto"/>
              <w:right w:val="single" w:sz="8" w:space="0" w:color="auto"/>
            </w:tcBorders>
            <w:shd w:val="clear" w:color="000000" w:fill="FFFFFF"/>
            <w:vAlign w:val="center"/>
            <w:hideMark/>
          </w:tcPr>
          <w:p w14:paraId="51854A31" w14:textId="51CF6801"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w:t>
            </w:r>
            <w:r w:rsidR="00DB1B3F">
              <w:rPr>
                <w:rFonts w:ascii="Calibri" w:eastAsia="Times New Roman" w:hAnsi="Calibri" w:cs="Calibri"/>
                <w:b/>
                <w:bCs/>
                <w:color w:val="000000"/>
                <w:sz w:val="16"/>
                <w:szCs w:val="16"/>
                <w:lang w:eastAsia="en-GB"/>
              </w:rPr>
              <w:t>2</w:t>
            </w:r>
            <w:r w:rsidRPr="006D508C">
              <w:rPr>
                <w:rFonts w:ascii="Calibri" w:eastAsia="Times New Roman" w:hAnsi="Calibri" w:cs="Calibri"/>
                <w:b/>
                <w:bCs/>
                <w:color w:val="000000"/>
                <w:sz w:val="16"/>
                <w:szCs w:val="16"/>
                <w:lang w:eastAsia="en-GB"/>
              </w:rPr>
              <w:t>0k</w:t>
            </w:r>
          </w:p>
        </w:tc>
        <w:tc>
          <w:tcPr>
            <w:tcW w:w="700" w:type="dxa"/>
            <w:tcBorders>
              <w:top w:val="nil"/>
              <w:left w:val="nil"/>
              <w:bottom w:val="single" w:sz="8" w:space="0" w:color="auto"/>
              <w:right w:val="single" w:sz="8" w:space="0" w:color="auto"/>
            </w:tcBorders>
            <w:shd w:val="clear" w:color="000000" w:fill="FFFFFF"/>
            <w:vAlign w:val="center"/>
            <w:hideMark/>
          </w:tcPr>
          <w:p w14:paraId="017C1DC2" w14:textId="3B6DBA1B" w:rsidR="00A428A9" w:rsidRPr="006D508C" w:rsidRDefault="0016584C" w:rsidP="00B730F1">
            <w:pPr>
              <w:spacing w:after="0" w:line="240" w:lineRule="auto"/>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7</w:t>
            </w:r>
            <w:r w:rsidR="00A428A9">
              <w:rPr>
                <w:rFonts w:ascii="Calibri" w:eastAsia="Times New Roman" w:hAnsi="Calibri" w:cs="Calibri"/>
                <w:b/>
                <w:bCs/>
                <w:color w:val="000000"/>
                <w:sz w:val="16"/>
                <w:szCs w:val="16"/>
                <w:lang w:eastAsia="en-GB"/>
              </w:rPr>
              <w:t>,000</w:t>
            </w:r>
          </w:p>
        </w:tc>
        <w:tc>
          <w:tcPr>
            <w:tcW w:w="726" w:type="dxa"/>
            <w:tcBorders>
              <w:top w:val="nil"/>
              <w:left w:val="nil"/>
              <w:bottom w:val="single" w:sz="8" w:space="0" w:color="auto"/>
              <w:right w:val="single" w:sz="8" w:space="0" w:color="auto"/>
            </w:tcBorders>
            <w:shd w:val="clear" w:color="000000" w:fill="FFFFFF"/>
            <w:noWrap/>
            <w:vAlign w:val="bottom"/>
            <w:hideMark/>
          </w:tcPr>
          <w:p w14:paraId="118E5ACB" w14:textId="77777777" w:rsidR="00A428A9" w:rsidRDefault="00A428A9" w:rsidP="008A70BF">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Tbc</w:t>
            </w:r>
          </w:p>
          <w:p w14:paraId="1D3DE3E2"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p>
        </w:tc>
        <w:tc>
          <w:tcPr>
            <w:tcW w:w="1267" w:type="dxa"/>
            <w:tcBorders>
              <w:top w:val="nil"/>
              <w:left w:val="nil"/>
              <w:bottom w:val="single" w:sz="8" w:space="0" w:color="auto"/>
              <w:right w:val="single" w:sz="8" w:space="0" w:color="auto"/>
            </w:tcBorders>
            <w:shd w:val="clear" w:color="000000" w:fill="FFFFFF"/>
            <w:vAlign w:val="center"/>
            <w:hideMark/>
          </w:tcPr>
          <w:p w14:paraId="6A5C14AD"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Pr>
                <w:rFonts w:ascii="Calibri" w:eastAsia="Times New Roman" w:hAnsi="Calibri" w:cs="Calibri"/>
                <w:b/>
                <w:bCs/>
                <w:color w:val="000000"/>
                <w:sz w:val="16"/>
                <w:szCs w:val="16"/>
                <w:lang w:eastAsia="en-GB"/>
              </w:rPr>
              <w:t>N/A</w:t>
            </w:r>
            <w:r w:rsidRPr="006D508C">
              <w:rPr>
                <w:rFonts w:ascii="Calibri" w:eastAsia="Times New Roman" w:hAnsi="Calibri" w:cs="Calibri"/>
                <w:b/>
                <w:bCs/>
                <w:color w:val="000000"/>
                <w:sz w:val="16"/>
                <w:szCs w:val="16"/>
                <w:lang w:eastAsia="en-GB"/>
              </w:rPr>
              <w:t> </w:t>
            </w:r>
          </w:p>
        </w:tc>
        <w:tc>
          <w:tcPr>
            <w:tcW w:w="558" w:type="dxa"/>
            <w:tcBorders>
              <w:top w:val="nil"/>
              <w:left w:val="nil"/>
              <w:bottom w:val="single" w:sz="8" w:space="0" w:color="auto"/>
              <w:right w:val="single" w:sz="8" w:space="0" w:color="auto"/>
            </w:tcBorders>
            <w:shd w:val="clear" w:color="000000" w:fill="FFFFFF"/>
            <w:vAlign w:val="center"/>
            <w:hideMark/>
          </w:tcPr>
          <w:p w14:paraId="6992228D"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2021</w:t>
            </w:r>
          </w:p>
        </w:tc>
        <w:tc>
          <w:tcPr>
            <w:tcW w:w="604" w:type="dxa"/>
            <w:tcBorders>
              <w:top w:val="nil"/>
              <w:left w:val="nil"/>
              <w:bottom w:val="single" w:sz="8" w:space="0" w:color="auto"/>
              <w:right w:val="single" w:sz="8" w:space="0" w:color="auto"/>
            </w:tcBorders>
            <w:shd w:val="clear" w:color="000000" w:fill="FFFFFF"/>
            <w:vAlign w:val="center"/>
            <w:hideMark/>
          </w:tcPr>
          <w:p w14:paraId="26445A62" w14:textId="6A7C6A5E"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20</w:t>
            </w:r>
            <w:r w:rsidR="00516BD3">
              <w:rPr>
                <w:rFonts w:ascii="Calibri" w:eastAsia="Times New Roman" w:hAnsi="Calibri" w:cs="Calibri"/>
                <w:b/>
                <w:bCs/>
                <w:color w:val="000000"/>
                <w:sz w:val="16"/>
                <w:szCs w:val="16"/>
                <w:lang w:eastAsia="en-GB"/>
              </w:rPr>
              <w:t>22</w:t>
            </w:r>
          </w:p>
        </w:tc>
        <w:tc>
          <w:tcPr>
            <w:tcW w:w="836" w:type="dxa"/>
            <w:tcBorders>
              <w:top w:val="nil"/>
              <w:left w:val="nil"/>
              <w:bottom w:val="single" w:sz="8" w:space="0" w:color="auto"/>
              <w:right w:val="single" w:sz="8" w:space="0" w:color="auto"/>
            </w:tcBorders>
            <w:shd w:val="clear" w:color="000000" w:fill="FFFFFF"/>
            <w:vAlign w:val="center"/>
            <w:hideMark/>
          </w:tcPr>
          <w:p w14:paraId="274C2F4E" w14:textId="77777777" w:rsidR="00A428A9" w:rsidRPr="006D508C" w:rsidRDefault="00A428A9" w:rsidP="00B730F1">
            <w:pPr>
              <w:spacing w:after="0" w:line="240" w:lineRule="auto"/>
              <w:jc w:val="center"/>
              <w:rPr>
                <w:rFonts w:ascii="Calibri" w:eastAsia="Times New Roman" w:hAnsi="Calibri" w:cs="Calibri"/>
                <w:b/>
                <w:bCs/>
                <w:color w:val="000000"/>
                <w:sz w:val="16"/>
                <w:szCs w:val="16"/>
                <w:lang w:eastAsia="en-GB"/>
              </w:rPr>
            </w:pPr>
            <w:r w:rsidRPr="006D508C">
              <w:rPr>
                <w:rFonts w:ascii="Calibri" w:eastAsia="Times New Roman" w:hAnsi="Calibri" w:cs="Calibri"/>
                <w:b/>
                <w:bCs/>
                <w:color w:val="000000"/>
                <w:sz w:val="16"/>
                <w:szCs w:val="16"/>
                <w:lang w:eastAsia="en-GB"/>
              </w:rPr>
              <w:t> </w:t>
            </w:r>
            <w:r>
              <w:rPr>
                <w:rFonts w:ascii="Calibri" w:eastAsia="Times New Roman" w:hAnsi="Calibri" w:cs="Calibri"/>
                <w:b/>
                <w:bCs/>
                <w:color w:val="000000"/>
                <w:sz w:val="16"/>
                <w:szCs w:val="16"/>
                <w:lang w:eastAsia="en-GB"/>
              </w:rPr>
              <w:t>N/A</w:t>
            </w:r>
          </w:p>
        </w:tc>
      </w:tr>
    </w:tbl>
    <w:p w14:paraId="51978B63" w14:textId="3DCB2D4E" w:rsidR="00A428A9" w:rsidRDefault="00A428A9" w:rsidP="00213491">
      <w:pPr>
        <w:jc w:val="both"/>
        <w:rPr>
          <w:b/>
          <w:bCs/>
          <w:color w:val="632E62" w:themeColor="text2"/>
        </w:rPr>
      </w:pPr>
    </w:p>
    <w:p w14:paraId="3618406B" w14:textId="187E9BB7" w:rsidR="0016584C" w:rsidRDefault="008A2A99" w:rsidP="008A2A99">
      <w:pPr>
        <w:jc w:val="both"/>
        <w:rPr>
          <w:b/>
          <w:bCs/>
        </w:rPr>
      </w:pPr>
      <w:r w:rsidRPr="004D47B2">
        <w:rPr>
          <w:b/>
          <w:bCs/>
        </w:rPr>
        <w:t xml:space="preserve">Out of the </w:t>
      </w:r>
      <w:r w:rsidR="00A428A9" w:rsidRPr="004D47B2">
        <w:rPr>
          <w:b/>
          <w:bCs/>
        </w:rPr>
        <w:t xml:space="preserve">18 </w:t>
      </w:r>
      <w:r w:rsidR="00E66862">
        <w:rPr>
          <w:b/>
          <w:bCs/>
        </w:rPr>
        <w:t>D</w:t>
      </w:r>
      <w:r w:rsidR="00A428A9" w:rsidRPr="004D47B2">
        <w:rPr>
          <w:b/>
          <w:bCs/>
        </w:rPr>
        <w:t>istrict-wide</w:t>
      </w:r>
      <w:r w:rsidRPr="004D47B2">
        <w:rPr>
          <w:b/>
          <w:bCs/>
        </w:rPr>
        <w:t xml:space="preserve"> Service Plan actions above</w:t>
      </w:r>
      <w:r w:rsidR="00DB1B3F" w:rsidRPr="004D47B2">
        <w:rPr>
          <w:b/>
          <w:bCs/>
        </w:rPr>
        <w:t xml:space="preserve">, 14 are soft actions that will influence or support behavioural change </w:t>
      </w:r>
      <w:r w:rsidR="00120DDE">
        <w:rPr>
          <w:b/>
          <w:bCs/>
        </w:rPr>
        <w:t xml:space="preserve">across South Derbyshire </w:t>
      </w:r>
      <w:r w:rsidR="00DB1B3F" w:rsidRPr="004D47B2">
        <w:rPr>
          <w:b/>
          <w:bCs/>
        </w:rPr>
        <w:t>stakeholder</w:t>
      </w:r>
      <w:r w:rsidR="00120DDE">
        <w:rPr>
          <w:b/>
          <w:bCs/>
        </w:rPr>
        <w:t>s</w:t>
      </w:r>
      <w:r w:rsidR="00DB1B3F" w:rsidRPr="004D47B2">
        <w:rPr>
          <w:b/>
          <w:bCs/>
        </w:rPr>
        <w:t>.</w:t>
      </w:r>
    </w:p>
    <w:p w14:paraId="459D2588" w14:textId="77777777" w:rsidR="00C13230" w:rsidRDefault="00C13230" w:rsidP="00C13230">
      <w:pPr>
        <w:jc w:val="both"/>
        <w:rPr>
          <w:b/>
          <w:bCs/>
        </w:rPr>
      </w:pPr>
      <w:r>
        <w:rPr>
          <w:b/>
          <w:bCs/>
        </w:rPr>
        <w:t xml:space="preserve">The decarbonisation </w:t>
      </w:r>
      <w:r w:rsidRPr="004D47B2">
        <w:rPr>
          <w:b/>
          <w:bCs/>
        </w:rPr>
        <w:t xml:space="preserve">costs associated with </w:t>
      </w:r>
      <w:r>
        <w:rPr>
          <w:b/>
          <w:bCs/>
        </w:rPr>
        <w:t>all District-wide Service Plan</w:t>
      </w:r>
      <w:r w:rsidRPr="004D47B2">
        <w:rPr>
          <w:b/>
          <w:bCs/>
        </w:rPr>
        <w:t xml:space="preserve"> actions</w:t>
      </w:r>
      <w:r>
        <w:rPr>
          <w:b/>
          <w:bCs/>
        </w:rPr>
        <w:t xml:space="preserve"> have </w:t>
      </w:r>
      <w:r w:rsidRPr="004D47B2">
        <w:rPr>
          <w:b/>
          <w:bCs/>
        </w:rPr>
        <w:t xml:space="preserve">a net indicative cost to the Council of £20k and </w:t>
      </w:r>
      <w:r>
        <w:rPr>
          <w:b/>
          <w:bCs/>
        </w:rPr>
        <w:t>7</w:t>
      </w:r>
      <w:r w:rsidRPr="004D47B2">
        <w:rPr>
          <w:b/>
          <w:bCs/>
        </w:rPr>
        <w:t xml:space="preserve">,000 employee hours.  </w:t>
      </w:r>
    </w:p>
    <w:p w14:paraId="021B833F" w14:textId="5B8518F4" w:rsidR="0016584C" w:rsidRDefault="0016584C" w:rsidP="008A2A99">
      <w:pPr>
        <w:jc w:val="both"/>
        <w:rPr>
          <w:b/>
          <w:bCs/>
        </w:rPr>
      </w:pPr>
      <w:r>
        <w:rPr>
          <w:b/>
          <w:bCs/>
        </w:rPr>
        <w:t xml:space="preserve">Collectively the 18 proposed </w:t>
      </w:r>
      <w:r w:rsidR="00E66862">
        <w:rPr>
          <w:b/>
          <w:bCs/>
        </w:rPr>
        <w:t>D</w:t>
      </w:r>
      <w:r>
        <w:rPr>
          <w:b/>
          <w:bCs/>
        </w:rPr>
        <w:t xml:space="preserve">istrict-wide Service Plan actions have a total cost of £1.346 million, </w:t>
      </w:r>
      <w:r w:rsidR="003739B1">
        <w:rPr>
          <w:b/>
          <w:bCs/>
        </w:rPr>
        <w:t>with</w:t>
      </w:r>
      <w:r>
        <w:rPr>
          <w:b/>
          <w:bCs/>
        </w:rPr>
        <w:t xml:space="preserve"> all but £53.1k of these funded from government bids</w:t>
      </w:r>
      <w:r w:rsidR="003739B1">
        <w:rPr>
          <w:b/>
          <w:bCs/>
        </w:rPr>
        <w:t xml:space="preserve">. They have an indicative employee time resource of 7,000 hours. </w:t>
      </w:r>
    </w:p>
    <w:p w14:paraId="28E5AE8E" w14:textId="3EC28B82" w:rsidR="0016584C" w:rsidRDefault="0016584C" w:rsidP="008A2A99">
      <w:pPr>
        <w:jc w:val="both"/>
        <w:rPr>
          <w:b/>
          <w:bCs/>
        </w:rPr>
      </w:pPr>
      <w:r>
        <w:rPr>
          <w:b/>
          <w:bCs/>
        </w:rPr>
        <w:t>Currently 1</w:t>
      </w:r>
      <w:r w:rsidR="003739B1">
        <w:rPr>
          <w:b/>
          <w:bCs/>
        </w:rPr>
        <w:t>2</w:t>
      </w:r>
      <w:r>
        <w:rPr>
          <w:b/>
          <w:bCs/>
        </w:rPr>
        <w:t xml:space="preserve"> of these</w:t>
      </w:r>
      <w:r w:rsidR="00DB1B3F" w:rsidRPr="004D47B2">
        <w:rPr>
          <w:b/>
          <w:bCs/>
        </w:rPr>
        <w:t xml:space="preserve"> </w:t>
      </w:r>
      <w:r>
        <w:rPr>
          <w:b/>
          <w:bCs/>
        </w:rPr>
        <w:t xml:space="preserve">district-wide Service Plan actions are committed, with </w:t>
      </w:r>
      <w:r w:rsidR="00C13230">
        <w:rPr>
          <w:b/>
          <w:bCs/>
        </w:rPr>
        <w:t xml:space="preserve">the majority funded from central government funding (indicative Council cost of </w:t>
      </w:r>
      <w:r>
        <w:rPr>
          <w:b/>
          <w:bCs/>
        </w:rPr>
        <w:t>£43.1k</w:t>
      </w:r>
      <w:r w:rsidR="00C13230">
        <w:rPr>
          <w:b/>
          <w:bCs/>
        </w:rPr>
        <w:t xml:space="preserve"> required) </w:t>
      </w:r>
      <w:r>
        <w:rPr>
          <w:b/>
          <w:bCs/>
        </w:rPr>
        <w:t xml:space="preserve">and </w:t>
      </w:r>
      <w:r w:rsidR="003739B1">
        <w:rPr>
          <w:b/>
          <w:bCs/>
        </w:rPr>
        <w:t>6,200</w:t>
      </w:r>
      <w:r>
        <w:rPr>
          <w:b/>
          <w:bCs/>
        </w:rPr>
        <w:t xml:space="preserve"> employee hours required to deliver.</w:t>
      </w:r>
    </w:p>
    <w:p w14:paraId="15175DE1" w14:textId="3C792AD9" w:rsidR="0016584C" w:rsidRDefault="0016584C" w:rsidP="008A2A99">
      <w:pPr>
        <w:jc w:val="both"/>
        <w:rPr>
          <w:b/>
          <w:bCs/>
        </w:rPr>
      </w:pPr>
    </w:p>
    <w:p w14:paraId="0F6DA3D2" w14:textId="5120E78D" w:rsidR="0016584C" w:rsidRDefault="0016584C" w:rsidP="008A2A99">
      <w:pPr>
        <w:jc w:val="both"/>
        <w:rPr>
          <w:b/>
          <w:bCs/>
        </w:rPr>
      </w:pPr>
    </w:p>
    <w:p w14:paraId="765FE47C" w14:textId="2BB98587" w:rsidR="0016584C" w:rsidRDefault="0016584C" w:rsidP="008A2A99">
      <w:pPr>
        <w:jc w:val="both"/>
        <w:rPr>
          <w:b/>
          <w:bCs/>
        </w:rPr>
      </w:pPr>
    </w:p>
    <w:p w14:paraId="074450E8" w14:textId="5FEA103D" w:rsidR="0016584C" w:rsidRDefault="0016584C" w:rsidP="008A2A99">
      <w:pPr>
        <w:jc w:val="both"/>
        <w:rPr>
          <w:b/>
          <w:bCs/>
        </w:rPr>
      </w:pPr>
    </w:p>
    <w:p w14:paraId="317DDAE3" w14:textId="17D8247B" w:rsidR="0016584C" w:rsidRDefault="0016584C" w:rsidP="008A2A99">
      <w:pPr>
        <w:jc w:val="both"/>
        <w:rPr>
          <w:b/>
          <w:bCs/>
        </w:rPr>
      </w:pPr>
    </w:p>
    <w:p w14:paraId="59FC302A" w14:textId="2A5C422E" w:rsidR="0016584C" w:rsidRDefault="0016584C" w:rsidP="008A2A99">
      <w:pPr>
        <w:jc w:val="both"/>
        <w:rPr>
          <w:b/>
          <w:bCs/>
        </w:rPr>
      </w:pPr>
    </w:p>
    <w:p w14:paraId="3063B7A7" w14:textId="40F13BFF" w:rsidR="0016584C" w:rsidRDefault="0016584C" w:rsidP="008A2A99">
      <w:pPr>
        <w:jc w:val="both"/>
        <w:rPr>
          <w:b/>
          <w:bCs/>
        </w:rPr>
      </w:pPr>
    </w:p>
    <w:p w14:paraId="01977C42" w14:textId="0D2EF0CB" w:rsidR="0016584C" w:rsidRDefault="0016584C" w:rsidP="008A2A99">
      <w:pPr>
        <w:jc w:val="both"/>
        <w:rPr>
          <w:b/>
          <w:bCs/>
        </w:rPr>
      </w:pPr>
    </w:p>
    <w:p w14:paraId="5CD844A8" w14:textId="6FCEC19C" w:rsidR="00F359A7" w:rsidRDefault="00F359A7" w:rsidP="008A2A99">
      <w:pPr>
        <w:jc w:val="both"/>
        <w:rPr>
          <w:b/>
          <w:bCs/>
        </w:rPr>
      </w:pPr>
    </w:p>
    <w:p w14:paraId="69E6830B" w14:textId="77777777" w:rsidR="00F359A7" w:rsidRDefault="00F359A7" w:rsidP="008A2A99">
      <w:pPr>
        <w:jc w:val="both"/>
        <w:rPr>
          <w:b/>
          <w:bCs/>
        </w:rPr>
      </w:pPr>
    </w:p>
    <w:p w14:paraId="6242869E" w14:textId="222987F7" w:rsidR="0016584C" w:rsidRDefault="0016584C" w:rsidP="008A2A99">
      <w:pPr>
        <w:jc w:val="both"/>
        <w:rPr>
          <w:b/>
          <w:bCs/>
        </w:rPr>
      </w:pPr>
    </w:p>
    <w:p w14:paraId="2BAC5723" w14:textId="504F371B" w:rsidR="00643025" w:rsidRPr="00643025" w:rsidRDefault="006251EC" w:rsidP="00974003">
      <w:pPr>
        <w:pStyle w:val="Heading1"/>
      </w:pPr>
      <w:bookmarkStart w:id="29" w:name="_Toc70066332"/>
      <w:r>
        <w:lastRenderedPageBreak/>
        <w:t>8</w:t>
      </w:r>
      <w:r w:rsidR="002E202B">
        <w:t xml:space="preserve">. </w:t>
      </w:r>
      <w:r w:rsidR="00643025">
        <w:t>P</w:t>
      </w:r>
      <w:r w:rsidR="002E202B">
        <w:t>erformance Management of Climate and Environment Action Plan</w:t>
      </w:r>
      <w:bookmarkEnd w:id="29"/>
    </w:p>
    <w:p w14:paraId="6CB9FDB4" w14:textId="42610CE1" w:rsidR="004A58BB" w:rsidRDefault="004A58BB" w:rsidP="00AE5215">
      <w:pPr>
        <w:jc w:val="both"/>
        <w:rPr>
          <w:color w:val="000000" w:themeColor="text1"/>
        </w:rPr>
      </w:pPr>
    </w:p>
    <w:p w14:paraId="2037DCDF" w14:textId="0E115041" w:rsidR="00467C82" w:rsidRPr="00467C82" w:rsidRDefault="00467C82" w:rsidP="00AE5215">
      <w:pPr>
        <w:jc w:val="both"/>
        <w:rPr>
          <w:b/>
          <w:bCs/>
          <w:color w:val="000000" w:themeColor="text1"/>
          <w:sz w:val="24"/>
          <w:szCs w:val="24"/>
        </w:rPr>
      </w:pPr>
      <w:r>
        <w:rPr>
          <w:b/>
          <w:bCs/>
          <w:color w:val="632E62" w:themeColor="text2"/>
          <w:sz w:val="24"/>
          <w:szCs w:val="24"/>
        </w:rPr>
        <w:t xml:space="preserve">Table 8. </w:t>
      </w:r>
      <w:r w:rsidRPr="00467C82">
        <w:rPr>
          <w:b/>
          <w:bCs/>
          <w:color w:val="632E62" w:themeColor="text2"/>
          <w:sz w:val="24"/>
          <w:szCs w:val="24"/>
        </w:rPr>
        <w:t>Climate and Emergency Action Plan Performance Summary.</w:t>
      </w:r>
      <w:r>
        <w:rPr>
          <w:b/>
          <w:bCs/>
          <w:color w:val="000000" w:themeColor="text1"/>
          <w:sz w:val="24"/>
          <w:szCs w:val="24"/>
        </w:rPr>
        <w:t xml:space="preserve"> </w:t>
      </w:r>
    </w:p>
    <w:tbl>
      <w:tblPr>
        <w:tblStyle w:val="TableGrid"/>
        <w:tblW w:w="0" w:type="auto"/>
        <w:tblLook w:val="04A0" w:firstRow="1" w:lastRow="0" w:firstColumn="1" w:lastColumn="0" w:noHBand="0" w:noVBand="1"/>
      </w:tblPr>
      <w:tblGrid>
        <w:gridCol w:w="1849"/>
        <w:gridCol w:w="1207"/>
        <w:gridCol w:w="1219"/>
        <w:gridCol w:w="1940"/>
        <w:gridCol w:w="1783"/>
        <w:gridCol w:w="1830"/>
      </w:tblGrid>
      <w:tr w:rsidR="00120DDE" w14:paraId="5DACAEC1" w14:textId="77777777" w:rsidTr="00467C82">
        <w:tc>
          <w:tcPr>
            <w:tcW w:w="1851" w:type="dxa"/>
            <w:shd w:val="clear" w:color="auto" w:fill="808080" w:themeFill="background1" w:themeFillShade="80"/>
          </w:tcPr>
          <w:p w14:paraId="6674DDC6" w14:textId="7C5469BD" w:rsidR="00120DDE" w:rsidRPr="00467C82" w:rsidRDefault="00120DDE" w:rsidP="00120DDE">
            <w:pPr>
              <w:tabs>
                <w:tab w:val="right" w:pos="1749"/>
              </w:tabs>
              <w:jc w:val="both"/>
              <w:rPr>
                <w:b/>
                <w:bCs/>
                <w:color w:val="FFFFFF" w:themeColor="background1"/>
              </w:rPr>
            </w:pPr>
            <w:r w:rsidRPr="00467C82">
              <w:rPr>
                <w:b/>
                <w:bCs/>
                <w:color w:val="FFFFFF" w:themeColor="background1"/>
              </w:rPr>
              <w:t xml:space="preserve">Actions </w:t>
            </w:r>
            <w:r w:rsidRPr="00467C82">
              <w:rPr>
                <w:b/>
                <w:bCs/>
                <w:color w:val="FFFFFF" w:themeColor="background1"/>
              </w:rPr>
              <w:tab/>
            </w:r>
          </w:p>
        </w:tc>
        <w:tc>
          <w:tcPr>
            <w:tcW w:w="1225" w:type="dxa"/>
            <w:shd w:val="clear" w:color="auto" w:fill="808080" w:themeFill="background1" w:themeFillShade="80"/>
          </w:tcPr>
          <w:p w14:paraId="0D74B8AB" w14:textId="614D2352" w:rsidR="00120DDE" w:rsidRPr="00467C82" w:rsidRDefault="00120DDE" w:rsidP="00AE5215">
            <w:pPr>
              <w:jc w:val="both"/>
              <w:rPr>
                <w:b/>
                <w:bCs/>
                <w:color w:val="FFFFFF" w:themeColor="background1"/>
              </w:rPr>
            </w:pPr>
            <w:r w:rsidRPr="00467C82">
              <w:rPr>
                <w:b/>
                <w:bCs/>
                <w:color w:val="FFFFFF" w:themeColor="background1"/>
              </w:rPr>
              <w:t xml:space="preserve">Number of actions. </w:t>
            </w:r>
          </w:p>
        </w:tc>
        <w:tc>
          <w:tcPr>
            <w:tcW w:w="1172" w:type="dxa"/>
            <w:shd w:val="clear" w:color="auto" w:fill="808080" w:themeFill="background1" w:themeFillShade="80"/>
          </w:tcPr>
          <w:p w14:paraId="2C6CF01D" w14:textId="2CF4B515" w:rsidR="00120DDE" w:rsidRPr="00467C82" w:rsidRDefault="00120DDE" w:rsidP="00AE5215">
            <w:pPr>
              <w:jc w:val="both"/>
              <w:rPr>
                <w:b/>
                <w:bCs/>
                <w:color w:val="FFFFFF" w:themeColor="background1"/>
              </w:rPr>
            </w:pPr>
            <w:r w:rsidRPr="00467C82">
              <w:rPr>
                <w:b/>
                <w:bCs/>
                <w:color w:val="FFFFFF" w:themeColor="background1"/>
              </w:rPr>
              <w:t xml:space="preserve">Carbon reduction (tCO2e) </w:t>
            </w:r>
          </w:p>
        </w:tc>
        <w:tc>
          <w:tcPr>
            <w:tcW w:w="1843" w:type="dxa"/>
            <w:shd w:val="clear" w:color="auto" w:fill="808080" w:themeFill="background1" w:themeFillShade="80"/>
          </w:tcPr>
          <w:p w14:paraId="6A445F26" w14:textId="1B4A50A9" w:rsidR="00120DDE" w:rsidRPr="00467C82" w:rsidRDefault="00120DDE" w:rsidP="00AE5215">
            <w:pPr>
              <w:jc w:val="both"/>
              <w:rPr>
                <w:b/>
                <w:bCs/>
                <w:color w:val="FFFFFF" w:themeColor="background1"/>
              </w:rPr>
            </w:pPr>
            <w:r w:rsidRPr="00467C82">
              <w:rPr>
                <w:b/>
                <w:bCs/>
                <w:color w:val="FFFFFF" w:themeColor="background1"/>
              </w:rPr>
              <w:t>Decarbonisation cost (£)</w:t>
            </w:r>
          </w:p>
        </w:tc>
        <w:tc>
          <w:tcPr>
            <w:tcW w:w="1842" w:type="dxa"/>
            <w:shd w:val="clear" w:color="auto" w:fill="808080" w:themeFill="background1" w:themeFillShade="80"/>
          </w:tcPr>
          <w:p w14:paraId="5C03341B" w14:textId="6BA42C3E" w:rsidR="00120DDE" w:rsidRPr="00467C82" w:rsidRDefault="00120DDE" w:rsidP="00AE5215">
            <w:pPr>
              <w:jc w:val="both"/>
              <w:rPr>
                <w:b/>
                <w:bCs/>
                <w:color w:val="FFFFFF" w:themeColor="background1"/>
              </w:rPr>
            </w:pPr>
            <w:r w:rsidRPr="00467C82">
              <w:rPr>
                <w:b/>
                <w:bCs/>
                <w:color w:val="FFFFFF" w:themeColor="background1"/>
              </w:rPr>
              <w:t>tCO2e reduction per £</w:t>
            </w:r>
            <w:r w:rsidR="00081B2B" w:rsidRPr="00467C82">
              <w:rPr>
                <w:b/>
                <w:bCs/>
                <w:color w:val="FFFFFF" w:themeColor="background1"/>
              </w:rPr>
              <w:t>k</w:t>
            </w:r>
          </w:p>
        </w:tc>
        <w:tc>
          <w:tcPr>
            <w:tcW w:w="1895" w:type="dxa"/>
            <w:shd w:val="clear" w:color="auto" w:fill="808080" w:themeFill="background1" w:themeFillShade="80"/>
          </w:tcPr>
          <w:p w14:paraId="01F2E0F4" w14:textId="4E9E88DD" w:rsidR="00120DDE" w:rsidRPr="00467C82" w:rsidRDefault="00120DDE" w:rsidP="00AE5215">
            <w:pPr>
              <w:jc w:val="both"/>
              <w:rPr>
                <w:b/>
                <w:bCs/>
                <w:color w:val="FFFFFF" w:themeColor="background1"/>
              </w:rPr>
            </w:pPr>
            <w:r w:rsidRPr="00467C82">
              <w:rPr>
                <w:b/>
                <w:bCs/>
                <w:color w:val="FFFFFF" w:themeColor="background1"/>
              </w:rPr>
              <w:t xml:space="preserve">Employee hours </w:t>
            </w:r>
          </w:p>
        </w:tc>
      </w:tr>
      <w:tr w:rsidR="00120DDE" w14:paraId="7B024B63" w14:textId="77777777" w:rsidTr="00467C82">
        <w:tc>
          <w:tcPr>
            <w:tcW w:w="1851" w:type="dxa"/>
            <w:shd w:val="clear" w:color="auto" w:fill="808080" w:themeFill="background1" w:themeFillShade="80"/>
          </w:tcPr>
          <w:p w14:paraId="44B91235" w14:textId="58997229" w:rsidR="00120DDE" w:rsidRPr="00467C82" w:rsidRDefault="00120DDE" w:rsidP="00AE5215">
            <w:pPr>
              <w:jc w:val="both"/>
              <w:rPr>
                <w:b/>
                <w:bCs/>
                <w:color w:val="FFFFFF" w:themeColor="background1"/>
              </w:rPr>
            </w:pPr>
            <w:r w:rsidRPr="00467C82">
              <w:rPr>
                <w:b/>
                <w:bCs/>
                <w:color w:val="FFFFFF" w:themeColor="background1"/>
              </w:rPr>
              <w:t>Transformation Plans</w:t>
            </w:r>
          </w:p>
        </w:tc>
        <w:tc>
          <w:tcPr>
            <w:tcW w:w="1225" w:type="dxa"/>
          </w:tcPr>
          <w:p w14:paraId="2C76E2E9" w14:textId="7A5A337F" w:rsidR="00120DDE" w:rsidRDefault="00120DDE" w:rsidP="00120DDE">
            <w:pPr>
              <w:jc w:val="center"/>
              <w:rPr>
                <w:color w:val="000000" w:themeColor="text1"/>
              </w:rPr>
            </w:pPr>
            <w:r>
              <w:rPr>
                <w:color w:val="000000" w:themeColor="text1"/>
              </w:rPr>
              <w:t>6*</w:t>
            </w:r>
          </w:p>
        </w:tc>
        <w:tc>
          <w:tcPr>
            <w:tcW w:w="1172" w:type="dxa"/>
          </w:tcPr>
          <w:p w14:paraId="0AFC61E9" w14:textId="0D4D8515" w:rsidR="00120DDE" w:rsidRDefault="00120DDE" w:rsidP="00120DDE">
            <w:pPr>
              <w:jc w:val="center"/>
              <w:rPr>
                <w:color w:val="000000" w:themeColor="text1"/>
              </w:rPr>
            </w:pPr>
            <w:r>
              <w:rPr>
                <w:color w:val="000000" w:themeColor="text1"/>
              </w:rPr>
              <w:t>2,020</w:t>
            </w:r>
          </w:p>
        </w:tc>
        <w:tc>
          <w:tcPr>
            <w:tcW w:w="1843" w:type="dxa"/>
          </w:tcPr>
          <w:p w14:paraId="0F44D547" w14:textId="3AD0F9A6" w:rsidR="00120DDE" w:rsidRDefault="00120DDE" w:rsidP="00120DDE">
            <w:pPr>
              <w:jc w:val="center"/>
              <w:rPr>
                <w:color w:val="000000" w:themeColor="text1"/>
              </w:rPr>
            </w:pPr>
            <w:r>
              <w:rPr>
                <w:color w:val="000000" w:themeColor="text1"/>
              </w:rPr>
              <w:t>£5.6m - £6.8m</w:t>
            </w:r>
          </w:p>
        </w:tc>
        <w:tc>
          <w:tcPr>
            <w:tcW w:w="1842" w:type="dxa"/>
          </w:tcPr>
          <w:p w14:paraId="5EB6D005" w14:textId="534594EB" w:rsidR="00120DDE" w:rsidRDefault="00081B2B" w:rsidP="00AE5215">
            <w:pPr>
              <w:jc w:val="both"/>
              <w:rPr>
                <w:color w:val="000000" w:themeColor="text1"/>
              </w:rPr>
            </w:pPr>
            <w:r>
              <w:rPr>
                <w:color w:val="000000" w:themeColor="text1"/>
              </w:rPr>
              <w:t>0.36 tCO2e/£1k</w:t>
            </w:r>
          </w:p>
        </w:tc>
        <w:tc>
          <w:tcPr>
            <w:tcW w:w="1895" w:type="dxa"/>
          </w:tcPr>
          <w:p w14:paraId="265737BE" w14:textId="7E061B22" w:rsidR="00120DDE" w:rsidRDefault="00120DDE" w:rsidP="00120DDE">
            <w:pPr>
              <w:jc w:val="center"/>
              <w:rPr>
                <w:color w:val="000000" w:themeColor="text1"/>
              </w:rPr>
            </w:pPr>
            <w:r>
              <w:rPr>
                <w:color w:val="000000" w:themeColor="text1"/>
              </w:rPr>
              <w:t>0</w:t>
            </w:r>
          </w:p>
        </w:tc>
      </w:tr>
      <w:tr w:rsidR="00120DDE" w14:paraId="47154540" w14:textId="77777777" w:rsidTr="00467C82">
        <w:tc>
          <w:tcPr>
            <w:tcW w:w="1851" w:type="dxa"/>
            <w:shd w:val="clear" w:color="auto" w:fill="808080" w:themeFill="background1" w:themeFillShade="80"/>
          </w:tcPr>
          <w:p w14:paraId="22130D3A" w14:textId="11BD7579" w:rsidR="00120DDE" w:rsidRPr="00467C82" w:rsidRDefault="00120DDE" w:rsidP="00AE5215">
            <w:pPr>
              <w:jc w:val="both"/>
              <w:rPr>
                <w:b/>
                <w:bCs/>
                <w:color w:val="FFFFFF" w:themeColor="background1"/>
              </w:rPr>
            </w:pPr>
            <w:r w:rsidRPr="00467C82">
              <w:rPr>
                <w:b/>
                <w:bCs/>
                <w:color w:val="FFFFFF" w:themeColor="background1"/>
              </w:rPr>
              <w:t>In-house Service Plans</w:t>
            </w:r>
          </w:p>
        </w:tc>
        <w:tc>
          <w:tcPr>
            <w:tcW w:w="1225" w:type="dxa"/>
          </w:tcPr>
          <w:p w14:paraId="5DEE564A" w14:textId="608305D9" w:rsidR="00120DDE" w:rsidRDefault="00081B2B" w:rsidP="00081B2B">
            <w:pPr>
              <w:jc w:val="center"/>
              <w:rPr>
                <w:color w:val="000000" w:themeColor="text1"/>
              </w:rPr>
            </w:pPr>
            <w:r>
              <w:rPr>
                <w:color w:val="000000" w:themeColor="text1"/>
              </w:rPr>
              <w:t>2</w:t>
            </w:r>
            <w:r w:rsidR="004C36AE">
              <w:rPr>
                <w:color w:val="000000" w:themeColor="text1"/>
              </w:rPr>
              <w:t>9</w:t>
            </w:r>
          </w:p>
        </w:tc>
        <w:tc>
          <w:tcPr>
            <w:tcW w:w="1172" w:type="dxa"/>
          </w:tcPr>
          <w:p w14:paraId="4FEF3213" w14:textId="6FAEF960" w:rsidR="00120DDE" w:rsidRDefault="00081B2B" w:rsidP="00081B2B">
            <w:pPr>
              <w:jc w:val="center"/>
              <w:rPr>
                <w:color w:val="000000" w:themeColor="text1"/>
              </w:rPr>
            </w:pPr>
            <w:r>
              <w:rPr>
                <w:color w:val="000000" w:themeColor="text1"/>
              </w:rPr>
              <w:t>722</w:t>
            </w:r>
          </w:p>
        </w:tc>
        <w:tc>
          <w:tcPr>
            <w:tcW w:w="1843" w:type="dxa"/>
          </w:tcPr>
          <w:p w14:paraId="2660F219" w14:textId="6BE66BF9" w:rsidR="00120DDE" w:rsidRDefault="00081B2B" w:rsidP="00081B2B">
            <w:pPr>
              <w:jc w:val="center"/>
              <w:rPr>
                <w:color w:val="000000" w:themeColor="text1"/>
              </w:rPr>
            </w:pPr>
            <w:r>
              <w:rPr>
                <w:color w:val="000000" w:themeColor="text1"/>
              </w:rPr>
              <w:t>£743k</w:t>
            </w:r>
          </w:p>
        </w:tc>
        <w:tc>
          <w:tcPr>
            <w:tcW w:w="1842" w:type="dxa"/>
          </w:tcPr>
          <w:p w14:paraId="703471D6" w14:textId="4208A7EA" w:rsidR="00120DDE" w:rsidRDefault="00467C82" w:rsidP="00AE5215">
            <w:pPr>
              <w:jc w:val="both"/>
              <w:rPr>
                <w:color w:val="000000" w:themeColor="text1"/>
              </w:rPr>
            </w:pPr>
            <w:r>
              <w:rPr>
                <w:color w:val="000000" w:themeColor="text1"/>
              </w:rPr>
              <w:t>0.97</w:t>
            </w:r>
            <w:r w:rsidR="00081B2B">
              <w:rPr>
                <w:color w:val="000000" w:themeColor="text1"/>
              </w:rPr>
              <w:t xml:space="preserve"> tCO2e/£1k</w:t>
            </w:r>
          </w:p>
        </w:tc>
        <w:tc>
          <w:tcPr>
            <w:tcW w:w="1895" w:type="dxa"/>
          </w:tcPr>
          <w:p w14:paraId="270006E5" w14:textId="74C67867" w:rsidR="00120DDE" w:rsidRDefault="00467C82" w:rsidP="00467C82">
            <w:pPr>
              <w:jc w:val="center"/>
              <w:rPr>
                <w:color w:val="000000" w:themeColor="text1"/>
              </w:rPr>
            </w:pPr>
            <w:r>
              <w:rPr>
                <w:color w:val="000000" w:themeColor="text1"/>
              </w:rPr>
              <w:t>4,7</w:t>
            </w:r>
            <w:r w:rsidR="004C36AE">
              <w:rPr>
                <w:color w:val="000000" w:themeColor="text1"/>
              </w:rPr>
              <w:t>8</w:t>
            </w:r>
            <w:r>
              <w:rPr>
                <w:color w:val="000000" w:themeColor="text1"/>
              </w:rPr>
              <w:t>0</w:t>
            </w:r>
          </w:p>
        </w:tc>
      </w:tr>
      <w:tr w:rsidR="00120DDE" w14:paraId="00165970" w14:textId="77777777" w:rsidTr="00467C82">
        <w:tc>
          <w:tcPr>
            <w:tcW w:w="1851" w:type="dxa"/>
            <w:shd w:val="clear" w:color="auto" w:fill="808080" w:themeFill="background1" w:themeFillShade="80"/>
          </w:tcPr>
          <w:p w14:paraId="28FF9F5D" w14:textId="24E4E5E6" w:rsidR="00120DDE" w:rsidRPr="00467C82" w:rsidRDefault="00120DDE" w:rsidP="00AE5215">
            <w:pPr>
              <w:jc w:val="both"/>
              <w:rPr>
                <w:b/>
                <w:bCs/>
                <w:color w:val="FFFFFF" w:themeColor="background1"/>
              </w:rPr>
            </w:pPr>
            <w:r w:rsidRPr="00467C82">
              <w:rPr>
                <w:b/>
                <w:bCs/>
                <w:color w:val="FFFFFF" w:themeColor="background1"/>
              </w:rPr>
              <w:t xml:space="preserve">District-wide Service Plans. </w:t>
            </w:r>
          </w:p>
        </w:tc>
        <w:tc>
          <w:tcPr>
            <w:tcW w:w="1225" w:type="dxa"/>
          </w:tcPr>
          <w:p w14:paraId="10D4A6BA" w14:textId="5D85ADE9" w:rsidR="00120DDE" w:rsidRDefault="00467C82" w:rsidP="00467C82">
            <w:pPr>
              <w:jc w:val="center"/>
              <w:rPr>
                <w:color w:val="000000" w:themeColor="text1"/>
              </w:rPr>
            </w:pPr>
            <w:r>
              <w:rPr>
                <w:color w:val="000000" w:themeColor="text1"/>
              </w:rPr>
              <w:t>18</w:t>
            </w:r>
          </w:p>
        </w:tc>
        <w:tc>
          <w:tcPr>
            <w:tcW w:w="1172" w:type="dxa"/>
          </w:tcPr>
          <w:p w14:paraId="719187D3" w14:textId="57EDFFBB" w:rsidR="00120DDE" w:rsidRDefault="00467C82" w:rsidP="00467C82">
            <w:pPr>
              <w:jc w:val="center"/>
              <w:rPr>
                <w:color w:val="000000" w:themeColor="text1"/>
              </w:rPr>
            </w:pPr>
            <w:r>
              <w:rPr>
                <w:color w:val="000000" w:themeColor="text1"/>
              </w:rPr>
              <w:t>tbc</w:t>
            </w:r>
          </w:p>
        </w:tc>
        <w:tc>
          <w:tcPr>
            <w:tcW w:w="1843" w:type="dxa"/>
          </w:tcPr>
          <w:p w14:paraId="7714B012" w14:textId="7C0E0146" w:rsidR="00120DDE" w:rsidRDefault="00467C82" w:rsidP="00467C82">
            <w:pPr>
              <w:jc w:val="center"/>
              <w:rPr>
                <w:color w:val="000000" w:themeColor="text1"/>
              </w:rPr>
            </w:pPr>
            <w:r>
              <w:rPr>
                <w:color w:val="000000" w:themeColor="text1"/>
              </w:rPr>
              <w:t>£20k</w:t>
            </w:r>
          </w:p>
        </w:tc>
        <w:tc>
          <w:tcPr>
            <w:tcW w:w="1842" w:type="dxa"/>
          </w:tcPr>
          <w:p w14:paraId="6FB39DA5" w14:textId="38F93066" w:rsidR="00120DDE" w:rsidRDefault="00467C82" w:rsidP="00467C82">
            <w:pPr>
              <w:jc w:val="center"/>
              <w:rPr>
                <w:color w:val="000000" w:themeColor="text1"/>
              </w:rPr>
            </w:pPr>
            <w:r>
              <w:rPr>
                <w:color w:val="000000" w:themeColor="text1"/>
              </w:rPr>
              <w:t>tbc</w:t>
            </w:r>
          </w:p>
        </w:tc>
        <w:tc>
          <w:tcPr>
            <w:tcW w:w="1895" w:type="dxa"/>
          </w:tcPr>
          <w:p w14:paraId="58B3AD90" w14:textId="58C8DEBC" w:rsidR="00120DDE" w:rsidRDefault="0016584C" w:rsidP="00467C82">
            <w:pPr>
              <w:jc w:val="center"/>
              <w:rPr>
                <w:color w:val="000000" w:themeColor="text1"/>
              </w:rPr>
            </w:pPr>
            <w:r>
              <w:rPr>
                <w:color w:val="000000" w:themeColor="text1"/>
              </w:rPr>
              <w:t>7</w:t>
            </w:r>
            <w:r w:rsidR="00467C82">
              <w:rPr>
                <w:color w:val="000000" w:themeColor="text1"/>
              </w:rPr>
              <w:t>,000</w:t>
            </w:r>
          </w:p>
        </w:tc>
      </w:tr>
    </w:tbl>
    <w:p w14:paraId="4F6FB978" w14:textId="3CFA6352" w:rsidR="00120DDE" w:rsidRDefault="00120DDE" w:rsidP="00AE5215">
      <w:pPr>
        <w:jc w:val="both"/>
        <w:rPr>
          <w:color w:val="000000" w:themeColor="text1"/>
        </w:rPr>
      </w:pPr>
      <w:r>
        <w:rPr>
          <w:color w:val="000000" w:themeColor="text1"/>
        </w:rPr>
        <w:t xml:space="preserve">*excludes the Council Housing Stock decarbonisation programme. </w:t>
      </w:r>
    </w:p>
    <w:p w14:paraId="3BFC0BD5" w14:textId="2E4675C1" w:rsidR="006251EC" w:rsidRDefault="004D5792" w:rsidP="00AE5215">
      <w:pPr>
        <w:jc w:val="both"/>
        <w:rPr>
          <w:color w:val="000000" w:themeColor="text1"/>
        </w:rPr>
      </w:pPr>
      <w:r>
        <w:rPr>
          <w:color w:val="000000" w:themeColor="text1"/>
        </w:rPr>
        <w:t>The o</w:t>
      </w:r>
      <w:r w:rsidR="00AE5215">
        <w:rPr>
          <w:color w:val="000000" w:themeColor="text1"/>
        </w:rPr>
        <w:t xml:space="preserve">verall delivery of </w:t>
      </w:r>
      <w:r w:rsidR="006251EC">
        <w:rPr>
          <w:color w:val="000000" w:themeColor="text1"/>
        </w:rPr>
        <w:t xml:space="preserve">the Transformative and Service Plan actions will be </w:t>
      </w:r>
      <w:r w:rsidR="00AE5215">
        <w:rPr>
          <w:color w:val="000000" w:themeColor="text1"/>
        </w:rPr>
        <w:t>monitore</w:t>
      </w:r>
      <w:r w:rsidR="00070E66">
        <w:rPr>
          <w:color w:val="000000" w:themeColor="text1"/>
        </w:rPr>
        <w:t>d</w:t>
      </w:r>
      <w:r w:rsidR="000A58C5">
        <w:rPr>
          <w:color w:val="000000" w:themeColor="text1"/>
        </w:rPr>
        <w:t xml:space="preserve"> </w:t>
      </w:r>
      <w:r w:rsidR="0088370B">
        <w:rPr>
          <w:color w:val="000000" w:themeColor="text1"/>
        </w:rPr>
        <w:t xml:space="preserve">to </w:t>
      </w:r>
      <w:r w:rsidR="00AE5215">
        <w:rPr>
          <w:color w:val="000000" w:themeColor="text1"/>
        </w:rPr>
        <w:t xml:space="preserve">ensure progress is made, </w:t>
      </w:r>
      <w:r w:rsidR="000A58C5">
        <w:rPr>
          <w:color w:val="000000" w:themeColor="text1"/>
        </w:rPr>
        <w:t xml:space="preserve">decarbonisation </w:t>
      </w:r>
      <w:r w:rsidR="00AE5215">
        <w:rPr>
          <w:color w:val="000000" w:themeColor="text1"/>
        </w:rPr>
        <w:t xml:space="preserve">plans are on </w:t>
      </w:r>
      <w:r w:rsidR="0088370B">
        <w:rPr>
          <w:color w:val="000000" w:themeColor="text1"/>
        </w:rPr>
        <w:t>track</w:t>
      </w:r>
      <w:r w:rsidR="002D04FF">
        <w:rPr>
          <w:color w:val="000000" w:themeColor="text1"/>
        </w:rPr>
        <w:t xml:space="preserve"> and </w:t>
      </w:r>
      <w:r w:rsidR="000A58C5">
        <w:rPr>
          <w:color w:val="000000" w:themeColor="text1"/>
        </w:rPr>
        <w:t xml:space="preserve">both the Councils in-house and </w:t>
      </w:r>
      <w:r w:rsidR="00E66862">
        <w:rPr>
          <w:color w:val="000000" w:themeColor="text1"/>
        </w:rPr>
        <w:t>D</w:t>
      </w:r>
      <w:r w:rsidR="000A58C5">
        <w:rPr>
          <w:color w:val="000000" w:themeColor="text1"/>
        </w:rPr>
        <w:t xml:space="preserve">istrict-wide </w:t>
      </w:r>
      <w:r w:rsidR="0096112D">
        <w:rPr>
          <w:color w:val="000000" w:themeColor="text1"/>
        </w:rPr>
        <w:t>carbon emissions reduc</w:t>
      </w:r>
      <w:r w:rsidR="000A58C5">
        <w:rPr>
          <w:color w:val="000000" w:themeColor="text1"/>
        </w:rPr>
        <w:t>e</w:t>
      </w:r>
      <w:r w:rsidR="0088370B">
        <w:rPr>
          <w:color w:val="000000" w:themeColor="text1"/>
        </w:rPr>
        <w:t xml:space="preserve"> and the </w:t>
      </w:r>
      <w:r w:rsidR="00ED16A2">
        <w:rPr>
          <w:color w:val="000000" w:themeColor="text1"/>
        </w:rPr>
        <w:t xml:space="preserve">aspirations of SDDC Climate and Environment </w:t>
      </w:r>
      <w:r w:rsidR="00EC571E">
        <w:rPr>
          <w:color w:val="000000" w:themeColor="text1"/>
        </w:rPr>
        <w:t xml:space="preserve">Strategy </w:t>
      </w:r>
      <w:r w:rsidR="0096112D">
        <w:rPr>
          <w:color w:val="000000" w:themeColor="text1"/>
        </w:rPr>
        <w:t>are</w:t>
      </w:r>
      <w:r w:rsidR="00EC571E">
        <w:rPr>
          <w:color w:val="000000" w:themeColor="text1"/>
        </w:rPr>
        <w:t xml:space="preserve"> met.</w:t>
      </w:r>
      <w:r w:rsidR="000A58C5">
        <w:rPr>
          <w:color w:val="000000" w:themeColor="text1"/>
        </w:rPr>
        <w:t xml:space="preserve"> </w:t>
      </w:r>
    </w:p>
    <w:p w14:paraId="53C123A3" w14:textId="5E4FF1CC" w:rsidR="00F7008E" w:rsidRDefault="000A58C5" w:rsidP="00AE5215">
      <w:pPr>
        <w:jc w:val="both"/>
        <w:rPr>
          <w:color w:val="000000" w:themeColor="text1"/>
        </w:rPr>
      </w:pPr>
      <w:r>
        <w:rPr>
          <w:color w:val="000000" w:themeColor="text1"/>
        </w:rPr>
        <w:t>T</w:t>
      </w:r>
      <w:r w:rsidR="00F7008E">
        <w:rPr>
          <w:color w:val="000000" w:themeColor="text1"/>
        </w:rPr>
        <w:t xml:space="preserve">he performance management process </w:t>
      </w:r>
      <w:r w:rsidR="003B15BC">
        <w:rPr>
          <w:color w:val="000000" w:themeColor="text1"/>
        </w:rPr>
        <w:t xml:space="preserve">for </w:t>
      </w:r>
      <w:r w:rsidR="00617769">
        <w:rPr>
          <w:color w:val="000000" w:themeColor="text1"/>
        </w:rPr>
        <w:t xml:space="preserve">each element of the Action Plan </w:t>
      </w:r>
      <w:r w:rsidR="00B419FA">
        <w:rPr>
          <w:color w:val="000000" w:themeColor="text1"/>
        </w:rPr>
        <w:t xml:space="preserve">will be specific: </w:t>
      </w:r>
    </w:p>
    <w:p w14:paraId="685A2DCC" w14:textId="253876DD" w:rsidR="003B2E01" w:rsidRPr="00B419FA" w:rsidRDefault="009601B3" w:rsidP="003B2E01">
      <w:pPr>
        <w:jc w:val="both"/>
        <w:rPr>
          <w:b/>
          <w:bCs/>
          <w:color w:val="632E62" w:themeColor="text2"/>
        </w:rPr>
      </w:pPr>
      <w:r>
        <w:rPr>
          <w:b/>
          <w:bCs/>
          <w:color w:val="632E62" w:themeColor="text2"/>
        </w:rPr>
        <w:t>8</w:t>
      </w:r>
      <w:r w:rsidR="00B419FA">
        <w:rPr>
          <w:b/>
          <w:bCs/>
          <w:color w:val="632E62" w:themeColor="text2"/>
        </w:rPr>
        <w:t xml:space="preserve">.1 </w:t>
      </w:r>
      <w:r w:rsidR="008713FC">
        <w:rPr>
          <w:b/>
          <w:bCs/>
          <w:color w:val="632E62" w:themeColor="text2"/>
        </w:rPr>
        <w:t xml:space="preserve">Service Plan Actions </w:t>
      </w:r>
      <w:r w:rsidR="003B2E01" w:rsidRPr="00B419FA">
        <w:rPr>
          <w:b/>
          <w:bCs/>
          <w:color w:val="632E62" w:themeColor="text2"/>
        </w:rPr>
        <w:t>202</w:t>
      </w:r>
      <w:r w:rsidR="008713FC">
        <w:rPr>
          <w:b/>
          <w:bCs/>
          <w:color w:val="632E62" w:themeColor="text2"/>
        </w:rPr>
        <w:t>1/22</w:t>
      </w:r>
      <w:r w:rsidR="003B2E01" w:rsidRPr="00B419FA">
        <w:rPr>
          <w:b/>
          <w:bCs/>
          <w:color w:val="632E62" w:themeColor="text2"/>
        </w:rPr>
        <w:t xml:space="preserve">. </w:t>
      </w:r>
    </w:p>
    <w:p w14:paraId="0764C06C" w14:textId="1839669E" w:rsidR="000A58C5" w:rsidRDefault="000A58C5" w:rsidP="00D223DB">
      <w:pPr>
        <w:pStyle w:val="ListParagraph"/>
        <w:numPr>
          <w:ilvl w:val="0"/>
          <w:numId w:val="11"/>
        </w:numPr>
        <w:jc w:val="both"/>
      </w:pPr>
      <w:r>
        <w:t>All Service Plan Actions have been discussed with the Heads of Service prior to the sign off process for this Climate and Environment Action Plan.</w:t>
      </w:r>
    </w:p>
    <w:p w14:paraId="3F473C8B" w14:textId="06124EC6" w:rsidR="000A58C5" w:rsidRPr="000A58C5" w:rsidRDefault="000A58C5" w:rsidP="00D223DB">
      <w:pPr>
        <w:pStyle w:val="ListParagraph"/>
        <w:numPr>
          <w:ilvl w:val="0"/>
          <w:numId w:val="11"/>
        </w:numPr>
        <w:jc w:val="both"/>
      </w:pPr>
      <w:r>
        <w:t>All Service Plan Actions have been allocated a SDDC</w:t>
      </w:r>
      <w:r w:rsidR="003B2E01">
        <w:t xml:space="preserve"> Head of Service</w:t>
      </w:r>
      <w:r>
        <w:t xml:space="preserve"> who is</w:t>
      </w:r>
      <w:r w:rsidR="00510866">
        <w:t xml:space="preserve"> </w:t>
      </w:r>
      <w:r>
        <w:t xml:space="preserve">responsible for the implementation and delivery of the decarbonisation action. </w:t>
      </w:r>
    </w:p>
    <w:p w14:paraId="669BE324" w14:textId="3D80AE47" w:rsidR="003B2E01" w:rsidRPr="00772CFF" w:rsidRDefault="006251EC" w:rsidP="00D223DB">
      <w:pPr>
        <w:pStyle w:val="ListParagraph"/>
        <w:numPr>
          <w:ilvl w:val="0"/>
          <w:numId w:val="6"/>
        </w:numPr>
        <w:jc w:val="both"/>
        <w:rPr>
          <w:b/>
          <w:bCs/>
        </w:rPr>
      </w:pPr>
      <w:r>
        <w:t xml:space="preserve">Environmental </w:t>
      </w:r>
      <w:r w:rsidR="00311064">
        <w:t>Services</w:t>
      </w:r>
      <w:r>
        <w:t xml:space="preserve"> as overall custodian of the Climate and Environment Action Plan will implement </w:t>
      </w:r>
      <w:r w:rsidR="009601B3">
        <w:t xml:space="preserve">and manage </w:t>
      </w:r>
      <w:r>
        <w:t>a monthly review template that will be completed by the relevant Heads of Service</w:t>
      </w:r>
      <w:r w:rsidR="009601B3">
        <w:t xml:space="preserve">. </w:t>
      </w:r>
    </w:p>
    <w:p w14:paraId="32D2C9D5" w14:textId="6D8B0ACC" w:rsidR="00772CFF" w:rsidRPr="009C15B8" w:rsidRDefault="00772CFF" w:rsidP="00D223DB">
      <w:pPr>
        <w:pStyle w:val="ListParagraph"/>
        <w:numPr>
          <w:ilvl w:val="0"/>
          <w:numId w:val="6"/>
        </w:numPr>
        <w:jc w:val="both"/>
        <w:rPr>
          <w:b/>
          <w:bCs/>
        </w:rPr>
      </w:pPr>
      <w:r>
        <w:t xml:space="preserve">It is intended the Service Plan Actions have a yearly timeframe and on their annual review will be completed, </w:t>
      </w:r>
      <w:r w:rsidR="007A3E04">
        <w:t>renewed,</w:t>
      </w:r>
      <w:r>
        <w:t xml:space="preserve"> or replaced as part of the normal Service Plan process. </w:t>
      </w:r>
    </w:p>
    <w:p w14:paraId="2FAF489B" w14:textId="3BA64DBC" w:rsidR="003B2E01" w:rsidRPr="00B419FA" w:rsidRDefault="009601B3" w:rsidP="003B2E01">
      <w:pPr>
        <w:jc w:val="both"/>
        <w:rPr>
          <w:b/>
          <w:bCs/>
          <w:color w:val="632E62" w:themeColor="text2"/>
        </w:rPr>
      </w:pPr>
      <w:r>
        <w:rPr>
          <w:b/>
          <w:bCs/>
          <w:color w:val="632E62" w:themeColor="text2"/>
        </w:rPr>
        <w:t>8</w:t>
      </w:r>
      <w:r w:rsidR="00B419FA">
        <w:rPr>
          <w:b/>
          <w:bCs/>
          <w:color w:val="632E62" w:themeColor="text2"/>
        </w:rPr>
        <w:t xml:space="preserve">.2 </w:t>
      </w:r>
      <w:r w:rsidR="00772CFF">
        <w:rPr>
          <w:b/>
          <w:bCs/>
          <w:color w:val="632E62" w:themeColor="text2"/>
        </w:rPr>
        <w:t>Transformative</w:t>
      </w:r>
      <w:r w:rsidR="0011247D">
        <w:rPr>
          <w:b/>
          <w:bCs/>
          <w:color w:val="632E62" w:themeColor="text2"/>
        </w:rPr>
        <w:t xml:space="preserve"> </w:t>
      </w:r>
      <w:r w:rsidR="003B2E01" w:rsidRPr="00B419FA">
        <w:rPr>
          <w:b/>
          <w:bCs/>
          <w:color w:val="632E62" w:themeColor="text2"/>
        </w:rPr>
        <w:t>Action Plans 202</w:t>
      </w:r>
      <w:r w:rsidR="008713FC">
        <w:rPr>
          <w:b/>
          <w:bCs/>
          <w:color w:val="632E62" w:themeColor="text2"/>
        </w:rPr>
        <w:t>1</w:t>
      </w:r>
      <w:r w:rsidR="0061146A">
        <w:rPr>
          <w:b/>
          <w:bCs/>
          <w:color w:val="632E62" w:themeColor="text2"/>
        </w:rPr>
        <w:t>/</w:t>
      </w:r>
      <w:r w:rsidR="003B2E01" w:rsidRPr="00B419FA">
        <w:rPr>
          <w:b/>
          <w:bCs/>
          <w:color w:val="632E62" w:themeColor="text2"/>
        </w:rPr>
        <w:t xml:space="preserve">30. </w:t>
      </w:r>
    </w:p>
    <w:p w14:paraId="60D0E7CA" w14:textId="0C74F71F" w:rsidR="003B2E01" w:rsidRDefault="003B2E01" w:rsidP="00D223DB">
      <w:pPr>
        <w:pStyle w:val="ListParagraph"/>
        <w:numPr>
          <w:ilvl w:val="0"/>
          <w:numId w:val="8"/>
        </w:numPr>
        <w:jc w:val="both"/>
      </w:pPr>
      <w:r>
        <w:t xml:space="preserve">Each individual </w:t>
      </w:r>
      <w:r w:rsidR="00772CFF">
        <w:t>Transformative</w:t>
      </w:r>
      <w:r w:rsidR="00AD59CC">
        <w:t xml:space="preserve"> </w:t>
      </w:r>
      <w:r w:rsidR="00311064">
        <w:t>A</w:t>
      </w:r>
      <w:r w:rsidR="00121C43">
        <w:t>ction</w:t>
      </w:r>
      <w:r>
        <w:t xml:space="preserve"> </w:t>
      </w:r>
      <w:r w:rsidR="00D3623A">
        <w:t xml:space="preserve">will be developed as a </w:t>
      </w:r>
      <w:r w:rsidR="00821F22">
        <w:t>stand</w:t>
      </w:r>
      <w:r w:rsidR="00772CFF">
        <w:t>-</w:t>
      </w:r>
      <w:r w:rsidR="00821F22">
        <w:t xml:space="preserve">alone corporate project </w:t>
      </w:r>
      <w:r w:rsidR="00772CFF">
        <w:t>to be included</w:t>
      </w:r>
      <w:r w:rsidR="009601B3">
        <w:t xml:space="preserve"> </w:t>
      </w:r>
      <w:r w:rsidR="00772CFF">
        <w:t xml:space="preserve">in </w:t>
      </w:r>
      <w:r w:rsidR="00821F22">
        <w:t xml:space="preserve">the </w:t>
      </w:r>
      <w:r w:rsidR="00772CFF">
        <w:t>C</w:t>
      </w:r>
      <w:r w:rsidR="00821F22">
        <w:t>orporate Transformation Plan. This will ensure that each of the</w:t>
      </w:r>
      <w:r w:rsidR="00772CFF">
        <w:t xml:space="preserve"> Transformative A</w:t>
      </w:r>
      <w:r w:rsidR="00821F22">
        <w:t xml:space="preserve">ctions </w:t>
      </w:r>
      <w:r>
        <w:t xml:space="preserve">is </w:t>
      </w:r>
      <w:r w:rsidR="00821F22">
        <w:t>supported by a clear project management framework with direct reporting line through to the Senior Leadership Team.</w:t>
      </w:r>
      <w:r w:rsidR="00AD59CC">
        <w:t xml:space="preserve"> </w:t>
      </w:r>
    </w:p>
    <w:p w14:paraId="4959116A" w14:textId="70C3CD45" w:rsidR="003B2E01" w:rsidRPr="0011247D" w:rsidRDefault="009601B3" w:rsidP="003B2E01">
      <w:pPr>
        <w:jc w:val="both"/>
        <w:rPr>
          <w:b/>
          <w:bCs/>
          <w:color w:val="632E62" w:themeColor="text2"/>
        </w:rPr>
      </w:pPr>
      <w:r>
        <w:rPr>
          <w:b/>
          <w:bCs/>
          <w:color w:val="632E62" w:themeColor="text2"/>
        </w:rPr>
        <w:t>8</w:t>
      </w:r>
      <w:r w:rsidR="0011247D">
        <w:rPr>
          <w:b/>
          <w:bCs/>
          <w:color w:val="632E62" w:themeColor="text2"/>
        </w:rPr>
        <w:t xml:space="preserve">.3 Overall </w:t>
      </w:r>
      <w:r w:rsidR="003B2E01" w:rsidRPr="0011247D">
        <w:rPr>
          <w:b/>
          <w:bCs/>
          <w:color w:val="632E62" w:themeColor="text2"/>
        </w:rPr>
        <w:t>Climate and Environment Action Plan 202</w:t>
      </w:r>
      <w:r w:rsidR="008713FC">
        <w:rPr>
          <w:b/>
          <w:bCs/>
          <w:color w:val="632E62" w:themeColor="text2"/>
        </w:rPr>
        <w:t>1</w:t>
      </w:r>
      <w:r w:rsidR="003B2E01" w:rsidRPr="0011247D">
        <w:rPr>
          <w:b/>
          <w:bCs/>
          <w:color w:val="632E62" w:themeColor="text2"/>
        </w:rPr>
        <w:t xml:space="preserve"> – 20</w:t>
      </w:r>
      <w:r w:rsidR="008713FC">
        <w:rPr>
          <w:b/>
          <w:bCs/>
          <w:color w:val="632E62" w:themeColor="text2"/>
        </w:rPr>
        <w:t>30</w:t>
      </w:r>
      <w:r w:rsidR="003B2E01" w:rsidRPr="0011247D">
        <w:rPr>
          <w:b/>
          <w:bCs/>
          <w:color w:val="632E62" w:themeColor="text2"/>
        </w:rPr>
        <w:t xml:space="preserve">. </w:t>
      </w:r>
    </w:p>
    <w:p w14:paraId="49934EB5" w14:textId="001997B1" w:rsidR="00772CFF" w:rsidRDefault="00772CFF" w:rsidP="00772CFF">
      <w:pPr>
        <w:jc w:val="both"/>
      </w:pPr>
      <w:r>
        <w:t xml:space="preserve">The </w:t>
      </w:r>
      <w:r w:rsidR="00912B66">
        <w:t xml:space="preserve">Climate and Environment Action Plan is intended </w:t>
      </w:r>
      <w:r w:rsidR="009601B3">
        <w:t xml:space="preserve">as a working document that will </w:t>
      </w:r>
      <w:r w:rsidR="00912B66">
        <w:t xml:space="preserve">evolve from 2021 through to the carbon neutral date of 2030. The ongoing upkeep and maintenance of the overall Action Plan will be managed by Environmental Health Service with an updated version produced annually. </w:t>
      </w:r>
    </w:p>
    <w:p w14:paraId="78FDF1F6" w14:textId="059697FA" w:rsidR="003B2E01" w:rsidRDefault="00BA7EBB" w:rsidP="00D223DB">
      <w:pPr>
        <w:pStyle w:val="ListParagraph"/>
        <w:numPr>
          <w:ilvl w:val="0"/>
          <w:numId w:val="9"/>
        </w:numPr>
        <w:jc w:val="both"/>
      </w:pPr>
      <w:r>
        <w:t>Corporate c</w:t>
      </w:r>
      <w:r w:rsidR="003B2E01">
        <w:t xml:space="preserve">arbon emissions data </w:t>
      </w:r>
      <w:r w:rsidR="009601B3">
        <w:t xml:space="preserve">will be </w:t>
      </w:r>
      <w:r w:rsidR="003B2E01">
        <w:t>updated on a quarterly</w:t>
      </w:r>
      <w:r w:rsidR="00821F22">
        <w:t xml:space="preserve"> and </w:t>
      </w:r>
      <w:r w:rsidR="003B2E01">
        <w:t xml:space="preserve">annual basis. </w:t>
      </w:r>
    </w:p>
    <w:p w14:paraId="41385E22" w14:textId="54097778" w:rsidR="003B2E01" w:rsidRDefault="009601B3" w:rsidP="00D223DB">
      <w:pPr>
        <w:pStyle w:val="ListParagraph"/>
        <w:numPr>
          <w:ilvl w:val="0"/>
          <w:numId w:val="9"/>
        </w:numPr>
        <w:jc w:val="both"/>
      </w:pPr>
      <w:r>
        <w:t>The o</w:t>
      </w:r>
      <w:r w:rsidR="003B2E01">
        <w:t xml:space="preserve">verall </w:t>
      </w:r>
      <w:r>
        <w:t xml:space="preserve">Council </w:t>
      </w:r>
      <w:r w:rsidR="00E34D0B">
        <w:t>carbon emissio</w:t>
      </w:r>
      <w:r>
        <w:t xml:space="preserve">n </w:t>
      </w:r>
      <w:r w:rsidR="00E34D0B">
        <w:t xml:space="preserve">Route Map to Carbon Zero </w:t>
      </w:r>
      <w:r>
        <w:t>will be</w:t>
      </w:r>
      <w:r w:rsidR="00E34D0B">
        <w:t xml:space="preserve"> </w:t>
      </w:r>
      <w:r w:rsidR="003B2E01">
        <w:t>updated on a</w:t>
      </w:r>
      <w:r>
        <w:t xml:space="preserve">n </w:t>
      </w:r>
      <w:r w:rsidR="003B2E01">
        <w:t xml:space="preserve">annual </w:t>
      </w:r>
      <w:r w:rsidR="00821F22">
        <w:t>basis</w:t>
      </w:r>
      <w:r>
        <w:t>.</w:t>
      </w:r>
    </w:p>
    <w:p w14:paraId="7F91C77E" w14:textId="5645F55D" w:rsidR="00821F22" w:rsidRDefault="00D46874" w:rsidP="00D223DB">
      <w:pPr>
        <w:pStyle w:val="ListParagraph"/>
        <w:numPr>
          <w:ilvl w:val="0"/>
          <w:numId w:val="9"/>
        </w:numPr>
        <w:jc w:val="both"/>
      </w:pPr>
      <w:r>
        <w:lastRenderedPageBreak/>
        <w:t>Any drift o</w:t>
      </w:r>
      <w:r w:rsidR="00912B66">
        <w:t xml:space="preserve">r divergence on Service Plan or Transformative Actions will be </w:t>
      </w:r>
      <w:r w:rsidR="005F7CB6">
        <w:t>recorded</w:t>
      </w:r>
      <w:r w:rsidR="0007100B">
        <w:t xml:space="preserve"> as part of the quarterly</w:t>
      </w:r>
      <w:r w:rsidR="00821F22">
        <w:t xml:space="preserve"> </w:t>
      </w:r>
      <w:r w:rsidR="00311064">
        <w:t xml:space="preserve">Corporate Plan progress </w:t>
      </w:r>
      <w:r w:rsidR="00821F22">
        <w:t xml:space="preserve">report to </w:t>
      </w:r>
      <w:r w:rsidR="00E66862">
        <w:t xml:space="preserve">Environmental and Development Services Committee (EDS). </w:t>
      </w:r>
    </w:p>
    <w:p w14:paraId="2A800A41" w14:textId="31E6F780" w:rsidR="003B2E01" w:rsidRPr="00EF48C9" w:rsidRDefault="00912B66" w:rsidP="00D223DB">
      <w:pPr>
        <w:pStyle w:val="ListParagraph"/>
        <w:numPr>
          <w:ilvl w:val="0"/>
          <w:numId w:val="9"/>
        </w:numPr>
        <w:jc w:val="both"/>
      </w:pPr>
      <w:r>
        <w:t xml:space="preserve">An </w:t>
      </w:r>
      <w:r w:rsidR="00821F22">
        <w:t xml:space="preserve">Annual report to EDS </w:t>
      </w:r>
      <w:r>
        <w:t xml:space="preserve">will be </w:t>
      </w:r>
      <w:r w:rsidR="006005C2">
        <w:t xml:space="preserve">completed that will detail </w:t>
      </w:r>
      <w:r w:rsidR="00821F22">
        <w:t xml:space="preserve">progress </w:t>
      </w:r>
      <w:r w:rsidR="006005C2">
        <w:t xml:space="preserve">of the overall Climate and Environment Action Plan </w:t>
      </w:r>
      <w:r w:rsidR="00821F22">
        <w:t>to reflect local and national changes.</w:t>
      </w:r>
      <w:r w:rsidR="0007100B">
        <w:t xml:space="preserve"> </w:t>
      </w:r>
      <w:r w:rsidR="003B2E01">
        <w:t xml:space="preserve"> </w:t>
      </w:r>
    </w:p>
    <w:p w14:paraId="0D163988" w14:textId="11B84B1F" w:rsidR="003B2E01" w:rsidRPr="0011247D" w:rsidRDefault="00121C43" w:rsidP="003B2E01">
      <w:pPr>
        <w:jc w:val="both"/>
        <w:rPr>
          <w:b/>
          <w:bCs/>
          <w:color w:val="632E62" w:themeColor="text2"/>
        </w:rPr>
      </w:pPr>
      <w:r>
        <w:rPr>
          <w:b/>
          <w:bCs/>
          <w:color w:val="632E62" w:themeColor="text2"/>
        </w:rPr>
        <w:t>8</w:t>
      </w:r>
      <w:r w:rsidR="0011247D">
        <w:rPr>
          <w:b/>
          <w:bCs/>
          <w:color w:val="632E62" w:themeColor="text2"/>
        </w:rPr>
        <w:t xml:space="preserve">.4 </w:t>
      </w:r>
      <w:r w:rsidR="003B2E01" w:rsidRPr="0011247D">
        <w:rPr>
          <w:b/>
          <w:bCs/>
          <w:color w:val="632E62" w:themeColor="text2"/>
        </w:rPr>
        <w:t>Corporate Climate and Environment Strategy 202</w:t>
      </w:r>
      <w:r w:rsidR="006005C2">
        <w:rPr>
          <w:b/>
          <w:bCs/>
          <w:color w:val="632E62" w:themeColor="text2"/>
        </w:rPr>
        <w:t>1</w:t>
      </w:r>
      <w:r w:rsidR="003B2E01" w:rsidRPr="0011247D">
        <w:rPr>
          <w:b/>
          <w:bCs/>
          <w:color w:val="632E62" w:themeColor="text2"/>
        </w:rPr>
        <w:t xml:space="preserve"> – 20</w:t>
      </w:r>
      <w:r w:rsidR="00437722">
        <w:rPr>
          <w:b/>
          <w:bCs/>
          <w:color w:val="632E62" w:themeColor="text2"/>
        </w:rPr>
        <w:t>30</w:t>
      </w:r>
      <w:r w:rsidR="003B2E01" w:rsidRPr="0011247D">
        <w:rPr>
          <w:b/>
          <w:bCs/>
          <w:color w:val="632E62" w:themeColor="text2"/>
        </w:rPr>
        <w:t xml:space="preserve">. </w:t>
      </w:r>
    </w:p>
    <w:p w14:paraId="28A9C8AF" w14:textId="77777777" w:rsidR="003B2E01" w:rsidRPr="000A1E20" w:rsidRDefault="003B2E01" w:rsidP="00D223DB">
      <w:pPr>
        <w:pStyle w:val="ListParagraph"/>
        <w:numPr>
          <w:ilvl w:val="0"/>
          <w:numId w:val="7"/>
        </w:numPr>
        <w:jc w:val="both"/>
      </w:pPr>
      <w:r>
        <w:t xml:space="preserve">Performance Indicators measured and monitored by Organisational Development and Performance Management. </w:t>
      </w:r>
    </w:p>
    <w:p w14:paraId="50595930" w14:textId="7A0F968F" w:rsidR="00483453" w:rsidRDefault="0084737B" w:rsidP="00637333">
      <w:pPr>
        <w:pStyle w:val="Heading1"/>
      </w:pPr>
      <w:r>
        <w:rPr>
          <w:color w:val="FF0000"/>
        </w:rPr>
        <w:t xml:space="preserve"> </w:t>
      </w:r>
      <w:bookmarkStart w:id="30" w:name="_Toc11769367"/>
      <w:bookmarkStart w:id="31" w:name="_Toc25564831"/>
      <w:bookmarkStart w:id="32" w:name="_Toc29211644"/>
      <w:bookmarkStart w:id="33" w:name="_Toc70066333"/>
      <w:bookmarkEnd w:id="26"/>
      <w:r w:rsidR="00121C43">
        <w:rPr>
          <w:color w:val="632E62" w:themeColor="text2"/>
        </w:rPr>
        <w:t>9</w:t>
      </w:r>
      <w:r w:rsidR="00E03E44">
        <w:rPr>
          <w:color w:val="632E62" w:themeColor="text2"/>
        </w:rPr>
        <w:t xml:space="preserve">. </w:t>
      </w:r>
      <w:r w:rsidR="00483453">
        <w:t>Version Control</w:t>
      </w:r>
      <w:bookmarkEnd w:id="30"/>
      <w:bookmarkEnd w:id="31"/>
      <w:bookmarkEnd w:id="32"/>
      <w:bookmarkEnd w:id="33"/>
    </w:p>
    <w:p w14:paraId="430FF033" w14:textId="77777777" w:rsidR="00311064" w:rsidRPr="00311064" w:rsidRDefault="00311064" w:rsidP="00311064"/>
    <w:tbl>
      <w:tblPr>
        <w:tblW w:w="0" w:type="auto"/>
        <w:tblInd w:w="108" w:type="dxa"/>
        <w:tblBorders>
          <w:top w:val="single" w:sz="8" w:space="0" w:color="333399"/>
          <w:left w:val="single" w:sz="8" w:space="0" w:color="333399"/>
          <w:bottom w:val="single" w:sz="8" w:space="0" w:color="333399"/>
          <w:right w:val="single" w:sz="8" w:space="0" w:color="333399"/>
          <w:insideH w:val="single" w:sz="8" w:space="0" w:color="333399"/>
          <w:insideV w:val="single" w:sz="8" w:space="0" w:color="333399"/>
        </w:tblBorders>
        <w:tblLook w:val="0020" w:firstRow="1" w:lastRow="0" w:firstColumn="0" w:lastColumn="0" w:noHBand="0" w:noVBand="0"/>
      </w:tblPr>
      <w:tblGrid>
        <w:gridCol w:w="1023"/>
        <w:gridCol w:w="6785"/>
        <w:gridCol w:w="1902"/>
      </w:tblGrid>
      <w:tr w:rsidR="00483453" w14:paraId="031F4808" w14:textId="77777777" w:rsidTr="00F84B08">
        <w:trPr>
          <w:trHeight w:val="265"/>
        </w:trPr>
        <w:tc>
          <w:tcPr>
            <w:tcW w:w="1023" w:type="dxa"/>
            <w:tcBorders>
              <w:top w:val="single" w:sz="8" w:space="0" w:color="333399"/>
              <w:left w:val="single" w:sz="8" w:space="0" w:color="333399"/>
              <w:bottom w:val="single" w:sz="8" w:space="0" w:color="333399"/>
              <w:right w:val="single" w:sz="8" w:space="0" w:color="333399"/>
            </w:tcBorders>
            <w:shd w:val="clear" w:color="auto" w:fill="002060"/>
            <w:hideMark/>
          </w:tcPr>
          <w:p w14:paraId="0EBF6167" w14:textId="77777777" w:rsidR="00483453" w:rsidRDefault="00483453" w:rsidP="00F84B08">
            <w:pPr>
              <w:jc w:val="center"/>
              <w:rPr>
                <w:b/>
                <w:color w:val="FFFFFF" w:themeColor="background1"/>
              </w:rPr>
            </w:pPr>
            <w:r>
              <w:rPr>
                <w:b/>
                <w:color w:val="FFFFFF" w:themeColor="background1"/>
              </w:rPr>
              <w:t>Version</w:t>
            </w:r>
          </w:p>
        </w:tc>
        <w:tc>
          <w:tcPr>
            <w:tcW w:w="6915" w:type="dxa"/>
            <w:tcBorders>
              <w:top w:val="single" w:sz="8" w:space="0" w:color="333399"/>
              <w:left w:val="single" w:sz="8" w:space="0" w:color="333399"/>
              <w:bottom w:val="single" w:sz="8" w:space="0" w:color="333399"/>
              <w:right w:val="single" w:sz="8" w:space="0" w:color="333399"/>
            </w:tcBorders>
            <w:shd w:val="clear" w:color="auto" w:fill="002060"/>
            <w:hideMark/>
          </w:tcPr>
          <w:p w14:paraId="5F087386" w14:textId="77777777" w:rsidR="00483453" w:rsidRDefault="00483453" w:rsidP="00F84B08">
            <w:pPr>
              <w:jc w:val="center"/>
              <w:rPr>
                <w:b/>
                <w:color w:val="FFFFFF" w:themeColor="background1"/>
              </w:rPr>
            </w:pPr>
            <w:r>
              <w:rPr>
                <w:b/>
                <w:color w:val="FFFFFF" w:themeColor="background1"/>
              </w:rPr>
              <w:t>Changes</w:t>
            </w:r>
          </w:p>
        </w:tc>
        <w:tc>
          <w:tcPr>
            <w:tcW w:w="1916" w:type="dxa"/>
            <w:tcBorders>
              <w:top w:val="single" w:sz="8" w:space="0" w:color="333399"/>
              <w:left w:val="single" w:sz="8" w:space="0" w:color="333399"/>
              <w:bottom w:val="single" w:sz="8" w:space="0" w:color="333399"/>
              <w:right w:val="single" w:sz="8" w:space="0" w:color="333399"/>
            </w:tcBorders>
            <w:shd w:val="clear" w:color="auto" w:fill="002060"/>
            <w:hideMark/>
          </w:tcPr>
          <w:p w14:paraId="6244C3FA" w14:textId="77777777" w:rsidR="00483453" w:rsidRDefault="00483453" w:rsidP="00F84B08">
            <w:pPr>
              <w:jc w:val="center"/>
              <w:rPr>
                <w:b/>
                <w:color w:val="FFFFFF" w:themeColor="background1"/>
              </w:rPr>
            </w:pPr>
            <w:r>
              <w:rPr>
                <w:b/>
                <w:color w:val="FFFFFF" w:themeColor="background1"/>
              </w:rPr>
              <w:t>Date</w:t>
            </w:r>
          </w:p>
        </w:tc>
      </w:tr>
      <w:tr w:rsidR="00483453" w14:paraId="0A369661" w14:textId="77777777" w:rsidTr="00F84B08">
        <w:trPr>
          <w:trHeight w:val="487"/>
        </w:trPr>
        <w:tc>
          <w:tcPr>
            <w:tcW w:w="1023" w:type="dxa"/>
            <w:tcBorders>
              <w:top w:val="single" w:sz="8" w:space="0" w:color="333399"/>
              <w:left w:val="single" w:sz="8" w:space="0" w:color="333399"/>
              <w:bottom w:val="single" w:sz="8" w:space="0" w:color="333399"/>
              <w:right w:val="single" w:sz="8" w:space="0" w:color="333399"/>
            </w:tcBorders>
            <w:hideMark/>
          </w:tcPr>
          <w:p w14:paraId="33F328EF" w14:textId="77777777" w:rsidR="00E4628A" w:rsidRDefault="00483453" w:rsidP="00F84B08">
            <w:r>
              <w:t>1</w:t>
            </w:r>
          </w:p>
          <w:p w14:paraId="621B1832" w14:textId="66776048" w:rsidR="00BB4A05" w:rsidRDefault="00BB4A05" w:rsidP="00F84B08">
            <w:r>
              <w:t>2</w:t>
            </w:r>
          </w:p>
        </w:tc>
        <w:tc>
          <w:tcPr>
            <w:tcW w:w="6915" w:type="dxa"/>
            <w:tcBorders>
              <w:top w:val="single" w:sz="8" w:space="0" w:color="333399"/>
              <w:left w:val="single" w:sz="8" w:space="0" w:color="333399"/>
              <w:bottom w:val="single" w:sz="8" w:space="0" w:color="333399"/>
              <w:right w:val="single" w:sz="8" w:space="0" w:color="333399"/>
            </w:tcBorders>
          </w:tcPr>
          <w:p w14:paraId="4645E254" w14:textId="04B1B4A8" w:rsidR="00483453" w:rsidRDefault="00483453" w:rsidP="00F84B08">
            <w:pPr>
              <w:spacing w:after="0"/>
            </w:pPr>
            <w:r>
              <w:t xml:space="preserve">Version 1 </w:t>
            </w:r>
            <w:r w:rsidR="00E4628A">
              <w:t>- Interim Action Plan</w:t>
            </w:r>
          </w:p>
          <w:p w14:paraId="79B2443B" w14:textId="77777777" w:rsidR="00E4628A" w:rsidRDefault="00E4628A" w:rsidP="00F84B08">
            <w:pPr>
              <w:spacing w:after="0"/>
            </w:pPr>
          </w:p>
          <w:p w14:paraId="447C2656" w14:textId="43D76083" w:rsidR="00E4628A" w:rsidRDefault="00BB4A05" w:rsidP="00F84B08">
            <w:pPr>
              <w:spacing w:after="0"/>
            </w:pPr>
            <w:r>
              <w:t>Climate and Environment Action Plan 202</w:t>
            </w:r>
            <w:r w:rsidR="006005C2">
              <w:t>1</w:t>
            </w:r>
            <w:r>
              <w:t xml:space="preserve"> - </w:t>
            </w:r>
            <w:r w:rsidR="00850FCE">
              <w:t>30</w:t>
            </w:r>
          </w:p>
        </w:tc>
        <w:tc>
          <w:tcPr>
            <w:tcW w:w="1916" w:type="dxa"/>
            <w:tcBorders>
              <w:top w:val="single" w:sz="8" w:space="0" w:color="333399"/>
              <w:left w:val="single" w:sz="8" w:space="0" w:color="333399"/>
              <w:bottom w:val="single" w:sz="8" w:space="0" w:color="333399"/>
              <w:right w:val="single" w:sz="8" w:space="0" w:color="333399"/>
            </w:tcBorders>
          </w:tcPr>
          <w:p w14:paraId="69771BCB" w14:textId="5581D1D5" w:rsidR="00483453" w:rsidRDefault="00483453" w:rsidP="00F84B08">
            <w:r>
              <w:t>07/01/2019</w:t>
            </w:r>
          </w:p>
          <w:p w14:paraId="69D7787F" w14:textId="0202A4A1" w:rsidR="00E4628A" w:rsidRDefault="00567B89" w:rsidP="00F84B08">
            <w:r>
              <w:t>17</w:t>
            </w:r>
            <w:r w:rsidR="006005C2">
              <w:t>/0</w:t>
            </w:r>
            <w:r>
              <w:t>5</w:t>
            </w:r>
            <w:r w:rsidR="006005C2">
              <w:t>/2021</w:t>
            </w:r>
          </w:p>
        </w:tc>
      </w:tr>
    </w:tbl>
    <w:p w14:paraId="0E618695" w14:textId="328C8179" w:rsidR="00821F22" w:rsidRDefault="00821F22" w:rsidP="00483453">
      <w:pPr>
        <w:jc w:val="right"/>
      </w:pPr>
    </w:p>
    <w:p w14:paraId="534FD400" w14:textId="3884E40F" w:rsidR="00D223DB" w:rsidRDefault="00D223DB" w:rsidP="00483453">
      <w:pPr>
        <w:jc w:val="right"/>
      </w:pPr>
    </w:p>
    <w:p w14:paraId="5D2DE80B" w14:textId="452BCA9C" w:rsidR="00D223DB" w:rsidRDefault="00D223DB" w:rsidP="00483453">
      <w:pPr>
        <w:jc w:val="right"/>
      </w:pPr>
    </w:p>
    <w:p w14:paraId="3C0889A1" w14:textId="2E94BFDA" w:rsidR="00D223DB" w:rsidRDefault="00D223DB" w:rsidP="00483453">
      <w:pPr>
        <w:jc w:val="right"/>
      </w:pPr>
    </w:p>
    <w:p w14:paraId="1B90EA49" w14:textId="2178AF10" w:rsidR="00D223DB" w:rsidRDefault="00D223DB" w:rsidP="00483453">
      <w:pPr>
        <w:jc w:val="right"/>
      </w:pPr>
    </w:p>
    <w:p w14:paraId="2DE0C9A9" w14:textId="23A531DC" w:rsidR="00D223DB" w:rsidRDefault="00D223DB" w:rsidP="00483453">
      <w:pPr>
        <w:jc w:val="right"/>
      </w:pPr>
    </w:p>
    <w:p w14:paraId="13769A1E" w14:textId="48033888" w:rsidR="00D223DB" w:rsidRDefault="00D223DB" w:rsidP="00483453">
      <w:pPr>
        <w:jc w:val="right"/>
      </w:pPr>
    </w:p>
    <w:p w14:paraId="3E9C85C2" w14:textId="15C440D7" w:rsidR="00D223DB" w:rsidRDefault="00D223DB" w:rsidP="00483453">
      <w:pPr>
        <w:jc w:val="right"/>
      </w:pPr>
    </w:p>
    <w:p w14:paraId="24F83805" w14:textId="6189EF55" w:rsidR="00D223DB" w:rsidRDefault="00D223DB" w:rsidP="00483453">
      <w:pPr>
        <w:jc w:val="right"/>
      </w:pPr>
    </w:p>
    <w:p w14:paraId="03AF6FB7" w14:textId="7C5D7F2B" w:rsidR="00D223DB" w:rsidRDefault="00D223DB" w:rsidP="00483453">
      <w:pPr>
        <w:jc w:val="right"/>
      </w:pPr>
    </w:p>
    <w:p w14:paraId="29E47D99" w14:textId="3DB31C7E" w:rsidR="00D223DB" w:rsidRDefault="00D223DB" w:rsidP="00483453">
      <w:pPr>
        <w:jc w:val="right"/>
      </w:pPr>
    </w:p>
    <w:p w14:paraId="1B58D34F" w14:textId="39AF46C1" w:rsidR="00D223DB" w:rsidRDefault="00D223DB" w:rsidP="00483453">
      <w:pPr>
        <w:jc w:val="right"/>
      </w:pPr>
    </w:p>
    <w:p w14:paraId="143A37C7" w14:textId="187A82B8" w:rsidR="00D223DB" w:rsidRDefault="00D223DB" w:rsidP="00483453">
      <w:pPr>
        <w:jc w:val="right"/>
      </w:pPr>
    </w:p>
    <w:p w14:paraId="2EF593E1" w14:textId="1E36D9B6" w:rsidR="00D223DB" w:rsidRDefault="00D223DB" w:rsidP="00483453">
      <w:pPr>
        <w:jc w:val="right"/>
      </w:pPr>
    </w:p>
    <w:p w14:paraId="394ACCB8" w14:textId="059C9221" w:rsidR="00D223DB" w:rsidRDefault="00D223DB" w:rsidP="00483453">
      <w:pPr>
        <w:jc w:val="right"/>
      </w:pPr>
    </w:p>
    <w:p w14:paraId="629EA2F3" w14:textId="7ADE2F7F" w:rsidR="00D223DB" w:rsidRDefault="00D223DB" w:rsidP="00483453">
      <w:pPr>
        <w:jc w:val="right"/>
      </w:pPr>
    </w:p>
    <w:p w14:paraId="38D11891" w14:textId="48A84F36" w:rsidR="00D223DB" w:rsidRDefault="00D223DB" w:rsidP="00483453">
      <w:pPr>
        <w:jc w:val="right"/>
      </w:pPr>
    </w:p>
    <w:p w14:paraId="7BF3B0F7" w14:textId="4ED8F894" w:rsidR="00D223DB" w:rsidRDefault="00D223DB" w:rsidP="00483453">
      <w:pPr>
        <w:jc w:val="right"/>
      </w:pPr>
    </w:p>
    <w:p w14:paraId="74C5218D" w14:textId="49A50B9E" w:rsidR="00D223DB" w:rsidRDefault="00D223DB" w:rsidP="00483453">
      <w:pPr>
        <w:jc w:val="right"/>
      </w:pPr>
    </w:p>
    <w:p w14:paraId="2C639266" w14:textId="77777777" w:rsidR="00D223DB" w:rsidRPr="00092E44" w:rsidRDefault="00D223DB" w:rsidP="00D223DB"/>
    <w:p w14:paraId="02F42A33" w14:textId="77777777" w:rsidR="00D223DB" w:rsidRPr="00741E6A" w:rsidRDefault="00D223DB" w:rsidP="00D223DB">
      <w:pPr>
        <w:spacing w:after="360"/>
        <w:jc w:val="center"/>
        <w:rPr>
          <w:rFonts w:ascii="Trebuchet MS" w:hAnsi="Trebuchet MS"/>
          <w:b/>
          <w:color w:val="632E62" w:themeColor="text2"/>
          <w:sz w:val="72"/>
          <w:szCs w:val="72"/>
        </w:rPr>
      </w:pPr>
      <w:r w:rsidRPr="00741E6A">
        <w:rPr>
          <w:rFonts w:ascii="Trebuchet MS" w:hAnsi="Trebuchet MS"/>
          <w:b/>
          <w:color w:val="632E62" w:themeColor="text2"/>
          <w:sz w:val="72"/>
          <w:szCs w:val="72"/>
        </w:rPr>
        <w:t>APPENDICIES</w:t>
      </w:r>
    </w:p>
    <w:p w14:paraId="6C03A384" w14:textId="77777777" w:rsidR="00D223DB" w:rsidRPr="00741E6A" w:rsidRDefault="00D223DB" w:rsidP="00D223DB">
      <w:pPr>
        <w:pStyle w:val="Heading1"/>
        <w:jc w:val="center"/>
        <w:rPr>
          <w:sz w:val="56"/>
          <w:szCs w:val="56"/>
        </w:rPr>
      </w:pPr>
      <w:r w:rsidRPr="00741E6A">
        <w:rPr>
          <w:sz w:val="56"/>
          <w:szCs w:val="56"/>
        </w:rPr>
        <w:t>SDDC</w:t>
      </w:r>
    </w:p>
    <w:p w14:paraId="62A4F99C" w14:textId="77777777" w:rsidR="00D223DB" w:rsidRPr="00741E6A" w:rsidRDefault="00D223DB" w:rsidP="00D223DB">
      <w:pPr>
        <w:spacing w:after="360"/>
        <w:jc w:val="center"/>
        <w:rPr>
          <w:rFonts w:ascii="Trebuchet MS" w:hAnsi="Trebuchet MS"/>
          <w:b/>
          <w:color w:val="2D0054"/>
          <w:sz w:val="56"/>
          <w:szCs w:val="56"/>
        </w:rPr>
      </w:pPr>
      <w:r w:rsidRPr="00741E6A">
        <w:rPr>
          <w:rFonts w:ascii="Trebuchet MS" w:hAnsi="Trebuchet MS"/>
          <w:b/>
          <w:color w:val="2D0054"/>
          <w:sz w:val="56"/>
          <w:szCs w:val="56"/>
        </w:rPr>
        <w:t>Climate and Environment Action Plan 2021-30</w:t>
      </w:r>
    </w:p>
    <w:p w14:paraId="6E08D3C6" w14:textId="77777777" w:rsidR="00D223DB" w:rsidRDefault="00D223DB" w:rsidP="00D223DB">
      <w:pPr>
        <w:spacing w:after="360"/>
        <w:rPr>
          <w:rFonts w:asciiTheme="majorHAnsi" w:hAnsiTheme="majorHAnsi"/>
          <w:b/>
          <w:color w:val="92278F" w:themeColor="accent1"/>
          <w:sz w:val="32"/>
          <w:szCs w:val="36"/>
        </w:rPr>
      </w:pPr>
    </w:p>
    <w:p w14:paraId="63B147AB" w14:textId="77777777" w:rsidR="00D223DB" w:rsidRDefault="00D223DB" w:rsidP="00D223DB">
      <w:pPr>
        <w:spacing w:after="0"/>
        <w:rPr>
          <w:rFonts w:asciiTheme="majorHAnsi" w:hAnsiTheme="majorHAnsi"/>
          <w:b/>
          <w:color w:val="92278F" w:themeColor="accent1"/>
          <w:sz w:val="32"/>
          <w:szCs w:val="32"/>
        </w:rPr>
      </w:pPr>
    </w:p>
    <w:p w14:paraId="231744F6" w14:textId="77777777" w:rsidR="00D223DB" w:rsidRDefault="00D223DB" w:rsidP="00D223DB">
      <w:pPr>
        <w:rPr>
          <w:rFonts w:asciiTheme="majorHAnsi" w:hAnsiTheme="majorHAnsi"/>
          <w:b/>
          <w:color w:val="92278F" w:themeColor="accent1"/>
          <w:sz w:val="32"/>
          <w:szCs w:val="32"/>
        </w:rPr>
      </w:pPr>
    </w:p>
    <w:p w14:paraId="4EBD630A" w14:textId="77777777" w:rsidR="00D223DB" w:rsidRDefault="00D223DB" w:rsidP="00D223DB">
      <w:pPr>
        <w:rPr>
          <w:noProof/>
          <w:lang w:eastAsia="en-GB"/>
        </w:rPr>
      </w:pPr>
    </w:p>
    <w:p w14:paraId="528D5005" w14:textId="77777777" w:rsidR="00D223DB" w:rsidRDefault="00D223DB" w:rsidP="00D223DB">
      <w:pPr>
        <w:rPr>
          <w:noProof/>
          <w:lang w:eastAsia="en-GB"/>
        </w:rPr>
      </w:pPr>
    </w:p>
    <w:p w14:paraId="1243C468" w14:textId="77777777" w:rsidR="00D223DB" w:rsidRDefault="00D223DB" w:rsidP="00D223DB">
      <w:pPr>
        <w:rPr>
          <w:noProof/>
          <w:lang w:eastAsia="en-GB"/>
        </w:rPr>
      </w:pPr>
    </w:p>
    <w:p w14:paraId="4CD29589" w14:textId="77777777" w:rsidR="00D223DB" w:rsidRDefault="00D223DB" w:rsidP="00D223DB">
      <w:pPr>
        <w:rPr>
          <w:noProof/>
          <w:lang w:eastAsia="en-GB"/>
        </w:rPr>
      </w:pPr>
    </w:p>
    <w:p w14:paraId="45BF74BF" w14:textId="77777777" w:rsidR="00D223DB" w:rsidRDefault="00D223DB" w:rsidP="00D223DB">
      <w:pPr>
        <w:rPr>
          <w:noProof/>
          <w:lang w:eastAsia="en-GB"/>
        </w:rPr>
      </w:pPr>
    </w:p>
    <w:p w14:paraId="5CEEA444" w14:textId="77777777" w:rsidR="00D223DB" w:rsidRDefault="00D223DB" w:rsidP="00D223DB">
      <w:pPr>
        <w:rPr>
          <w:noProof/>
          <w:lang w:eastAsia="en-GB"/>
        </w:rPr>
      </w:pPr>
    </w:p>
    <w:p w14:paraId="4A20BF96" w14:textId="77777777" w:rsidR="00D223DB" w:rsidRDefault="00D223DB" w:rsidP="00D223DB">
      <w:pPr>
        <w:rPr>
          <w:noProof/>
          <w:lang w:eastAsia="en-GB"/>
        </w:rPr>
      </w:pPr>
    </w:p>
    <w:p w14:paraId="6562B322" w14:textId="77777777" w:rsidR="00D223DB" w:rsidRDefault="00D223DB" w:rsidP="00D223DB">
      <w:pPr>
        <w:rPr>
          <w:noProof/>
          <w:lang w:eastAsia="en-GB"/>
        </w:rPr>
      </w:pPr>
    </w:p>
    <w:p w14:paraId="167F10CC" w14:textId="77777777" w:rsidR="00D223DB" w:rsidRDefault="00D223DB" w:rsidP="00D223DB">
      <w:pPr>
        <w:rPr>
          <w:noProof/>
          <w:lang w:eastAsia="en-GB"/>
        </w:rPr>
      </w:pPr>
    </w:p>
    <w:p w14:paraId="23B415BD" w14:textId="77777777" w:rsidR="00D223DB" w:rsidRDefault="00D223DB" w:rsidP="00D223DB">
      <w:pPr>
        <w:rPr>
          <w:noProof/>
          <w:lang w:eastAsia="en-GB"/>
        </w:rPr>
      </w:pPr>
    </w:p>
    <w:p w14:paraId="4EB2ACE8" w14:textId="77777777" w:rsidR="00D223DB" w:rsidRDefault="00D223DB" w:rsidP="00D223DB">
      <w:pPr>
        <w:rPr>
          <w:noProof/>
          <w:lang w:eastAsia="en-GB"/>
        </w:rPr>
      </w:pPr>
    </w:p>
    <w:p w14:paraId="37A0116E" w14:textId="77777777" w:rsidR="00D223DB" w:rsidRDefault="00D223DB" w:rsidP="00D223DB">
      <w:pPr>
        <w:rPr>
          <w:noProof/>
          <w:lang w:eastAsia="en-GB"/>
        </w:rPr>
      </w:pPr>
    </w:p>
    <w:p w14:paraId="12C977F0" w14:textId="77777777" w:rsidR="00D223DB" w:rsidRDefault="00D223DB" w:rsidP="00D223DB">
      <w:pPr>
        <w:rPr>
          <w:noProof/>
          <w:lang w:eastAsia="en-GB"/>
        </w:rPr>
      </w:pPr>
    </w:p>
    <w:p w14:paraId="7DAE9EAE" w14:textId="77777777" w:rsidR="00D223DB" w:rsidRPr="00A34BCC" w:rsidRDefault="00D223DB" w:rsidP="00D223DB">
      <w:pPr>
        <w:pStyle w:val="Heading1"/>
        <w:jc w:val="center"/>
      </w:pPr>
      <w:r>
        <w:t>Appendix 1.</w:t>
      </w:r>
    </w:p>
    <w:p w14:paraId="2F0A8434" w14:textId="77777777" w:rsidR="00D223DB" w:rsidRDefault="00D223DB" w:rsidP="00D223DB">
      <w:pPr>
        <w:rPr>
          <w:b/>
          <w:bCs/>
          <w:color w:val="632E62" w:themeColor="text2"/>
        </w:rPr>
      </w:pPr>
    </w:p>
    <w:p w14:paraId="417E96A2" w14:textId="77777777" w:rsidR="00D223DB" w:rsidRDefault="00D223DB" w:rsidP="00D223DB">
      <w:pPr>
        <w:rPr>
          <w:b/>
          <w:bCs/>
          <w:color w:val="632E62" w:themeColor="text2"/>
        </w:rPr>
      </w:pPr>
      <w:r>
        <w:rPr>
          <w:b/>
          <w:bCs/>
          <w:color w:val="632E62" w:themeColor="text2"/>
        </w:rPr>
        <w:lastRenderedPageBreak/>
        <w:t xml:space="preserve">Carbon Emissions (tC02e) from individual Council buildings (Scope 1, 2 and3). </w:t>
      </w:r>
    </w:p>
    <w:tbl>
      <w:tblPr>
        <w:tblStyle w:val="TableGrid"/>
        <w:tblW w:w="0" w:type="auto"/>
        <w:tblLook w:val="04A0" w:firstRow="1" w:lastRow="0" w:firstColumn="1" w:lastColumn="0" w:noHBand="0" w:noVBand="1"/>
      </w:tblPr>
      <w:tblGrid>
        <w:gridCol w:w="1298"/>
        <w:gridCol w:w="675"/>
        <w:gridCol w:w="909"/>
        <w:gridCol w:w="675"/>
        <w:gridCol w:w="866"/>
        <w:gridCol w:w="792"/>
        <w:gridCol w:w="769"/>
        <w:gridCol w:w="761"/>
        <w:gridCol w:w="769"/>
        <w:gridCol w:w="613"/>
        <w:gridCol w:w="761"/>
        <w:gridCol w:w="940"/>
      </w:tblGrid>
      <w:tr w:rsidR="00D223DB" w14:paraId="00A3BDBB"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3065933A" w14:textId="77777777" w:rsidR="00D223DB" w:rsidRDefault="00D223DB" w:rsidP="00B7441D">
            <w:pPr>
              <w:rPr>
                <w:rFonts w:cstheme="minorHAnsi"/>
                <w:color w:val="000000" w:themeColor="text1"/>
                <w:sz w:val="14"/>
                <w:szCs w:val="14"/>
              </w:rPr>
            </w:pPr>
            <w:r>
              <w:rPr>
                <w:rFonts w:cstheme="minorHAnsi"/>
                <w:color w:val="000000" w:themeColor="text1"/>
                <w:sz w:val="14"/>
                <w:szCs w:val="14"/>
              </w:rPr>
              <w:t>Location</w:t>
            </w:r>
          </w:p>
        </w:tc>
        <w:tc>
          <w:tcPr>
            <w:tcW w:w="675" w:type="dxa"/>
            <w:tcBorders>
              <w:top w:val="single" w:sz="4" w:space="0" w:color="auto"/>
              <w:left w:val="single" w:sz="4" w:space="0" w:color="auto"/>
              <w:bottom w:val="single" w:sz="4" w:space="0" w:color="auto"/>
              <w:right w:val="single" w:sz="4" w:space="0" w:color="auto"/>
            </w:tcBorders>
            <w:hideMark/>
          </w:tcPr>
          <w:p w14:paraId="43CDF1C2" w14:textId="77777777" w:rsidR="00D223DB" w:rsidRDefault="00D223DB" w:rsidP="00B7441D">
            <w:pPr>
              <w:rPr>
                <w:rFonts w:cstheme="minorHAnsi"/>
                <w:color w:val="000000" w:themeColor="text1"/>
                <w:sz w:val="14"/>
                <w:szCs w:val="14"/>
              </w:rPr>
            </w:pPr>
            <w:r>
              <w:rPr>
                <w:rFonts w:cstheme="minorHAnsi"/>
                <w:color w:val="000000" w:themeColor="text1"/>
                <w:sz w:val="14"/>
                <w:szCs w:val="14"/>
              </w:rPr>
              <w:t>Heat (Direct)</w:t>
            </w:r>
          </w:p>
        </w:tc>
        <w:tc>
          <w:tcPr>
            <w:tcW w:w="909" w:type="dxa"/>
            <w:tcBorders>
              <w:top w:val="single" w:sz="4" w:space="0" w:color="auto"/>
              <w:left w:val="single" w:sz="4" w:space="0" w:color="auto"/>
              <w:bottom w:val="single" w:sz="4" w:space="0" w:color="auto"/>
              <w:right w:val="single" w:sz="4" w:space="0" w:color="auto"/>
            </w:tcBorders>
            <w:hideMark/>
          </w:tcPr>
          <w:p w14:paraId="4EC08993" w14:textId="77777777" w:rsidR="00D223DB" w:rsidRDefault="00D223DB" w:rsidP="00B7441D">
            <w:pPr>
              <w:rPr>
                <w:rFonts w:cstheme="minorHAnsi"/>
                <w:color w:val="000000" w:themeColor="text1"/>
                <w:sz w:val="14"/>
                <w:szCs w:val="14"/>
              </w:rPr>
            </w:pPr>
            <w:r>
              <w:rPr>
                <w:rFonts w:cstheme="minorHAnsi"/>
                <w:color w:val="000000" w:themeColor="text1"/>
                <w:sz w:val="14"/>
                <w:szCs w:val="14"/>
              </w:rPr>
              <w:t>Refrigerant</w:t>
            </w:r>
          </w:p>
          <w:p w14:paraId="4B6AAE09" w14:textId="77777777" w:rsidR="00D223DB" w:rsidRDefault="00D223DB" w:rsidP="00B7441D">
            <w:pPr>
              <w:rPr>
                <w:rFonts w:cstheme="minorHAnsi"/>
                <w:color w:val="000000" w:themeColor="text1"/>
                <w:sz w:val="14"/>
                <w:szCs w:val="14"/>
              </w:rPr>
            </w:pPr>
            <w:r>
              <w:rPr>
                <w:rFonts w:cstheme="minorHAnsi"/>
                <w:color w:val="000000" w:themeColor="text1"/>
                <w:sz w:val="14"/>
                <w:szCs w:val="14"/>
              </w:rPr>
              <w:t>(Direct)</w:t>
            </w:r>
          </w:p>
        </w:tc>
        <w:tc>
          <w:tcPr>
            <w:tcW w:w="675" w:type="dxa"/>
            <w:tcBorders>
              <w:top w:val="single" w:sz="4" w:space="0" w:color="auto"/>
              <w:left w:val="single" w:sz="4" w:space="0" w:color="auto"/>
              <w:bottom w:val="single" w:sz="4" w:space="0" w:color="auto"/>
              <w:right w:val="single" w:sz="4" w:space="0" w:color="auto"/>
            </w:tcBorders>
            <w:hideMark/>
          </w:tcPr>
          <w:p w14:paraId="56A35CBF" w14:textId="77777777" w:rsidR="00D223DB" w:rsidRDefault="00D223DB" w:rsidP="00B7441D">
            <w:pPr>
              <w:rPr>
                <w:rFonts w:cstheme="minorHAnsi"/>
                <w:color w:val="000000" w:themeColor="text1"/>
                <w:sz w:val="14"/>
                <w:szCs w:val="14"/>
              </w:rPr>
            </w:pPr>
            <w:r>
              <w:rPr>
                <w:rFonts w:cstheme="minorHAnsi"/>
                <w:color w:val="000000" w:themeColor="text1"/>
                <w:sz w:val="14"/>
                <w:szCs w:val="14"/>
              </w:rPr>
              <w:t>Fleet</w:t>
            </w:r>
          </w:p>
          <w:p w14:paraId="5429DE2E" w14:textId="77777777" w:rsidR="00D223DB" w:rsidRDefault="00D223DB" w:rsidP="00B7441D">
            <w:pPr>
              <w:rPr>
                <w:rFonts w:cstheme="minorHAnsi"/>
                <w:color w:val="000000" w:themeColor="text1"/>
                <w:sz w:val="14"/>
                <w:szCs w:val="14"/>
              </w:rPr>
            </w:pPr>
            <w:r>
              <w:rPr>
                <w:rFonts w:cstheme="minorHAnsi"/>
                <w:color w:val="000000" w:themeColor="text1"/>
                <w:sz w:val="14"/>
                <w:szCs w:val="14"/>
              </w:rPr>
              <w:t>(Direct)</w:t>
            </w:r>
          </w:p>
        </w:tc>
        <w:tc>
          <w:tcPr>
            <w:tcW w:w="866" w:type="dxa"/>
            <w:tcBorders>
              <w:top w:val="single" w:sz="4" w:space="0" w:color="auto"/>
              <w:left w:val="single" w:sz="4" w:space="0" w:color="auto"/>
              <w:bottom w:val="single" w:sz="4" w:space="0" w:color="auto"/>
              <w:right w:val="single" w:sz="4" w:space="0" w:color="auto"/>
            </w:tcBorders>
            <w:hideMark/>
          </w:tcPr>
          <w:p w14:paraId="653D7FE6" w14:textId="77777777" w:rsidR="00D223DB" w:rsidRDefault="00D223DB" w:rsidP="00B7441D">
            <w:pPr>
              <w:rPr>
                <w:rFonts w:cstheme="minorHAnsi"/>
                <w:color w:val="000000" w:themeColor="text1"/>
                <w:sz w:val="14"/>
                <w:szCs w:val="14"/>
              </w:rPr>
            </w:pPr>
            <w:r>
              <w:rPr>
                <w:rFonts w:cstheme="minorHAnsi"/>
                <w:color w:val="000000" w:themeColor="text1"/>
                <w:sz w:val="14"/>
                <w:szCs w:val="14"/>
              </w:rPr>
              <w:t xml:space="preserve">Electricity </w:t>
            </w:r>
          </w:p>
          <w:p w14:paraId="036077B2" w14:textId="77777777" w:rsidR="00D223DB" w:rsidRDefault="00D223DB" w:rsidP="00B7441D">
            <w:pPr>
              <w:rPr>
                <w:rFonts w:cstheme="minorHAnsi"/>
                <w:color w:val="000000" w:themeColor="text1"/>
                <w:sz w:val="14"/>
                <w:szCs w:val="14"/>
              </w:rPr>
            </w:pPr>
            <w:r>
              <w:rPr>
                <w:rFonts w:cstheme="minorHAnsi"/>
                <w:color w:val="000000" w:themeColor="text1"/>
                <w:sz w:val="14"/>
                <w:szCs w:val="14"/>
              </w:rPr>
              <w:t>(Indirect)</w:t>
            </w:r>
          </w:p>
        </w:tc>
        <w:tc>
          <w:tcPr>
            <w:tcW w:w="792" w:type="dxa"/>
            <w:tcBorders>
              <w:top w:val="single" w:sz="4" w:space="0" w:color="auto"/>
              <w:left w:val="single" w:sz="4" w:space="0" w:color="auto"/>
              <w:bottom w:val="single" w:sz="4" w:space="0" w:color="auto"/>
              <w:right w:val="single" w:sz="4" w:space="0" w:color="auto"/>
            </w:tcBorders>
            <w:hideMark/>
          </w:tcPr>
          <w:p w14:paraId="26DC92AD" w14:textId="77777777" w:rsidR="00D223DB" w:rsidRDefault="00D223DB" w:rsidP="00B7441D">
            <w:pPr>
              <w:rPr>
                <w:rFonts w:cstheme="minorHAnsi"/>
                <w:color w:val="000000" w:themeColor="text1"/>
                <w:sz w:val="14"/>
                <w:szCs w:val="14"/>
              </w:rPr>
            </w:pPr>
            <w:r>
              <w:rPr>
                <w:rFonts w:cstheme="minorHAnsi"/>
                <w:color w:val="000000" w:themeColor="text1"/>
                <w:sz w:val="14"/>
                <w:szCs w:val="14"/>
              </w:rPr>
              <w:t xml:space="preserve">Grey Fleet </w:t>
            </w:r>
          </w:p>
          <w:p w14:paraId="76F3B45C" w14:textId="77777777" w:rsidR="00D223DB" w:rsidRDefault="00D223DB" w:rsidP="00B7441D">
            <w:pPr>
              <w:rPr>
                <w:rFonts w:cstheme="minorHAnsi"/>
                <w:color w:val="000000" w:themeColor="text1"/>
                <w:sz w:val="14"/>
                <w:szCs w:val="14"/>
              </w:rPr>
            </w:pPr>
            <w:r>
              <w:rPr>
                <w:rFonts w:cstheme="minorHAnsi"/>
                <w:color w:val="000000" w:themeColor="text1"/>
                <w:sz w:val="14"/>
                <w:szCs w:val="14"/>
              </w:rPr>
              <w:t>(Indirect)</w:t>
            </w:r>
          </w:p>
        </w:tc>
        <w:tc>
          <w:tcPr>
            <w:tcW w:w="769" w:type="dxa"/>
            <w:tcBorders>
              <w:top w:val="single" w:sz="4" w:space="0" w:color="auto"/>
              <w:left w:val="single" w:sz="4" w:space="0" w:color="auto"/>
              <w:bottom w:val="single" w:sz="4" w:space="0" w:color="auto"/>
              <w:right w:val="single" w:sz="4" w:space="0" w:color="auto"/>
            </w:tcBorders>
            <w:hideMark/>
          </w:tcPr>
          <w:p w14:paraId="7E5B327E" w14:textId="77777777" w:rsidR="00D223DB" w:rsidRDefault="00D223DB" w:rsidP="00B7441D">
            <w:pPr>
              <w:rPr>
                <w:rFonts w:cstheme="minorHAnsi"/>
                <w:color w:val="000000" w:themeColor="text1"/>
                <w:sz w:val="14"/>
                <w:szCs w:val="14"/>
              </w:rPr>
            </w:pPr>
            <w:r>
              <w:rPr>
                <w:rFonts w:cstheme="minorHAnsi"/>
                <w:color w:val="000000" w:themeColor="text1"/>
                <w:sz w:val="14"/>
                <w:szCs w:val="14"/>
              </w:rPr>
              <w:t>Grid T&amp;D**</w:t>
            </w:r>
          </w:p>
          <w:p w14:paraId="0BACFC65" w14:textId="77777777" w:rsidR="00D223DB" w:rsidRDefault="00D223DB" w:rsidP="00B7441D">
            <w:pPr>
              <w:rPr>
                <w:rFonts w:cstheme="minorHAnsi"/>
                <w:color w:val="000000" w:themeColor="text1"/>
                <w:sz w:val="14"/>
                <w:szCs w:val="14"/>
              </w:rPr>
            </w:pPr>
            <w:r>
              <w:rPr>
                <w:rFonts w:cstheme="minorHAnsi"/>
                <w:color w:val="000000" w:themeColor="text1"/>
                <w:sz w:val="14"/>
                <w:szCs w:val="14"/>
              </w:rPr>
              <w:t>(Indirect)</w:t>
            </w:r>
          </w:p>
        </w:tc>
        <w:tc>
          <w:tcPr>
            <w:tcW w:w="761" w:type="dxa"/>
            <w:tcBorders>
              <w:top w:val="single" w:sz="4" w:space="0" w:color="auto"/>
              <w:left w:val="single" w:sz="4" w:space="0" w:color="auto"/>
              <w:bottom w:val="single" w:sz="4" w:space="0" w:color="auto"/>
              <w:right w:val="single" w:sz="4" w:space="0" w:color="auto"/>
            </w:tcBorders>
            <w:hideMark/>
          </w:tcPr>
          <w:p w14:paraId="065B6279" w14:textId="77777777" w:rsidR="00D223DB" w:rsidRDefault="00D223DB" w:rsidP="00B7441D">
            <w:pPr>
              <w:rPr>
                <w:rFonts w:cstheme="minorHAnsi"/>
                <w:color w:val="000000" w:themeColor="text1"/>
                <w:sz w:val="14"/>
                <w:szCs w:val="14"/>
              </w:rPr>
            </w:pPr>
            <w:r>
              <w:rPr>
                <w:rFonts w:cstheme="minorHAnsi"/>
                <w:color w:val="000000" w:themeColor="text1"/>
                <w:sz w:val="14"/>
                <w:szCs w:val="14"/>
              </w:rPr>
              <w:t>Heat</w:t>
            </w:r>
          </w:p>
          <w:p w14:paraId="7ADD5CC6" w14:textId="77777777" w:rsidR="00D223DB" w:rsidRDefault="00D223DB" w:rsidP="00B7441D">
            <w:pPr>
              <w:rPr>
                <w:rFonts w:cstheme="minorHAnsi"/>
                <w:color w:val="000000" w:themeColor="text1"/>
                <w:sz w:val="14"/>
                <w:szCs w:val="14"/>
              </w:rPr>
            </w:pPr>
            <w:r>
              <w:rPr>
                <w:rFonts w:cstheme="minorHAnsi"/>
                <w:color w:val="000000" w:themeColor="text1"/>
                <w:sz w:val="14"/>
                <w:szCs w:val="14"/>
              </w:rPr>
              <w:t>(indirect)</w:t>
            </w:r>
          </w:p>
        </w:tc>
        <w:tc>
          <w:tcPr>
            <w:tcW w:w="769" w:type="dxa"/>
            <w:tcBorders>
              <w:top w:val="single" w:sz="4" w:space="0" w:color="auto"/>
              <w:left w:val="single" w:sz="4" w:space="0" w:color="auto"/>
              <w:bottom w:val="single" w:sz="4" w:space="0" w:color="auto"/>
              <w:right w:val="single" w:sz="4" w:space="0" w:color="auto"/>
            </w:tcBorders>
            <w:hideMark/>
          </w:tcPr>
          <w:p w14:paraId="193D0733" w14:textId="77777777" w:rsidR="00D223DB" w:rsidRDefault="00D223DB" w:rsidP="00B7441D">
            <w:pPr>
              <w:rPr>
                <w:rFonts w:cstheme="minorHAnsi"/>
                <w:color w:val="000000" w:themeColor="text1"/>
                <w:sz w:val="14"/>
                <w:szCs w:val="14"/>
              </w:rPr>
            </w:pPr>
            <w:r>
              <w:rPr>
                <w:rFonts w:cstheme="minorHAnsi"/>
                <w:color w:val="000000" w:themeColor="text1"/>
                <w:sz w:val="14"/>
                <w:szCs w:val="14"/>
              </w:rPr>
              <w:t>Fuel</w:t>
            </w:r>
          </w:p>
          <w:p w14:paraId="5549FF53" w14:textId="77777777" w:rsidR="00D223DB" w:rsidRDefault="00D223DB" w:rsidP="00B7441D">
            <w:pPr>
              <w:rPr>
                <w:rFonts w:cstheme="minorHAnsi"/>
                <w:color w:val="000000" w:themeColor="text1"/>
                <w:sz w:val="14"/>
                <w:szCs w:val="14"/>
              </w:rPr>
            </w:pPr>
            <w:r>
              <w:rPr>
                <w:rFonts w:cstheme="minorHAnsi"/>
                <w:color w:val="000000" w:themeColor="text1"/>
                <w:sz w:val="14"/>
                <w:szCs w:val="14"/>
              </w:rPr>
              <w:t>(Indirect)</w:t>
            </w:r>
          </w:p>
        </w:tc>
        <w:tc>
          <w:tcPr>
            <w:tcW w:w="613" w:type="dxa"/>
            <w:tcBorders>
              <w:top w:val="single" w:sz="4" w:space="0" w:color="auto"/>
              <w:left w:val="single" w:sz="4" w:space="0" w:color="auto"/>
              <w:bottom w:val="single" w:sz="4" w:space="0" w:color="auto"/>
              <w:right w:val="single" w:sz="4" w:space="0" w:color="auto"/>
            </w:tcBorders>
            <w:hideMark/>
          </w:tcPr>
          <w:p w14:paraId="12D4FE27" w14:textId="77777777" w:rsidR="00D223DB" w:rsidRDefault="00D223DB" w:rsidP="00B7441D">
            <w:pPr>
              <w:rPr>
                <w:rFonts w:cstheme="minorHAnsi"/>
                <w:color w:val="000000" w:themeColor="text1"/>
                <w:sz w:val="14"/>
                <w:szCs w:val="14"/>
              </w:rPr>
            </w:pPr>
            <w:r>
              <w:rPr>
                <w:rFonts w:cstheme="minorHAnsi"/>
                <w:color w:val="000000" w:themeColor="text1"/>
                <w:sz w:val="14"/>
                <w:szCs w:val="14"/>
              </w:rPr>
              <w:t>Waste</w:t>
            </w:r>
          </w:p>
        </w:tc>
        <w:tc>
          <w:tcPr>
            <w:tcW w:w="761" w:type="dxa"/>
            <w:tcBorders>
              <w:top w:val="single" w:sz="4" w:space="0" w:color="auto"/>
              <w:left w:val="single" w:sz="4" w:space="0" w:color="auto"/>
              <w:bottom w:val="single" w:sz="4" w:space="0" w:color="auto"/>
              <w:right w:val="single" w:sz="4" w:space="0" w:color="auto"/>
            </w:tcBorders>
            <w:hideMark/>
          </w:tcPr>
          <w:p w14:paraId="1026E055" w14:textId="77777777" w:rsidR="00D223DB" w:rsidRDefault="00D223DB" w:rsidP="00B7441D">
            <w:pPr>
              <w:rPr>
                <w:rFonts w:cstheme="minorHAnsi"/>
                <w:color w:val="000000" w:themeColor="text1"/>
                <w:sz w:val="14"/>
                <w:szCs w:val="14"/>
              </w:rPr>
            </w:pPr>
            <w:r>
              <w:rPr>
                <w:rFonts w:cstheme="minorHAnsi"/>
                <w:color w:val="000000" w:themeColor="text1"/>
                <w:sz w:val="14"/>
                <w:szCs w:val="14"/>
              </w:rPr>
              <w:t>Water</w:t>
            </w:r>
          </w:p>
          <w:p w14:paraId="3E78DF44" w14:textId="77777777" w:rsidR="00D223DB" w:rsidRDefault="00D223DB" w:rsidP="00B7441D">
            <w:pPr>
              <w:rPr>
                <w:rFonts w:cstheme="minorHAnsi"/>
                <w:color w:val="000000" w:themeColor="text1"/>
                <w:sz w:val="14"/>
                <w:szCs w:val="14"/>
              </w:rPr>
            </w:pPr>
            <w:r>
              <w:rPr>
                <w:rFonts w:cstheme="minorHAnsi"/>
                <w:color w:val="000000" w:themeColor="text1"/>
                <w:sz w:val="14"/>
                <w:szCs w:val="14"/>
              </w:rPr>
              <w:t xml:space="preserve">(indirect) </w:t>
            </w:r>
          </w:p>
        </w:tc>
        <w:tc>
          <w:tcPr>
            <w:tcW w:w="940" w:type="dxa"/>
            <w:tcBorders>
              <w:top w:val="single" w:sz="4" w:space="0" w:color="auto"/>
              <w:left w:val="single" w:sz="4" w:space="0" w:color="auto"/>
              <w:bottom w:val="single" w:sz="4" w:space="0" w:color="auto"/>
              <w:right w:val="single" w:sz="4" w:space="0" w:color="auto"/>
            </w:tcBorders>
            <w:hideMark/>
          </w:tcPr>
          <w:p w14:paraId="3E1A0AFF" w14:textId="77777777" w:rsidR="00D223DB" w:rsidRDefault="00D223DB" w:rsidP="00B7441D">
            <w:pPr>
              <w:rPr>
                <w:rFonts w:cstheme="minorHAnsi"/>
                <w:color w:val="000000" w:themeColor="text1"/>
                <w:sz w:val="14"/>
                <w:szCs w:val="14"/>
              </w:rPr>
            </w:pPr>
            <w:r>
              <w:rPr>
                <w:rFonts w:cstheme="minorHAnsi"/>
                <w:color w:val="000000" w:themeColor="text1"/>
                <w:sz w:val="14"/>
                <w:szCs w:val="14"/>
              </w:rPr>
              <w:t>Commuting</w:t>
            </w:r>
          </w:p>
          <w:p w14:paraId="0824A392" w14:textId="77777777" w:rsidR="00D223DB" w:rsidRDefault="00D223DB" w:rsidP="00B7441D">
            <w:pPr>
              <w:rPr>
                <w:rFonts w:cstheme="minorHAnsi"/>
                <w:color w:val="000000" w:themeColor="text1"/>
                <w:sz w:val="14"/>
                <w:szCs w:val="14"/>
              </w:rPr>
            </w:pPr>
            <w:r>
              <w:rPr>
                <w:rFonts w:cstheme="minorHAnsi"/>
                <w:color w:val="000000" w:themeColor="text1"/>
                <w:sz w:val="14"/>
                <w:szCs w:val="14"/>
              </w:rPr>
              <w:t xml:space="preserve">(Indirect)  </w:t>
            </w:r>
          </w:p>
        </w:tc>
      </w:tr>
      <w:tr w:rsidR="00D223DB" w14:paraId="3ECC0ACD"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24B2706C" w14:textId="77777777" w:rsidR="00D223DB" w:rsidRDefault="00D223DB" w:rsidP="00B7441D">
            <w:pPr>
              <w:rPr>
                <w:rFonts w:cstheme="minorHAnsi"/>
                <w:color w:val="000000" w:themeColor="text1"/>
                <w:sz w:val="14"/>
                <w:szCs w:val="14"/>
              </w:rPr>
            </w:pPr>
            <w:r>
              <w:rPr>
                <w:rFonts w:cstheme="minorHAnsi"/>
                <w:color w:val="000000" w:themeColor="text1"/>
                <w:sz w:val="14"/>
                <w:szCs w:val="14"/>
              </w:rPr>
              <w:t>Greenbank</w:t>
            </w:r>
          </w:p>
        </w:tc>
        <w:tc>
          <w:tcPr>
            <w:tcW w:w="675" w:type="dxa"/>
            <w:tcBorders>
              <w:top w:val="single" w:sz="4" w:space="0" w:color="auto"/>
              <w:left w:val="single" w:sz="4" w:space="0" w:color="auto"/>
              <w:bottom w:val="single" w:sz="4" w:space="0" w:color="auto"/>
              <w:right w:val="single" w:sz="4" w:space="0" w:color="auto"/>
            </w:tcBorders>
            <w:hideMark/>
          </w:tcPr>
          <w:p w14:paraId="6C8FAFA2" w14:textId="77777777" w:rsidR="00D223DB" w:rsidRDefault="00D223DB" w:rsidP="00B7441D">
            <w:pPr>
              <w:rPr>
                <w:rFonts w:cstheme="minorHAnsi"/>
                <w:color w:val="000000" w:themeColor="text1"/>
                <w:sz w:val="14"/>
                <w:szCs w:val="14"/>
              </w:rPr>
            </w:pPr>
            <w:r>
              <w:rPr>
                <w:rFonts w:cstheme="minorHAnsi"/>
                <w:color w:val="000000" w:themeColor="text1"/>
                <w:sz w:val="14"/>
                <w:szCs w:val="14"/>
              </w:rPr>
              <w:t>439</w:t>
            </w:r>
          </w:p>
        </w:tc>
        <w:tc>
          <w:tcPr>
            <w:tcW w:w="909" w:type="dxa"/>
            <w:tcBorders>
              <w:top w:val="single" w:sz="4" w:space="0" w:color="auto"/>
              <w:left w:val="single" w:sz="4" w:space="0" w:color="auto"/>
              <w:bottom w:val="single" w:sz="4" w:space="0" w:color="auto"/>
              <w:right w:val="single" w:sz="4" w:space="0" w:color="auto"/>
            </w:tcBorders>
            <w:hideMark/>
          </w:tcPr>
          <w:p w14:paraId="5F51BB5F" w14:textId="77777777" w:rsidR="00D223DB" w:rsidRDefault="00D223DB" w:rsidP="00B7441D">
            <w:pPr>
              <w:rPr>
                <w:rFonts w:cstheme="minorHAnsi"/>
                <w:color w:val="000000" w:themeColor="text1"/>
                <w:sz w:val="14"/>
                <w:szCs w:val="14"/>
              </w:rPr>
            </w:pPr>
            <w:r>
              <w:rPr>
                <w:rFonts w:cstheme="minorHAnsi"/>
                <w:color w:val="000000" w:themeColor="text1"/>
                <w:sz w:val="14"/>
                <w:szCs w:val="14"/>
              </w:rPr>
              <w:t>230</w:t>
            </w:r>
          </w:p>
        </w:tc>
        <w:tc>
          <w:tcPr>
            <w:tcW w:w="675" w:type="dxa"/>
            <w:tcBorders>
              <w:top w:val="single" w:sz="4" w:space="0" w:color="auto"/>
              <w:left w:val="single" w:sz="4" w:space="0" w:color="auto"/>
              <w:bottom w:val="single" w:sz="4" w:space="0" w:color="auto"/>
              <w:right w:val="single" w:sz="4" w:space="0" w:color="auto"/>
            </w:tcBorders>
            <w:hideMark/>
          </w:tcPr>
          <w:p w14:paraId="5D8E01C1"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866" w:type="dxa"/>
            <w:tcBorders>
              <w:top w:val="single" w:sz="4" w:space="0" w:color="auto"/>
              <w:left w:val="single" w:sz="4" w:space="0" w:color="auto"/>
              <w:bottom w:val="single" w:sz="4" w:space="0" w:color="auto"/>
              <w:right w:val="single" w:sz="4" w:space="0" w:color="auto"/>
            </w:tcBorders>
            <w:hideMark/>
          </w:tcPr>
          <w:p w14:paraId="2BE62594" w14:textId="77777777" w:rsidR="00D223DB" w:rsidRDefault="00D223DB" w:rsidP="00B7441D">
            <w:pPr>
              <w:rPr>
                <w:rFonts w:cstheme="minorHAnsi"/>
                <w:color w:val="000000" w:themeColor="text1"/>
                <w:sz w:val="14"/>
                <w:szCs w:val="14"/>
              </w:rPr>
            </w:pPr>
            <w:r>
              <w:rPr>
                <w:rFonts w:cstheme="minorHAnsi"/>
                <w:color w:val="000000" w:themeColor="text1"/>
                <w:sz w:val="14"/>
                <w:szCs w:val="14"/>
              </w:rPr>
              <w:t>150</w:t>
            </w:r>
          </w:p>
        </w:tc>
        <w:tc>
          <w:tcPr>
            <w:tcW w:w="792" w:type="dxa"/>
            <w:tcBorders>
              <w:top w:val="single" w:sz="4" w:space="0" w:color="auto"/>
              <w:left w:val="single" w:sz="4" w:space="0" w:color="auto"/>
              <w:bottom w:val="single" w:sz="4" w:space="0" w:color="auto"/>
              <w:right w:val="single" w:sz="4" w:space="0" w:color="auto"/>
            </w:tcBorders>
            <w:hideMark/>
          </w:tcPr>
          <w:p w14:paraId="373C57C9"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769" w:type="dxa"/>
            <w:tcBorders>
              <w:top w:val="single" w:sz="4" w:space="0" w:color="auto"/>
              <w:left w:val="single" w:sz="4" w:space="0" w:color="auto"/>
              <w:bottom w:val="single" w:sz="4" w:space="0" w:color="auto"/>
              <w:right w:val="single" w:sz="4" w:space="0" w:color="auto"/>
            </w:tcBorders>
            <w:hideMark/>
          </w:tcPr>
          <w:p w14:paraId="21009CA1" w14:textId="77777777" w:rsidR="00D223DB" w:rsidRDefault="00D223DB" w:rsidP="00B7441D">
            <w:pPr>
              <w:rPr>
                <w:rFonts w:cstheme="minorHAnsi"/>
                <w:color w:val="000000" w:themeColor="text1"/>
                <w:sz w:val="14"/>
                <w:szCs w:val="14"/>
              </w:rPr>
            </w:pPr>
            <w:r>
              <w:rPr>
                <w:rFonts w:cstheme="minorHAnsi"/>
                <w:color w:val="000000" w:themeColor="text1"/>
                <w:sz w:val="14"/>
                <w:szCs w:val="14"/>
              </w:rPr>
              <w:t>13.2</w:t>
            </w:r>
          </w:p>
        </w:tc>
        <w:tc>
          <w:tcPr>
            <w:tcW w:w="761" w:type="dxa"/>
            <w:tcBorders>
              <w:top w:val="single" w:sz="4" w:space="0" w:color="auto"/>
              <w:left w:val="single" w:sz="4" w:space="0" w:color="auto"/>
              <w:bottom w:val="single" w:sz="4" w:space="0" w:color="auto"/>
              <w:right w:val="single" w:sz="4" w:space="0" w:color="auto"/>
            </w:tcBorders>
            <w:hideMark/>
          </w:tcPr>
          <w:p w14:paraId="2F858177" w14:textId="77777777" w:rsidR="00D223DB" w:rsidRDefault="00D223DB" w:rsidP="00B7441D">
            <w:pPr>
              <w:rPr>
                <w:rFonts w:cstheme="minorHAnsi"/>
                <w:color w:val="000000" w:themeColor="text1"/>
                <w:sz w:val="14"/>
                <w:szCs w:val="14"/>
              </w:rPr>
            </w:pPr>
            <w:r>
              <w:rPr>
                <w:rFonts w:cstheme="minorHAnsi"/>
                <w:color w:val="000000" w:themeColor="text1"/>
                <w:sz w:val="14"/>
                <w:szCs w:val="14"/>
              </w:rPr>
              <w:t>63.8</w:t>
            </w:r>
          </w:p>
        </w:tc>
        <w:tc>
          <w:tcPr>
            <w:tcW w:w="769" w:type="dxa"/>
            <w:tcBorders>
              <w:top w:val="single" w:sz="4" w:space="0" w:color="auto"/>
              <w:left w:val="single" w:sz="4" w:space="0" w:color="auto"/>
              <w:bottom w:val="single" w:sz="4" w:space="0" w:color="auto"/>
              <w:right w:val="single" w:sz="4" w:space="0" w:color="auto"/>
            </w:tcBorders>
            <w:hideMark/>
          </w:tcPr>
          <w:p w14:paraId="2FC475D1"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613" w:type="dxa"/>
            <w:tcBorders>
              <w:top w:val="single" w:sz="4" w:space="0" w:color="auto"/>
              <w:left w:val="single" w:sz="4" w:space="0" w:color="auto"/>
              <w:bottom w:val="single" w:sz="4" w:space="0" w:color="auto"/>
              <w:right w:val="single" w:sz="4" w:space="0" w:color="auto"/>
            </w:tcBorders>
            <w:hideMark/>
          </w:tcPr>
          <w:p w14:paraId="1EE8A69F" w14:textId="77777777" w:rsidR="00D223DB" w:rsidRDefault="00D223DB" w:rsidP="00B7441D">
            <w:pPr>
              <w:rPr>
                <w:rFonts w:cstheme="minorHAnsi"/>
                <w:color w:val="000000" w:themeColor="text1"/>
                <w:sz w:val="14"/>
                <w:szCs w:val="14"/>
              </w:rPr>
            </w:pPr>
            <w:r>
              <w:rPr>
                <w:rFonts w:cstheme="minorHAnsi"/>
                <w:color w:val="000000" w:themeColor="text1"/>
                <w:sz w:val="14"/>
                <w:szCs w:val="14"/>
              </w:rPr>
              <w:t>0.5</w:t>
            </w:r>
          </w:p>
        </w:tc>
        <w:tc>
          <w:tcPr>
            <w:tcW w:w="761" w:type="dxa"/>
            <w:tcBorders>
              <w:top w:val="single" w:sz="4" w:space="0" w:color="auto"/>
              <w:left w:val="single" w:sz="4" w:space="0" w:color="auto"/>
              <w:bottom w:val="single" w:sz="4" w:space="0" w:color="auto"/>
              <w:right w:val="single" w:sz="4" w:space="0" w:color="auto"/>
            </w:tcBorders>
            <w:hideMark/>
          </w:tcPr>
          <w:p w14:paraId="5E4CF77A" w14:textId="77777777" w:rsidR="00D223DB" w:rsidRDefault="00D223DB" w:rsidP="00B7441D">
            <w:pPr>
              <w:rPr>
                <w:rFonts w:cstheme="minorHAnsi"/>
                <w:color w:val="000000" w:themeColor="text1"/>
                <w:sz w:val="14"/>
                <w:szCs w:val="14"/>
              </w:rPr>
            </w:pPr>
            <w:r>
              <w:rPr>
                <w:rFonts w:cstheme="minorHAnsi"/>
                <w:color w:val="000000" w:themeColor="text1"/>
                <w:sz w:val="14"/>
                <w:szCs w:val="14"/>
              </w:rPr>
              <w:t>14</w:t>
            </w:r>
          </w:p>
        </w:tc>
        <w:tc>
          <w:tcPr>
            <w:tcW w:w="940" w:type="dxa"/>
            <w:tcBorders>
              <w:top w:val="single" w:sz="4" w:space="0" w:color="auto"/>
              <w:left w:val="single" w:sz="4" w:space="0" w:color="auto"/>
              <w:bottom w:val="single" w:sz="4" w:space="0" w:color="auto"/>
              <w:right w:val="single" w:sz="4" w:space="0" w:color="auto"/>
            </w:tcBorders>
            <w:hideMark/>
          </w:tcPr>
          <w:p w14:paraId="49BEFBBB"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r>
      <w:tr w:rsidR="00D223DB" w14:paraId="73D6D246"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34C73A75" w14:textId="77777777" w:rsidR="00D223DB" w:rsidRDefault="00D223DB" w:rsidP="00B7441D">
            <w:pPr>
              <w:rPr>
                <w:rFonts w:cstheme="minorHAnsi"/>
                <w:color w:val="000000" w:themeColor="text1"/>
                <w:sz w:val="14"/>
                <w:szCs w:val="14"/>
              </w:rPr>
            </w:pPr>
            <w:r>
              <w:rPr>
                <w:rFonts w:cstheme="minorHAnsi"/>
                <w:color w:val="000000" w:themeColor="text1"/>
                <w:sz w:val="14"/>
                <w:szCs w:val="14"/>
              </w:rPr>
              <w:t>Etwall</w:t>
            </w:r>
          </w:p>
        </w:tc>
        <w:tc>
          <w:tcPr>
            <w:tcW w:w="675" w:type="dxa"/>
            <w:tcBorders>
              <w:top w:val="single" w:sz="4" w:space="0" w:color="auto"/>
              <w:left w:val="single" w:sz="4" w:space="0" w:color="auto"/>
              <w:bottom w:val="single" w:sz="4" w:space="0" w:color="auto"/>
              <w:right w:val="single" w:sz="4" w:space="0" w:color="auto"/>
            </w:tcBorders>
            <w:hideMark/>
          </w:tcPr>
          <w:p w14:paraId="5A1A6821" w14:textId="77777777" w:rsidR="00D223DB" w:rsidRDefault="00D223DB" w:rsidP="00B7441D">
            <w:pPr>
              <w:rPr>
                <w:rFonts w:cstheme="minorHAnsi"/>
                <w:color w:val="000000" w:themeColor="text1"/>
                <w:sz w:val="14"/>
                <w:szCs w:val="14"/>
              </w:rPr>
            </w:pPr>
            <w:r>
              <w:rPr>
                <w:rFonts w:cstheme="minorHAnsi"/>
                <w:color w:val="000000" w:themeColor="text1"/>
                <w:sz w:val="14"/>
                <w:szCs w:val="14"/>
              </w:rPr>
              <w:t>162</w:t>
            </w:r>
          </w:p>
        </w:tc>
        <w:tc>
          <w:tcPr>
            <w:tcW w:w="909" w:type="dxa"/>
            <w:tcBorders>
              <w:top w:val="single" w:sz="4" w:space="0" w:color="auto"/>
              <w:left w:val="single" w:sz="4" w:space="0" w:color="auto"/>
              <w:bottom w:val="single" w:sz="4" w:space="0" w:color="auto"/>
              <w:right w:val="single" w:sz="4" w:space="0" w:color="auto"/>
            </w:tcBorders>
            <w:hideMark/>
          </w:tcPr>
          <w:p w14:paraId="42199AB9" w14:textId="77777777" w:rsidR="00D223DB" w:rsidRDefault="00D223DB" w:rsidP="00B7441D">
            <w:pPr>
              <w:rPr>
                <w:rFonts w:cstheme="minorHAnsi"/>
                <w:color w:val="000000" w:themeColor="text1"/>
                <w:sz w:val="14"/>
                <w:szCs w:val="14"/>
              </w:rPr>
            </w:pPr>
            <w:r>
              <w:rPr>
                <w:rFonts w:cstheme="minorHAnsi"/>
                <w:color w:val="000000" w:themeColor="text1"/>
                <w:sz w:val="14"/>
                <w:szCs w:val="14"/>
              </w:rPr>
              <w:t>155</w:t>
            </w:r>
          </w:p>
        </w:tc>
        <w:tc>
          <w:tcPr>
            <w:tcW w:w="675" w:type="dxa"/>
            <w:tcBorders>
              <w:top w:val="single" w:sz="4" w:space="0" w:color="auto"/>
              <w:left w:val="single" w:sz="4" w:space="0" w:color="auto"/>
              <w:bottom w:val="single" w:sz="4" w:space="0" w:color="auto"/>
              <w:right w:val="single" w:sz="4" w:space="0" w:color="auto"/>
            </w:tcBorders>
            <w:hideMark/>
          </w:tcPr>
          <w:p w14:paraId="6B5171CA"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866" w:type="dxa"/>
            <w:tcBorders>
              <w:top w:val="single" w:sz="4" w:space="0" w:color="auto"/>
              <w:left w:val="single" w:sz="4" w:space="0" w:color="auto"/>
              <w:bottom w:val="single" w:sz="4" w:space="0" w:color="auto"/>
              <w:right w:val="single" w:sz="4" w:space="0" w:color="auto"/>
            </w:tcBorders>
            <w:hideMark/>
          </w:tcPr>
          <w:p w14:paraId="2E873045" w14:textId="77777777" w:rsidR="00D223DB" w:rsidRDefault="00D223DB" w:rsidP="00B7441D">
            <w:pPr>
              <w:rPr>
                <w:rFonts w:cstheme="minorHAnsi"/>
                <w:color w:val="000000" w:themeColor="text1"/>
                <w:sz w:val="14"/>
                <w:szCs w:val="14"/>
              </w:rPr>
            </w:pPr>
            <w:r>
              <w:rPr>
                <w:rFonts w:cstheme="minorHAnsi"/>
                <w:color w:val="000000" w:themeColor="text1"/>
                <w:sz w:val="14"/>
                <w:szCs w:val="14"/>
              </w:rPr>
              <w:t>66</w:t>
            </w:r>
          </w:p>
        </w:tc>
        <w:tc>
          <w:tcPr>
            <w:tcW w:w="792" w:type="dxa"/>
            <w:tcBorders>
              <w:top w:val="single" w:sz="4" w:space="0" w:color="auto"/>
              <w:left w:val="single" w:sz="4" w:space="0" w:color="auto"/>
              <w:bottom w:val="single" w:sz="4" w:space="0" w:color="auto"/>
              <w:right w:val="single" w:sz="4" w:space="0" w:color="auto"/>
            </w:tcBorders>
            <w:hideMark/>
          </w:tcPr>
          <w:p w14:paraId="13539179"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769" w:type="dxa"/>
            <w:tcBorders>
              <w:top w:val="single" w:sz="4" w:space="0" w:color="auto"/>
              <w:left w:val="single" w:sz="4" w:space="0" w:color="auto"/>
              <w:bottom w:val="single" w:sz="4" w:space="0" w:color="auto"/>
              <w:right w:val="single" w:sz="4" w:space="0" w:color="auto"/>
            </w:tcBorders>
            <w:hideMark/>
          </w:tcPr>
          <w:p w14:paraId="08009099" w14:textId="77777777" w:rsidR="00D223DB" w:rsidRDefault="00D223DB" w:rsidP="00B7441D">
            <w:pPr>
              <w:rPr>
                <w:rFonts w:cstheme="minorHAnsi"/>
                <w:color w:val="000000" w:themeColor="text1"/>
                <w:sz w:val="14"/>
                <w:szCs w:val="14"/>
              </w:rPr>
            </w:pPr>
            <w:r>
              <w:rPr>
                <w:rFonts w:cstheme="minorHAnsi"/>
                <w:color w:val="000000" w:themeColor="text1"/>
                <w:sz w:val="14"/>
                <w:szCs w:val="14"/>
              </w:rPr>
              <w:t>5.8</w:t>
            </w:r>
          </w:p>
        </w:tc>
        <w:tc>
          <w:tcPr>
            <w:tcW w:w="761" w:type="dxa"/>
            <w:tcBorders>
              <w:top w:val="single" w:sz="4" w:space="0" w:color="auto"/>
              <w:left w:val="single" w:sz="4" w:space="0" w:color="auto"/>
              <w:bottom w:val="single" w:sz="4" w:space="0" w:color="auto"/>
              <w:right w:val="single" w:sz="4" w:space="0" w:color="auto"/>
            </w:tcBorders>
            <w:hideMark/>
          </w:tcPr>
          <w:p w14:paraId="18B7F58E" w14:textId="77777777" w:rsidR="00D223DB" w:rsidRDefault="00D223DB" w:rsidP="00B7441D">
            <w:pPr>
              <w:rPr>
                <w:rFonts w:cstheme="minorHAnsi"/>
                <w:color w:val="000000" w:themeColor="text1"/>
                <w:sz w:val="14"/>
                <w:szCs w:val="14"/>
              </w:rPr>
            </w:pPr>
            <w:r>
              <w:rPr>
                <w:rFonts w:cstheme="minorHAnsi"/>
                <w:color w:val="000000" w:themeColor="text1"/>
                <w:sz w:val="14"/>
                <w:szCs w:val="14"/>
              </w:rPr>
              <w:t>23.1</w:t>
            </w:r>
          </w:p>
        </w:tc>
        <w:tc>
          <w:tcPr>
            <w:tcW w:w="769" w:type="dxa"/>
            <w:tcBorders>
              <w:top w:val="single" w:sz="4" w:space="0" w:color="auto"/>
              <w:left w:val="single" w:sz="4" w:space="0" w:color="auto"/>
              <w:bottom w:val="single" w:sz="4" w:space="0" w:color="auto"/>
              <w:right w:val="single" w:sz="4" w:space="0" w:color="auto"/>
            </w:tcBorders>
            <w:hideMark/>
          </w:tcPr>
          <w:p w14:paraId="6454165C"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613" w:type="dxa"/>
            <w:tcBorders>
              <w:top w:val="single" w:sz="4" w:space="0" w:color="auto"/>
              <w:left w:val="single" w:sz="4" w:space="0" w:color="auto"/>
              <w:bottom w:val="single" w:sz="4" w:space="0" w:color="auto"/>
              <w:right w:val="single" w:sz="4" w:space="0" w:color="auto"/>
            </w:tcBorders>
            <w:hideMark/>
          </w:tcPr>
          <w:p w14:paraId="08EAB618" w14:textId="77777777" w:rsidR="00D223DB" w:rsidRDefault="00D223DB" w:rsidP="00B7441D">
            <w:pPr>
              <w:rPr>
                <w:rFonts w:cstheme="minorHAnsi"/>
                <w:color w:val="000000" w:themeColor="text1"/>
                <w:sz w:val="14"/>
                <w:szCs w:val="14"/>
              </w:rPr>
            </w:pPr>
            <w:r>
              <w:rPr>
                <w:rFonts w:cstheme="minorHAnsi"/>
                <w:color w:val="000000" w:themeColor="text1"/>
                <w:sz w:val="14"/>
                <w:szCs w:val="14"/>
              </w:rPr>
              <w:t>0.5</w:t>
            </w:r>
          </w:p>
        </w:tc>
        <w:tc>
          <w:tcPr>
            <w:tcW w:w="761" w:type="dxa"/>
            <w:tcBorders>
              <w:top w:val="single" w:sz="4" w:space="0" w:color="auto"/>
              <w:left w:val="single" w:sz="4" w:space="0" w:color="auto"/>
              <w:bottom w:val="single" w:sz="4" w:space="0" w:color="auto"/>
              <w:right w:val="single" w:sz="4" w:space="0" w:color="auto"/>
            </w:tcBorders>
            <w:hideMark/>
          </w:tcPr>
          <w:p w14:paraId="2F58750F" w14:textId="77777777" w:rsidR="00D223DB" w:rsidRDefault="00D223DB" w:rsidP="00B7441D">
            <w:pPr>
              <w:rPr>
                <w:rFonts w:cstheme="minorHAnsi"/>
                <w:color w:val="000000" w:themeColor="text1"/>
                <w:sz w:val="14"/>
                <w:szCs w:val="14"/>
              </w:rPr>
            </w:pPr>
            <w:r>
              <w:rPr>
                <w:rFonts w:cstheme="minorHAnsi"/>
                <w:color w:val="000000" w:themeColor="text1"/>
                <w:sz w:val="14"/>
                <w:szCs w:val="14"/>
              </w:rPr>
              <w:t>3.2</w:t>
            </w:r>
          </w:p>
        </w:tc>
        <w:tc>
          <w:tcPr>
            <w:tcW w:w="940" w:type="dxa"/>
            <w:tcBorders>
              <w:top w:val="single" w:sz="4" w:space="0" w:color="auto"/>
              <w:left w:val="single" w:sz="4" w:space="0" w:color="auto"/>
              <w:bottom w:val="single" w:sz="4" w:space="0" w:color="auto"/>
              <w:right w:val="single" w:sz="4" w:space="0" w:color="auto"/>
            </w:tcBorders>
            <w:hideMark/>
          </w:tcPr>
          <w:p w14:paraId="6F8F9F15"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r>
      <w:tr w:rsidR="00D223DB" w14:paraId="1DCCFE3B"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134DCC21" w14:textId="5C053C46" w:rsidR="00D223DB" w:rsidRDefault="00D223DB" w:rsidP="00B7441D">
            <w:pPr>
              <w:rPr>
                <w:rFonts w:cstheme="minorHAnsi"/>
                <w:color w:val="000000" w:themeColor="text1"/>
                <w:sz w:val="14"/>
                <w:szCs w:val="14"/>
              </w:rPr>
            </w:pPr>
            <w:r>
              <w:rPr>
                <w:rFonts w:cstheme="minorHAnsi"/>
                <w:color w:val="000000" w:themeColor="text1"/>
                <w:sz w:val="14"/>
                <w:szCs w:val="14"/>
              </w:rPr>
              <w:t xml:space="preserve">Civic </w:t>
            </w:r>
            <w:r w:rsidR="00E66862">
              <w:rPr>
                <w:rFonts w:cstheme="minorHAnsi"/>
                <w:color w:val="000000" w:themeColor="text1"/>
                <w:sz w:val="14"/>
                <w:szCs w:val="14"/>
              </w:rPr>
              <w:t>Offices</w:t>
            </w:r>
          </w:p>
        </w:tc>
        <w:tc>
          <w:tcPr>
            <w:tcW w:w="675" w:type="dxa"/>
            <w:tcBorders>
              <w:top w:val="single" w:sz="4" w:space="0" w:color="auto"/>
              <w:left w:val="single" w:sz="4" w:space="0" w:color="auto"/>
              <w:bottom w:val="single" w:sz="4" w:space="0" w:color="auto"/>
              <w:right w:val="single" w:sz="4" w:space="0" w:color="auto"/>
            </w:tcBorders>
            <w:hideMark/>
          </w:tcPr>
          <w:p w14:paraId="2A9CDBD7" w14:textId="77777777" w:rsidR="00D223DB" w:rsidRDefault="00D223DB" w:rsidP="00B7441D">
            <w:pPr>
              <w:rPr>
                <w:rFonts w:cstheme="minorHAnsi"/>
                <w:color w:val="000000" w:themeColor="text1"/>
                <w:sz w:val="14"/>
                <w:szCs w:val="14"/>
              </w:rPr>
            </w:pPr>
            <w:r>
              <w:rPr>
                <w:rFonts w:cstheme="minorHAnsi"/>
                <w:color w:val="000000" w:themeColor="text1"/>
                <w:sz w:val="14"/>
                <w:szCs w:val="14"/>
              </w:rPr>
              <w:t>49</w:t>
            </w:r>
          </w:p>
        </w:tc>
        <w:tc>
          <w:tcPr>
            <w:tcW w:w="909" w:type="dxa"/>
            <w:tcBorders>
              <w:top w:val="single" w:sz="4" w:space="0" w:color="auto"/>
              <w:left w:val="single" w:sz="4" w:space="0" w:color="auto"/>
              <w:bottom w:val="single" w:sz="4" w:space="0" w:color="auto"/>
              <w:right w:val="single" w:sz="4" w:space="0" w:color="auto"/>
            </w:tcBorders>
            <w:hideMark/>
          </w:tcPr>
          <w:p w14:paraId="5EAA9661" w14:textId="77777777" w:rsidR="00D223DB" w:rsidRDefault="00D223DB" w:rsidP="00B7441D">
            <w:pPr>
              <w:rPr>
                <w:rFonts w:cstheme="minorHAnsi"/>
                <w:color w:val="000000" w:themeColor="text1"/>
                <w:sz w:val="14"/>
                <w:szCs w:val="14"/>
              </w:rPr>
            </w:pPr>
            <w:r>
              <w:rPr>
                <w:rFonts w:cstheme="minorHAnsi"/>
                <w:color w:val="000000" w:themeColor="text1"/>
                <w:sz w:val="14"/>
                <w:szCs w:val="14"/>
              </w:rPr>
              <w:t>68</w:t>
            </w:r>
          </w:p>
        </w:tc>
        <w:tc>
          <w:tcPr>
            <w:tcW w:w="675" w:type="dxa"/>
            <w:tcBorders>
              <w:top w:val="single" w:sz="4" w:space="0" w:color="auto"/>
              <w:left w:val="single" w:sz="4" w:space="0" w:color="auto"/>
              <w:bottom w:val="single" w:sz="4" w:space="0" w:color="auto"/>
              <w:right w:val="single" w:sz="4" w:space="0" w:color="auto"/>
            </w:tcBorders>
            <w:hideMark/>
          </w:tcPr>
          <w:p w14:paraId="5157E7D2" w14:textId="77777777" w:rsidR="00D223DB" w:rsidRDefault="00D223DB" w:rsidP="00B7441D">
            <w:pPr>
              <w:rPr>
                <w:rFonts w:cstheme="minorHAnsi"/>
                <w:color w:val="000000" w:themeColor="text1"/>
                <w:sz w:val="14"/>
                <w:szCs w:val="14"/>
              </w:rPr>
            </w:pPr>
            <w:r>
              <w:rPr>
                <w:rFonts w:cstheme="minorHAnsi"/>
                <w:color w:val="000000" w:themeColor="text1"/>
                <w:sz w:val="14"/>
                <w:szCs w:val="14"/>
              </w:rPr>
              <w:t>134</w:t>
            </w:r>
          </w:p>
        </w:tc>
        <w:tc>
          <w:tcPr>
            <w:tcW w:w="866" w:type="dxa"/>
            <w:tcBorders>
              <w:top w:val="single" w:sz="4" w:space="0" w:color="auto"/>
              <w:left w:val="single" w:sz="4" w:space="0" w:color="auto"/>
              <w:bottom w:val="single" w:sz="4" w:space="0" w:color="auto"/>
              <w:right w:val="single" w:sz="4" w:space="0" w:color="auto"/>
            </w:tcBorders>
            <w:hideMark/>
          </w:tcPr>
          <w:p w14:paraId="3465424D" w14:textId="77777777" w:rsidR="00D223DB" w:rsidRDefault="00D223DB" w:rsidP="00B7441D">
            <w:pPr>
              <w:rPr>
                <w:rFonts w:cstheme="minorHAnsi"/>
                <w:color w:val="000000" w:themeColor="text1"/>
                <w:sz w:val="14"/>
                <w:szCs w:val="14"/>
              </w:rPr>
            </w:pPr>
            <w:r>
              <w:rPr>
                <w:rFonts w:cstheme="minorHAnsi"/>
                <w:color w:val="000000" w:themeColor="text1"/>
                <w:sz w:val="14"/>
                <w:szCs w:val="14"/>
              </w:rPr>
              <w:t>91</w:t>
            </w:r>
          </w:p>
        </w:tc>
        <w:tc>
          <w:tcPr>
            <w:tcW w:w="792" w:type="dxa"/>
            <w:tcBorders>
              <w:top w:val="single" w:sz="4" w:space="0" w:color="auto"/>
              <w:left w:val="single" w:sz="4" w:space="0" w:color="auto"/>
              <w:bottom w:val="single" w:sz="4" w:space="0" w:color="auto"/>
              <w:right w:val="single" w:sz="4" w:space="0" w:color="auto"/>
            </w:tcBorders>
            <w:hideMark/>
          </w:tcPr>
          <w:p w14:paraId="2BAD43BD" w14:textId="77777777" w:rsidR="00D223DB" w:rsidRDefault="00D223DB" w:rsidP="00B7441D">
            <w:pPr>
              <w:rPr>
                <w:rFonts w:cstheme="minorHAnsi"/>
                <w:color w:val="000000" w:themeColor="text1"/>
                <w:sz w:val="14"/>
                <w:szCs w:val="14"/>
              </w:rPr>
            </w:pPr>
            <w:r>
              <w:rPr>
                <w:rFonts w:cstheme="minorHAnsi"/>
                <w:color w:val="000000" w:themeColor="text1"/>
                <w:sz w:val="14"/>
                <w:szCs w:val="14"/>
              </w:rPr>
              <w:t>55</w:t>
            </w:r>
          </w:p>
        </w:tc>
        <w:tc>
          <w:tcPr>
            <w:tcW w:w="769" w:type="dxa"/>
            <w:tcBorders>
              <w:top w:val="single" w:sz="4" w:space="0" w:color="auto"/>
              <w:left w:val="single" w:sz="4" w:space="0" w:color="auto"/>
              <w:bottom w:val="single" w:sz="4" w:space="0" w:color="auto"/>
              <w:right w:val="single" w:sz="4" w:space="0" w:color="auto"/>
            </w:tcBorders>
            <w:hideMark/>
          </w:tcPr>
          <w:p w14:paraId="310C733E" w14:textId="77777777" w:rsidR="00D223DB" w:rsidRDefault="00D223DB" w:rsidP="00B7441D">
            <w:pPr>
              <w:rPr>
                <w:rFonts w:cstheme="minorHAnsi"/>
                <w:color w:val="000000" w:themeColor="text1"/>
                <w:sz w:val="14"/>
                <w:szCs w:val="14"/>
              </w:rPr>
            </w:pPr>
            <w:r>
              <w:rPr>
                <w:rFonts w:cstheme="minorHAnsi"/>
                <w:color w:val="000000" w:themeColor="text1"/>
                <w:sz w:val="14"/>
                <w:szCs w:val="14"/>
              </w:rPr>
              <w:t>18.4</w:t>
            </w:r>
          </w:p>
        </w:tc>
        <w:tc>
          <w:tcPr>
            <w:tcW w:w="761" w:type="dxa"/>
            <w:tcBorders>
              <w:top w:val="single" w:sz="4" w:space="0" w:color="auto"/>
              <w:left w:val="single" w:sz="4" w:space="0" w:color="auto"/>
              <w:bottom w:val="single" w:sz="4" w:space="0" w:color="auto"/>
              <w:right w:val="single" w:sz="4" w:space="0" w:color="auto"/>
            </w:tcBorders>
            <w:hideMark/>
          </w:tcPr>
          <w:p w14:paraId="45ADD33C" w14:textId="77777777" w:rsidR="00D223DB" w:rsidRDefault="00D223DB" w:rsidP="00B7441D">
            <w:pPr>
              <w:rPr>
                <w:rFonts w:cstheme="minorHAnsi"/>
                <w:color w:val="000000" w:themeColor="text1"/>
                <w:sz w:val="14"/>
                <w:szCs w:val="14"/>
              </w:rPr>
            </w:pPr>
            <w:r>
              <w:rPr>
                <w:rFonts w:cstheme="minorHAnsi"/>
                <w:color w:val="000000" w:themeColor="text1"/>
                <w:sz w:val="14"/>
                <w:szCs w:val="14"/>
              </w:rPr>
              <w:t>11.6</w:t>
            </w:r>
          </w:p>
        </w:tc>
        <w:tc>
          <w:tcPr>
            <w:tcW w:w="769" w:type="dxa"/>
            <w:tcBorders>
              <w:top w:val="single" w:sz="4" w:space="0" w:color="auto"/>
              <w:left w:val="single" w:sz="4" w:space="0" w:color="auto"/>
              <w:bottom w:val="single" w:sz="4" w:space="0" w:color="auto"/>
              <w:right w:val="single" w:sz="4" w:space="0" w:color="auto"/>
            </w:tcBorders>
            <w:hideMark/>
          </w:tcPr>
          <w:p w14:paraId="388D8A1A"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613" w:type="dxa"/>
            <w:tcBorders>
              <w:top w:val="single" w:sz="4" w:space="0" w:color="auto"/>
              <w:left w:val="single" w:sz="4" w:space="0" w:color="auto"/>
              <w:bottom w:val="single" w:sz="4" w:space="0" w:color="auto"/>
              <w:right w:val="single" w:sz="4" w:space="0" w:color="auto"/>
            </w:tcBorders>
            <w:hideMark/>
          </w:tcPr>
          <w:p w14:paraId="28F7D11A" w14:textId="77777777" w:rsidR="00D223DB" w:rsidRDefault="00D223DB" w:rsidP="00B7441D">
            <w:pPr>
              <w:rPr>
                <w:rFonts w:cstheme="minorHAnsi"/>
                <w:color w:val="000000" w:themeColor="text1"/>
                <w:sz w:val="14"/>
                <w:szCs w:val="14"/>
              </w:rPr>
            </w:pPr>
            <w:r>
              <w:rPr>
                <w:rFonts w:cstheme="minorHAnsi"/>
                <w:color w:val="000000" w:themeColor="text1"/>
                <w:sz w:val="14"/>
                <w:szCs w:val="14"/>
              </w:rPr>
              <w:t>1.7</w:t>
            </w:r>
          </w:p>
        </w:tc>
        <w:tc>
          <w:tcPr>
            <w:tcW w:w="761" w:type="dxa"/>
            <w:tcBorders>
              <w:top w:val="single" w:sz="4" w:space="0" w:color="auto"/>
              <w:left w:val="single" w:sz="4" w:space="0" w:color="auto"/>
              <w:bottom w:val="single" w:sz="4" w:space="0" w:color="auto"/>
              <w:right w:val="single" w:sz="4" w:space="0" w:color="auto"/>
            </w:tcBorders>
            <w:hideMark/>
          </w:tcPr>
          <w:p w14:paraId="461D9B20" w14:textId="77777777" w:rsidR="00D223DB" w:rsidRDefault="00D223DB" w:rsidP="00B7441D">
            <w:pPr>
              <w:rPr>
                <w:rFonts w:cstheme="minorHAnsi"/>
                <w:color w:val="000000" w:themeColor="text1"/>
                <w:sz w:val="14"/>
                <w:szCs w:val="14"/>
              </w:rPr>
            </w:pPr>
            <w:r>
              <w:rPr>
                <w:rFonts w:cstheme="minorHAnsi"/>
                <w:color w:val="000000" w:themeColor="text1"/>
                <w:sz w:val="14"/>
                <w:szCs w:val="14"/>
              </w:rPr>
              <w:t>0.7</w:t>
            </w:r>
          </w:p>
        </w:tc>
        <w:tc>
          <w:tcPr>
            <w:tcW w:w="940" w:type="dxa"/>
            <w:tcBorders>
              <w:top w:val="single" w:sz="4" w:space="0" w:color="auto"/>
              <w:left w:val="single" w:sz="4" w:space="0" w:color="auto"/>
              <w:bottom w:val="single" w:sz="4" w:space="0" w:color="auto"/>
              <w:right w:val="single" w:sz="4" w:space="0" w:color="auto"/>
            </w:tcBorders>
            <w:hideMark/>
          </w:tcPr>
          <w:p w14:paraId="78D4FBCE" w14:textId="77777777" w:rsidR="00D223DB" w:rsidRDefault="00D223DB" w:rsidP="00B7441D">
            <w:pPr>
              <w:rPr>
                <w:rFonts w:cstheme="minorHAnsi"/>
                <w:color w:val="000000" w:themeColor="text1"/>
                <w:sz w:val="14"/>
                <w:szCs w:val="14"/>
              </w:rPr>
            </w:pPr>
            <w:r>
              <w:rPr>
                <w:rFonts w:cstheme="minorHAnsi"/>
                <w:color w:val="000000" w:themeColor="text1"/>
                <w:sz w:val="14"/>
                <w:szCs w:val="14"/>
              </w:rPr>
              <w:t>26</w:t>
            </w:r>
          </w:p>
        </w:tc>
      </w:tr>
      <w:tr w:rsidR="00D223DB" w14:paraId="7223C820"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5C41E297" w14:textId="77777777" w:rsidR="00D223DB" w:rsidRDefault="00D223DB" w:rsidP="00B7441D">
            <w:pPr>
              <w:rPr>
                <w:rFonts w:cstheme="minorHAnsi"/>
                <w:color w:val="000000" w:themeColor="text1"/>
                <w:sz w:val="14"/>
                <w:szCs w:val="14"/>
              </w:rPr>
            </w:pPr>
            <w:r>
              <w:rPr>
                <w:rFonts w:cstheme="minorHAnsi"/>
                <w:color w:val="000000" w:themeColor="text1"/>
                <w:sz w:val="14"/>
                <w:szCs w:val="14"/>
              </w:rPr>
              <w:t>Public Buildings</w:t>
            </w:r>
          </w:p>
        </w:tc>
        <w:tc>
          <w:tcPr>
            <w:tcW w:w="675" w:type="dxa"/>
            <w:tcBorders>
              <w:top w:val="single" w:sz="4" w:space="0" w:color="auto"/>
              <w:left w:val="single" w:sz="4" w:space="0" w:color="auto"/>
              <w:bottom w:val="single" w:sz="4" w:space="0" w:color="auto"/>
              <w:right w:val="single" w:sz="4" w:space="0" w:color="auto"/>
            </w:tcBorders>
            <w:hideMark/>
          </w:tcPr>
          <w:p w14:paraId="669EADCB" w14:textId="77777777" w:rsidR="00D223DB" w:rsidRDefault="00D223DB" w:rsidP="00B7441D">
            <w:pPr>
              <w:rPr>
                <w:rFonts w:cstheme="minorHAnsi"/>
                <w:color w:val="000000" w:themeColor="text1"/>
                <w:sz w:val="14"/>
                <w:szCs w:val="14"/>
              </w:rPr>
            </w:pPr>
            <w:r>
              <w:rPr>
                <w:rFonts w:cstheme="minorHAnsi"/>
                <w:color w:val="000000" w:themeColor="text1"/>
                <w:sz w:val="14"/>
                <w:szCs w:val="14"/>
              </w:rPr>
              <w:t>33</w:t>
            </w:r>
          </w:p>
        </w:tc>
        <w:tc>
          <w:tcPr>
            <w:tcW w:w="909" w:type="dxa"/>
            <w:tcBorders>
              <w:top w:val="single" w:sz="4" w:space="0" w:color="auto"/>
              <w:left w:val="single" w:sz="4" w:space="0" w:color="auto"/>
              <w:bottom w:val="single" w:sz="4" w:space="0" w:color="auto"/>
              <w:right w:val="single" w:sz="4" w:space="0" w:color="auto"/>
            </w:tcBorders>
            <w:hideMark/>
          </w:tcPr>
          <w:p w14:paraId="707E3702"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675" w:type="dxa"/>
            <w:tcBorders>
              <w:top w:val="single" w:sz="4" w:space="0" w:color="auto"/>
              <w:left w:val="single" w:sz="4" w:space="0" w:color="auto"/>
              <w:bottom w:val="single" w:sz="4" w:space="0" w:color="auto"/>
              <w:right w:val="single" w:sz="4" w:space="0" w:color="auto"/>
            </w:tcBorders>
            <w:hideMark/>
          </w:tcPr>
          <w:p w14:paraId="35114801"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866" w:type="dxa"/>
            <w:tcBorders>
              <w:top w:val="single" w:sz="4" w:space="0" w:color="auto"/>
              <w:left w:val="single" w:sz="4" w:space="0" w:color="auto"/>
              <w:bottom w:val="single" w:sz="4" w:space="0" w:color="auto"/>
              <w:right w:val="single" w:sz="4" w:space="0" w:color="auto"/>
            </w:tcBorders>
            <w:hideMark/>
          </w:tcPr>
          <w:p w14:paraId="73042700" w14:textId="77777777" w:rsidR="00D223DB" w:rsidRDefault="00D223DB" w:rsidP="00B7441D">
            <w:pPr>
              <w:rPr>
                <w:rFonts w:cstheme="minorHAnsi"/>
                <w:color w:val="000000" w:themeColor="text1"/>
                <w:sz w:val="14"/>
                <w:szCs w:val="14"/>
              </w:rPr>
            </w:pPr>
            <w:r>
              <w:rPr>
                <w:rFonts w:cstheme="minorHAnsi"/>
                <w:color w:val="000000" w:themeColor="text1"/>
                <w:sz w:val="14"/>
                <w:szCs w:val="14"/>
              </w:rPr>
              <w:t>119</w:t>
            </w:r>
          </w:p>
        </w:tc>
        <w:tc>
          <w:tcPr>
            <w:tcW w:w="792" w:type="dxa"/>
            <w:tcBorders>
              <w:top w:val="single" w:sz="4" w:space="0" w:color="auto"/>
              <w:left w:val="single" w:sz="4" w:space="0" w:color="auto"/>
              <w:bottom w:val="single" w:sz="4" w:space="0" w:color="auto"/>
              <w:right w:val="single" w:sz="4" w:space="0" w:color="auto"/>
            </w:tcBorders>
            <w:hideMark/>
          </w:tcPr>
          <w:p w14:paraId="015926A3"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769" w:type="dxa"/>
            <w:tcBorders>
              <w:top w:val="single" w:sz="4" w:space="0" w:color="auto"/>
              <w:left w:val="single" w:sz="4" w:space="0" w:color="auto"/>
              <w:bottom w:val="single" w:sz="4" w:space="0" w:color="auto"/>
              <w:right w:val="single" w:sz="4" w:space="0" w:color="auto"/>
            </w:tcBorders>
            <w:hideMark/>
          </w:tcPr>
          <w:p w14:paraId="542BE39A" w14:textId="77777777" w:rsidR="00D223DB" w:rsidRDefault="00D223DB" w:rsidP="00B7441D">
            <w:pPr>
              <w:rPr>
                <w:rFonts w:cstheme="minorHAnsi"/>
                <w:color w:val="000000" w:themeColor="text1"/>
                <w:sz w:val="14"/>
                <w:szCs w:val="14"/>
              </w:rPr>
            </w:pPr>
            <w:r>
              <w:rPr>
                <w:rFonts w:cstheme="minorHAnsi"/>
                <w:color w:val="000000" w:themeColor="text1"/>
                <w:sz w:val="14"/>
                <w:szCs w:val="14"/>
              </w:rPr>
              <w:t>23.8</w:t>
            </w:r>
          </w:p>
        </w:tc>
        <w:tc>
          <w:tcPr>
            <w:tcW w:w="761" w:type="dxa"/>
            <w:tcBorders>
              <w:top w:val="single" w:sz="4" w:space="0" w:color="auto"/>
              <w:left w:val="single" w:sz="4" w:space="0" w:color="auto"/>
              <w:bottom w:val="single" w:sz="4" w:space="0" w:color="auto"/>
              <w:right w:val="single" w:sz="4" w:space="0" w:color="auto"/>
            </w:tcBorders>
            <w:hideMark/>
          </w:tcPr>
          <w:p w14:paraId="32C7611D"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769" w:type="dxa"/>
            <w:tcBorders>
              <w:top w:val="single" w:sz="4" w:space="0" w:color="auto"/>
              <w:left w:val="single" w:sz="4" w:space="0" w:color="auto"/>
              <w:bottom w:val="single" w:sz="4" w:space="0" w:color="auto"/>
              <w:right w:val="single" w:sz="4" w:space="0" w:color="auto"/>
            </w:tcBorders>
            <w:hideMark/>
          </w:tcPr>
          <w:p w14:paraId="25E5767F"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613" w:type="dxa"/>
            <w:tcBorders>
              <w:top w:val="single" w:sz="4" w:space="0" w:color="auto"/>
              <w:left w:val="single" w:sz="4" w:space="0" w:color="auto"/>
              <w:bottom w:val="single" w:sz="4" w:space="0" w:color="auto"/>
              <w:right w:val="single" w:sz="4" w:space="0" w:color="auto"/>
            </w:tcBorders>
            <w:hideMark/>
          </w:tcPr>
          <w:p w14:paraId="6EFF9B42"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761" w:type="dxa"/>
            <w:tcBorders>
              <w:top w:val="single" w:sz="4" w:space="0" w:color="auto"/>
              <w:left w:val="single" w:sz="4" w:space="0" w:color="auto"/>
              <w:bottom w:val="single" w:sz="4" w:space="0" w:color="auto"/>
              <w:right w:val="single" w:sz="4" w:space="0" w:color="auto"/>
            </w:tcBorders>
            <w:hideMark/>
          </w:tcPr>
          <w:p w14:paraId="5EF42ADC"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940" w:type="dxa"/>
            <w:tcBorders>
              <w:top w:val="single" w:sz="4" w:space="0" w:color="auto"/>
              <w:left w:val="single" w:sz="4" w:space="0" w:color="auto"/>
              <w:bottom w:val="single" w:sz="4" w:space="0" w:color="auto"/>
              <w:right w:val="single" w:sz="4" w:space="0" w:color="auto"/>
            </w:tcBorders>
            <w:hideMark/>
          </w:tcPr>
          <w:p w14:paraId="581D2BBD"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r>
      <w:tr w:rsidR="00D223DB" w14:paraId="5E20A1EC"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61C164FD" w14:textId="77777777" w:rsidR="00D223DB" w:rsidRDefault="00D223DB" w:rsidP="00B7441D">
            <w:pPr>
              <w:rPr>
                <w:rFonts w:cstheme="minorHAnsi"/>
                <w:color w:val="000000" w:themeColor="text1"/>
                <w:sz w:val="14"/>
                <w:szCs w:val="14"/>
              </w:rPr>
            </w:pPr>
            <w:r>
              <w:rPr>
                <w:rFonts w:cstheme="minorHAnsi"/>
                <w:color w:val="000000" w:themeColor="text1"/>
                <w:sz w:val="14"/>
                <w:szCs w:val="14"/>
              </w:rPr>
              <w:t>Rosliston</w:t>
            </w:r>
          </w:p>
        </w:tc>
        <w:tc>
          <w:tcPr>
            <w:tcW w:w="675" w:type="dxa"/>
            <w:tcBorders>
              <w:top w:val="single" w:sz="4" w:space="0" w:color="auto"/>
              <w:left w:val="single" w:sz="4" w:space="0" w:color="auto"/>
              <w:bottom w:val="single" w:sz="4" w:space="0" w:color="auto"/>
              <w:right w:val="single" w:sz="4" w:space="0" w:color="auto"/>
            </w:tcBorders>
            <w:hideMark/>
          </w:tcPr>
          <w:p w14:paraId="534C375E" w14:textId="77777777" w:rsidR="00D223DB" w:rsidRDefault="00D223DB" w:rsidP="00B7441D">
            <w:pPr>
              <w:rPr>
                <w:rFonts w:cstheme="minorHAnsi"/>
                <w:color w:val="000000" w:themeColor="text1"/>
                <w:sz w:val="14"/>
                <w:szCs w:val="14"/>
              </w:rPr>
            </w:pPr>
            <w:r>
              <w:rPr>
                <w:rFonts w:cstheme="minorHAnsi"/>
                <w:color w:val="000000" w:themeColor="text1"/>
                <w:sz w:val="14"/>
                <w:szCs w:val="14"/>
              </w:rPr>
              <w:t>102</w:t>
            </w:r>
          </w:p>
        </w:tc>
        <w:tc>
          <w:tcPr>
            <w:tcW w:w="909" w:type="dxa"/>
            <w:tcBorders>
              <w:top w:val="single" w:sz="4" w:space="0" w:color="auto"/>
              <w:left w:val="single" w:sz="4" w:space="0" w:color="auto"/>
              <w:bottom w:val="single" w:sz="4" w:space="0" w:color="auto"/>
              <w:right w:val="single" w:sz="4" w:space="0" w:color="auto"/>
            </w:tcBorders>
            <w:hideMark/>
          </w:tcPr>
          <w:p w14:paraId="2DF4FBD9"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675" w:type="dxa"/>
            <w:tcBorders>
              <w:top w:val="single" w:sz="4" w:space="0" w:color="auto"/>
              <w:left w:val="single" w:sz="4" w:space="0" w:color="auto"/>
              <w:bottom w:val="single" w:sz="4" w:space="0" w:color="auto"/>
              <w:right w:val="single" w:sz="4" w:space="0" w:color="auto"/>
            </w:tcBorders>
            <w:hideMark/>
          </w:tcPr>
          <w:p w14:paraId="2A6E807C"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866" w:type="dxa"/>
            <w:tcBorders>
              <w:top w:val="single" w:sz="4" w:space="0" w:color="auto"/>
              <w:left w:val="single" w:sz="4" w:space="0" w:color="auto"/>
              <w:bottom w:val="single" w:sz="4" w:space="0" w:color="auto"/>
              <w:right w:val="single" w:sz="4" w:space="0" w:color="auto"/>
            </w:tcBorders>
            <w:hideMark/>
          </w:tcPr>
          <w:p w14:paraId="6C43E7EA" w14:textId="77777777" w:rsidR="00D223DB" w:rsidRDefault="00D223DB" w:rsidP="00B7441D">
            <w:pPr>
              <w:rPr>
                <w:rFonts w:cstheme="minorHAnsi"/>
                <w:color w:val="000000" w:themeColor="text1"/>
                <w:sz w:val="14"/>
                <w:szCs w:val="14"/>
              </w:rPr>
            </w:pPr>
            <w:r>
              <w:rPr>
                <w:rFonts w:cstheme="minorHAnsi"/>
                <w:color w:val="000000" w:themeColor="text1"/>
                <w:sz w:val="14"/>
                <w:szCs w:val="14"/>
              </w:rPr>
              <w:t>34</w:t>
            </w:r>
          </w:p>
        </w:tc>
        <w:tc>
          <w:tcPr>
            <w:tcW w:w="792" w:type="dxa"/>
            <w:tcBorders>
              <w:top w:val="single" w:sz="4" w:space="0" w:color="auto"/>
              <w:left w:val="single" w:sz="4" w:space="0" w:color="auto"/>
              <w:bottom w:val="single" w:sz="4" w:space="0" w:color="auto"/>
              <w:right w:val="single" w:sz="4" w:space="0" w:color="auto"/>
            </w:tcBorders>
            <w:hideMark/>
          </w:tcPr>
          <w:p w14:paraId="0424F82B"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769" w:type="dxa"/>
            <w:tcBorders>
              <w:top w:val="single" w:sz="4" w:space="0" w:color="auto"/>
              <w:left w:val="single" w:sz="4" w:space="0" w:color="auto"/>
              <w:bottom w:val="single" w:sz="4" w:space="0" w:color="auto"/>
              <w:right w:val="single" w:sz="4" w:space="0" w:color="auto"/>
            </w:tcBorders>
            <w:hideMark/>
          </w:tcPr>
          <w:p w14:paraId="19513C5A" w14:textId="77777777" w:rsidR="00D223DB" w:rsidRDefault="00D223DB" w:rsidP="00B7441D">
            <w:pPr>
              <w:rPr>
                <w:rFonts w:cstheme="minorHAnsi"/>
                <w:color w:val="000000" w:themeColor="text1"/>
                <w:sz w:val="14"/>
                <w:szCs w:val="14"/>
              </w:rPr>
            </w:pPr>
            <w:r>
              <w:rPr>
                <w:rFonts w:cstheme="minorHAnsi"/>
                <w:color w:val="000000" w:themeColor="text1"/>
                <w:sz w:val="14"/>
                <w:szCs w:val="14"/>
              </w:rPr>
              <w:t>3</w:t>
            </w:r>
          </w:p>
        </w:tc>
        <w:tc>
          <w:tcPr>
            <w:tcW w:w="761" w:type="dxa"/>
            <w:tcBorders>
              <w:top w:val="single" w:sz="4" w:space="0" w:color="auto"/>
              <w:left w:val="single" w:sz="4" w:space="0" w:color="auto"/>
              <w:bottom w:val="single" w:sz="4" w:space="0" w:color="auto"/>
              <w:right w:val="single" w:sz="4" w:space="0" w:color="auto"/>
            </w:tcBorders>
            <w:hideMark/>
          </w:tcPr>
          <w:p w14:paraId="5C84FB0C" w14:textId="77777777" w:rsidR="00D223DB" w:rsidRDefault="00D223DB" w:rsidP="00B7441D">
            <w:pPr>
              <w:rPr>
                <w:rFonts w:cstheme="minorHAnsi"/>
                <w:color w:val="000000" w:themeColor="text1"/>
                <w:sz w:val="14"/>
                <w:szCs w:val="14"/>
              </w:rPr>
            </w:pPr>
            <w:r>
              <w:rPr>
                <w:rFonts w:cstheme="minorHAnsi"/>
                <w:color w:val="000000" w:themeColor="text1"/>
                <w:sz w:val="14"/>
                <w:szCs w:val="14"/>
              </w:rPr>
              <w:t>22</w:t>
            </w:r>
          </w:p>
        </w:tc>
        <w:tc>
          <w:tcPr>
            <w:tcW w:w="769" w:type="dxa"/>
            <w:tcBorders>
              <w:top w:val="single" w:sz="4" w:space="0" w:color="auto"/>
              <w:left w:val="single" w:sz="4" w:space="0" w:color="auto"/>
              <w:bottom w:val="single" w:sz="4" w:space="0" w:color="auto"/>
              <w:right w:val="single" w:sz="4" w:space="0" w:color="auto"/>
            </w:tcBorders>
            <w:hideMark/>
          </w:tcPr>
          <w:p w14:paraId="749FD798"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613" w:type="dxa"/>
            <w:tcBorders>
              <w:top w:val="single" w:sz="4" w:space="0" w:color="auto"/>
              <w:left w:val="single" w:sz="4" w:space="0" w:color="auto"/>
              <w:bottom w:val="single" w:sz="4" w:space="0" w:color="auto"/>
              <w:right w:val="single" w:sz="4" w:space="0" w:color="auto"/>
            </w:tcBorders>
            <w:hideMark/>
          </w:tcPr>
          <w:p w14:paraId="331ED310" w14:textId="77777777" w:rsidR="00D223DB" w:rsidRDefault="00D223DB" w:rsidP="00B7441D">
            <w:pPr>
              <w:rPr>
                <w:rFonts w:cstheme="minorHAnsi"/>
                <w:color w:val="000000" w:themeColor="text1"/>
                <w:sz w:val="14"/>
                <w:szCs w:val="14"/>
              </w:rPr>
            </w:pPr>
            <w:r>
              <w:rPr>
                <w:rFonts w:cstheme="minorHAnsi"/>
                <w:color w:val="000000" w:themeColor="text1"/>
                <w:sz w:val="14"/>
                <w:szCs w:val="14"/>
              </w:rPr>
              <w:t>0.2</w:t>
            </w:r>
          </w:p>
        </w:tc>
        <w:tc>
          <w:tcPr>
            <w:tcW w:w="761" w:type="dxa"/>
            <w:tcBorders>
              <w:top w:val="single" w:sz="4" w:space="0" w:color="auto"/>
              <w:left w:val="single" w:sz="4" w:space="0" w:color="auto"/>
              <w:bottom w:val="single" w:sz="4" w:space="0" w:color="auto"/>
              <w:right w:val="single" w:sz="4" w:space="0" w:color="auto"/>
            </w:tcBorders>
            <w:hideMark/>
          </w:tcPr>
          <w:p w14:paraId="4093D591" w14:textId="77777777" w:rsidR="00D223DB" w:rsidRDefault="00D223DB" w:rsidP="00B7441D">
            <w:pPr>
              <w:rPr>
                <w:rFonts w:cstheme="minorHAnsi"/>
                <w:color w:val="000000" w:themeColor="text1"/>
                <w:sz w:val="14"/>
                <w:szCs w:val="14"/>
              </w:rPr>
            </w:pPr>
            <w:r>
              <w:rPr>
                <w:rFonts w:cstheme="minorHAnsi"/>
                <w:color w:val="000000" w:themeColor="text1"/>
                <w:sz w:val="14"/>
                <w:szCs w:val="14"/>
              </w:rPr>
              <w:t>7.8</w:t>
            </w:r>
          </w:p>
        </w:tc>
        <w:tc>
          <w:tcPr>
            <w:tcW w:w="940" w:type="dxa"/>
            <w:tcBorders>
              <w:top w:val="single" w:sz="4" w:space="0" w:color="auto"/>
              <w:left w:val="single" w:sz="4" w:space="0" w:color="auto"/>
              <w:bottom w:val="single" w:sz="4" w:space="0" w:color="auto"/>
              <w:right w:val="single" w:sz="4" w:space="0" w:color="auto"/>
            </w:tcBorders>
            <w:hideMark/>
          </w:tcPr>
          <w:p w14:paraId="027503D5"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r>
      <w:tr w:rsidR="00D223DB" w14:paraId="74E99DB8"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24F0C6A3" w14:textId="77777777" w:rsidR="00D223DB" w:rsidRDefault="00D223DB" w:rsidP="00B7441D">
            <w:pPr>
              <w:rPr>
                <w:rFonts w:cstheme="minorHAnsi"/>
                <w:color w:val="000000" w:themeColor="text1"/>
                <w:sz w:val="14"/>
                <w:szCs w:val="14"/>
              </w:rPr>
            </w:pPr>
            <w:r>
              <w:rPr>
                <w:rFonts w:cstheme="minorHAnsi"/>
                <w:color w:val="000000" w:themeColor="text1"/>
                <w:sz w:val="14"/>
                <w:szCs w:val="14"/>
              </w:rPr>
              <w:t xml:space="preserve">Boardman  </w:t>
            </w:r>
          </w:p>
        </w:tc>
        <w:tc>
          <w:tcPr>
            <w:tcW w:w="675" w:type="dxa"/>
            <w:tcBorders>
              <w:top w:val="single" w:sz="4" w:space="0" w:color="auto"/>
              <w:left w:val="single" w:sz="4" w:space="0" w:color="auto"/>
              <w:bottom w:val="single" w:sz="4" w:space="0" w:color="auto"/>
              <w:right w:val="single" w:sz="4" w:space="0" w:color="auto"/>
            </w:tcBorders>
            <w:hideMark/>
          </w:tcPr>
          <w:p w14:paraId="440114E9" w14:textId="77777777" w:rsidR="00D223DB" w:rsidRDefault="00D223DB" w:rsidP="00B7441D">
            <w:pPr>
              <w:rPr>
                <w:rFonts w:cstheme="minorHAnsi"/>
                <w:color w:val="000000" w:themeColor="text1"/>
                <w:sz w:val="14"/>
                <w:szCs w:val="14"/>
              </w:rPr>
            </w:pPr>
            <w:r>
              <w:rPr>
                <w:rFonts w:cstheme="minorHAnsi"/>
                <w:color w:val="000000" w:themeColor="text1"/>
                <w:sz w:val="14"/>
                <w:szCs w:val="14"/>
              </w:rPr>
              <w:t>26</w:t>
            </w:r>
          </w:p>
        </w:tc>
        <w:tc>
          <w:tcPr>
            <w:tcW w:w="909" w:type="dxa"/>
            <w:tcBorders>
              <w:top w:val="single" w:sz="4" w:space="0" w:color="auto"/>
              <w:left w:val="single" w:sz="4" w:space="0" w:color="auto"/>
              <w:bottom w:val="single" w:sz="4" w:space="0" w:color="auto"/>
              <w:right w:val="single" w:sz="4" w:space="0" w:color="auto"/>
            </w:tcBorders>
            <w:hideMark/>
          </w:tcPr>
          <w:p w14:paraId="788C033C" w14:textId="77777777" w:rsidR="00D223DB" w:rsidRDefault="00D223DB" w:rsidP="00B7441D">
            <w:pPr>
              <w:rPr>
                <w:rFonts w:cstheme="minorHAnsi"/>
                <w:color w:val="000000" w:themeColor="text1"/>
                <w:sz w:val="14"/>
                <w:szCs w:val="14"/>
              </w:rPr>
            </w:pPr>
            <w:r>
              <w:rPr>
                <w:rFonts w:cstheme="minorHAnsi"/>
                <w:color w:val="000000" w:themeColor="text1"/>
                <w:sz w:val="14"/>
                <w:szCs w:val="14"/>
              </w:rPr>
              <w:t>32</w:t>
            </w:r>
          </w:p>
        </w:tc>
        <w:tc>
          <w:tcPr>
            <w:tcW w:w="675" w:type="dxa"/>
            <w:tcBorders>
              <w:top w:val="single" w:sz="4" w:space="0" w:color="auto"/>
              <w:left w:val="single" w:sz="4" w:space="0" w:color="auto"/>
              <w:bottom w:val="single" w:sz="4" w:space="0" w:color="auto"/>
              <w:right w:val="single" w:sz="4" w:space="0" w:color="auto"/>
            </w:tcBorders>
            <w:hideMark/>
          </w:tcPr>
          <w:p w14:paraId="2E6517C6" w14:textId="77777777" w:rsidR="00D223DB" w:rsidRDefault="00D223DB" w:rsidP="00B7441D">
            <w:pPr>
              <w:rPr>
                <w:rFonts w:cstheme="minorHAnsi"/>
                <w:color w:val="000000" w:themeColor="text1"/>
                <w:sz w:val="14"/>
                <w:szCs w:val="14"/>
              </w:rPr>
            </w:pPr>
            <w:r>
              <w:rPr>
                <w:rFonts w:cstheme="minorHAnsi"/>
                <w:color w:val="000000" w:themeColor="text1"/>
                <w:sz w:val="14"/>
                <w:szCs w:val="14"/>
              </w:rPr>
              <w:t>588</w:t>
            </w:r>
          </w:p>
        </w:tc>
        <w:tc>
          <w:tcPr>
            <w:tcW w:w="866" w:type="dxa"/>
            <w:tcBorders>
              <w:top w:val="single" w:sz="4" w:space="0" w:color="auto"/>
              <w:left w:val="single" w:sz="4" w:space="0" w:color="auto"/>
              <w:bottom w:val="single" w:sz="4" w:space="0" w:color="auto"/>
              <w:right w:val="single" w:sz="4" w:space="0" w:color="auto"/>
            </w:tcBorders>
            <w:hideMark/>
          </w:tcPr>
          <w:p w14:paraId="774DCDE2" w14:textId="77777777" w:rsidR="00D223DB" w:rsidRDefault="00D223DB" w:rsidP="00B7441D">
            <w:pPr>
              <w:rPr>
                <w:rFonts w:cstheme="minorHAnsi"/>
                <w:color w:val="000000" w:themeColor="text1"/>
                <w:sz w:val="14"/>
                <w:szCs w:val="14"/>
              </w:rPr>
            </w:pPr>
            <w:r>
              <w:rPr>
                <w:rFonts w:cstheme="minorHAnsi"/>
                <w:color w:val="000000" w:themeColor="text1"/>
                <w:sz w:val="14"/>
                <w:szCs w:val="14"/>
              </w:rPr>
              <w:t>17</w:t>
            </w:r>
          </w:p>
        </w:tc>
        <w:tc>
          <w:tcPr>
            <w:tcW w:w="792" w:type="dxa"/>
            <w:tcBorders>
              <w:top w:val="single" w:sz="4" w:space="0" w:color="auto"/>
              <w:left w:val="single" w:sz="4" w:space="0" w:color="auto"/>
              <w:bottom w:val="single" w:sz="4" w:space="0" w:color="auto"/>
              <w:right w:val="single" w:sz="4" w:space="0" w:color="auto"/>
            </w:tcBorders>
            <w:hideMark/>
          </w:tcPr>
          <w:p w14:paraId="7EE057D3"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c>
          <w:tcPr>
            <w:tcW w:w="769" w:type="dxa"/>
            <w:tcBorders>
              <w:top w:val="single" w:sz="4" w:space="0" w:color="auto"/>
              <w:left w:val="single" w:sz="4" w:space="0" w:color="auto"/>
              <w:bottom w:val="single" w:sz="4" w:space="0" w:color="auto"/>
              <w:right w:val="single" w:sz="4" w:space="0" w:color="auto"/>
            </w:tcBorders>
            <w:hideMark/>
          </w:tcPr>
          <w:p w14:paraId="7F963C40" w14:textId="77777777" w:rsidR="00D223DB" w:rsidRDefault="00D223DB" w:rsidP="00B7441D">
            <w:pPr>
              <w:rPr>
                <w:rFonts w:cstheme="minorHAnsi"/>
                <w:color w:val="000000" w:themeColor="text1"/>
                <w:sz w:val="14"/>
                <w:szCs w:val="14"/>
              </w:rPr>
            </w:pPr>
            <w:r>
              <w:rPr>
                <w:rFonts w:cstheme="minorHAnsi"/>
                <w:color w:val="000000" w:themeColor="text1"/>
                <w:sz w:val="14"/>
                <w:szCs w:val="14"/>
              </w:rPr>
              <w:t>1.5</w:t>
            </w:r>
          </w:p>
        </w:tc>
        <w:tc>
          <w:tcPr>
            <w:tcW w:w="761" w:type="dxa"/>
            <w:tcBorders>
              <w:top w:val="single" w:sz="4" w:space="0" w:color="auto"/>
              <w:left w:val="single" w:sz="4" w:space="0" w:color="auto"/>
              <w:bottom w:val="single" w:sz="4" w:space="0" w:color="auto"/>
              <w:right w:val="single" w:sz="4" w:space="0" w:color="auto"/>
            </w:tcBorders>
            <w:hideMark/>
          </w:tcPr>
          <w:p w14:paraId="4192542B" w14:textId="77777777" w:rsidR="00D223DB" w:rsidRDefault="00D223DB" w:rsidP="00B7441D">
            <w:pPr>
              <w:rPr>
                <w:rFonts w:cstheme="minorHAnsi"/>
                <w:color w:val="000000" w:themeColor="text1"/>
                <w:sz w:val="14"/>
                <w:szCs w:val="14"/>
              </w:rPr>
            </w:pPr>
            <w:r>
              <w:rPr>
                <w:rFonts w:cstheme="minorHAnsi"/>
                <w:color w:val="000000" w:themeColor="text1"/>
                <w:sz w:val="14"/>
                <w:szCs w:val="14"/>
              </w:rPr>
              <w:t>3.7</w:t>
            </w:r>
          </w:p>
        </w:tc>
        <w:tc>
          <w:tcPr>
            <w:tcW w:w="769" w:type="dxa"/>
            <w:tcBorders>
              <w:top w:val="single" w:sz="4" w:space="0" w:color="auto"/>
              <w:left w:val="single" w:sz="4" w:space="0" w:color="auto"/>
              <w:bottom w:val="single" w:sz="4" w:space="0" w:color="auto"/>
              <w:right w:val="single" w:sz="4" w:space="0" w:color="auto"/>
            </w:tcBorders>
            <w:hideMark/>
          </w:tcPr>
          <w:p w14:paraId="25B3C546" w14:textId="77777777" w:rsidR="00D223DB" w:rsidRDefault="00D223DB" w:rsidP="00B7441D">
            <w:pPr>
              <w:rPr>
                <w:rFonts w:cstheme="minorHAnsi"/>
                <w:color w:val="000000" w:themeColor="text1"/>
                <w:sz w:val="14"/>
                <w:szCs w:val="14"/>
              </w:rPr>
            </w:pPr>
            <w:r>
              <w:rPr>
                <w:rFonts w:cstheme="minorHAnsi"/>
                <w:color w:val="000000" w:themeColor="text1"/>
                <w:sz w:val="14"/>
                <w:szCs w:val="14"/>
              </w:rPr>
              <w:t>167.7</w:t>
            </w:r>
          </w:p>
        </w:tc>
        <w:tc>
          <w:tcPr>
            <w:tcW w:w="613" w:type="dxa"/>
            <w:tcBorders>
              <w:top w:val="single" w:sz="4" w:space="0" w:color="auto"/>
              <w:left w:val="single" w:sz="4" w:space="0" w:color="auto"/>
              <w:bottom w:val="single" w:sz="4" w:space="0" w:color="auto"/>
              <w:right w:val="single" w:sz="4" w:space="0" w:color="auto"/>
            </w:tcBorders>
            <w:hideMark/>
          </w:tcPr>
          <w:p w14:paraId="7CA3C520" w14:textId="77777777" w:rsidR="00D223DB" w:rsidRDefault="00D223DB" w:rsidP="00B7441D">
            <w:pPr>
              <w:rPr>
                <w:rFonts w:cstheme="minorHAnsi"/>
                <w:color w:val="000000" w:themeColor="text1"/>
                <w:sz w:val="14"/>
                <w:szCs w:val="14"/>
              </w:rPr>
            </w:pPr>
            <w:r>
              <w:rPr>
                <w:rFonts w:cstheme="minorHAnsi"/>
                <w:color w:val="000000" w:themeColor="text1"/>
                <w:sz w:val="14"/>
                <w:szCs w:val="14"/>
              </w:rPr>
              <w:t>0.5</w:t>
            </w:r>
          </w:p>
        </w:tc>
        <w:tc>
          <w:tcPr>
            <w:tcW w:w="761" w:type="dxa"/>
            <w:tcBorders>
              <w:top w:val="single" w:sz="4" w:space="0" w:color="auto"/>
              <w:left w:val="single" w:sz="4" w:space="0" w:color="auto"/>
              <w:bottom w:val="single" w:sz="4" w:space="0" w:color="auto"/>
              <w:right w:val="single" w:sz="4" w:space="0" w:color="auto"/>
            </w:tcBorders>
            <w:hideMark/>
          </w:tcPr>
          <w:p w14:paraId="31CE4D65" w14:textId="77777777" w:rsidR="00D223DB" w:rsidRDefault="00D223DB" w:rsidP="00B7441D">
            <w:pPr>
              <w:rPr>
                <w:rFonts w:cstheme="minorHAnsi"/>
                <w:color w:val="000000" w:themeColor="text1"/>
                <w:sz w:val="14"/>
                <w:szCs w:val="14"/>
              </w:rPr>
            </w:pPr>
            <w:r>
              <w:rPr>
                <w:rFonts w:cstheme="minorHAnsi"/>
                <w:color w:val="000000" w:themeColor="text1"/>
                <w:sz w:val="14"/>
                <w:szCs w:val="14"/>
              </w:rPr>
              <w:t>0.9</w:t>
            </w:r>
          </w:p>
        </w:tc>
        <w:tc>
          <w:tcPr>
            <w:tcW w:w="940" w:type="dxa"/>
            <w:tcBorders>
              <w:top w:val="single" w:sz="4" w:space="0" w:color="auto"/>
              <w:left w:val="single" w:sz="4" w:space="0" w:color="auto"/>
              <w:bottom w:val="single" w:sz="4" w:space="0" w:color="auto"/>
              <w:right w:val="single" w:sz="4" w:space="0" w:color="auto"/>
            </w:tcBorders>
            <w:hideMark/>
          </w:tcPr>
          <w:p w14:paraId="527BDD67" w14:textId="77777777" w:rsidR="00D223DB" w:rsidRDefault="00D223DB" w:rsidP="00B7441D">
            <w:pPr>
              <w:rPr>
                <w:rFonts w:cstheme="minorHAnsi"/>
                <w:color w:val="000000" w:themeColor="text1"/>
                <w:sz w:val="14"/>
                <w:szCs w:val="14"/>
              </w:rPr>
            </w:pPr>
            <w:r>
              <w:rPr>
                <w:rFonts w:cstheme="minorHAnsi"/>
                <w:color w:val="000000" w:themeColor="text1"/>
                <w:sz w:val="14"/>
                <w:szCs w:val="14"/>
              </w:rPr>
              <w:t>0</w:t>
            </w:r>
          </w:p>
        </w:tc>
      </w:tr>
      <w:tr w:rsidR="00D223DB" w14:paraId="5439FEA3" w14:textId="77777777" w:rsidTr="00B7441D">
        <w:tc>
          <w:tcPr>
            <w:tcW w:w="1298" w:type="dxa"/>
            <w:tcBorders>
              <w:top w:val="single" w:sz="4" w:space="0" w:color="auto"/>
              <w:left w:val="single" w:sz="4" w:space="0" w:color="auto"/>
              <w:bottom w:val="single" w:sz="4" w:space="0" w:color="auto"/>
              <w:right w:val="single" w:sz="4" w:space="0" w:color="auto"/>
            </w:tcBorders>
            <w:hideMark/>
          </w:tcPr>
          <w:p w14:paraId="41548BDD" w14:textId="77777777" w:rsidR="00D223DB" w:rsidRDefault="00D223DB" w:rsidP="00B7441D">
            <w:pPr>
              <w:rPr>
                <w:rFonts w:cstheme="minorHAnsi"/>
                <w:color w:val="000000" w:themeColor="text1"/>
                <w:sz w:val="14"/>
                <w:szCs w:val="14"/>
              </w:rPr>
            </w:pPr>
            <w:r>
              <w:rPr>
                <w:rFonts w:cstheme="minorHAnsi"/>
                <w:color w:val="000000" w:themeColor="text1"/>
                <w:sz w:val="14"/>
                <w:szCs w:val="14"/>
              </w:rPr>
              <w:t xml:space="preserve">Total </w:t>
            </w:r>
          </w:p>
        </w:tc>
        <w:tc>
          <w:tcPr>
            <w:tcW w:w="675" w:type="dxa"/>
            <w:tcBorders>
              <w:top w:val="single" w:sz="4" w:space="0" w:color="auto"/>
              <w:left w:val="single" w:sz="4" w:space="0" w:color="auto"/>
              <w:bottom w:val="single" w:sz="4" w:space="0" w:color="auto"/>
              <w:right w:val="single" w:sz="4" w:space="0" w:color="auto"/>
            </w:tcBorders>
            <w:hideMark/>
          </w:tcPr>
          <w:p w14:paraId="6386660A" w14:textId="77777777" w:rsidR="00D223DB" w:rsidRDefault="00D223DB" w:rsidP="00B7441D">
            <w:pPr>
              <w:rPr>
                <w:rFonts w:cstheme="minorHAnsi"/>
                <w:color w:val="000000" w:themeColor="text1"/>
                <w:sz w:val="14"/>
                <w:szCs w:val="14"/>
              </w:rPr>
            </w:pPr>
            <w:r>
              <w:rPr>
                <w:rFonts w:cstheme="minorHAnsi"/>
                <w:color w:val="000000" w:themeColor="text1"/>
                <w:sz w:val="14"/>
                <w:szCs w:val="14"/>
              </w:rPr>
              <w:t>811</w:t>
            </w:r>
          </w:p>
        </w:tc>
        <w:tc>
          <w:tcPr>
            <w:tcW w:w="909" w:type="dxa"/>
            <w:tcBorders>
              <w:top w:val="single" w:sz="4" w:space="0" w:color="auto"/>
              <w:left w:val="single" w:sz="4" w:space="0" w:color="auto"/>
              <w:bottom w:val="single" w:sz="4" w:space="0" w:color="auto"/>
              <w:right w:val="single" w:sz="4" w:space="0" w:color="auto"/>
            </w:tcBorders>
            <w:hideMark/>
          </w:tcPr>
          <w:p w14:paraId="360575C9" w14:textId="77777777" w:rsidR="00D223DB" w:rsidRDefault="00D223DB" w:rsidP="00B7441D">
            <w:pPr>
              <w:rPr>
                <w:rFonts w:cstheme="minorHAnsi"/>
                <w:color w:val="000000" w:themeColor="text1"/>
                <w:sz w:val="14"/>
                <w:szCs w:val="14"/>
              </w:rPr>
            </w:pPr>
            <w:r>
              <w:rPr>
                <w:rFonts w:cstheme="minorHAnsi"/>
                <w:color w:val="000000" w:themeColor="text1"/>
                <w:sz w:val="14"/>
                <w:szCs w:val="14"/>
              </w:rPr>
              <w:t>485</w:t>
            </w:r>
          </w:p>
        </w:tc>
        <w:tc>
          <w:tcPr>
            <w:tcW w:w="675" w:type="dxa"/>
            <w:tcBorders>
              <w:top w:val="single" w:sz="4" w:space="0" w:color="auto"/>
              <w:left w:val="single" w:sz="4" w:space="0" w:color="auto"/>
              <w:bottom w:val="single" w:sz="4" w:space="0" w:color="auto"/>
              <w:right w:val="single" w:sz="4" w:space="0" w:color="auto"/>
            </w:tcBorders>
            <w:hideMark/>
          </w:tcPr>
          <w:p w14:paraId="0A8465EE" w14:textId="77777777" w:rsidR="00D223DB" w:rsidRDefault="00D223DB" w:rsidP="00B7441D">
            <w:pPr>
              <w:rPr>
                <w:rFonts w:cstheme="minorHAnsi"/>
                <w:color w:val="000000" w:themeColor="text1"/>
                <w:sz w:val="14"/>
                <w:szCs w:val="14"/>
              </w:rPr>
            </w:pPr>
            <w:r>
              <w:rPr>
                <w:rFonts w:cstheme="minorHAnsi"/>
                <w:color w:val="000000" w:themeColor="text1"/>
                <w:sz w:val="14"/>
                <w:szCs w:val="14"/>
              </w:rPr>
              <w:t>722</w:t>
            </w:r>
          </w:p>
        </w:tc>
        <w:tc>
          <w:tcPr>
            <w:tcW w:w="866" w:type="dxa"/>
            <w:tcBorders>
              <w:top w:val="single" w:sz="4" w:space="0" w:color="auto"/>
              <w:left w:val="single" w:sz="4" w:space="0" w:color="auto"/>
              <w:bottom w:val="single" w:sz="4" w:space="0" w:color="auto"/>
              <w:right w:val="single" w:sz="4" w:space="0" w:color="auto"/>
            </w:tcBorders>
            <w:hideMark/>
          </w:tcPr>
          <w:p w14:paraId="144720FF" w14:textId="77777777" w:rsidR="00D223DB" w:rsidRDefault="00D223DB" w:rsidP="00B7441D">
            <w:pPr>
              <w:rPr>
                <w:rFonts w:cstheme="minorHAnsi"/>
                <w:color w:val="000000" w:themeColor="text1"/>
                <w:sz w:val="14"/>
                <w:szCs w:val="14"/>
              </w:rPr>
            </w:pPr>
            <w:r>
              <w:rPr>
                <w:rFonts w:cstheme="minorHAnsi"/>
                <w:color w:val="000000" w:themeColor="text1"/>
                <w:sz w:val="14"/>
                <w:szCs w:val="14"/>
              </w:rPr>
              <w:t>477</w:t>
            </w:r>
          </w:p>
        </w:tc>
        <w:tc>
          <w:tcPr>
            <w:tcW w:w="792" w:type="dxa"/>
            <w:tcBorders>
              <w:top w:val="single" w:sz="4" w:space="0" w:color="auto"/>
              <w:left w:val="single" w:sz="4" w:space="0" w:color="auto"/>
              <w:bottom w:val="single" w:sz="4" w:space="0" w:color="auto"/>
              <w:right w:val="single" w:sz="4" w:space="0" w:color="auto"/>
            </w:tcBorders>
            <w:hideMark/>
          </w:tcPr>
          <w:p w14:paraId="07C99FB2" w14:textId="77777777" w:rsidR="00D223DB" w:rsidRDefault="00D223DB" w:rsidP="00B7441D">
            <w:pPr>
              <w:rPr>
                <w:rFonts w:cstheme="minorHAnsi"/>
                <w:color w:val="000000" w:themeColor="text1"/>
                <w:sz w:val="14"/>
                <w:szCs w:val="14"/>
              </w:rPr>
            </w:pPr>
            <w:r>
              <w:rPr>
                <w:rFonts w:cstheme="minorHAnsi"/>
                <w:color w:val="000000" w:themeColor="text1"/>
                <w:sz w:val="14"/>
                <w:szCs w:val="14"/>
              </w:rPr>
              <w:t>55</w:t>
            </w:r>
          </w:p>
        </w:tc>
        <w:tc>
          <w:tcPr>
            <w:tcW w:w="769" w:type="dxa"/>
            <w:tcBorders>
              <w:top w:val="single" w:sz="4" w:space="0" w:color="auto"/>
              <w:left w:val="single" w:sz="4" w:space="0" w:color="auto"/>
              <w:bottom w:val="single" w:sz="4" w:space="0" w:color="auto"/>
              <w:right w:val="single" w:sz="4" w:space="0" w:color="auto"/>
            </w:tcBorders>
            <w:hideMark/>
          </w:tcPr>
          <w:p w14:paraId="5D0026F6" w14:textId="77777777" w:rsidR="00D223DB" w:rsidRDefault="00D223DB" w:rsidP="00B7441D">
            <w:pPr>
              <w:rPr>
                <w:rFonts w:cstheme="minorHAnsi"/>
                <w:color w:val="000000" w:themeColor="text1"/>
                <w:sz w:val="14"/>
                <w:szCs w:val="14"/>
              </w:rPr>
            </w:pPr>
            <w:r>
              <w:rPr>
                <w:rFonts w:cstheme="minorHAnsi"/>
                <w:color w:val="000000" w:themeColor="text1"/>
                <w:sz w:val="14"/>
                <w:szCs w:val="14"/>
              </w:rPr>
              <w:t>41.9</w:t>
            </w:r>
          </w:p>
        </w:tc>
        <w:tc>
          <w:tcPr>
            <w:tcW w:w="761" w:type="dxa"/>
            <w:tcBorders>
              <w:top w:val="single" w:sz="4" w:space="0" w:color="auto"/>
              <w:left w:val="single" w:sz="4" w:space="0" w:color="auto"/>
              <w:bottom w:val="single" w:sz="4" w:space="0" w:color="auto"/>
              <w:right w:val="single" w:sz="4" w:space="0" w:color="auto"/>
            </w:tcBorders>
            <w:hideMark/>
          </w:tcPr>
          <w:p w14:paraId="69E38727" w14:textId="77777777" w:rsidR="00D223DB" w:rsidRDefault="00D223DB" w:rsidP="00B7441D">
            <w:pPr>
              <w:rPr>
                <w:rFonts w:cstheme="minorHAnsi"/>
                <w:color w:val="000000" w:themeColor="text1"/>
                <w:sz w:val="14"/>
                <w:szCs w:val="14"/>
              </w:rPr>
            </w:pPr>
            <w:r>
              <w:rPr>
                <w:rFonts w:cstheme="minorHAnsi"/>
                <w:color w:val="000000" w:themeColor="text1"/>
                <w:sz w:val="14"/>
                <w:szCs w:val="14"/>
              </w:rPr>
              <w:t>124.2</w:t>
            </w:r>
          </w:p>
        </w:tc>
        <w:tc>
          <w:tcPr>
            <w:tcW w:w="769" w:type="dxa"/>
            <w:tcBorders>
              <w:top w:val="single" w:sz="4" w:space="0" w:color="auto"/>
              <w:left w:val="single" w:sz="4" w:space="0" w:color="auto"/>
              <w:bottom w:val="single" w:sz="4" w:space="0" w:color="auto"/>
              <w:right w:val="single" w:sz="4" w:space="0" w:color="auto"/>
            </w:tcBorders>
            <w:hideMark/>
          </w:tcPr>
          <w:p w14:paraId="58C4D090" w14:textId="77777777" w:rsidR="00D223DB" w:rsidRDefault="00D223DB" w:rsidP="00B7441D">
            <w:pPr>
              <w:rPr>
                <w:rFonts w:cstheme="minorHAnsi"/>
                <w:color w:val="000000" w:themeColor="text1"/>
                <w:sz w:val="14"/>
                <w:szCs w:val="14"/>
              </w:rPr>
            </w:pPr>
            <w:r>
              <w:rPr>
                <w:rFonts w:cstheme="minorHAnsi"/>
                <w:color w:val="000000" w:themeColor="text1"/>
                <w:sz w:val="14"/>
                <w:szCs w:val="14"/>
              </w:rPr>
              <w:t>167.7</w:t>
            </w:r>
          </w:p>
        </w:tc>
        <w:tc>
          <w:tcPr>
            <w:tcW w:w="613" w:type="dxa"/>
            <w:tcBorders>
              <w:top w:val="single" w:sz="4" w:space="0" w:color="auto"/>
              <w:left w:val="single" w:sz="4" w:space="0" w:color="auto"/>
              <w:bottom w:val="single" w:sz="4" w:space="0" w:color="auto"/>
              <w:right w:val="single" w:sz="4" w:space="0" w:color="auto"/>
            </w:tcBorders>
            <w:hideMark/>
          </w:tcPr>
          <w:p w14:paraId="118205A6" w14:textId="77777777" w:rsidR="00D223DB" w:rsidRDefault="00D223DB" w:rsidP="00B7441D">
            <w:pPr>
              <w:rPr>
                <w:rFonts w:cstheme="minorHAnsi"/>
                <w:color w:val="000000" w:themeColor="text1"/>
                <w:sz w:val="14"/>
                <w:szCs w:val="14"/>
              </w:rPr>
            </w:pPr>
            <w:r>
              <w:rPr>
                <w:rFonts w:cstheme="minorHAnsi"/>
                <w:color w:val="000000" w:themeColor="text1"/>
                <w:sz w:val="14"/>
                <w:szCs w:val="14"/>
              </w:rPr>
              <w:t>3.4</w:t>
            </w:r>
          </w:p>
        </w:tc>
        <w:tc>
          <w:tcPr>
            <w:tcW w:w="761" w:type="dxa"/>
            <w:tcBorders>
              <w:top w:val="single" w:sz="4" w:space="0" w:color="auto"/>
              <w:left w:val="single" w:sz="4" w:space="0" w:color="auto"/>
              <w:bottom w:val="single" w:sz="4" w:space="0" w:color="auto"/>
              <w:right w:val="single" w:sz="4" w:space="0" w:color="auto"/>
            </w:tcBorders>
            <w:hideMark/>
          </w:tcPr>
          <w:p w14:paraId="441F62E8" w14:textId="77777777" w:rsidR="00D223DB" w:rsidRDefault="00D223DB" w:rsidP="00B7441D">
            <w:pPr>
              <w:rPr>
                <w:rFonts w:cstheme="minorHAnsi"/>
                <w:color w:val="000000" w:themeColor="text1"/>
                <w:sz w:val="14"/>
                <w:szCs w:val="14"/>
              </w:rPr>
            </w:pPr>
            <w:r>
              <w:rPr>
                <w:rFonts w:cstheme="minorHAnsi"/>
                <w:color w:val="000000" w:themeColor="text1"/>
                <w:sz w:val="14"/>
                <w:szCs w:val="14"/>
              </w:rPr>
              <w:t>26.6</w:t>
            </w:r>
          </w:p>
        </w:tc>
        <w:tc>
          <w:tcPr>
            <w:tcW w:w="940" w:type="dxa"/>
            <w:tcBorders>
              <w:top w:val="single" w:sz="4" w:space="0" w:color="auto"/>
              <w:left w:val="single" w:sz="4" w:space="0" w:color="auto"/>
              <w:bottom w:val="single" w:sz="4" w:space="0" w:color="auto"/>
              <w:right w:val="single" w:sz="4" w:space="0" w:color="auto"/>
            </w:tcBorders>
            <w:hideMark/>
          </w:tcPr>
          <w:p w14:paraId="03224191" w14:textId="77777777" w:rsidR="00D223DB" w:rsidRDefault="00D223DB" w:rsidP="00B7441D">
            <w:pPr>
              <w:rPr>
                <w:rFonts w:cstheme="minorHAnsi"/>
                <w:color w:val="000000" w:themeColor="text1"/>
                <w:sz w:val="14"/>
                <w:szCs w:val="14"/>
              </w:rPr>
            </w:pPr>
            <w:r>
              <w:rPr>
                <w:rFonts w:cstheme="minorHAnsi"/>
                <w:color w:val="000000" w:themeColor="text1"/>
                <w:sz w:val="14"/>
                <w:szCs w:val="14"/>
              </w:rPr>
              <w:t>26</w:t>
            </w:r>
          </w:p>
        </w:tc>
      </w:tr>
    </w:tbl>
    <w:p w14:paraId="4FEA9E70" w14:textId="77777777" w:rsidR="00D223DB" w:rsidRDefault="00D223DB" w:rsidP="00D223DB">
      <w:pPr>
        <w:pStyle w:val="NoSpacing"/>
        <w:rPr>
          <w:sz w:val="18"/>
          <w:szCs w:val="18"/>
        </w:rPr>
      </w:pPr>
      <w:r>
        <w:rPr>
          <w:sz w:val="18"/>
          <w:szCs w:val="18"/>
        </w:rPr>
        <w:t xml:space="preserve">**Grid Transmission and Distribution emissions </w:t>
      </w:r>
    </w:p>
    <w:p w14:paraId="76CD1CC1" w14:textId="77777777" w:rsidR="00D223DB" w:rsidRDefault="00D223DB" w:rsidP="00D223DB">
      <w:pPr>
        <w:pStyle w:val="NoSpacing"/>
        <w:rPr>
          <w:sz w:val="18"/>
          <w:szCs w:val="18"/>
        </w:rPr>
      </w:pPr>
    </w:p>
    <w:p w14:paraId="35D511CC" w14:textId="77777777" w:rsidR="00D223DB" w:rsidRDefault="00D223DB" w:rsidP="00D223DB">
      <w:pPr>
        <w:pStyle w:val="NoSpacing"/>
        <w:jc w:val="center"/>
        <w:rPr>
          <w:sz w:val="18"/>
          <w:szCs w:val="18"/>
        </w:rPr>
      </w:pPr>
    </w:p>
    <w:p w14:paraId="4A189859" w14:textId="77777777" w:rsidR="00D223DB" w:rsidRDefault="00D223DB" w:rsidP="00D223DB">
      <w:pPr>
        <w:pStyle w:val="NoSpacing"/>
        <w:jc w:val="center"/>
        <w:rPr>
          <w:b/>
          <w:bCs/>
          <w:sz w:val="24"/>
          <w:szCs w:val="24"/>
        </w:rPr>
      </w:pPr>
    </w:p>
    <w:p w14:paraId="2C9974FC" w14:textId="77777777" w:rsidR="00D223DB" w:rsidRDefault="00D223DB" w:rsidP="00D223DB">
      <w:pPr>
        <w:pStyle w:val="NoSpacing"/>
        <w:jc w:val="center"/>
        <w:rPr>
          <w:b/>
          <w:bCs/>
          <w:sz w:val="24"/>
          <w:szCs w:val="24"/>
        </w:rPr>
      </w:pPr>
    </w:p>
    <w:p w14:paraId="1629BB8B" w14:textId="77777777" w:rsidR="00D223DB" w:rsidRDefault="00D223DB" w:rsidP="00D223DB">
      <w:pPr>
        <w:pStyle w:val="NoSpacing"/>
        <w:jc w:val="center"/>
        <w:rPr>
          <w:b/>
          <w:bCs/>
          <w:sz w:val="24"/>
          <w:szCs w:val="24"/>
        </w:rPr>
      </w:pPr>
    </w:p>
    <w:p w14:paraId="5A0C8EB9" w14:textId="77777777" w:rsidR="00D223DB" w:rsidRDefault="00D223DB" w:rsidP="00D223DB">
      <w:pPr>
        <w:pStyle w:val="NoSpacing"/>
        <w:jc w:val="center"/>
        <w:rPr>
          <w:b/>
          <w:bCs/>
          <w:sz w:val="24"/>
          <w:szCs w:val="24"/>
        </w:rPr>
      </w:pPr>
    </w:p>
    <w:p w14:paraId="2ECC3722" w14:textId="77777777" w:rsidR="00D223DB" w:rsidRDefault="00D223DB" w:rsidP="00D223DB">
      <w:pPr>
        <w:pStyle w:val="NoSpacing"/>
        <w:jc w:val="center"/>
        <w:rPr>
          <w:b/>
          <w:bCs/>
          <w:sz w:val="24"/>
          <w:szCs w:val="24"/>
        </w:rPr>
      </w:pPr>
    </w:p>
    <w:p w14:paraId="6B6BEAB7" w14:textId="77777777" w:rsidR="00D223DB" w:rsidRDefault="00D223DB" w:rsidP="00D223DB">
      <w:pPr>
        <w:pStyle w:val="NoSpacing"/>
        <w:jc w:val="center"/>
        <w:rPr>
          <w:b/>
          <w:bCs/>
          <w:sz w:val="24"/>
          <w:szCs w:val="24"/>
        </w:rPr>
      </w:pPr>
    </w:p>
    <w:p w14:paraId="261866BE" w14:textId="77777777" w:rsidR="00D223DB" w:rsidRDefault="00D223DB" w:rsidP="00D223DB">
      <w:pPr>
        <w:pStyle w:val="NoSpacing"/>
        <w:jc w:val="center"/>
        <w:rPr>
          <w:b/>
          <w:bCs/>
          <w:sz w:val="24"/>
          <w:szCs w:val="24"/>
        </w:rPr>
      </w:pPr>
    </w:p>
    <w:p w14:paraId="112A4F08" w14:textId="77777777" w:rsidR="00D223DB" w:rsidRDefault="00D223DB" w:rsidP="00D223DB">
      <w:pPr>
        <w:pStyle w:val="NoSpacing"/>
        <w:jc w:val="center"/>
        <w:rPr>
          <w:b/>
          <w:bCs/>
          <w:sz w:val="24"/>
          <w:szCs w:val="24"/>
        </w:rPr>
      </w:pPr>
    </w:p>
    <w:p w14:paraId="1F26AEBD" w14:textId="77777777" w:rsidR="00D223DB" w:rsidRDefault="00D223DB" w:rsidP="00D223DB">
      <w:pPr>
        <w:pStyle w:val="NoSpacing"/>
        <w:jc w:val="center"/>
        <w:rPr>
          <w:b/>
          <w:bCs/>
          <w:sz w:val="24"/>
          <w:szCs w:val="24"/>
        </w:rPr>
      </w:pPr>
    </w:p>
    <w:p w14:paraId="2A0A516B" w14:textId="77777777" w:rsidR="00D223DB" w:rsidRDefault="00D223DB" w:rsidP="00D223DB">
      <w:pPr>
        <w:pStyle w:val="NoSpacing"/>
        <w:jc w:val="center"/>
        <w:rPr>
          <w:b/>
          <w:bCs/>
          <w:sz w:val="24"/>
          <w:szCs w:val="24"/>
        </w:rPr>
      </w:pPr>
    </w:p>
    <w:p w14:paraId="68E237A8" w14:textId="77777777" w:rsidR="00D223DB" w:rsidRDefault="00D223DB" w:rsidP="00D223DB">
      <w:pPr>
        <w:pStyle w:val="NoSpacing"/>
        <w:jc w:val="center"/>
        <w:rPr>
          <w:b/>
          <w:bCs/>
          <w:sz w:val="24"/>
          <w:szCs w:val="24"/>
        </w:rPr>
      </w:pPr>
    </w:p>
    <w:p w14:paraId="497E144D" w14:textId="77777777" w:rsidR="00D223DB" w:rsidRDefault="00D223DB" w:rsidP="00D223DB">
      <w:pPr>
        <w:pStyle w:val="NoSpacing"/>
        <w:jc w:val="center"/>
        <w:rPr>
          <w:b/>
          <w:bCs/>
          <w:sz w:val="24"/>
          <w:szCs w:val="24"/>
        </w:rPr>
      </w:pPr>
    </w:p>
    <w:p w14:paraId="04DDB9E0" w14:textId="77777777" w:rsidR="00D223DB" w:rsidRDefault="00D223DB" w:rsidP="00D223DB">
      <w:pPr>
        <w:pStyle w:val="NoSpacing"/>
        <w:jc w:val="center"/>
        <w:rPr>
          <w:b/>
          <w:bCs/>
          <w:sz w:val="24"/>
          <w:szCs w:val="24"/>
        </w:rPr>
      </w:pPr>
    </w:p>
    <w:p w14:paraId="49306911" w14:textId="77777777" w:rsidR="00D223DB" w:rsidRDefault="00D223DB" w:rsidP="00D223DB">
      <w:pPr>
        <w:pStyle w:val="NoSpacing"/>
        <w:jc w:val="center"/>
        <w:rPr>
          <w:b/>
          <w:bCs/>
          <w:sz w:val="24"/>
          <w:szCs w:val="24"/>
        </w:rPr>
      </w:pPr>
    </w:p>
    <w:p w14:paraId="613B8ED6" w14:textId="77777777" w:rsidR="00D223DB" w:rsidRDefault="00D223DB" w:rsidP="00D223DB">
      <w:pPr>
        <w:pStyle w:val="NoSpacing"/>
        <w:jc w:val="center"/>
        <w:rPr>
          <w:b/>
          <w:bCs/>
          <w:sz w:val="24"/>
          <w:szCs w:val="24"/>
        </w:rPr>
      </w:pPr>
    </w:p>
    <w:p w14:paraId="44E38388" w14:textId="77777777" w:rsidR="00D223DB" w:rsidRDefault="00D223DB" w:rsidP="00D223DB">
      <w:pPr>
        <w:pStyle w:val="NoSpacing"/>
        <w:jc w:val="center"/>
        <w:rPr>
          <w:b/>
          <w:bCs/>
          <w:sz w:val="24"/>
          <w:szCs w:val="24"/>
        </w:rPr>
      </w:pPr>
    </w:p>
    <w:p w14:paraId="6739BF70" w14:textId="77777777" w:rsidR="00D223DB" w:rsidRDefault="00D223DB" w:rsidP="00D223DB">
      <w:pPr>
        <w:pStyle w:val="NoSpacing"/>
        <w:jc w:val="center"/>
        <w:rPr>
          <w:b/>
          <w:bCs/>
          <w:sz w:val="24"/>
          <w:szCs w:val="24"/>
        </w:rPr>
      </w:pPr>
    </w:p>
    <w:p w14:paraId="2D720D05" w14:textId="77777777" w:rsidR="00D223DB" w:rsidRDefault="00D223DB" w:rsidP="00D223DB">
      <w:pPr>
        <w:pStyle w:val="NoSpacing"/>
        <w:jc w:val="center"/>
        <w:rPr>
          <w:b/>
          <w:bCs/>
          <w:sz w:val="24"/>
          <w:szCs w:val="24"/>
        </w:rPr>
      </w:pPr>
    </w:p>
    <w:p w14:paraId="0B6A50C9" w14:textId="77777777" w:rsidR="00D223DB" w:rsidRDefault="00D223DB" w:rsidP="00D223DB">
      <w:pPr>
        <w:pStyle w:val="NoSpacing"/>
        <w:jc w:val="center"/>
        <w:rPr>
          <w:b/>
          <w:bCs/>
          <w:sz w:val="24"/>
          <w:szCs w:val="24"/>
        </w:rPr>
      </w:pPr>
    </w:p>
    <w:p w14:paraId="08A9EBF1" w14:textId="77777777" w:rsidR="00D223DB" w:rsidRDefault="00D223DB" w:rsidP="00D223DB">
      <w:pPr>
        <w:pStyle w:val="NoSpacing"/>
        <w:jc w:val="center"/>
        <w:rPr>
          <w:b/>
          <w:bCs/>
          <w:sz w:val="24"/>
          <w:szCs w:val="24"/>
        </w:rPr>
      </w:pPr>
    </w:p>
    <w:p w14:paraId="79CD2383" w14:textId="77777777" w:rsidR="00D223DB" w:rsidRDefault="00D223DB" w:rsidP="00D223DB">
      <w:pPr>
        <w:pStyle w:val="NoSpacing"/>
        <w:jc w:val="center"/>
        <w:rPr>
          <w:b/>
          <w:bCs/>
          <w:sz w:val="24"/>
          <w:szCs w:val="24"/>
        </w:rPr>
      </w:pPr>
    </w:p>
    <w:p w14:paraId="4DD843D0" w14:textId="77777777" w:rsidR="00D223DB" w:rsidRDefault="00D223DB" w:rsidP="00D223DB">
      <w:pPr>
        <w:pStyle w:val="NoSpacing"/>
        <w:jc w:val="center"/>
        <w:rPr>
          <w:b/>
          <w:bCs/>
          <w:sz w:val="24"/>
          <w:szCs w:val="24"/>
        </w:rPr>
      </w:pPr>
    </w:p>
    <w:p w14:paraId="7CAE59B3" w14:textId="77777777" w:rsidR="00D223DB" w:rsidRDefault="00D223DB" w:rsidP="00D223DB">
      <w:pPr>
        <w:pStyle w:val="NoSpacing"/>
        <w:jc w:val="center"/>
        <w:rPr>
          <w:b/>
          <w:bCs/>
          <w:sz w:val="24"/>
          <w:szCs w:val="24"/>
        </w:rPr>
      </w:pPr>
    </w:p>
    <w:p w14:paraId="47B431BF" w14:textId="77777777" w:rsidR="00D223DB" w:rsidRDefault="00D223DB" w:rsidP="00D223DB">
      <w:pPr>
        <w:pStyle w:val="NoSpacing"/>
        <w:jc w:val="center"/>
        <w:rPr>
          <w:b/>
          <w:bCs/>
          <w:sz w:val="24"/>
          <w:szCs w:val="24"/>
        </w:rPr>
      </w:pPr>
    </w:p>
    <w:p w14:paraId="66E540D4" w14:textId="77777777" w:rsidR="00D223DB" w:rsidRDefault="00D223DB" w:rsidP="00D223DB">
      <w:pPr>
        <w:pStyle w:val="NoSpacing"/>
        <w:jc w:val="center"/>
        <w:rPr>
          <w:b/>
          <w:bCs/>
          <w:sz w:val="24"/>
          <w:szCs w:val="24"/>
        </w:rPr>
      </w:pPr>
    </w:p>
    <w:p w14:paraId="03F4FA0F" w14:textId="77777777" w:rsidR="00D223DB" w:rsidRDefault="00D223DB" w:rsidP="00D223DB">
      <w:pPr>
        <w:pStyle w:val="NoSpacing"/>
        <w:jc w:val="center"/>
        <w:rPr>
          <w:b/>
          <w:bCs/>
          <w:sz w:val="24"/>
          <w:szCs w:val="24"/>
        </w:rPr>
      </w:pPr>
    </w:p>
    <w:p w14:paraId="6829BA48" w14:textId="77777777" w:rsidR="00D223DB" w:rsidRDefault="00D223DB" w:rsidP="00D223DB">
      <w:pPr>
        <w:pStyle w:val="NoSpacing"/>
        <w:jc w:val="center"/>
        <w:rPr>
          <w:b/>
          <w:bCs/>
          <w:sz w:val="24"/>
          <w:szCs w:val="24"/>
        </w:rPr>
      </w:pPr>
    </w:p>
    <w:p w14:paraId="23DC5C23" w14:textId="77777777" w:rsidR="00D223DB" w:rsidRDefault="00D223DB" w:rsidP="00D223DB">
      <w:pPr>
        <w:pStyle w:val="NoSpacing"/>
        <w:jc w:val="center"/>
        <w:rPr>
          <w:b/>
          <w:bCs/>
          <w:sz w:val="24"/>
          <w:szCs w:val="24"/>
        </w:rPr>
      </w:pPr>
    </w:p>
    <w:p w14:paraId="57C7677B" w14:textId="77777777" w:rsidR="00D223DB" w:rsidRDefault="00D223DB" w:rsidP="00D223DB">
      <w:pPr>
        <w:pStyle w:val="NoSpacing"/>
        <w:jc w:val="center"/>
        <w:rPr>
          <w:b/>
          <w:bCs/>
          <w:sz w:val="24"/>
          <w:szCs w:val="24"/>
        </w:rPr>
      </w:pPr>
    </w:p>
    <w:p w14:paraId="17D9BF70" w14:textId="77777777" w:rsidR="00D223DB" w:rsidRDefault="00D223DB" w:rsidP="00D223DB">
      <w:pPr>
        <w:pStyle w:val="NoSpacing"/>
        <w:jc w:val="center"/>
        <w:rPr>
          <w:b/>
          <w:bCs/>
          <w:sz w:val="24"/>
          <w:szCs w:val="24"/>
        </w:rPr>
      </w:pPr>
    </w:p>
    <w:p w14:paraId="1791F8CB" w14:textId="77777777" w:rsidR="00D223DB" w:rsidRDefault="00D223DB" w:rsidP="00D223DB">
      <w:pPr>
        <w:pStyle w:val="NoSpacing"/>
        <w:jc w:val="center"/>
        <w:rPr>
          <w:b/>
          <w:bCs/>
          <w:sz w:val="24"/>
          <w:szCs w:val="24"/>
        </w:rPr>
      </w:pPr>
    </w:p>
    <w:p w14:paraId="560233B3" w14:textId="77777777" w:rsidR="00D223DB" w:rsidRDefault="00D223DB" w:rsidP="00D223DB">
      <w:pPr>
        <w:pStyle w:val="NoSpacing"/>
        <w:jc w:val="center"/>
        <w:rPr>
          <w:b/>
          <w:bCs/>
          <w:sz w:val="24"/>
          <w:szCs w:val="24"/>
        </w:rPr>
      </w:pPr>
    </w:p>
    <w:p w14:paraId="2D863D75" w14:textId="77777777" w:rsidR="00D223DB" w:rsidRDefault="00D223DB" w:rsidP="00D223DB">
      <w:pPr>
        <w:pStyle w:val="NoSpacing"/>
        <w:jc w:val="center"/>
        <w:rPr>
          <w:b/>
          <w:bCs/>
          <w:sz w:val="24"/>
          <w:szCs w:val="24"/>
        </w:rPr>
      </w:pPr>
    </w:p>
    <w:p w14:paraId="11F08CC5" w14:textId="77777777" w:rsidR="00D223DB" w:rsidRDefault="00D223DB" w:rsidP="00D223DB">
      <w:pPr>
        <w:pStyle w:val="NoSpacing"/>
        <w:jc w:val="center"/>
        <w:rPr>
          <w:b/>
          <w:bCs/>
          <w:sz w:val="24"/>
          <w:szCs w:val="24"/>
        </w:rPr>
      </w:pPr>
    </w:p>
    <w:p w14:paraId="54551E2F" w14:textId="77777777" w:rsidR="00D223DB" w:rsidRDefault="00D223DB" w:rsidP="00D223DB">
      <w:pPr>
        <w:pStyle w:val="NoSpacing"/>
        <w:jc w:val="center"/>
        <w:rPr>
          <w:b/>
          <w:bCs/>
          <w:sz w:val="24"/>
          <w:szCs w:val="24"/>
        </w:rPr>
      </w:pPr>
    </w:p>
    <w:p w14:paraId="6073C8E3" w14:textId="77777777" w:rsidR="00D223DB" w:rsidRDefault="00D223DB" w:rsidP="00D223DB">
      <w:pPr>
        <w:pStyle w:val="NoSpacing"/>
        <w:jc w:val="center"/>
        <w:rPr>
          <w:b/>
          <w:bCs/>
          <w:sz w:val="24"/>
          <w:szCs w:val="24"/>
        </w:rPr>
      </w:pPr>
    </w:p>
    <w:p w14:paraId="54EEA82C" w14:textId="77777777" w:rsidR="00D223DB" w:rsidRDefault="00D223DB" w:rsidP="00D223DB">
      <w:pPr>
        <w:pStyle w:val="NoSpacing"/>
        <w:jc w:val="center"/>
        <w:rPr>
          <w:b/>
          <w:bCs/>
          <w:sz w:val="24"/>
          <w:szCs w:val="24"/>
        </w:rPr>
      </w:pPr>
    </w:p>
    <w:p w14:paraId="62B6758D" w14:textId="77777777" w:rsidR="00D223DB" w:rsidRDefault="00D223DB" w:rsidP="00D223DB">
      <w:pPr>
        <w:pStyle w:val="NoSpacing"/>
        <w:jc w:val="center"/>
        <w:rPr>
          <w:b/>
          <w:bCs/>
          <w:sz w:val="24"/>
          <w:szCs w:val="24"/>
        </w:rPr>
      </w:pPr>
    </w:p>
    <w:p w14:paraId="0CC88CB3" w14:textId="77777777" w:rsidR="00D223DB" w:rsidRPr="00A34BCC" w:rsidRDefault="00D223DB" w:rsidP="00D223DB">
      <w:pPr>
        <w:pStyle w:val="Heading1"/>
        <w:jc w:val="center"/>
        <w:rPr>
          <w:rFonts w:ascii="Arial" w:hAnsi="Arial" w:cs="Arial"/>
        </w:rPr>
      </w:pPr>
      <w:r w:rsidRPr="00A34BCC">
        <w:lastRenderedPageBreak/>
        <w:t>Appendix 2 – Transformative Actions</w:t>
      </w:r>
    </w:p>
    <w:p w14:paraId="04CA66C7" w14:textId="77777777" w:rsidR="00D223DB" w:rsidRDefault="00D223DB" w:rsidP="00D223DB">
      <w:pPr>
        <w:rPr>
          <w:rFonts w:ascii="Arial" w:hAnsi="Arial" w:cs="Arial"/>
          <w:color w:val="632E62" w:themeColor="text2"/>
        </w:rPr>
      </w:pPr>
    </w:p>
    <w:tbl>
      <w:tblPr>
        <w:tblStyle w:val="TableGrid"/>
        <w:tblW w:w="10060" w:type="dxa"/>
        <w:tblLook w:val="04A0" w:firstRow="1" w:lastRow="0" w:firstColumn="1" w:lastColumn="0" w:noHBand="0" w:noVBand="1"/>
      </w:tblPr>
      <w:tblGrid>
        <w:gridCol w:w="1517"/>
        <w:gridCol w:w="3100"/>
        <w:gridCol w:w="1777"/>
        <w:gridCol w:w="3666"/>
      </w:tblGrid>
      <w:tr w:rsidR="00D223DB" w14:paraId="19A0950D"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3D59929" w14:textId="77777777" w:rsidR="00D223DB" w:rsidRDefault="00D223DB" w:rsidP="00B7441D">
            <w:pPr>
              <w:pStyle w:val="NoSpacing"/>
              <w:rPr>
                <w:rFonts w:ascii="Arial" w:hAnsi="Arial" w:cs="Arial"/>
                <w:color w:val="FFFFFF" w:themeColor="background1"/>
                <w:sz w:val="18"/>
                <w:szCs w:val="18"/>
              </w:rPr>
            </w:pPr>
          </w:p>
        </w:tc>
        <w:tc>
          <w:tcPr>
            <w:tcW w:w="3100" w:type="dxa"/>
            <w:tcBorders>
              <w:top w:val="single" w:sz="4" w:space="0" w:color="auto"/>
              <w:left w:val="single" w:sz="4" w:space="0" w:color="auto"/>
              <w:bottom w:val="single" w:sz="4" w:space="0" w:color="auto"/>
              <w:right w:val="single" w:sz="4" w:space="0" w:color="auto"/>
            </w:tcBorders>
            <w:hideMark/>
          </w:tcPr>
          <w:p w14:paraId="1461B4EE" w14:textId="77777777" w:rsidR="00D223DB" w:rsidRDefault="00D223DB" w:rsidP="00B7441D">
            <w:pPr>
              <w:pStyle w:val="NoSpacing"/>
              <w:rPr>
                <w:rFonts w:ascii="Arial" w:hAnsi="Arial" w:cs="Arial"/>
                <w:b/>
                <w:bCs/>
                <w:sz w:val="18"/>
                <w:szCs w:val="18"/>
              </w:rPr>
            </w:pPr>
            <w:r>
              <w:rPr>
                <w:rFonts w:ascii="Arial" w:hAnsi="Arial" w:cs="Arial"/>
                <w:b/>
                <w:bCs/>
                <w:sz w:val="18"/>
                <w:szCs w:val="18"/>
              </w:rPr>
              <w:t>Action Ref: T1</w:t>
            </w:r>
          </w:p>
        </w:tc>
        <w:tc>
          <w:tcPr>
            <w:tcW w:w="5443" w:type="dxa"/>
            <w:gridSpan w:val="2"/>
            <w:tcBorders>
              <w:top w:val="single" w:sz="4" w:space="0" w:color="auto"/>
              <w:left w:val="single" w:sz="4" w:space="0" w:color="auto"/>
              <w:bottom w:val="single" w:sz="4" w:space="0" w:color="auto"/>
              <w:right w:val="single" w:sz="4" w:space="0" w:color="auto"/>
            </w:tcBorders>
            <w:hideMark/>
          </w:tcPr>
          <w:p w14:paraId="0366CBAE" w14:textId="77777777" w:rsidR="00D223DB" w:rsidRDefault="00D223DB" w:rsidP="00B7441D">
            <w:pPr>
              <w:pStyle w:val="NoSpacing"/>
              <w:rPr>
                <w:rFonts w:ascii="Arial" w:hAnsi="Arial" w:cs="Arial"/>
                <w:b/>
                <w:bCs/>
                <w:sz w:val="18"/>
                <w:szCs w:val="18"/>
              </w:rPr>
            </w:pPr>
            <w:r>
              <w:rPr>
                <w:rFonts w:ascii="Arial" w:hAnsi="Arial" w:cs="Arial"/>
                <w:b/>
                <w:bCs/>
                <w:sz w:val="18"/>
                <w:szCs w:val="18"/>
              </w:rPr>
              <w:t>Embed decarbonisation in Civic Hub Project</w:t>
            </w:r>
          </w:p>
        </w:tc>
      </w:tr>
      <w:tr w:rsidR="00D223DB" w14:paraId="00AB6CA3"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82C819"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Timeframe</w:t>
            </w:r>
          </w:p>
        </w:tc>
        <w:tc>
          <w:tcPr>
            <w:tcW w:w="3100" w:type="dxa"/>
            <w:tcBorders>
              <w:top w:val="single" w:sz="4" w:space="0" w:color="auto"/>
              <w:left w:val="single" w:sz="4" w:space="0" w:color="auto"/>
              <w:bottom w:val="single" w:sz="4" w:space="0" w:color="auto"/>
              <w:right w:val="single" w:sz="4" w:space="0" w:color="auto"/>
            </w:tcBorders>
            <w:hideMark/>
          </w:tcPr>
          <w:p w14:paraId="74433FA5" w14:textId="77777777" w:rsidR="00D223DB" w:rsidRDefault="00D223DB" w:rsidP="00B7441D">
            <w:pPr>
              <w:pStyle w:val="NoSpacing"/>
              <w:rPr>
                <w:rFonts w:ascii="Arial" w:hAnsi="Arial" w:cs="Arial"/>
                <w:b/>
                <w:bCs/>
                <w:sz w:val="18"/>
                <w:szCs w:val="18"/>
              </w:rPr>
            </w:pPr>
            <w:r>
              <w:rPr>
                <w:rFonts w:ascii="Arial" w:hAnsi="Arial" w:cs="Arial"/>
                <w:b/>
                <w:bCs/>
                <w:sz w:val="18"/>
                <w:szCs w:val="18"/>
              </w:rPr>
              <w:t>2021 -2023</w:t>
            </w:r>
          </w:p>
        </w:tc>
        <w:tc>
          <w:tcPr>
            <w:tcW w:w="1777" w:type="dxa"/>
            <w:tcBorders>
              <w:top w:val="single" w:sz="4" w:space="0" w:color="auto"/>
              <w:left w:val="single" w:sz="4" w:space="0" w:color="auto"/>
              <w:bottom w:val="single" w:sz="4" w:space="0" w:color="auto"/>
              <w:right w:val="single" w:sz="4" w:space="0" w:color="auto"/>
            </w:tcBorders>
            <w:hideMark/>
          </w:tcPr>
          <w:p w14:paraId="52ED919B" w14:textId="77777777" w:rsidR="00D223DB" w:rsidRDefault="00D223DB" w:rsidP="00B7441D">
            <w:pPr>
              <w:pStyle w:val="NoSpacing"/>
              <w:rPr>
                <w:rFonts w:ascii="Arial" w:hAnsi="Arial" w:cs="Arial"/>
                <w:b/>
                <w:bCs/>
                <w:sz w:val="18"/>
                <w:szCs w:val="18"/>
              </w:rPr>
            </w:pPr>
            <w:r>
              <w:rPr>
                <w:rFonts w:ascii="Arial" w:hAnsi="Arial" w:cs="Arial"/>
                <w:b/>
                <w:bCs/>
                <w:sz w:val="18"/>
                <w:szCs w:val="18"/>
              </w:rPr>
              <w:t>2024 - 2027</w:t>
            </w:r>
          </w:p>
        </w:tc>
        <w:tc>
          <w:tcPr>
            <w:tcW w:w="3666" w:type="dxa"/>
            <w:tcBorders>
              <w:top w:val="single" w:sz="4" w:space="0" w:color="auto"/>
              <w:left w:val="single" w:sz="4" w:space="0" w:color="auto"/>
              <w:bottom w:val="single" w:sz="4" w:space="0" w:color="auto"/>
              <w:right w:val="single" w:sz="4" w:space="0" w:color="auto"/>
            </w:tcBorders>
            <w:hideMark/>
          </w:tcPr>
          <w:p w14:paraId="7EF7BA1A" w14:textId="77777777" w:rsidR="00D223DB" w:rsidRDefault="00D223DB" w:rsidP="00B7441D">
            <w:pPr>
              <w:pStyle w:val="NoSpacing"/>
              <w:rPr>
                <w:rFonts w:ascii="Arial" w:hAnsi="Arial" w:cs="Arial"/>
                <w:b/>
                <w:bCs/>
                <w:sz w:val="18"/>
                <w:szCs w:val="18"/>
              </w:rPr>
            </w:pPr>
            <w:r>
              <w:rPr>
                <w:rFonts w:ascii="Arial" w:hAnsi="Arial" w:cs="Arial"/>
                <w:b/>
                <w:bCs/>
                <w:sz w:val="18"/>
                <w:szCs w:val="18"/>
              </w:rPr>
              <w:t>2028 - 2030</w:t>
            </w:r>
          </w:p>
        </w:tc>
      </w:tr>
      <w:tr w:rsidR="00D223DB" w14:paraId="166A4FD8"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B735FFD"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w:t>
            </w:r>
          </w:p>
        </w:tc>
        <w:tc>
          <w:tcPr>
            <w:tcW w:w="3100" w:type="dxa"/>
            <w:tcBorders>
              <w:top w:val="single" w:sz="4" w:space="0" w:color="auto"/>
              <w:left w:val="single" w:sz="4" w:space="0" w:color="auto"/>
              <w:bottom w:val="single" w:sz="4" w:space="0" w:color="auto"/>
              <w:right w:val="single" w:sz="4" w:space="0" w:color="auto"/>
            </w:tcBorders>
          </w:tcPr>
          <w:p w14:paraId="24363E49" w14:textId="77777777" w:rsidR="00D223DB" w:rsidRDefault="00D223DB" w:rsidP="00B7441D">
            <w:pPr>
              <w:pStyle w:val="NoSpacing"/>
              <w:rPr>
                <w:rFonts w:ascii="Arial" w:hAnsi="Arial" w:cs="Arial"/>
                <w:sz w:val="18"/>
                <w:szCs w:val="18"/>
              </w:rPr>
            </w:pPr>
            <w:r>
              <w:rPr>
                <w:rFonts w:ascii="Arial" w:hAnsi="Arial" w:cs="Arial"/>
                <w:sz w:val="18"/>
                <w:szCs w:val="18"/>
              </w:rPr>
              <w:t xml:space="preserve">Continued review and decision of the two planned                      options (New build or Retrofit of existing). </w:t>
            </w:r>
          </w:p>
          <w:p w14:paraId="50003F80" w14:textId="77777777" w:rsidR="00D223DB" w:rsidRDefault="00D223DB" w:rsidP="00B7441D">
            <w:pPr>
              <w:pStyle w:val="NoSpacing"/>
              <w:rPr>
                <w:rFonts w:ascii="Arial" w:hAnsi="Arial" w:cs="Arial"/>
                <w:sz w:val="18"/>
                <w:szCs w:val="18"/>
              </w:rPr>
            </w:pPr>
            <w:r>
              <w:rPr>
                <w:rFonts w:ascii="Arial" w:hAnsi="Arial" w:cs="Arial"/>
                <w:sz w:val="18"/>
                <w:szCs w:val="18"/>
              </w:rPr>
              <w:t>Carbon reduction measures identified for existing building:</w:t>
            </w:r>
          </w:p>
          <w:p w14:paraId="3490E831" w14:textId="77777777" w:rsidR="00D223DB" w:rsidRDefault="00D223DB" w:rsidP="00D223DB">
            <w:pPr>
              <w:pStyle w:val="NoSpacing"/>
              <w:numPr>
                <w:ilvl w:val="0"/>
                <w:numId w:val="10"/>
              </w:numPr>
              <w:rPr>
                <w:rFonts w:ascii="Arial" w:hAnsi="Arial" w:cs="Arial"/>
                <w:sz w:val="18"/>
                <w:szCs w:val="18"/>
              </w:rPr>
            </w:pPr>
            <w:r>
              <w:rPr>
                <w:rFonts w:ascii="Arial" w:hAnsi="Arial" w:cs="Arial"/>
                <w:sz w:val="18"/>
                <w:szCs w:val="18"/>
              </w:rPr>
              <w:t>Behavioural actions.</w:t>
            </w:r>
          </w:p>
          <w:p w14:paraId="36287FB6" w14:textId="77777777" w:rsidR="00D223DB" w:rsidRDefault="00D223DB" w:rsidP="00D223DB">
            <w:pPr>
              <w:pStyle w:val="NoSpacing"/>
              <w:numPr>
                <w:ilvl w:val="0"/>
                <w:numId w:val="10"/>
              </w:numPr>
              <w:rPr>
                <w:rFonts w:ascii="Arial" w:hAnsi="Arial" w:cs="Arial"/>
                <w:sz w:val="18"/>
                <w:szCs w:val="18"/>
              </w:rPr>
            </w:pPr>
            <w:r>
              <w:rPr>
                <w:rFonts w:ascii="Arial" w:hAnsi="Arial" w:cs="Arial"/>
                <w:sz w:val="18"/>
                <w:szCs w:val="18"/>
              </w:rPr>
              <w:t>Energy reduction initiatives</w:t>
            </w:r>
          </w:p>
          <w:p w14:paraId="4AB82FC6" w14:textId="77777777" w:rsidR="00D223DB" w:rsidRDefault="00D223DB" w:rsidP="00D223DB">
            <w:pPr>
              <w:pStyle w:val="NoSpacing"/>
              <w:numPr>
                <w:ilvl w:val="0"/>
                <w:numId w:val="10"/>
              </w:numPr>
              <w:rPr>
                <w:rFonts w:ascii="Arial" w:hAnsi="Arial" w:cs="Arial"/>
                <w:sz w:val="18"/>
                <w:szCs w:val="18"/>
              </w:rPr>
            </w:pPr>
            <w:r>
              <w:rPr>
                <w:rFonts w:ascii="Arial" w:hAnsi="Arial" w:cs="Arial"/>
                <w:sz w:val="18"/>
                <w:szCs w:val="18"/>
              </w:rPr>
              <w:t xml:space="preserve">Energy reduction investment </w:t>
            </w:r>
          </w:p>
        </w:tc>
        <w:tc>
          <w:tcPr>
            <w:tcW w:w="1777" w:type="dxa"/>
            <w:tcBorders>
              <w:top w:val="single" w:sz="4" w:space="0" w:color="auto"/>
              <w:left w:val="single" w:sz="4" w:space="0" w:color="auto"/>
              <w:bottom w:val="single" w:sz="4" w:space="0" w:color="auto"/>
              <w:right w:val="single" w:sz="4" w:space="0" w:color="auto"/>
            </w:tcBorders>
          </w:tcPr>
          <w:p w14:paraId="170DA3C9" w14:textId="77777777" w:rsidR="00D223DB" w:rsidRDefault="00D223DB" w:rsidP="00B7441D">
            <w:pPr>
              <w:pStyle w:val="NoSpacing"/>
              <w:rPr>
                <w:rFonts w:ascii="Arial" w:hAnsi="Arial" w:cs="Arial"/>
                <w:sz w:val="18"/>
                <w:szCs w:val="18"/>
              </w:rPr>
            </w:pPr>
            <w:r>
              <w:rPr>
                <w:rFonts w:ascii="Arial" w:hAnsi="Arial" w:cs="Arial"/>
                <w:sz w:val="18"/>
                <w:szCs w:val="18"/>
              </w:rPr>
              <w:t xml:space="preserve">Planning of new build or retrofit. </w:t>
            </w:r>
          </w:p>
          <w:p w14:paraId="01511C3B" w14:textId="77777777" w:rsidR="00D223DB" w:rsidRDefault="00D223DB" w:rsidP="00B7441D">
            <w:pPr>
              <w:pStyle w:val="NoSpacing"/>
              <w:rPr>
                <w:rFonts w:ascii="Arial" w:hAnsi="Arial" w:cs="Arial"/>
                <w:sz w:val="18"/>
                <w:szCs w:val="18"/>
              </w:rPr>
            </w:pPr>
          </w:p>
          <w:p w14:paraId="1FB4BE7B" w14:textId="77777777" w:rsidR="00D223DB" w:rsidRDefault="00D223DB" w:rsidP="00B7441D">
            <w:pPr>
              <w:pStyle w:val="NoSpacing"/>
              <w:rPr>
                <w:rFonts w:ascii="Arial" w:hAnsi="Arial" w:cs="Arial"/>
                <w:sz w:val="18"/>
                <w:szCs w:val="18"/>
              </w:rPr>
            </w:pPr>
            <w:r>
              <w:rPr>
                <w:rFonts w:ascii="Arial" w:hAnsi="Arial" w:cs="Arial"/>
                <w:sz w:val="18"/>
                <w:szCs w:val="18"/>
              </w:rPr>
              <w:t>Cost/benefit analysis on carbon reduction measures embedded in plans.</w:t>
            </w:r>
          </w:p>
        </w:tc>
        <w:tc>
          <w:tcPr>
            <w:tcW w:w="3666" w:type="dxa"/>
            <w:tcBorders>
              <w:top w:val="single" w:sz="4" w:space="0" w:color="auto"/>
              <w:left w:val="single" w:sz="4" w:space="0" w:color="auto"/>
              <w:bottom w:val="single" w:sz="4" w:space="0" w:color="auto"/>
              <w:right w:val="single" w:sz="4" w:space="0" w:color="auto"/>
            </w:tcBorders>
          </w:tcPr>
          <w:p w14:paraId="73FC2D41" w14:textId="77777777" w:rsidR="00D223DB" w:rsidRDefault="00D223DB" w:rsidP="00B7441D">
            <w:pPr>
              <w:pStyle w:val="NoSpacing"/>
              <w:rPr>
                <w:rFonts w:ascii="Arial" w:hAnsi="Arial" w:cs="Arial"/>
                <w:sz w:val="18"/>
                <w:szCs w:val="18"/>
              </w:rPr>
            </w:pPr>
            <w:r>
              <w:rPr>
                <w:rFonts w:ascii="Arial" w:hAnsi="Arial" w:cs="Arial"/>
                <w:sz w:val="18"/>
                <w:szCs w:val="18"/>
              </w:rPr>
              <w:t xml:space="preserve">Implement decision. </w:t>
            </w:r>
          </w:p>
          <w:p w14:paraId="2C610146" w14:textId="77777777" w:rsidR="00D223DB" w:rsidRDefault="00D223DB" w:rsidP="00B7441D">
            <w:pPr>
              <w:pStyle w:val="NoSpacing"/>
              <w:rPr>
                <w:rFonts w:ascii="Arial" w:hAnsi="Arial" w:cs="Arial"/>
                <w:sz w:val="18"/>
                <w:szCs w:val="18"/>
              </w:rPr>
            </w:pPr>
          </w:p>
          <w:p w14:paraId="207AB6D2" w14:textId="77777777" w:rsidR="00D223DB" w:rsidRDefault="00D223DB" w:rsidP="00B7441D">
            <w:pPr>
              <w:pStyle w:val="NoSpacing"/>
              <w:rPr>
                <w:rFonts w:ascii="Arial" w:hAnsi="Arial" w:cs="Arial"/>
                <w:sz w:val="18"/>
                <w:szCs w:val="18"/>
              </w:rPr>
            </w:pPr>
          </w:p>
          <w:p w14:paraId="1EC44858" w14:textId="77777777" w:rsidR="00D223DB" w:rsidRDefault="00D223DB" w:rsidP="00B7441D">
            <w:pPr>
              <w:pStyle w:val="NoSpacing"/>
              <w:rPr>
                <w:rFonts w:ascii="Arial" w:hAnsi="Arial" w:cs="Arial"/>
                <w:sz w:val="18"/>
                <w:szCs w:val="18"/>
              </w:rPr>
            </w:pPr>
            <w:r>
              <w:rPr>
                <w:rFonts w:ascii="Arial" w:hAnsi="Arial" w:cs="Arial"/>
                <w:sz w:val="18"/>
                <w:szCs w:val="18"/>
              </w:rPr>
              <w:t xml:space="preserve">New build or existing retrofit established with carbon neutral footprint. </w:t>
            </w:r>
          </w:p>
          <w:p w14:paraId="6B181854" w14:textId="77777777" w:rsidR="00D223DB" w:rsidRDefault="00D223DB" w:rsidP="00B7441D">
            <w:pPr>
              <w:pStyle w:val="NoSpacing"/>
              <w:rPr>
                <w:rFonts w:ascii="Arial" w:hAnsi="Arial" w:cs="Arial"/>
                <w:sz w:val="18"/>
                <w:szCs w:val="18"/>
              </w:rPr>
            </w:pPr>
          </w:p>
        </w:tc>
      </w:tr>
      <w:tr w:rsidR="00D223DB" w14:paraId="33E58FAF"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785D8BB"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Reduction</w:t>
            </w:r>
          </w:p>
        </w:tc>
        <w:tc>
          <w:tcPr>
            <w:tcW w:w="3100" w:type="dxa"/>
            <w:tcBorders>
              <w:top w:val="single" w:sz="4" w:space="0" w:color="auto"/>
              <w:left w:val="single" w:sz="4" w:space="0" w:color="auto"/>
              <w:bottom w:val="single" w:sz="4" w:space="0" w:color="auto"/>
              <w:right w:val="single" w:sz="4" w:space="0" w:color="auto"/>
            </w:tcBorders>
            <w:hideMark/>
          </w:tcPr>
          <w:p w14:paraId="34D82772" w14:textId="77777777" w:rsidR="00D223DB" w:rsidRDefault="00D223DB" w:rsidP="00B7441D">
            <w:pPr>
              <w:pStyle w:val="NoSpacing"/>
              <w:rPr>
                <w:rFonts w:ascii="Arial" w:hAnsi="Arial" w:cs="Arial"/>
                <w:sz w:val="18"/>
                <w:szCs w:val="18"/>
              </w:rPr>
            </w:pPr>
            <w:r>
              <w:rPr>
                <w:rFonts w:ascii="Arial" w:hAnsi="Arial" w:cs="Arial"/>
                <w:sz w:val="18"/>
                <w:szCs w:val="18"/>
              </w:rPr>
              <w:t xml:space="preserve"> 8-10% reduction on total emissions. </w:t>
            </w:r>
          </w:p>
        </w:tc>
        <w:tc>
          <w:tcPr>
            <w:tcW w:w="1777" w:type="dxa"/>
            <w:tcBorders>
              <w:top w:val="single" w:sz="4" w:space="0" w:color="auto"/>
              <w:left w:val="single" w:sz="4" w:space="0" w:color="auto"/>
              <w:bottom w:val="single" w:sz="4" w:space="0" w:color="auto"/>
              <w:right w:val="single" w:sz="4" w:space="0" w:color="auto"/>
            </w:tcBorders>
            <w:hideMark/>
          </w:tcPr>
          <w:p w14:paraId="636E0C04" w14:textId="77777777" w:rsidR="00D223DB" w:rsidRDefault="00D223DB" w:rsidP="00B7441D">
            <w:pPr>
              <w:pStyle w:val="NoSpacing"/>
              <w:rPr>
                <w:rFonts w:ascii="Arial" w:hAnsi="Arial" w:cs="Arial"/>
                <w:sz w:val="18"/>
                <w:szCs w:val="18"/>
              </w:rPr>
            </w:pPr>
            <w:r>
              <w:rPr>
                <w:rFonts w:ascii="Arial" w:hAnsi="Arial" w:cs="Arial"/>
                <w:sz w:val="18"/>
                <w:szCs w:val="18"/>
              </w:rPr>
              <w:t>0</w:t>
            </w:r>
          </w:p>
        </w:tc>
        <w:tc>
          <w:tcPr>
            <w:tcW w:w="3666" w:type="dxa"/>
            <w:tcBorders>
              <w:top w:val="single" w:sz="4" w:space="0" w:color="auto"/>
              <w:left w:val="single" w:sz="4" w:space="0" w:color="auto"/>
              <w:bottom w:val="single" w:sz="4" w:space="0" w:color="auto"/>
              <w:right w:val="single" w:sz="4" w:space="0" w:color="auto"/>
            </w:tcBorders>
            <w:hideMark/>
          </w:tcPr>
          <w:p w14:paraId="0FCFD9DC" w14:textId="77777777" w:rsidR="00D223DB" w:rsidRDefault="00D223DB" w:rsidP="00B7441D">
            <w:pPr>
              <w:pStyle w:val="NoSpacing"/>
              <w:rPr>
                <w:rFonts w:ascii="Arial" w:hAnsi="Arial" w:cs="Arial"/>
                <w:sz w:val="18"/>
                <w:szCs w:val="18"/>
              </w:rPr>
            </w:pPr>
            <w:r>
              <w:rPr>
                <w:rFonts w:ascii="Arial" w:hAnsi="Arial" w:cs="Arial"/>
                <w:sz w:val="18"/>
                <w:szCs w:val="18"/>
              </w:rPr>
              <w:t>208 tC02e (100% reduction to carbon neutral)</w:t>
            </w:r>
          </w:p>
        </w:tc>
      </w:tr>
      <w:tr w:rsidR="00D223DB" w14:paraId="79C0871C"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8C60059"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Indicative Total Cost</w:t>
            </w:r>
          </w:p>
        </w:tc>
        <w:tc>
          <w:tcPr>
            <w:tcW w:w="3100" w:type="dxa"/>
            <w:tcBorders>
              <w:top w:val="single" w:sz="4" w:space="0" w:color="auto"/>
              <w:left w:val="single" w:sz="4" w:space="0" w:color="auto"/>
              <w:bottom w:val="single" w:sz="4" w:space="0" w:color="auto"/>
              <w:right w:val="single" w:sz="4" w:space="0" w:color="auto"/>
            </w:tcBorders>
            <w:shd w:val="clear" w:color="auto" w:fill="FFC000"/>
          </w:tcPr>
          <w:p w14:paraId="2F080CA8" w14:textId="77777777" w:rsidR="00D223DB" w:rsidRDefault="00D223DB" w:rsidP="00B7441D">
            <w:pPr>
              <w:pStyle w:val="NoSpacing"/>
              <w:rPr>
                <w:rFonts w:ascii="Arial" w:hAnsi="Arial" w:cs="Arial"/>
                <w:sz w:val="18"/>
                <w:szCs w:val="18"/>
              </w:rPr>
            </w:pPr>
            <w:r>
              <w:rPr>
                <w:rFonts w:ascii="Arial" w:hAnsi="Arial" w:cs="Arial"/>
                <w:sz w:val="18"/>
                <w:szCs w:val="18"/>
              </w:rPr>
              <w:t>200 hours</w:t>
            </w:r>
          </w:p>
          <w:p w14:paraId="62DA56F4" w14:textId="77777777" w:rsidR="00D223DB" w:rsidRDefault="00D223DB" w:rsidP="00B7441D">
            <w:pPr>
              <w:pStyle w:val="NoSpacing"/>
              <w:rPr>
                <w:rFonts w:ascii="Arial" w:hAnsi="Arial" w:cs="Arial"/>
                <w:sz w:val="18"/>
                <w:szCs w:val="18"/>
              </w:rPr>
            </w:pPr>
          </w:p>
          <w:p w14:paraId="6D46CB3E" w14:textId="77777777" w:rsidR="00D223DB" w:rsidRDefault="00D223DB" w:rsidP="00B7441D">
            <w:pPr>
              <w:pStyle w:val="NoSpacing"/>
              <w:rPr>
                <w:rFonts w:ascii="Arial" w:hAnsi="Arial" w:cs="Arial"/>
                <w:sz w:val="18"/>
                <w:szCs w:val="18"/>
              </w:rPr>
            </w:pPr>
          </w:p>
        </w:tc>
        <w:tc>
          <w:tcPr>
            <w:tcW w:w="1777" w:type="dxa"/>
            <w:tcBorders>
              <w:top w:val="single" w:sz="4" w:space="0" w:color="auto"/>
              <w:left w:val="single" w:sz="4" w:space="0" w:color="auto"/>
              <w:bottom w:val="single" w:sz="4" w:space="0" w:color="auto"/>
              <w:right w:val="single" w:sz="4" w:space="0" w:color="auto"/>
            </w:tcBorders>
            <w:shd w:val="clear" w:color="auto" w:fill="FFC000"/>
            <w:hideMark/>
          </w:tcPr>
          <w:p w14:paraId="4FF00C59" w14:textId="77777777" w:rsidR="00D223DB" w:rsidRDefault="00D223DB" w:rsidP="00B7441D">
            <w:pPr>
              <w:pStyle w:val="NoSpacing"/>
              <w:rPr>
                <w:rFonts w:ascii="Arial" w:hAnsi="Arial" w:cs="Arial"/>
                <w:sz w:val="18"/>
                <w:szCs w:val="18"/>
              </w:rPr>
            </w:pPr>
            <w:r>
              <w:rPr>
                <w:rFonts w:ascii="Arial" w:hAnsi="Arial" w:cs="Arial"/>
                <w:sz w:val="18"/>
                <w:szCs w:val="18"/>
              </w:rPr>
              <w:t>200 hours</w:t>
            </w:r>
          </w:p>
        </w:tc>
        <w:tc>
          <w:tcPr>
            <w:tcW w:w="3666" w:type="dxa"/>
            <w:tcBorders>
              <w:top w:val="single" w:sz="4" w:space="0" w:color="auto"/>
              <w:left w:val="single" w:sz="4" w:space="0" w:color="auto"/>
              <w:bottom w:val="single" w:sz="4" w:space="0" w:color="auto"/>
              <w:right w:val="single" w:sz="4" w:space="0" w:color="auto"/>
            </w:tcBorders>
            <w:shd w:val="clear" w:color="auto" w:fill="FFC000"/>
            <w:hideMark/>
          </w:tcPr>
          <w:p w14:paraId="471691DE" w14:textId="77777777" w:rsidR="00D223DB" w:rsidRDefault="00D223DB" w:rsidP="00B7441D">
            <w:pPr>
              <w:pStyle w:val="NoSpacing"/>
              <w:rPr>
                <w:rFonts w:ascii="Arial" w:hAnsi="Arial" w:cs="Arial"/>
                <w:sz w:val="18"/>
                <w:szCs w:val="18"/>
              </w:rPr>
            </w:pPr>
            <w:r>
              <w:rPr>
                <w:rFonts w:ascii="Arial" w:hAnsi="Arial" w:cs="Arial"/>
                <w:sz w:val="18"/>
                <w:szCs w:val="18"/>
              </w:rPr>
              <w:t xml:space="preserve">Retrofit     £2m - £3m.  </w:t>
            </w:r>
          </w:p>
          <w:p w14:paraId="47E6BBD4" w14:textId="77777777" w:rsidR="00D223DB" w:rsidRDefault="00D223DB" w:rsidP="00B7441D">
            <w:pPr>
              <w:pStyle w:val="NoSpacing"/>
              <w:rPr>
                <w:rFonts w:ascii="Arial" w:hAnsi="Arial" w:cs="Arial"/>
                <w:sz w:val="18"/>
                <w:szCs w:val="18"/>
              </w:rPr>
            </w:pPr>
            <w:r>
              <w:rPr>
                <w:rFonts w:ascii="Arial" w:hAnsi="Arial" w:cs="Arial"/>
                <w:sz w:val="18"/>
                <w:szCs w:val="18"/>
              </w:rPr>
              <w:t>New build £6m - £8m</w:t>
            </w:r>
          </w:p>
        </w:tc>
      </w:tr>
      <w:tr w:rsidR="00D223DB" w14:paraId="0868906C"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0C27DE"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Decarbonisation</w:t>
            </w:r>
          </w:p>
          <w:p w14:paraId="6F6262A9"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Costs</w:t>
            </w:r>
          </w:p>
        </w:tc>
        <w:tc>
          <w:tcPr>
            <w:tcW w:w="3100" w:type="dxa"/>
            <w:tcBorders>
              <w:top w:val="single" w:sz="4" w:space="0" w:color="auto"/>
              <w:left w:val="single" w:sz="4" w:space="0" w:color="auto"/>
              <w:bottom w:val="single" w:sz="4" w:space="0" w:color="auto"/>
              <w:right w:val="single" w:sz="4" w:space="0" w:color="auto"/>
            </w:tcBorders>
            <w:shd w:val="clear" w:color="auto" w:fill="FFC000"/>
            <w:hideMark/>
          </w:tcPr>
          <w:p w14:paraId="2C6FE6A1" w14:textId="77777777" w:rsidR="00D223DB" w:rsidRDefault="00D223DB" w:rsidP="00B7441D">
            <w:pPr>
              <w:pStyle w:val="NoSpacing"/>
              <w:rPr>
                <w:rFonts w:ascii="Arial" w:hAnsi="Arial" w:cs="Arial"/>
                <w:sz w:val="18"/>
                <w:szCs w:val="18"/>
              </w:rPr>
            </w:pPr>
            <w:r>
              <w:rPr>
                <w:rFonts w:ascii="Arial" w:hAnsi="Arial" w:cs="Arial"/>
                <w:sz w:val="18"/>
                <w:szCs w:val="18"/>
              </w:rPr>
              <w:t>0</w:t>
            </w:r>
          </w:p>
        </w:tc>
        <w:tc>
          <w:tcPr>
            <w:tcW w:w="1777" w:type="dxa"/>
            <w:tcBorders>
              <w:top w:val="single" w:sz="4" w:space="0" w:color="auto"/>
              <w:left w:val="single" w:sz="4" w:space="0" w:color="auto"/>
              <w:bottom w:val="single" w:sz="4" w:space="0" w:color="auto"/>
              <w:right w:val="single" w:sz="4" w:space="0" w:color="auto"/>
            </w:tcBorders>
            <w:shd w:val="clear" w:color="auto" w:fill="FFC000"/>
            <w:hideMark/>
          </w:tcPr>
          <w:p w14:paraId="5BEF846E" w14:textId="77777777" w:rsidR="00D223DB" w:rsidRDefault="00D223DB" w:rsidP="00B7441D">
            <w:pPr>
              <w:pStyle w:val="NoSpacing"/>
              <w:rPr>
                <w:rFonts w:ascii="Arial" w:hAnsi="Arial" w:cs="Arial"/>
                <w:sz w:val="18"/>
                <w:szCs w:val="18"/>
              </w:rPr>
            </w:pPr>
            <w:r>
              <w:rPr>
                <w:rFonts w:ascii="Arial" w:hAnsi="Arial" w:cs="Arial"/>
                <w:sz w:val="18"/>
                <w:szCs w:val="18"/>
              </w:rPr>
              <w:t>0</w:t>
            </w:r>
          </w:p>
        </w:tc>
        <w:tc>
          <w:tcPr>
            <w:tcW w:w="3666" w:type="dxa"/>
            <w:tcBorders>
              <w:top w:val="single" w:sz="4" w:space="0" w:color="auto"/>
              <w:left w:val="single" w:sz="4" w:space="0" w:color="auto"/>
              <w:bottom w:val="single" w:sz="4" w:space="0" w:color="auto"/>
              <w:right w:val="single" w:sz="4" w:space="0" w:color="auto"/>
            </w:tcBorders>
            <w:shd w:val="clear" w:color="auto" w:fill="FFC000"/>
          </w:tcPr>
          <w:p w14:paraId="0EB856EA" w14:textId="77777777" w:rsidR="00D223DB" w:rsidRDefault="00D223DB" w:rsidP="00B7441D">
            <w:pPr>
              <w:pStyle w:val="NoSpacing"/>
              <w:rPr>
                <w:rFonts w:ascii="Arial" w:hAnsi="Arial" w:cs="Arial"/>
                <w:sz w:val="18"/>
                <w:szCs w:val="18"/>
              </w:rPr>
            </w:pPr>
            <w:r>
              <w:rPr>
                <w:rFonts w:ascii="Arial" w:hAnsi="Arial" w:cs="Arial"/>
                <w:sz w:val="18"/>
                <w:szCs w:val="18"/>
              </w:rPr>
              <w:t>Retrofit: £1.2m – £1.8m</w:t>
            </w:r>
          </w:p>
          <w:p w14:paraId="50EB1883" w14:textId="77777777" w:rsidR="00D223DB" w:rsidRDefault="00D223DB" w:rsidP="00B7441D">
            <w:pPr>
              <w:pStyle w:val="NoSpacing"/>
              <w:rPr>
                <w:rFonts w:ascii="Arial" w:hAnsi="Arial" w:cs="Arial"/>
                <w:sz w:val="18"/>
                <w:szCs w:val="18"/>
              </w:rPr>
            </w:pPr>
            <w:r>
              <w:rPr>
                <w:rFonts w:ascii="Arial" w:hAnsi="Arial" w:cs="Arial"/>
                <w:sz w:val="18"/>
                <w:szCs w:val="18"/>
              </w:rPr>
              <w:t>(Approx. 60% of total cost)</w:t>
            </w:r>
          </w:p>
          <w:p w14:paraId="66183AB2" w14:textId="77777777" w:rsidR="00D223DB" w:rsidRDefault="00D223DB" w:rsidP="00B7441D">
            <w:pPr>
              <w:pStyle w:val="NoSpacing"/>
              <w:rPr>
                <w:rFonts w:ascii="Arial" w:hAnsi="Arial" w:cs="Arial"/>
                <w:sz w:val="18"/>
                <w:szCs w:val="18"/>
              </w:rPr>
            </w:pPr>
            <w:r>
              <w:rPr>
                <w:rFonts w:ascii="Arial" w:hAnsi="Arial" w:cs="Arial"/>
                <w:sz w:val="18"/>
                <w:szCs w:val="18"/>
              </w:rPr>
              <w:t>New build: £2.4m - £3.2m</w:t>
            </w:r>
          </w:p>
          <w:p w14:paraId="4A90A816" w14:textId="77777777" w:rsidR="00D223DB" w:rsidRDefault="00D223DB" w:rsidP="00B7441D">
            <w:pPr>
              <w:pStyle w:val="NoSpacing"/>
              <w:rPr>
                <w:rFonts w:ascii="Arial" w:hAnsi="Arial" w:cs="Arial"/>
                <w:sz w:val="18"/>
                <w:szCs w:val="18"/>
              </w:rPr>
            </w:pPr>
            <w:r>
              <w:rPr>
                <w:rFonts w:ascii="Arial" w:hAnsi="Arial" w:cs="Arial"/>
                <w:sz w:val="18"/>
                <w:szCs w:val="18"/>
              </w:rPr>
              <w:t>(Approx. 40% of total cost).</w:t>
            </w:r>
          </w:p>
          <w:p w14:paraId="2A8D43A3" w14:textId="77777777" w:rsidR="00D223DB" w:rsidRDefault="00D223DB" w:rsidP="00B7441D">
            <w:pPr>
              <w:pStyle w:val="NoSpacing"/>
              <w:rPr>
                <w:rFonts w:ascii="Arial" w:hAnsi="Arial" w:cs="Arial"/>
                <w:sz w:val="18"/>
                <w:szCs w:val="18"/>
              </w:rPr>
            </w:pPr>
          </w:p>
        </w:tc>
      </w:tr>
    </w:tbl>
    <w:p w14:paraId="2E79284C" w14:textId="77777777" w:rsidR="00D223DB" w:rsidRDefault="00D223DB" w:rsidP="00D223DB">
      <w:pPr>
        <w:pStyle w:val="NoSpacing"/>
        <w:rPr>
          <w:rFonts w:ascii="Arial" w:hAnsi="Arial" w:cs="Arial"/>
          <w:b/>
          <w:bCs/>
          <w:color w:val="632E62" w:themeColor="text2"/>
        </w:rPr>
      </w:pPr>
    </w:p>
    <w:p w14:paraId="790BB3C3" w14:textId="77777777" w:rsidR="00D223DB" w:rsidRPr="00741E6A" w:rsidRDefault="00D223DB" w:rsidP="00D223DB">
      <w:pPr>
        <w:pStyle w:val="NoSpacing"/>
      </w:pPr>
    </w:p>
    <w:tbl>
      <w:tblPr>
        <w:tblStyle w:val="TableGrid"/>
        <w:tblW w:w="10060" w:type="dxa"/>
        <w:tblLook w:val="04A0" w:firstRow="1" w:lastRow="0" w:firstColumn="1" w:lastColumn="0" w:noHBand="0" w:noVBand="1"/>
      </w:tblPr>
      <w:tblGrid>
        <w:gridCol w:w="1517"/>
        <w:gridCol w:w="3497"/>
        <w:gridCol w:w="5046"/>
      </w:tblGrid>
      <w:tr w:rsidR="00D223DB" w14:paraId="1F880F6F" w14:textId="77777777" w:rsidTr="00B7441D">
        <w:trPr>
          <w:trHeight w:val="50"/>
        </w:trPr>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0FC3CF8" w14:textId="77777777" w:rsidR="00D223DB" w:rsidRDefault="00D223DB" w:rsidP="00B7441D">
            <w:pPr>
              <w:pStyle w:val="NoSpacing"/>
              <w:rPr>
                <w:rFonts w:ascii="Arial" w:hAnsi="Arial" w:cs="Arial"/>
                <w:b/>
                <w:bCs/>
                <w:color w:val="632E62" w:themeColor="text2"/>
                <w:sz w:val="18"/>
                <w:szCs w:val="18"/>
              </w:rPr>
            </w:pPr>
          </w:p>
        </w:tc>
        <w:tc>
          <w:tcPr>
            <w:tcW w:w="3497" w:type="dxa"/>
            <w:tcBorders>
              <w:top w:val="single" w:sz="4" w:space="0" w:color="auto"/>
              <w:left w:val="single" w:sz="4" w:space="0" w:color="auto"/>
              <w:bottom w:val="single" w:sz="4" w:space="0" w:color="auto"/>
              <w:right w:val="single" w:sz="4" w:space="0" w:color="auto"/>
            </w:tcBorders>
            <w:hideMark/>
          </w:tcPr>
          <w:p w14:paraId="77BBDD1E" w14:textId="77777777" w:rsidR="00D223DB" w:rsidRDefault="00D223DB" w:rsidP="00B7441D">
            <w:pPr>
              <w:pStyle w:val="NoSpacing"/>
              <w:rPr>
                <w:rFonts w:ascii="Arial" w:hAnsi="Arial" w:cs="Arial"/>
                <w:b/>
                <w:bCs/>
                <w:color w:val="632E62" w:themeColor="text2"/>
                <w:sz w:val="18"/>
                <w:szCs w:val="18"/>
              </w:rPr>
            </w:pPr>
            <w:r>
              <w:rPr>
                <w:rFonts w:ascii="Arial" w:hAnsi="Arial" w:cs="Arial"/>
                <w:b/>
                <w:bCs/>
                <w:color w:val="632E62" w:themeColor="text2"/>
                <w:sz w:val="18"/>
                <w:szCs w:val="18"/>
              </w:rPr>
              <w:t>Action Ref: T2</w:t>
            </w:r>
          </w:p>
        </w:tc>
        <w:tc>
          <w:tcPr>
            <w:tcW w:w="5046" w:type="dxa"/>
            <w:tcBorders>
              <w:top w:val="single" w:sz="4" w:space="0" w:color="auto"/>
              <w:left w:val="single" w:sz="4" w:space="0" w:color="auto"/>
              <w:bottom w:val="single" w:sz="4" w:space="0" w:color="auto"/>
              <w:right w:val="single" w:sz="4" w:space="0" w:color="auto"/>
            </w:tcBorders>
            <w:hideMark/>
          </w:tcPr>
          <w:p w14:paraId="7D1EBEBB" w14:textId="77777777" w:rsidR="00D223DB" w:rsidRDefault="00D223DB" w:rsidP="00B7441D">
            <w:pPr>
              <w:pStyle w:val="NoSpacing"/>
              <w:rPr>
                <w:rFonts w:ascii="Arial" w:hAnsi="Arial" w:cs="Arial"/>
                <w:b/>
                <w:bCs/>
                <w:color w:val="632E62" w:themeColor="text2"/>
                <w:sz w:val="18"/>
                <w:szCs w:val="18"/>
              </w:rPr>
            </w:pPr>
            <w:r>
              <w:rPr>
                <w:rFonts w:ascii="Arial" w:hAnsi="Arial" w:cs="Arial"/>
                <w:b/>
                <w:bCs/>
                <w:color w:val="632E62" w:themeColor="text2"/>
                <w:sz w:val="18"/>
                <w:szCs w:val="18"/>
              </w:rPr>
              <w:t xml:space="preserve">Greenbank Leisure Centre decarbonisation </w:t>
            </w:r>
          </w:p>
        </w:tc>
      </w:tr>
      <w:tr w:rsidR="00D223DB" w14:paraId="2019A0B6"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1C4E6C6"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Timeframe</w:t>
            </w:r>
          </w:p>
        </w:tc>
        <w:tc>
          <w:tcPr>
            <w:tcW w:w="3497" w:type="dxa"/>
            <w:tcBorders>
              <w:top w:val="single" w:sz="4" w:space="0" w:color="auto"/>
              <w:left w:val="single" w:sz="4" w:space="0" w:color="auto"/>
              <w:bottom w:val="single" w:sz="4" w:space="0" w:color="auto"/>
              <w:right w:val="single" w:sz="4" w:space="0" w:color="auto"/>
            </w:tcBorders>
            <w:hideMark/>
          </w:tcPr>
          <w:p w14:paraId="39D5FE6A" w14:textId="77777777" w:rsidR="00D223DB" w:rsidRDefault="00D223DB" w:rsidP="00B7441D">
            <w:pPr>
              <w:pStyle w:val="NoSpacing"/>
              <w:rPr>
                <w:rFonts w:ascii="Arial" w:hAnsi="Arial" w:cs="Arial"/>
                <w:b/>
                <w:bCs/>
                <w:sz w:val="18"/>
                <w:szCs w:val="18"/>
              </w:rPr>
            </w:pPr>
            <w:r>
              <w:rPr>
                <w:rFonts w:ascii="Arial" w:hAnsi="Arial" w:cs="Arial"/>
                <w:b/>
                <w:bCs/>
                <w:sz w:val="18"/>
                <w:szCs w:val="18"/>
              </w:rPr>
              <w:t>2021 -2023</w:t>
            </w:r>
          </w:p>
        </w:tc>
        <w:tc>
          <w:tcPr>
            <w:tcW w:w="5046" w:type="dxa"/>
            <w:tcBorders>
              <w:top w:val="single" w:sz="4" w:space="0" w:color="auto"/>
              <w:left w:val="single" w:sz="4" w:space="0" w:color="auto"/>
              <w:bottom w:val="single" w:sz="4" w:space="0" w:color="auto"/>
              <w:right w:val="single" w:sz="4" w:space="0" w:color="auto"/>
            </w:tcBorders>
            <w:hideMark/>
          </w:tcPr>
          <w:p w14:paraId="618E0318" w14:textId="77777777" w:rsidR="00D223DB" w:rsidRDefault="00D223DB" w:rsidP="00B7441D">
            <w:pPr>
              <w:pStyle w:val="NoSpacing"/>
              <w:rPr>
                <w:rFonts w:ascii="Arial" w:hAnsi="Arial" w:cs="Arial"/>
                <w:b/>
                <w:bCs/>
                <w:sz w:val="18"/>
                <w:szCs w:val="18"/>
              </w:rPr>
            </w:pPr>
            <w:r>
              <w:rPr>
                <w:rFonts w:ascii="Arial" w:hAnsi="Arial" w:cs="Arial"/>
                <w:b/>
                <w:bCs/>
                <w:sz w:val="18"/>
                <w:szCs w:val="18"/>
              </w:rPr>
              <w:t>2024 - 2030</w:t>
            </w:r>
          </w:p>
        </w:tc>
      </w:tr>
      <w:tr w:rsidR="00D223DB" w14:paraId="45ADBCD1"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2373CA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w:t>
            </w:r>
          </w:p>
        </w:tc>
        <w:tc>
          <w:tcPr>
            <w:tcW w:w="3497" w:type="dxa"/>
            <w:tcBorders>
              <w:top w:val="single" w:sz="4" w:space="0" w:color="auto"/>
              <w:left w:val="single" w:sz="4" w:space="0" w:color="auto"/>
              <w:bottom w:val="single" w:sz="4" w:space="0" w:color="auto"/>
              <w:right w:val="single" w:sz="4" w:space="0" w:color="auto"/>
            </w:tcBorders>
          </w:tcPr>
          <w:p w14:paraId="6C1EF15D" w14:textId="77777777" w:rsidR="00D223DB" w:rsidRDefault="00D223DB" w:rsidP="00B7441D">
            <w:pPr>
              <w:pStyle w:val="NoSpacing"/>
              <w:rPr>
                <w:rFonts w:ascii="Arial" w:hAnsi="Arial" w:cs="Arial"/>
                <w:sz w:val="18"/>
                <w:szCs w:val="18"/>
              </w:rPr>
            </w:pPr>
            <w:r>
              <w:rPr>
                <w:rFonts w:ascii="Arial" w:hAnsi="Arial" w:cs="Arial"/>
                <w:sz w:val="18"/>
                <w:szCs w:val="18"/>
              </w:rPr>
              <w:t xml:space="preserve">Current Interim actions on reducing emissions. </w:t>
            </w:r>
          </w:p>
          <w:p w14:paraId="7A1E720B" w14:textId="77777777" w:rsidR="00D223DB" w:rsidRDefault="00D223DB" w:rsidP="00B7441D">
            <w:pPr>
              <w:pStyle w:val="NoSpacing"/>
              <w:rPr>
                <w:rFonts w:ascii="Arial" w:hAnsi="Arial" w:cs="Arial"/>
                <w:sz w:val="18"/>
                <w:szCs w:val="18"/>
              </w:rPr>
            </w:pPr>
          </w:p>
          <w:p w14:paraId="7D0A1A89" w14:textId="77777777" w:rsidR="00D223DB" w:rsidRDefault="00D223DB" w:rsidP="00B7441D">
            <w:pPr>
              <w:pStyle w:val="NoSpacing"/>
              <w:rPr>
                <w:rFonts w:ascii="Arial" w:hAnsi="Arial" w:cs="Arial"/>
                <w:sz w:val="18"/>
                <w:szCs w:val="18"/>
              </w:rPr>
            </w:pPr>
            <w:r>
              <w:rPr>
                <w:rFonts w:ascii="Arial" w:hAnsi="Arial" w:cs="Arial"/>
                <w:sz w:val="18"/>
                <w:szCs w:val="18"/>
              </w:rPr>
              <w:t>Feasibility study of renewable energy source options.</w:t>
            </w:r>
          </w:p>
          <w:p w14:paraId="07A8F46E" w14:textId="77777777" w:rsidR="00D223DB" w:rsidRDefault="00D223DB" w:rsidP="00B7441D">
            <w:pPr>
              <w:pStyle w:val="NoSpacing"/>
              <w:rPr>
                <w:rFonts w:ascii="Arial" w:hAnsi="Arial" w:cs="Arial"/>
                <w:sz w:val="18"/>
                <w:szCs w:val="18"/>
              </w:rPr>
            </w:pPr>
          </w:p>
          <w:p w14:paraId="77B5E0C5" w14:textId="77777777" w:rsidR="00D223DB" w:rsidRDefault="00D223DB" w:rsidP="00B7441D">
            <w:pPr>
              <w:pStyle w:val="NoSpacing"/>
              <w:rPr>
                <w:rFonts w:ascii="Arial" w:hAnsi="Arial" w:cs="Arial"/>
                <w:sz w:val="18"/>
                <w:szCs w:val="18"/>
              </w:rPr>
            </w:pPr>
            <w:r>
              <w:rPr>
                <w:rFonts w:ascii="Arial" w:hAnsi="Arial" w:cs="Arial"/>
                <w:sz w:val="18"/>
                <w:szCs w:val="18"/>
              </w:rPr>
              <w:t xml:space="preserve">Decision made on emission reduction plan. </w:t>
            </w:r>
          </w:p>
        </w:tc>
        <w:tc>
          <w:tcPr>
            <w:tcW w:w="5046" w:type="dxa"/>
            <w:tcBorders>
              <w:top w:val="single" w:sz="4" w:space="0" w:color="auto"/>
              <w:left w:val="single" w:sz="4" w:space="0" w:color="auto"/>
              <w:bottom w:val="single" w:sz="4" w:space="0" w:color="auto"/>
              <w:right w:val="single" w:sz="4" w:space="0" w:color="auto"/>
            </w:tcBorders>
          </w:tcPr>
          <w:p w14:paraId="177CEA58" w14:textId="77777777" w:rsidR="00D223DB" w:rsidRDefault="00D223DB" w:rsidP="00B7441D">
            <w:pPr>
              <w:pStyle w:val="NoSpacing"/>
              <w:rPr>
                <w:rFonts w:ascii="Arial" w:hAnsi="Arial" w:cs="Arial"/>
                <w:sz w:val="18"/>
                <w:szCs w:val="18"/>
              </w:rPr>
            </w:pPr>
            <w:r>
              <w:rPr>
                <w:rFonts w:ascii="Arial" w:hAnsi="Arial" w:cs="Arial"/>
                <w:sz w:val="18"/>
                <w:szCs w:val="18"/>
              </w:rPr>
              <w:t>Transition from natural gas to renewable source for heating.</w:t>
            </w:r>
          </w:p>
          <w:p w14:paraId="2E36E05A" w14:textId="77777777" w:rsidR="00D223DB" w:rsidRDefault="00D223DB" w:rsidP="00B7441D">
            <w:pPr>
              <w:pStyle w:val="NoSpacing"/>
              <w:rPr>
                <w:rFonts w:ascii="Arial" w:hAnsi="Arial" w:cs="Arial"/>
                <w:sz w:val="18"/>
                <w:szCs w:val="18"/>
              </w:rPr>
            </w:pPr>
          </w:p>
          <w:p w14:paraId="0A49A0E2" w14:textId="77777777" w:rsidR="00D223DB" w:rsidRDefault="00D223DB" w:rsidP="00B7441D">
            <w:pPr>
              <w:pStyle w:val="NoSpacing"/>
              <w:rPr>
                <w:rFonts w:ascii="Arial" w:hAnsi="Arial" w:cs="Arial"/>
                <w:sz w:val="18"/>
                <w:szCs w:val="18"/>
              </w:rPr>
            </w:pPr>
            <w:r>
              <w:rPr>
                <w:rFonts w:ascii="Arial" w:hAnsi="Arial" w:cs="Arial"/>
                <w:sz w:val="18"/>
                <w:szCs w:val="18"/>
              </w:rPr>
              <w:t>Or transition to renewable source for heating and electricity.</w:t>
            </w:r>
          </w:p>
        </w:tc>
      </w:tr>
      <w:tr w:rsidR="00D223DB" w14:paraId="75655F54"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531790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Reduction</w:t>
            </w:r>
          </w:p>
        </w:tc>
        <w:tc>
          <w:tcPr>
            <w:tcW w:w="3497" w:type="dxa"/>
            <w:tcBorders>
              <w:top w:val="single" w:sz="4" w:space="0" w:color="auto"/>
              <w:left w:val="single" w:sz="4" w:space="0" w:color="auto"/>
              <w:bottom w:val="single" w:sz="4" w:space="0" w:color="auto"/>
              <w:right w:val="single" w:sz="4" w:space="0" w:color="auto"/>
            </w:tcBorders>
          </w:tcPr>
          <w:p w14:paraId="45FD49AD" w14:textId="77777777" w:rsidR="00D223DB" w:rsidRDefault="00D223DB" w:rsidP="00B7441D">
            <w:pPr>
              <w:pStyle w:val="NoSpacing"/>
              <w:rPr>
                <w:rFonts w:ascii="Arial" w:hAnsi="Arial" w:cs="Arial"/>
                <w:sz w:val="18"/>
                <w:szCs w:val="18"/>
              </w:rPr>
            </w:pPr>
            <w:r>
              <w:rPr>
                <w:rFonts w:ascii="Arial" w:hAnsi="Arial" w:cs="Arial"/>
                <w:sz w:val="18"/>
                <w:szCs w:val="18"/>
              </w:rPr>
              <w:t>Interim actions = 8-10% emission reduction</w:t>
            </w:r>
          </w:p>
          <w:p w14:paraId="210051E8" w14:textId="77777777" w:rsidR="00D223DB" w:rsidRDefault="00D223DB" w:rsidP="00B7441D">
            <w:pPr>
              <w:pStyle w:val="NoSpacing"/>
              <w:rPr>
                <w:rFonts w:ascii="Arial" w:hAnsi="Arial" w:cs="Arial"/>
                <w:sz w:val="18"/>
                <w:szCs w:val="18"/>
              </w:rPr>
            </w:pPr>
          </w:p>
          <w:p w14:paraId="245305E1" w14:textId="77777777" w:rsidR="00D223DB" w:rsidRDefault="00D223DB" w:rsidP="00B7441D">
            <w:pPr>
              <w:pStyle w:val="NoSpacing"/>
              <w:rPr>
                <w:rFonts w:ascii="Arial" w:hAnsi="Arial" w:cs="Arial"/>
                <w:sz w:val="18"/>
                <w:szCs w:val="18"/>
              </w:rPr>
            </w:pPr>
          </w:p>
        </w:tc>
        <w:tc>
          <w:tcPr>
            <w:tcW w:w="5046" w:type="dxa"/>
            <w:tcBorders>
              <w:top w:val="single" w:sz="4" w:space="0" w:color="auto"/>
              <w:left w:val="single" w:sz="4" w:space="0" w:color="auto"/>
              <w:bottom w:val="single" w:sz="4" w:space="0" w:color="auto"/>
              <w:right w:val="single" w:sz="4" w:space="0" w:color="auto"/>
            </w:tcBorders>
          </w:tcPr>
          <w:p w14:paraId="20153EFD" w14:textId="77777777" w:rsidR="00D223DB" w:rsidRDefault="00D223DB" w:rsidP="00B7441D">
            <w:pPr>
              <w:pStyle w:val="NoSpacing"/>
              <w:rPr>
                <w:rFonts w:ascii="Arial" w:hAnsi="Arial" w:cs="Arial"/>
                <w:sz w:val="18"/>
                <w:szCs w:val="18"/>
              </w:rPr>
            </w:pPr>
            <w:r>
              <w:rPr>
                <w:rFonts w:ascii="Arial" w:hAnsi="Arial" w:cs="Arial"/>
                <w:sz w:val="18"/>
                <w:szCs w:val="18"/>
              </w:rPr>
              <w:t>Heating renewable source= 439 tC02e (100% reduction)</w:t>
            </w:r>
          </w:p>
          <w:p w14:paraId="6A1E36DD" w14:textId="77777777" w:rsidR="00D223DB" w:rsidRDefault="00D223DB" w:rsidP="00B7441D">
            <w:pPr>
              <w:pStyle w:val="NoSpacing"/>
              <w:rPr>
                <w:rFonts w:ascii="Arial" w:hAnsi="Arial" w:cs="Arial"/>
                <w:sz w:val="18"/>
                <w:szCs w:val="18"/>
              </w:rPr>
            </w:pPr>
          </w:p>
          <w:p w14:paraId="242BBD04" w14:textId="77777777" w:rsidR="00D223DB" w:rsidRDefault="00D223DB" w:rsidP="00B7441D">
            <w:pPr>
              <w:pStyle w:val="NoSpacing"/>
              <w:rPr>
                <w:rFonts w:ascii="Arial" w:hAnsi="Arial" w:cs="Arial"/>
                <w:sz w:val="18"/>
                <w:szCs w:val="18"/>
              </w:rPr>
            </w:pPr>
            <w:r>
              <w:rPr>
                <w:rFonts w:ascii="Arial" w:hAnsi="Arial" w:cs="Arial"/>
                <w:sz w:val="18"/>
                <w:szCs w:val="18"/>
              </w:rPr>
              <w:t xml:space="preserve">F Gas reduction = 148 tCO2e (64.5% reduction) </w:t>
            </w:r>
          </w:p>
          <w:p w14:paraId="3CFEF82D" w14:textId="77777777" w:rsidR="00D223DB" w:rsidRDefault="00D223DB" w:rsidP="00B7441D">
            <w:pPr>
              <w:pStyle w:val="NoSpacing"/>
              <w:rPr>
                <w:rFonts w:ascii="Arial" w:hAnsi="Arial" w:cs="Arial"/>
                <w:sz w:val="18"/>
                <w:szCs w:val="18"/>
              </w:rPr>
            </w:pPr>
          </w:p>
          <w:p w14:paraId="1C83B941" w14:textId="77777777" w:rsidR="00D223DB" w:rsidRDefault="00D223DB" w:rsidP="00B7441D">
            <w:pPr>
              <w:pStyle w:val="NoSpacing"/>
              <w:rPr>
                <w:rFonts w:ascii="Arial" w:hAnsi="Arial" w:cs="Arial"/>
                <w:sz w:val="18"/>
                <w:szCs w:val="18"/>
              </w:rPr>
            </w:pPr>
            <w:r>
              <w:rPr>
                <w:rFonts w:ascii="Arial" w:hAnsi="Arial" w:cs="Arial"/>
                <w:sz w:val="18"/>
                <w:szCs w:val="18"/>
              </w:rPr>
              <w:t xml:space="preserve">Heating and electricity renewable source = 589 tCO2e (100% reduction) </w:t>
            </w:r>
          </w:p>
          <w:p w14:paraId="0466C377" w14:textId="77777777" w:rsidR="00D223DB" w:rsidRDefault="00D223DB" w:rsidP="00B7441D">
            <w:pPr>
              <w:pStyle w:val="NoSpacing"/>
              <w:rPr>
                <w:rFonts w:ascii="Arial" w:hAnsi="Arial" w:cs="Arial"/>
                <w:sz w:val="18"/>
                <w:szCs w:val="18"/>
              </w:rPr>
            </w:pPr>
          </w:p>
        </w:tc>
      </w:tr>
      <w:tr w:rsidR="00D223DB" w14:paraId="57DB7983"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071512"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Indicative Total Cost </w:t>
            </w:r>
          </w:p>
        </w:tc>
        <w:tc>
          <w:tcPr>
            <w:tcW w:w="3497" w:type="dxa"/>
            <w:tcBorders>
              <w:top w:val="single" w:sz="4" w:space="0" w:color="auto"/>
              <w:left w:val="single" w:sz="4" w:space="0" w:color="auto"/>
              <w:bottom w:val="single" w:sz="4" w:space="0" w:color="auto"/>
              <w:right w:val="single" w:sz="4" w:space="0" w:color="auto"/>
            </w:tcBorders>
            <w:shd w:val="clear" w:color="auto" w:fill="FFC000"/>
            <w:hideMark/>
          </w:tcPr>
          <w:p w14:paraId="23C0419C" w14:textId="77777777" w:rsidR="00D223DB" w:rsidRDefault="00D223DB" w:rsidP="00B7441D">
            <w:pPr>
              <w:pStyle w:val="NoSpacing"/>
              <w:rPr>
                <w:rFonts w:ascii="Arial" w:hAnsi="Arial" w:cs="Arial"/>
                <w:sz w:val="18"/>
                <w:szCs w:val="18"/>
              </w:rPr>
            </w:pPr>
            <w:r>
              <w:rPr>
                <w:rFonts w:ascii="Arial" w:hAnsi="Arial" w:cs="Arial"/>
                <w:sz w:val="18"/>
                <w:szCs w:val="18"/>
              </w:rPr>
              <w:t xml:space="preserve">500 hours </w:t>
            </w:r>
          </w:p>
        </w:tc>
        <w:tc>
          <w:tcPr>
            <w:tcW w:w="5046" w:type="dxa"/>
            <w:tcBorders>
              <w:top w:val="single" w:sz="4" w:space="0" w:color="auto"/>
              <w:left w:val="single" w:sz="4" w:space="0" w:color="auto"/>
              <w:bottom w:val="single" w:sz="4" w:space="0" w:color="auto"/>
              <w:right w:val="single" w:sz="4" w:space="0" w:color="auto"/>
            </w:tcBorders>
            <w:shd w:val="clear" w:color="auto" w:fill="FFC000"/>
            <w:hideMark/>
          </w:tcPr>
          <w:p w14:paraId="21A1D0FF" w14:textId="77777777" w:rsidR="00D223DB" w:rsidRDefault="00D223DB" w:rsidP="00B7441D">
            <w:pPr>
              <w:pStyle w:val="NoSpacing"/>
              <w:rPr>
                <w:rFonts w:ascii="Arial" w:hAnsi="Arial" w:cs="Arial"/>
                <w:sz w:val="18"/>
                <w:szCs w:val="18"/>
              </w:rPr>
            </w:pPr>
            <w:r>
              <w:rPr>
                <w:rFonts w:ascii="Arial" w:hAnsi="Arial" w:cs="Arial"/>
                <w:sz w:val="18"/>
                <w:szCs w:val="18"/>
              </w:rPr>
              <w:t xml:space="preserve">£750k </w:t>
            </w:r>
          </w:p>
        </w:tc>
      </w:tr>
      <w:tr w:rsidR="00D223DB" w14:paraId="7ABD36AC"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9D17D3F"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Decarbonisation</w:t>
            </w:r>
          </w:p>
          <w:p w14:paraId="14BE8785"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Costs</w:t>
            </w:r>
          </w:p>
        </w:tc>
        <w:tc>
          <w:tcPr>
            <w:tcW w:w="3497" w:type="dxa"/>
            <w:tcBorders>
              <w:top w:val="single" w:sz="4" w:space="0" w:color="auto"/>
              <w:left w:val="single" w:sz="4" w:space="0" w:color="auto"/>
              <w:bottom w:val="single" w:sz="4" w:space="0" w:color="auto"/>
              <w:right w:val="single" w:sz="4" w:space="0" w:color="auto"/>
            </w:tcBorders>
            <w:shd w:val="clear" w:color="auto" w:fill="FFC000"/>
            <w:hideMark/>
          </w:tcPr>
          <w:p w14:paraId="6C61C48B" w14:textId="77777777" w:rsidR="00D223DB" w:rsidRDefault="00D223DB" w:rsidP="00B7441D">
            <w:pPr>
              <w:pStyle w:val="NoSpacing"/>
              <w:rPr>
                <w:rFonts w:ascii="Arial" w:hAnsi="Arial" w:cs="Arial"/>
                <w:sz w:val="18"/>
                <w:szCs w:val="18"/>
              </w:rPr>
            </w:pPr>
            <w:r>
              <w:rPr>
                <w:rFonts w:ascii="Arial" w:hAnsi="Arial" w:cs="Arial"/>
                <w:sz w:val="18"/>
                <w:szCs w:val="18"/>
              </w:rPr>
              <w:t>0</w:t>
            </w:r>
          </w:p>
        </w:tc>
        <w:tc>
          <w:tcPr>
            <w:tcW w:w="5046" w:type="dxa"/>
            <w:tcBorders>
              <w:top w:val="single" w:sz="4" w:space="0" w:color="auto"/>
              <w:left w:val="single" w:sz="4" w:space="0" w:color="auto"/>
              <w:bottom w:val="single" w:sz="4" w:space="0" w:color="auto"/>
              <w:right w:val="single" w:sz="4" w:space="0" w:color="auto"/>
            </w:tcBorders>
            <w:shd w:val="clear" w:color="auto" w:fill="FFC000"/>
            <w:hideMark/>
          </w:tcPr>
          <w:p w14:paraId="7DBDF06B" w14:textId="77777777" w:rsidR="00D223DB" w:rsidRDefault="00D223DB" w:rsidP="00B7441D">
            <w:pPr>
              <w:pStyle w:val="NoSpacing"/>
              <w:rPr>
                <w:rFonts w:ascii="Arial" w:hAnsi="Arial" w:cs="Arial"/>
                <w:sz w:val="18"/>
                <w:szCs w:val="18"/>
              </w:rPr>
            </w:pPr>
            <w:r>
              <w:rPr>
                <w:rFonts w:ascii="Arial" w:hAnsi="Arial" w:cs="Arial"/>
                <w:sz w:val="18"/>
                <w:szCs w:val="18"/>
              </w:rPr>
              <w:t>£750k</w:t>
            </w:r>
          </w:p>
        </w:tc>
      </w:tr>
      <w:tr w:rsidR="00D223DB" w14:paraId="081E5A80"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7E763C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Notes</w:t>
            </w:r>
          </w:p>
        </w:tc>
        <w:tc>
          <w:tcPr>
            <w:tcW w:w="3497" w:type="dxa"/>
            <w:tcBorders>
              <w:top w:val="single" w:sz="4" w:space="0" w:color="auto"/>
              <w:left w:val="single" w:sz="4" w:space="0" w:color="auto"/>
              <w:bottom w:val="single" w:sz="4" w:space="0" w:color="auto"/>
              <w:right w:val="nil"/>
            </w:tcBorders>
            <w:hideMark/>
          </w:tcPr>
          <w:p w14:paraId="12EC073D" w14:textId="77777777" w:rsidR="00D223DB" w:rsidRDefault="00D223DB" w:rsidP="00B7441D">
            <w:pPr>
              <w:pStyle w:val="NoSpacing"/>
              <w:rPr>
                <w:rFonts w:ascii="Arial" w:hAnsi="Arial" w:cs="Arial"/>
                <w:sz w:val="18"/>
                <w:szCs w:val="18"/>
              </w:rPr>
            </w:pPr>
            <w:r>
              <w:rPr>
                <w:rFonts w:ascii="Arial" w:hAnsi="Arial" w:cs="Arial"/>
                <w:sz w:val="18"/>
                <w:szCs w:val="18"/>
              </w:rPr>
              <w:t xml:space="preserve">Indicative costs based on similar project for Derbyshire Dales </w:t>
            </w:r>
          </w:p>
        </w:tc>
        <w:tc>
          <w:tcPr>
            <w:tcW w:w="5046" w:type="dxa"/>
            <w:tcBorders>
              <w:top w:val="single" w:sz="4" w:space="0" w:color="auto"/>
              <w:left w:val="nil"/>
              <w:bottom w:val="single" w:sz="4" w:space="0" w:color="auto"/>
              <w:right w:val="single" w:sz="4" w:space="0" w:color="auto"/>
            </w:tcBorders>
            <w:hideMark/>
          </w:tcPr>
          <w:p w14:paraId="03DE743F" w14:textId="77777777" w:rsidR="00D223DB" w:rsidRDefault="00D223DB" w:rsidP="00B7441D">
            <w:pPr>
              <w:pStyle w:val="NoSpacing"/>
              <w:rPr>
                <w:rFonts w:ascii="Arial" w:hAnsi="Arial" w:cs="Arial"/>
                <w:sz w:val="18"/>
                <w:szCs w:val="18"/>
              </w:rPr>
            </w:pPr>
            <w:r>
              <w:rPr>
                <w:rFonts w:ascii="Arial" w:hAnsi="Arial" w:cs="Arial"/>
                <w:sz w:val="18"/>
                <w:szCs w:val="18"/>
              </w:rPr>
              <w:t xml:space="preserve">Included retrofit measures and installing renewable energy source. </w:t>
            </w:r>
          </w:p>
        </w:tc>
      </w:tr>
    </w:tbl>
    <w:p w14:paraId="0F828A2A" w14:textId="77777777" w:rsidR="00D223DB" w:rsidRDefault="00D223DB" w:rsidP="00D223DB">
      <w:pPr>
        <w:pStyle w:val="NoSpacing"/>
        <w:rPr>
          <w:rFonts w:ascii="Arial" w:hAnsi="Arial" w:cs="Arial"/>
          <w:sz w:val="18"/>
          <w:szCs w:val="18"/>
        </w:rPr>
      </w:pPr>
    </w:p>
    <w:p w14:paraId="1DFB2070" w14:textId="77777777" w:rsidR="00D223DB" w:rsidRPr="00741E6A" w:rsidRDefault="00D223DB" w:rsidP="00D223DB">
      <w:pPr>
        <w:pStyle w:val="NoSpacing"/>
      </w:pPr>
    </w:p>
    <w:tbl>
      <w:tblPr>
        <w:tblStyle w:val="TableGrid"/>
        <w:tblW w:w="10060" w:type="dxa"/>
        <w:tblLook w:val="04A0" w:firstRow="1" w:lastRow="0" w:firstColumn="1" w:lastColumn="0" w:noHBand="0" w:noVBand="1"/>
      </w:tblPr>
      <w:tblGrid>
        <w:gridCol w:w="1517"/>
        <w:gridCol w:w="3497"/>
        <w:gridCol w:w="5046"/>
      </w:tblGrid>
      <w:tr w:rsidR="00D223DB" w14:paraId="1F824EB5"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46181E7C" w14:textId="77777777" w:rsidR="00D223DB" w:rsidRDefault="00D223DB" w:rsidP="00B7441D">
            <w:pPr>
              <w:pStyle w:val="NoSpacing"/>
              <w:rPr>
                <w:rFonts w:ascii="Arial" w:hAnsi="Arial" w:cs="Arial"/>
                <w:b/>
                <w:bCs/>
                <w:color w:val="632E62" w:themeColor="text2"/>
                <w:sz w:val="18"/>
                <w:szCs w:val="18"/>
              </w:rPr>
            </w:pPr>
          </w:p>
        </w:tc>
        <w:tc>
          <w:tcPr>
            <w:tcW w:w="3497" w:type="dxa"/>
            <w:tcBorders>
              <w:top w:val="single" w:sz="4" w:space="0" w:color="auto"/>
              <w:left w:val="single" w:sz="4" w:space="0" w:color="auto"/>
              <w:bottom w:val="single" w:sz="4" w:space="0" w:color="auto"/>
              <w:right w:val="single" w:sz="4" w:space="0" w:color="auto"/>
            </w:tcBorders>
          </w:tcPr>
          <w:p w14:paraId="265664EC" w14:textId="77777777" w:rsidR="00D223DB" w:rsidRDefault="00D223DB" w:rsidP="00B7441D">
            <w:pPr>
              <w:pStyle w:val="NoSpacing"/>
              <w:rPr>
                <w:rFonts w:ascii="Arial" w:hAnsi="Arial" w:cs="Arial"/>
                <w:b/>
                <w:bCs/>
                <w:color w:val="632E62" w:themeColor="text2"/>
                <w:sz w:val="18"/>
                <w:szCs w:val="18"/>
              </w:rPr>
            </w:pPr>
            <w:r>
              <w:rPr>
                <w:rFonts w:ascii="Arial" w:hAnsi="Arial" w:cs="Arial"/>
                <w:b/>
                <w:bCs/>
                <w:sz w:val="18"/>
                <w:szCs w:val="18"/>
              </w:rPr>
              <w:t>Action Ref: T3</w:t>
            </w:r>
          </w:p>
        </w:tc>
        <w:tc>
          <w:tcPr>
            <w:tcW w:w="5046" w:type="dxa"/>
            <w:tcBorders>
              <w:top w:val="single" w:sz="4" w:space="0" w:color="auto"/>
              <w:left w:val="single" w:sz="4" w:space="0" w:color="auto"/>
              <w:bottom w:val="single" w:sz="4" w:space="0" w:color="auto"/>
              <w:right w:val="single" w:sz="4" w:space="0" w:color="auto"/>
            </w:tcBorders>
          </w:tcPr>
          <w:p w14:paraId="5B6A7E76" w14:textId="77777777" w:rsidR="00D223DB" w:rsidRDefault="00D223DB" w:rsidP="00B7441D">
            <w:pPr>
              <w:pStyle w:val="NoSpacing"/>
              <w:rPr>
                <w:rFonts w:ascii="Arial" w:hAnsi="Arial" w:cs="Arial"/>
                <w:b/>
                <w:bCs/>
                <w:color w:val="632E62" w:themeColor="text2"/>
                <w:sz w:val="18"/>
                <w:szCs w:val="18"/>
              </w:rPr>
            </w:pPr>
            <w:r>
              <w:rPr>
                <w:rFonts w:ascii="Arial" w:hAnsi="Arial" w:cs="Arial"/>
                <w:b/>
                <w:bCs/>
                <w:sz w:val="18"/>
                <w:szCs w:val="18"/>
              </w:rPr>
              <w:t xml:space="preserve">Etwall Leisure Centre decarbonisation </w:t>
            </w:r>
          </w:p>
        </w:tc>
      </w:tr>
      <w:tr w:rsidR="00D223DB" w14:paraId="70816377"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512476C"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Timeframe</w:t>
            </w:r>
          </w:p>
        </w:tc>
        <w:tc>
          <w:tcPr>
            <w:tcW w:w="3497" w:type="dxa"/>
            <w:tcBorders>
              <w:top w:val="single" w:sz="4" w:space="0" w:color="auto"/>
              <w:left w:val="single" w:sz="4" w:space="0" w:color="auto"/>
              <w:bottom w:val="single" w:sz="4" w:space="0" w:color="auto"/>
              <w:right w:val="single" w:sz="4" w:space="0" w:color="auto"/>
            </w:tcBorders>
          </w:tcPr>
          <w:p w14:paraId="094AF9FE" w14:textId="77777777" w:rsidR="00D223DB" w:rsidRDefault="00D223DB" w:rsidP="00B7441D">
            <w:pPr>
              <w:pStyle w:val="NoSpacing"/>
              <w:rPr>
                <w:rFonts w:ascii="Arial" w:hAnsi="Arial" w:cs="Arial"/>
                <w:b/>
                <w:bCs/>
                <w:sz w:val="18"/>
                <w:szCs w:val="18"/>
              </w:rPr>
            </w:pPr>
            <w:r>
              <w:rPr>
                <w:rFonts w:ascii="Arial" w:hAnsi="Arial" w:cs="Arial"/>
                <w:b/>
                <w:bCs/>
                <w:sz w:val="18"/>
                <w:szCs w:val="18"/>
              </w:rPr>
              <w:t>2021 -2023</w:t>
            </w:r>
          </w:p>
        </w:tc>
        <w:tc>
          <w:tcPr>
            <w:tcW w:w="5046" w:type="dxa"/>
            <w:tcBorders>
              <w:top w:val="single" w:sz="4" w:space="0" w:color="auto"/>
              <w:left w:val="single" w:sz="4" w:space="0" w:color="auto"/>
              <w:bottom w:val="single" w:sz="4" w:space="0" w:color="auto"/>
              <w:right w:val="single" w:sz="4" w:space="0" w:color="auto"/>
            </w:tcBorders>
          </w:tcPr>
          <w:p w14:paraId="1C652D23" w14:textId="77777777" w:rsidR="00D223DB" w:rsidRDefault="00D223DB" w:rsidP="00B7441D">
            <w:pPr>
              <w:pStyle w:val="NoSpacing"/>
              <w:rPr>
                <w:rFonts w:ascii="Arial" w:hAnsi="Arial" w:cs="Arial"/>
                <w:b/>
                <w:bCs/>
                <w:sz w:val="18"/>
                <w:szCs w:val="18"/>
              </w:rPr>
            </w:pPr>
            <w:r>
              <w:rPr>
                <w:rFonts w:ascii="Arial" w:hAnsi="Arial" w:cs="Arial"/>
                <w:b/>
                <w:bCs/>
                <w:sz w:val="18"/>
                <w:szCs w:val="18"/>
              </w:rPr>
              <w:t>2024 - 2030</w:t>
            </w:r>
          </w:p>
        </w:tc>
      </w:tr>
      <w:tr w:rsidR="00D223DB" w14:paraId="7E45192A"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ED1BE93"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w:t>
            </w:r>
          </w:p>
        </w:tc>
        <w:tc>
          <w:tcPr>
            <w:tcW w:w="3497" w:type="dxa"/>
            <w:tcBorders>
              <w:top w:val="single" w:sz="4" w:space="0" w:color="auto"/>
              <w:left w:val="single" w:sz="4" w:space="0" w:color="auto"/>
              <w:bottom w:val="single" w:sz="4" w:space="0" w:color="auto"/>
              <w:right w:val="single" w:sz="4" w:space="0" w:color="auto"/>
            </w:tcBorders>
          </w:tcPr>
          <w:p w14:paraId="3F88C812" w14:textId="77777777" w:rsidR="00D223DB" w:rsidRDefault="00D223DB" w:rsidP="00B7441D">
            <w:pPr>
              <w:pStyle w:val="NoSpacing"/>
              <w:rPr>
                <w:rFonts w:ascii="Arial" w:hAnsi="Arial" w:cs="Arial"/>
                <w:sz w:val="18"/>
                <w:szCs w:val="18"/>
              </w:rPr>
            </w:pPr>
            <w:r>
              <w:rPr>
                <w:rFonts w:ascii="Arial" w:hAnsi="Arial" w:cs="Arial"/>
                <w:sz w:val="18"/>
                <w:szCs w:val="18"/>
              </w:rPr>
              <w:t xml:space="preserve">Current Interim actions on reducing emissions. </w:t>
            </w:r>
          </w:p>
          <w:p w14:paraId="7D703CFE" w14:textId="77777777" w:rsidR="00D223DB" w:rsidRDefault="00D223DB" w:rsidP="00B7441D">
            <w:pPr>
              <w:pStyle w:val="NoSpacing"/>
              <w:rPr>
                <w:rFonts w:ascii="Arial" w:hAnsi="Arial" w:cs="Arial"/>
                <w:sz w:val="18"/>
                <w:szCs w:val="18"/>
              </w:rPr>
            </w:pPr>
          </w:p>
          <w:p w14:paraId="55E0D009" w14:textId="77777777" w:rsidR="00D223DB" w:rsidRDefault="00D223DB" w:rsidP="00B7441D">
            <w:pPr>
              <w:pStyle w:val="NoSpacing"/>
              <w:rPr>
                <w:rFonts w:ascii="Arial" w:hAnsi="Arial" w:cs="Arial"/>
                <w:sz w:val="18"/>
                <w:szCs w:val="18"/>
              </w:rPr>
            </w:pPr>
            <w:r>
              <w:rPr>
                <w:rFonts w:ascii="Arial" w:hAnsi="Arial" w:cs="Arial"/>
                <w:sz w:val="18"/>
                <w:szCs w:val="18"/>
              </w:rPr>
              <w:t>Feasibility study of renewable energy source options.</w:t>
            </w:r>
          </w:p>
          <w:p w14:paraId="2C99DB89" w14:textId="77777777" w:rsidR="00D223DB" w:rsidRDefault="00D223DB" w:rsidP="00B7441D">
            <w:pPr>
              <w:pStyle w:val="NoSpacing"/>
              <w:rPr>
                <w:rFonts w:ascii="Arial" w:hAnsi="Arial" w:cs="Arial"/>
                <w:sz w:val="18"/>
                <w:szCs w:val="18"/>
              </w:rPr>
            </w:pPr>
          </w:p>
          <w:p w14:paraId="2587F0AF" w14:textId="77777777" w:rsidR="00D223DB" w:rsidRDefault="00D223DB" w:rsidP="00B7441D">
            <w:pPr>
              <w:pStyle w:val="NoSpacing"/>
              <w:rPr>
                <w:rFonts w:ascii="Arial" w:hAnsi="Arial" w:cs="Arial"/>
                <w:sz w:val="18"/>
                <w:szCs w:val="18"/>
              </w:rPr>
            </w:pPr>
            <w:r>
              <w:rPr>
                <w:rFonts w:ascii="Arial" w:hAnsi="Arial" w:cs="Arial"/>
                <w:sz w:val="18"/>
                <w:szCs w:val="18"/>
              </w:rPr>
              <w:t xml:space="preserve">Decision made on emission reduction plan. </w:t>
            </w:r>
          </w:p>
        </w:tc>
        <w:tc>
          <w:tcPr>
            <w:tcW w:w="5046" w:type="dxa"/>
            <w:tcBorders>
              <w:top w:val="single" w:sz="4" w:space="0" w:color="auto"/>
              <w:left w:val="single" w:sz="4" w:space="0" w:color="auto"/>
              <w:bottom w:val="single" w:sz="4" w:space="0" w:color="auto"/>
              <w:right w:val="single" w:sz="4" w:space="0" w:color="auto"/>
            </w:tcBorders>
          </w:tcPr>
          <w:p w14:paraId="6B294236" w14:textId="77777777" w:rsidR="00D223DB" w:rsidRDefault="00D223DB" w:rsidP="00B7441D">
            <w:pPr>
              <w:pStyle w:val="NoSpacing"/>
              <w:rPr>
                <w:rFonts w:ascii="Arial" w:hAnsi="Arial" w:cs="Arial"/>
                <w:sz w:val="18"/>
                <w:szCs w:val="18"/>
              </w:rPr>
            </w:pPr>
            <w:r>
              <w:rPr>
                <w:rFonts w:ascii="Arial" w:hAnsi="Arial" w:cs="Arial"/>
                <w:sz w:val="18"/>
                <w:szCs w:val="18"/>
              </w:rPr>
              <w:t>Transition from natural gas to renewable source for heating.</w:t>
            </w:r>
          </w:p>
          <w:p w14:paraId="28DE0D40" w14:textId="77777777" w:rsidR="00D223DB" w:rsidRDefault="00D223DB" w:rsidP="00B7441D">
            <w:pPr>
              <w:pStyle w:val="NoSpacing"/>
              <w:rPr>
                <w:rFonts w:ascii="Arial" w:hAnsi="Arial" w:cs="Arial"/>
                <w:sz w:val="18"/>
                <w:szCs w:val="18"/>
              </w:rPr>
            </w:pPr>
          </w:p>
          <w:p w14:paraId="69AF1EFF" w14:textId="77777777" w:rsidR="00D223DB" w:rsidRDefault="00D223DB" w:rsidP="00B7441D">
            <w:pPr>
              <w:pStyle w:val="NoSpacing"/>
              <w:rPr>
                <w:rFonts w:ascii="Arial" w:hAnsi="Arial" w:cs="Arial"/>
                <w:sz w:val="18"/>
                <w:szCs w:val="18"/>
              </w:rPr>
            </w:pPr>
            <w:r>
              <w:rPr>
                <w:rFonts w:ascii="Arial" w:hAnsi="Arial" w:cs="Arial"/>
                <w:sz w:val="18"/>
                <w:szCs w:val="18"/>
              </w:rPr>
              <w:t>Or transition to renewable source for heating and electricity.</w:t>
            </w:r>
          </w:p>
        </w:tc>
      </w:tr>
      <w:tr w:rsidR="00D223DB" w14:paraId="08E313B4"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E35C1D"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Reduction</w:t>
            </w:r>
          </w:p>
        </w:tc>
        <w:tc>
          <w:tcPr>
            <w:tcW w:w="3497" w:type="dxa"/>
            <w:tcBorders>
              <w:top w:val="single" w:sz="4" w:space="0" w:color="auto"/>
              <w:left w:val="single" w:sz="4" w:space="0" w:color="auto"/>
              <w:bottom w:val="single" w:sz="4" w:space="0" w:color="auto"/>
              <w:right w:val="single" w:sz="4" w:space="0" w:color="auto"/>
            </w:tcBorders>
          </w:tcPr>
          <w:p w14:paraId="1C51A81E" w14:textId="77777777" w:rsidR="00D223DB" w:rsidRDefault="00D223DB" w:rsidP="00B7441D">
            <w:pPr>
              <w:pStyle w:val="NoSpacing"/>
              <w:rPr>
                <w:rFonts w:ascii="Arial" w:hAnsi="Arial" w:cs="Arial"/>
                <w:sz w:val="18"/>
                <w:szCs w:val="18"/>
              </w:rPr>
            </w:pPr>
            <w:r>
              <w:rPr>
                <w:rFonts w:ascii="Arial" w:hAnsi="Arial" w:cs="Arial"/>
                <w:sz w:val="18"/>
                <w:szCs w:val="18"/>
              </w:rPr>
              <w:t>Current emissions = 383 tCO2e</w:t>
            </w:r>
          </w:p>
          <w:p w14:paraId="03AB49BD" w14:textId="77777777" w:rsidR="00D223DB" w:rsidRDefault="00D223DB" w:rsidP="00B7441D">
            <w:pPr>
              <w:pStyle w:val="NoSpacing"/>
              <w:rPr>
                <w:rFonts w:ascii="Arial" w:hAnsi="Arial" w:cs="Arial"/>
                <w:sz w:val="18"/>
                <w:szCs w:val="18"/>
              </w:rPr>
            </w:pPr>
            <w:r>
              <w:rPr>
                <w:rFonts w:ascii="Arial" w:hAnsi="Arial" w:cs="Arial"/>
                <w:sz w:val="18"/>
                <w:szCs w:val="18"/>
              </w:rPr>
              <w:t>Reduction of Interim actions = 31 tCO2e (8 -10%)</w:t>
            </w:r>
          </w:p>
          <w:p w14:paraId="5D388C09" w14:textId="77777777" w:rsidR="00D223DB" w:rsidRDefault="00D223DB" w:rsidP="00B7441D">
            <w:pPr>
              <w:pStyle w:val="NoSpacing"/>
              <w:rPr>
                <w:rFonts w:ascii="Arial" w:hAnsi="Arial" w:cs="Arial"/>
                <w:sz w:val="18"/>
                <w:szCs w:val="18"/>
              </w:rPr>
            </w:pPr>
          </w:p>
        </w:tc>
        <w:tc>
          <w:tcPr>
            <w:tcW w:w="5046" w:type="dxa"/>
            <w:tcBorders>
              <w:top w:val="single" w:sz="4" w:space="0" w:color="auto"/>
              <w:left w:val="single" w:sz="4" w:space="0" w:color="auto"/>
              <w:bottom w:val="single" w:sz="4" w:space="0" w:color="auto"/>
              <w:right w:val="single" w:sz="4" w:space="0" w:color="auto"/>
            </w:tcBorders>
          </w:tcPr>
          <w:p w14:paraId="5D610DD5" w14:textId="77777777" w:rsidR="00D223DB" w:rsidRDefault="00D223DB" w:rsidP="00B7441D">
            <w:pPr>
              <w:pStyle w:val="NoSpacing"/>
              <w:rPr>
                <w:rFonts w:ascii="Arial" w:hAnsi="Arial" w:cs="Arial"/>
                <w:sz w:val="18"/>
                <w:szCs w:val="18"/>
              </w:rPr>
            </w:pPr>
            <w:r>
              <w:rPr>
                <w:rFonts w:ascii="Arial" w:hAnsi="Arial" w:cs="Arial"/>
                <w:sz w:val="18"/>
                <w:szCs w:val="18"/>
              </w:rPr>
              <w:t xml:space="preserve">Current heating and electricity emissions = 228 tCO2e </w:t>
            </w:r>
          </w:p>
          <w:p w14:paraId="6F5C990A" w14:textId="77777777" w:rsidR="00D223DB" w:rsidRDefault="00D223DB" w:rsidP="00B7441D">
            <w:pPr>
              <w:pStyle w:val="NoSpacing"/>
              <w:rPr>
                <w:rFonts w:ascii="Arial" w:hAnsi="Arial" w:cs="Arial"/>
                <w:sz w:val="18"/>
                <w:szCs w:val="18"/>
              </w:rPr>
            </w:pPr>
            <w:r>
              <w:rPr>
                <w:rFonts w:ascii="Arial" w:hAnsi="Arial" w:cs="Arial"/>
                <w:sz w:val="18"/>
                <w:szCs w:val="18"/>
              </w:rPr>
              <w:t>Refrigerant emissions = 155 tCO2e</w:t>
            </w:r>
          </w:p>
          <w:p w14:paraId="4E680DB7" w14:textId="77777777" w:rsidR="00D223DB" w:rsidRDefault="00D223DB" w:rsidP="00B7441D">
            <w:pPr>
              <w:pStyle w:val="NoSpacing"/>
              <w:rPr>
                <w:rFonts w:ascii="Arial" w:hAnsi="Arial" w:cs="Arial"/>
                <w:sz w:val="18"/>
                <w:szCs w:val="18"/>
              </w:rPr>
            </w:pPr>
            <w:r>
              <w:rPr>
                <w:rFonts w:ascii="Arial" w:hAnsi="Arial" w:cs="Arial"/>
                <w:sz w:val="18"/>
                <w:szCs w:val="18"/>
              </w:rPr>
              <w:t>Reduction from Transformation actions should lead to carbon neutral for Etwall</w:t>
            </w:r>
          </w:p>
        </w:tc>
      </w:tr>
      <w:tr w:rsidR="00D223DB" w14:paraId="04859304"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A779B4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lastRenderedPageBreak/>
              <w:t xml:space="preserve">Indicative Total Cost </w:t>
            </w:r>
          </w:p>
        </w:tc>
        <w:tc>
          <w:tcPr>
            <w:tcW w:w="3497" w:type="dxa"/>
            <w:tcBorders>
              <w:top w:val="single" w:sz="4" w:space="0" w:color="auto"/>
              <w:left w:val="single" w:sz="4" w:space="0" w:color="auto"/>
              <w:bottom w:val="single" w:sz="4" w:space="0" w:color="auto"/>
              <w:right w:val="single" w:sz="4" w:space="0" w:color="auto"/>
            </w:tcBorders>
            <w:shd w:val="clear" w:color="auto" w:fill="FFC000"/>
          </w:tcPr>
          <w:p w14:paraId="298D1085" w14:textId="77777777" w:rsidR="00D223DB" w:rsidRDefault="00D223DB" w:rsidP="00B7441D">
            <w:pPr>
              <w:pStyle w:val="NoSpacing"/>
              <w:rPr>
                <w:rFonts w:ascii="Arial" w:hAnsi="Arial" w:cs="Arial"/>
                <w:sz w:val="18"/>
                <w:szCs w:val="18"/>
              </w:rPr>
            </w:pPr>
            <w:r>
              <w:rPr>
                <w:rFonts w:ascii="Arial" w:hAnsi="Arial" w:cs="Arial"/>
                <w:sz w:val="18"/>
                <w:szCs w:val="18"/>
              </w:rPr>
              <w:t xml:space="preserve">500 hours </w:t>
            </w:r>
          </w:p>
        </w:tc>
        <w:tc>
          <w:tcPr>
            <w:tcW w:w="5046" w:type="dxa"/>
            <w:tcBorders>
              <w:top w:val="single" w:sz="4" w:space="0" w:color="auto"/>
              <w:left w:val="single" w:sz="4" w:space="0" w:color="auto"/>
              <w:bottom w:val="single" w:sz="4" w:space="0" w:color="auto"/>
              <w:right w:val="single" w:sz="4" w:space="0" w:color="auto"/>
            </w:tcBorders>
            <w:shd w:val="clear" w:color="auto" w:fill="FFC000"/>
          </w:tcPr>
          <w:p w14:paraId="23BF7F5B" w14:textId="77777777" w:rsidR="00D223DB" w:rsidRDefault="00D223DB" w:rsidP="00B7441D">
            <w:pPr>
              <w:pStyle w:val="NoSpacing"/>
              <w:rPr>
                <w:rFonts w:ascii="Arial" w:hAnsi="Arial" w:cs="Arial"/>
                <w:sz w:val="18"/>
                <w:szCs w:val="18"/>
              </w:rPr>
            </w:pPr>
            <w:r>
              <w:rPr>
                <w:rFonts w:ascii="Arial" w:hAnsi="Arial" w:cs="Arial"/>
                <w:sz w:val="18"/>
                <w:szCs w:val="18"/>
              </w:rPr>
              <w:t xml:space="preserve"> £280k plus</w:t>
            </w:r>
          </w:p>
        </w:tc>
      </w:tr>
      <w:tr w:rsidR="00D223DB" w14:paraId="1E1CF107"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65A279"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Decarbonisation</w:t>
            </w:r>
          </w:p>
          <w:p w14:paraId="3D16C144"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Costs</w:t>
            </w:r>
          </w:p>
        </w:tc>
        <w:tc>
          <w:tcPr>
            <w:tcW w:w="3497" w:type="dxa"/>
            <w:tcBorders>
              <w:top w:val="single" w:sz="4" w:space="0" w:color="auto"/>
              <w:left w:val="single" w:sz="4" w:space="0" w:color="auto"/>
              <w:bottom w:val="single" w:sz="4" w:space="0" w:color="auto"/>
              <w:right w:val="single" w:sz="4" w:space="0" w:color="auto"/>
            </w:tcBorders>
            <w:shd w:val="clear" w:color="auto" w:fill="FFC000"/>
          </w:tcPr>
          <w:p w14:paraId="2D012838" w14:textId="77777777" w:rsidR="00D223DB" w:rsidRDefault="00D223DB" w:rsidP="00B7441D">
            <w:pPr>
              <w:pStyle w:val="NoSpacing"/>
              <w:rPr>
                <w:rFonts w:ascii="Arial" w:hAnsi="Arial" w:cs="Arial"/>
                <w:sz w:val="18"/>
                <w:szCs w:val="18"/>
              </w:rPr>
            </w:pPr>
            <w:r>
              <w:rPr>
                <w:rFonts w:ascii="Arial" w:hAnsi="Arial" w:cs="Arial"/>
                <w:sz w:val="18"/>
                <w:szCs w:val="18"/>
              </w:rPr>
              <w:t>0</w:t>
            </w:r>
          </w:p>
        </w:tc>
        <w:tc>
          <w:tcPr>
            <w:tcW w:w="5046" w:type="dxa"/>
            <w:tcBorders>
              <w:top w:val="single" w:sz="4" w:space="0" w:color="auto"/>
              <w:left w:val="single" w:sz="4" w:space="0" w:color="auto"/>
              <w:bottom w:val="single" w:sz="4" w:space="0" w:color="auto"/>
              <w:right w:val="single" w:sz="4" w:space="0" w:color="auto"/>
            </w:tcBorders>
            <w:shd w:val="clear" w:color="auto" w:fill="FFC000"/>
          </w:tcPr>
          <w:p w14:paraId="2070B002" w14:textId="77777777" w:rsidR="00D223DB" w:rsidRDefault="00D223DB" w:rsidP="00B7441D">
            <w:pPr>
              <w:pStyle w:val="NoSpacing"/>
              <w:rPr>
                <w:rFonts w:ascii="Arial" w:hAnsi="Arial" w:cs="Arial"/>
                <w:sz w:val="18"/>
                <w:szCs w:val="18"/>
              </w:rPr>
            </w:pPr>
            <w:r>
              <w:rPr>
                <w:rFonts w:ascii="Arial" w:hAnsi="Arial" w:cs="Arial"/>
                <w:sz w:val="18"/>
                <w:szCs w:val="18"/>
              </w:rPr>
              <w:t>£280k plus</w:t>
            </w:r>
          </w:p>
        </w:tc>
      </w:tr>
      <w:tr w:rsidR="00D223DB" w14:paraId="1249651F" w14:textId="77777777" w:rsidTr="00B7441D">
        <w:tc>
          <w:tcPr>
            <w:tcW w:w="1517" w:type="dxa"/>
            <w:tcBorders>
              <w:top w:val="single" w:sz="4" w:space="0" w:color="auto"/>
              <w:left w:val="single" w:sz="4" w:space="0" w:color="auto"/>
              <w:bottom w:val="nil"/>
              <w:right w:val="single" w:sz="4" w:space="0" w:color="auto"/>
            </w:tcBorders>
            <w:shd w:val="clear" w:color="auto" w:fill="A6A6A6" w:themeFill="background1" w:themeFillShade="A6"/>
            <w:hideMark/>
          </w:tcPr>
          <w:p w14:paraId="57576B24"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Note</w:t>
            </w:r>
          </w:p>
        </w:tc>
        <w:tc>
          <w:tcPr>
            <w:tcW w:w="8543" w:type="dxa"/>
            <w:gridSpan w:val="2"/>
            <w:tcBorders>
              <w:top w:val="single" w:sz="4" w:space="0" w:color="auto"/>
              <w:left w:val="single" w:sz="4" w:space="0" w:color="auto"/>
              <w:bottom w:val="single" w:sz="4" w:space="0" w:color="auto"/>
              <w:right w:val="single" w:sz="4" w:space="0" w:color="auto"/>
            </w:tcBorders>
            <w:hideMark/>
          </w:tcPr>
          <w:p w14:paraId="4FB61680" w14:textId="77777777" w:rsidR="00D223DB" w:rsidRDefault="00D223DB" w:rsidP="00D223DB">
            <w:pPr>
              <w:pStyle w:val="NoSpacing"/>
              <w:numPr>
                <w:ilvl w:val="0"/>
                <w:numId w:val="12"/>
              </w:numPr>
              <w:rPr>
                <w:rFonts w:ascii="Arial" w:hAnsi="Arial" w:cs="Arial"/>
                <w:sz w:val="18"/>
                <w:szCs w:val="18"/>
              </w:rPr>
            </w:pPr>
            <w:r>
              <w:rPr>
                <w:rFonts w:ascii="Arial" w:hAnsi="Arial" w:cs="Arial"/>
                <w:sz w:val="18"/>
                <w:szCs w:val="18"/>
              </w:rPr>
              <w:t xml:space="preserve">John Port School own Etwall Leisure Centre, so partnership approach required. </w:t>
            </w:r>
          </w:p>
          <w:p w14:paraId="1789FED9" w14:textId="77777777" w:rsidR="00D223DB" w:rsidRDefault="00D223DB" w:rsidP="00D223DB">
            <w:pPr>
              <w:pStyle w:val="NoSpacing"/>
              <w:numPr>
                <w:ilvl w:val="0"/>
                <w:numId w:val="12"/>
              </w:numPr>
              <w:rPr>
                <w:rFonts w:ascii="Arial" w:hAnsi="Arial" w:cs="Arial"/>
                <w:sz w:val="18"/>
                <w:szCs w:val="18"/>
              </w:rPr>
            </w:pPr>
            <w:r>
              <w:rPr>
                <w:rFonts w:ascii="Arial" w:hAnsi="Arial" w:cs="Arial"/>
                <w:sz w:val="18"/>
                <w:szCs w:val="18"/>
              </w:rPr>
              <w:t>Understanding of technical capability of hydrogen/gas mix by 2027 and other renewable sources (Solar, ground or air source pumps, decarbonisation of grid, etc)</w:t>
            </w:r>
          </w:p>
          <w:p w14:paraId="24029636" w14:textId="77777777" w:rsidR="00D223DB" w:rsidRDefault="00D223DB" w:rsidP="00D223DB">
            <w:pPr>
              <w:pStyle w:val="NoSpacing"/>
              <w:numPr>
                <w:ilvl w:val="0"/>
                <w:numId w:val="12"/>
              </w:numPr>
              <w:rPr>
                <w:rFonts w:ascii="Arial" w:hAnsi="Arial" w:cs="Arial"/>
              </w:rPr>
            </w:pPr>
            <w:r>
              <w:rPr>
                <w:rFonts w:ascii="Arial" w:hAnsi="Arial" w:cs="Arial"/>
                <w:sz w:val="18"/>
                <w:szCs w:val="18"/>
              </w:rPr>
              <w:t>New equipment made be needed to integrate with renewable energy source.</w:t>
            </w:r>
          </w:p>
        </w:tc>
      </w:tr>
    </w:tbl>
    <w:p w14:paraId="24B8FF06" w14:textId="77777777" w:rsidR="00D223DB" w:rsidRDefault="00D223DB" w:rsidP="00D223DB">
      <w:pPr>
        <w:pStyle w:val="NoSpacing"/>
        <w:rPr>
          <w:rFonts w:ascii="Arial" w:hAnsi="Arial" w:cs="Arial"/>
          <w:sz w:val="18"/>
          <w:szCs w:val="18"/>
        </w:rPr>
      </w:pPr>
    </w:p>
    <w:p w14:paraId="681C5BD3" w14:textId="77777777" w:rsidR="00D223DB" w:rsidRDefault="00D223DB" w:rsidP="00D223DB">
      <w:pPr>
        <w:pStyle w:val="NoSpacing"/>
        <w:jc w:val="both"/>
        <w:rPr>
          <w:rFonts w:ascii="Arial" w:hAnsi="Arial" w:cs="Arial"/>
          <w:b/>
          <w:bCs/>
          <w:color w:val="632E62" w:themeColor="text2"/>
        </w:rPr>
      </w:pPr>
    </w:p>
    <w:tbl>
      <w:tblPr>
        <w:tblStyle w:val="TableGrid"/>
        <w:tblW w:w="10060" w:type="dxa"/>
        <w:tblLook w:val="04A0" w:firstRow="1" w:lastRow="0" w:firstColumn="1" w:lastColumn="0" w:noHBand="0" w:noVBand="1"/>
      </w:tblPr>
      <w:tblGrid>
        <w:gridCol w:w="1517"/>
        <w:gridCol w:w="2455"/>
        <w:gridCol w:w="2843"/>
        <w:gridCol w:w="3245"/>
      </w:tblGrid>
      <w:tr w:rsidR="00D223DB" w14:paraId="6A27655B"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FB94E8" w14:textId="77777777" w:rsidR="00D223DB" w:rsidRDefault="00D223DB" w:rsidP="00B7441D">
            <w:pPr>
              <w:pStyle w:val="NoSpacing"/>
              <w:rPr>
                <w:rFonts w:ascii="Arial" w:hAnsi="Arial" w:cs="Arial"/>
                <w:color w:val="FFFFFF" w:themeColor="background1"/>
                <w:sz w:val="18"/>
                <w:szCs w:val="18"/>
              </w:rPr>
            </w:pPr>
          </w:p>
        </w:tc>
        <w:tc>
          <w:tcPr>
            <w:tcW w:w="2455" w:type="dxa"/>
            <w:tcBorders>
              <w:top w:val="single" w:sz="4" w:space="0" w:color="auto"/>
              <w:left w:val="single" w:sz="4" w:space="0" w:color="auto"/>
              <w:bottom w:val="single" w:sz="4" w:space="0" w:color="auto"/>
              <w:right w:val="single" w:sz="4" w:space="0" w:color="auto"/>
            </w:tcBorders>
            <w:hideMark/>
          </w:tcPr>
          <w:p w14:paraId="288C474C" w14:textId="77777777" w:rsidR="00D223DB" w:rsidRDefault="00D223DB" w:rsidP="00B7441D">
            <w:pPr>
              <w:pStyle w:val="NoSpacing"/>
              <w:rPr>
                <w:rFonts w:ascii="Arial" w:hAnsi="Arial" w:cs="Arial"/>
                <w:b/>
                <w:bCs/>
                <w:sz w:val="18"/>
                <w:szCs w:val="18"/>
              </w:rPr>
            </w:pPr>
            <w:r>
              <w:rPr>
                <w:rFonts w:ascii="Arial" w:hAnsi="Arial" w:cs="Arial"/>
                <w:b/>
                <w:bCs/>
                <w:sz w:val="18"/>
                <w:szCs w:val="18"/>
              </w:rPr>
              <w:t>Action Ref: T4A</w:t>
            </w:r>
          </w:p>
        </w:tc>
        <w:tc>
          <w:tcPr>
            <w:tcW w:w="6088" w:type="dxa"/>
            <w:gridSpan w:val="2"/>
            <w:tcBorders>
              <w:top w:val="single" w:sz="4" w:space="0" w:color="auto"/>
              <w:left w:val="single" w:sz="4" w:space="0" w:color="auto"/>
              <w:bottom w:val="single" w:sz="4" w:space="0" w:color="auto"/>
              <w:right w:val="single" w:sz="4" w:space="0" w:color="auto"/>
            </w:tcBorders>
            <w:hideMark/>
          </w:tcPr>
          <w:p w14:paraId="2897FF3C" w14:textId="77777777" w:rsidR="00D223DB" w:rsidRDefault="00D223DB" w:rsidP="00B7441D">
            <w:pPr>
              <w:pStyle w:val="NoSpacing"/>
              <w:rPr>
                <w:rFonts w:ascii="Arial" w:hAnsi="Arial" w:cs="Arial"/>
                <w:b/>
                <w:bCs/>
                <w:sz w:val="18"/>
                <w:szCs w:val="18"/>
              </w:rPr>
            </w:pPr>
            <w:r>
              <w:rPr>
                <w:rFonts w:ascii="Arial" w:hAnsi="Arial" w:cs="Arial"/>
                <w:b/>
                <w:bCs/>
                <w:sz w:val="18"/>
                <w:szCs w:val="18"/>
              </w:rPr>
              <w:t>Decarbonisation of Boardman Depot Vehicle Fleet.</w:t>
            </w:r>
          </w:p>
        </w:tc>
      </w:tr>
      <w:tr w:rsidR="00D223DB" w14:paraId="0E4FF87B"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468359F"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Timeframe</w:t>
            </w:r>
          </w:p>
        </w:tc>
        <w:tc>
          <w:tcPr>
            <w:tcW w:w="2455" w:type="dxa"/>
            <w:tcBorders>
              <w:top w:val="single" w:sz="4" w:space="0" w:color="auto"/>
              <w:left w:val="single" w:sz="4" w:space="0" w:color="auto"/>
              <w:bottom w:val="single" w:sz="4" w:space="0" w:color="auto"/>
              <w:right w:val="single" w:sz="4" w:space="0" w:color="auto"/>
            </w:tcBorders>
            <w:hideMark/>
          </w:tcPr>
          <w:p w14:paraId="2CDDB4E8" w14:textId="77777777" w:rsidR="00D223DB" w:rsidRDefault="00D223DB" w:rsidP="00B7441D">
            <w:pPr>
              <w:pStyle w:val="NoSpacing"/>
              <w:rPr>
                <w:rFonts w:ascii="Arial" w:hAnsi="Arial" w:cs="Arial"/>
                <w:b/>
                <w:bCs/>
                <w:sz w:val="18"/>
                <w:szCs w:val="18"/>
              </w:rPr>
            </w:pPr>
            <w:r>
              <w:rPr>
                <w:rFonts w:ascii="Arial" w:hAnsi="Arial" w:cs="Arial"/>
                <w:b/>
                <w:bCs/>
                <w:sz w:val="18"/>
                <w:szCs w:val="18"/>
              </w:rPr>
              <w:t>2021 - 2023</w:t>
            </w:r>
          </w:p>
        </w:tc>
        <w:tc>
          <w:tcPr>
            <w:tcW w:w="2843" w:type="dxa"/>
            <w:tcBorders>
              <w:top w:val="single" w:sz="4" w:space="0" w:color="auto"/>
              <w:left w:val="single" w:sz="4" w:space="0" w:color="auto"/>
              <w:bottom w:val="single" w:sz="4" w:space="0" w:color="auto"/>
              <w:right w:val="single" w:sz="4" w:space="0" w:color="auto"/>
            </w:tcBorders>
            <w:hideMark/>
          </w:tcPr>
          <w:p w14:paraId="5071FF33" w14:textId="77777777" w:rsidR="00D223DB" w:rsidRDefault="00D223DB" w:rsidP="00B7441D">
            <w:pPr>
              <w:pStyle w:val="NoSpacing"/>
              <w:rPr>
                <w:rFonts w:ascii="Arial" w:hAnsi="Arial" w:cs="Arial"/>
                <w:b/>
                <w:bCs/>
                <w:sz w:val="18"/>
                <w:szCs w:val="18"/>
              </w:rPr>
            </w:pPr>
            <w:r>
              <w:rPr>
                <w:rFonts w:ascii="Arial" w:hAnsi="Arial" w:cs="Arial"/>
                <w:b/>
                <w:bCs/>
                <w:sz w:val="18"/>
                <w:szCs w:val="18"/>
              </w:rPr>
              <w:t>2024 - 2027</w:t>
            </w:r>
          </w:p>
        </w:tc>
        <w:tc>
          <w:tcPr>
            <w:tcW w:w="3245" w:type="dxa"/>
            <w:tcBorders>
              <w:top w:val="single" w:sz="4" w:space="0" w:color="auto"/>
              <w:left w:val="single" w:sz="4" w:space="0" w:color="auto"/>
              <w:bottom w:val="single" w:sz="4" w:space="0" w:color="auto"/>
              <w:right w:val="single" w:sz="4" w:space="0" w:color="auto"/>
            </w:tcBorders>
            <w:hideMark/>
          </w:tcPr>
          <w:p w14:paraId="405815FA" w14:textId="77777777" w:rsidR="00D223DB" w:rsidRDefault="00D223DB" w:rsidP="00B7441D">
            <w:pPr>
              <w:pStyle w:val="NoSpacing"/>
              <w:rPr>
                <w:rFonts w:ascii="Arial" w:hAnsi="Arial" w:cs="Arial"/>
                <w:b/>
                <w:bCs/>
                <w:sz w:val="18"/>
                <w:szCs w:val="18"/>
              </w:rPr>
            </w:pPr>
            <w:r>
              <w:rPr>
                <w:rFonts w:ascii="Arial" w:hAnsi="Arial" w:cs="Arial"/>
                <w:b/>
                <w:bCs/>
                <w:sz w:val="18"/>
                <w:szCs w:val="18"/>
              </w:rPr>
              <w:t>2028 - 2030</w:t>
            </w:r>
          </w:p>
        </w:tc>
      </w:tr>
      <w:tr w:rsidR="00D223DB" w14:paraId="46249F45"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CFC464D"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w:t>
            </w:r>
          </w:p>
        </w:tc>
        <w:tc>
          <w:tcPr>
            <w:tcW w:w="2455" w:type="dxa"/>
            <w:tcBorders>
              <w:top w:val="single" w:sz="4" w:space="0" w:color="auto"/>
              <w:left w:val="single" w:sz="4" w:space="0" w:color="auto"/>
              <w:bottom w:val="single" w:sz="4" w:space="0" w:color="auto"/>
              <w:right w:val="single" w:sz="4" w:space="0" w:color="auto"/>
            </w:tcBorders>
          </w:tcPr>
          <w:p w14:paraId="6521B39D" w14:textId="77777777" w:rsidR="00D223DB" w:rsidRDefault="00D223DB" w:rsidP="00B7441D">
            <w:pPr>
              <w:pStyle w:val="NoSpacing"/>
              <w:rPr>
                <w:rFonts w:ascii="Arial" w:hAnsi="Arial" w:cs="Arial"/>
                <w:sz w:val="18"/>
                <w:szCs w:val="18"/>
              </w:rPr>
            </w:pPr>
            <w:r>
              <w:rPr>
                <w:rFonts w:ascii="Arial" w:hAnsi="Arial" w:cs="Arial"/>
                <w:sz w:val="18"/>
                <w:szCs w:val="18"/>
              </w:rPr>
              <w:t xml:space="preserve">Electrification – Phased replacement of depot vehicles (cars, vans, etc). </w:t>
            </w:r>
          </w:p>
          <w:p w14:paraId="58F47E5A" w14:textId="77777777" w:rsidR="00D223DB" w:rsidRDefault="00D223DB" w:rsidP="00B7441D">
            <w:pPr>
              <w:pStyle w:val="NoSpacing"/>
              <w:rPr>
                <w:rFonts w:ascii="Arial" w:hAnsi="Arial" w:cs="Arial"/>
                <w:sz w:val="18"/>
                <w:szCs w:val="18"/>
              </w:rPr>
            </w:pPr>
          </w:p>
        </w:tc>
        <w:tc>
          <w:tcPr>
            <w:tcW w:w="2843" w:type="dxa"/>
            <w:tcBorders>
              <w:top w:val="single" w:sz="4" w:space="0" w:color="auto"/>
              <w:left w:val="single" w:sz="4" w:space="0" w:color="auto"/>
              <w:bottom w:val="single" w:sz="4" w:space="0" w:color="auto"/>
              <w:right w:val="single" w:sz="4" w:space="0" w:color="auto"/>
            </w:tcBorders>
          </w:tcPr>
          <w:p w14:paraId="36A02740" w14:textId="77777777" w:rsidR="00D223DB" w:rsidRDefault="00D223DB" w:rsidP="00B7441D">
            <w:pPr>
              <w:pStyle w:val="NoSpacing"/>
              <w:rPr>
                <w:rFonts w:ascii="Arial" w:hAnsi="Arial" w:cs="Arial"/>
                <w:sz w:val="18"/>
                <w:szCs w:val="18"/>
              </w:rPr>
            </w:pPr>
            <w:r>
              <w:rPr>
                <w:rFonts w:ascii="Arial" w:hAnsi="Arial" w:cs="Arial"/>
                <w:sz w:val="18"/>
                <w:szCs w:val="18"/>
              </w:rPr>
              <w:t>Hydrogen Fuel mix conversion for refuse trucks = £45k/truck</w:t>
            </w:r>
          </w:p>
          <w:p w14:paraId="390E92F3" w14:textId="77777777" w:rsidR="00D223DB" w:rsidRDefault="00D223DB" w:rsidP="00B7441D">
            <w:pPr>
              <w:pStyle w:val="NoSpacing"/>
              <w:rPr>
                <w:rFonts w:ascii="Arial" w:hAnsi="Arial" w:cs="Arial"/>
                <w:sz w:val="18"/>
                <w:szCs w:val="18"/>
              </w:rPr>
            </w:pPr>
          </w:p>
        </w:tc>
        <w:tc>
          <w:tcPr>
            <w:tcW w:w="3245" w:type="dxa"/>
            <w:tcBorders>
              <w:top w:val="single" w:sz="4" w:space="0" w:color="auto"/>
              <w:left w:val="single" w:sz="4" w:space="0" w:color="auto"/>
              <w:bottom w:val="single" w:sz="4" w:space="0" w:color="auto"/>
              <w:right w:val="single" w:sz="4" w:space="0" w:color="auto"/>
            </w:tcBorders>
            <w:hideMark/>
          </w:tcPr>
          <w:p w14:paraId="7F283FCD" w14:textId="77777777" w:rsidR="00D223DB" w:rsidRDefault="00D223DB" w:rsidP="00B7441D">
            <w:pPr>
              <w:pStyle w:val="NoSpacing"/>
              <w:rPr>
                <w:rFonts w:ascii="Arial" w:hAnsi="Arial" w:cs="Arial"/>
                <w:sz w:val="18"/>
                <w:szCs w:val="18"/>
              </w:rPr>
            </w:pPr>
            <w:r>
              <w:rPr>
                <w:rFonts w:ascii="Arial" w:hAnsi="Arial" w:cs="Arial"/>
                <w:sz w:val="18"/>
                <w:szCs w:val="18"/>
              </w:rPr>
              <w:t xml:space="preserve">Full electrification or 100% Hydrogen for refuse trucks + electrification of depot vehicles. </w:t>
            </w:r>
          </w:p>
        </w:tc>
      </w:tr>
      <w:tr w:rsidR="00D223DB" w14:paraId="05F6830C"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5FF0764"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Reduction</w:t>
            </w:r>
          </w:p>
        </w:tc>
        <w:tc>
          <w:tcPr>
            <w:tcW w:w="2455" w:type="dxa"/>
            <w:tcBorders>
              <w:top w:val="single" w:sz="4" w:space="0" w:color="auto"/>
              <w:left w:val="single" w:sz="4" w:space="0" w:color="auto"/>
              <w:bottom w:val="single" w:sz="4" w:space="0" w:color="auto"/>
              <w:right w:val="single" w:sz="4" w:space="0" w:color="auto"/>
            </w:tcBorders>
            <w:hideMark/>
          </w:tcPr>
          <w:p w14:paraId="23CB3B55" w14:textId="77777777" w:rsidR="00D223DB" w:rsidRDefault="00D223DB" w:rsidP="00B7441D">
            <w:pPr>
              <w:pStyle w:val="NoSpacing"/>
              <w:rPr>
                <w:rFonts w:ascii="Arial" w:hAnsi="Arial" w:cs="Arial"/>
                <w:sz w:val="18"/>
                <w:szCs w:val="18"/>
              </w:rPr>
            </w:pPr>
            <w:r>
              <w:rPr>
                <w:rFonts w:ascii="Arial" w:hAnsi="Arial" w:cs="Arial"/>
                <w:sz w:val="18"/>
                <w:szCs w:val="18"/>
              </w:rPr>
              <w:t>100% reduction of depot vehicle emissions only.</w:t>
            </w:r>
          </w:p>
        </w:tc>
        <w:tc>
          <w:tcPr>
            <w:tcW w:w="2843" w:type="dxa"/>
            <w:tcBorders>
              <w:top w:val="single" w:sz="4" w:space="0" w:color="auto"/>
              <w:left w:val="single" w:sz="4" w:space="0" w:color="auto"/>
              <w:bottom w:val="single" w:sz="4" w:space="0" w:color="auto"/>
              <w:right w:val="single" w:sz="4" w:space="0" w:color="auto"/>
            </w:tcBorders>
            <w:hideMark/>
          </w:tcPr>
          <w:p w14:paraId="46AFE19A" w14:textId="77777777" w:rsidR="00D223DB" w:rsidRDefault="00D223DB" w:rsidP="00B7441D">
            <w:pPr>
              <w:pStyle w:val="NoSpacing"/>
              <w:rPr>
                <w:rFonts w:ascii="Arial" w:hAnsi="Arial" w:cs="Arial"/>
                <w:sz w:val="18"/>
                <w:szCs w:val="18"/>
              </w:rPr>
            </w:pPr>
            <w:r>
              <w:rPr>
                <w:rFonts w:ascii="Arial" w:hAnsi="Arial" w:cs="Arial"/>
                <w:sz w:val="18"/>
                <w:szCs w:val="18"/>
              </w:rPr>
              <w:t xml:space="preserve">40% reduction of current refuse truck emissions only. </w:t>
            </w:r>
          </w:p>
        </w:tc>
        <w:tc>
          <w:tcPr>
            <w:tcW w:w="3245" w:type="dxa"/>
            <w:tcBorders>
              <w:top w:val="single" w:sz="4" w:space="0" w:color="auto"/>
              <w:left w:val="single" w:sz="4" w:space="0" w:color="auto"/>
              <w:bottom w:val="single" w:sz="4" w:space="0" w:color="auto"/>
              <w:right w:val="single" w:sz="4" w:space="0" w:color="auto"/>
            </w:tcBorders>
            <w:hideMark/>
          </w:tcPr>
          <w:p w14:paraId="646EB3D9" w14:textId="77777777" w:rsidR="00D223DB" w:rsidRDefault="00D223DB" w:rsidP="00B7441D">
            <w:pPr>
              <w:pStyle w:val="NoSpacing"/>
              <w:rPr>
                <w:rFonts w:ascii="Arial" w:hAnsi="Arial" w:cs="Arial"/>
                <w:sz w:val="18"/>
                <w:szCs w:val="18"/>
              </w:rPr>
            </w:pPr>
            <w:r>
              <w:rPr>
                <w:rFonts w:ascii="Arial" w:hAnsi="Arial" w:cs="Arial"/>
                <w:sz w:val="18"/>
                <w:szCs w:val="18"/>
              </w:rPr>
              <w:t>100% reduction of fleet emissions (588 tCO2e)</w:t>
            </w:r>
          </w:p>
        </w:tc>
      </w:tr>
      <w:tr w:rsidR="00D223DB" w14:paraId="7A25D405"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0E1676"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Total Indicative Cost</w:t>
            </w:r>
          </w:p>
        </w:tc>
        <w:tc>
          <w:tcPr>
            <w:tcW w:w="2455" w:type="dxa"/>
            <w:tcBorders>
              <w:top w:val="single" w:sz="4" w:space="0" w:color="auto"/>
              <w:left w:val="single" w:sz="4" w:space="0" w:color="auto"/>
              <w:bottom w:val="single" w:sz="4" w:space="0" w:color="auto"/>
              <w:right w:val="single" w:sz="4" w:space="0" w:color="auto"/>
            </w:tcBorders>
            <w:shd w:val="clear" w:color="auto" w:fill="FFC000"/>
          </w:tcPr>
          <w:p w14:paraId="00808211" w14:textId="77777777" w:rsidR="00D223DB" w:rsidRDefault="00D223DB" w:rsidP="00B7441D">
            <w:pPr>
              <w:pStyle w:val="NoSpacing"/>
              <w:rPr>
                <w:rFonts w:ascii="Arial" w:hAnsi="Arial" w:cs="Arial"/>
                <w:sz w:val="18"/>
                <w:szCs w:val="18"/>
              </w:rPr>
            </w:pPr>
            <w:r>
              <w:rPr>
                <w:rFonts w:ascii="Arial" w:hAnsi="Arial" w:cs="Arial"/>
                <w:sz w:val="18"/>
                <w:szCs w:val="18"/>
              </w:rPr>
              <w:t>38 EV vans =         £1.22m</w:t>
            </w:r>
          </w:p>
          <w:p w14:paraId="5D0A6771" w14:textId="77777777" w:rsidR="00D223DB" w:rsidRDefault="00D223DB" w:rsidP="00B7441D">
            <w:pPr>
              <w:pStyle w:val="NoSpacing"/>
              <w:rPr>
                <w:rFonts w:ascii="Arial" w:hAnsi="Arial" w:cs="Arial"/>
                <w:sz w:val="18"/>
                <w:szCs w:val="18"/>
              </w:rPr>
            </w:pPr>
            <w:r>
              <w:rPr>
                <w:rFonts w:ascii="Arial" w:hAnsi="Arial" w:cs="Arial"/>
                <w:sz w:val="18"/>
                <w:szCs w:val="18"/>
              </w:rPr>
              <w:t>EV charging points = £80k</w:t>
            </w:r>
          </w:p>
          <w:p w14:paraId="732F4CC4" w14:textId="77777777" w:rsidR="00D223DB" w:rsidRDefault="00D223DB" w:rsidP="00B7441D">
            <w:pPr>
              <w:pStyle w:val="NoSpacing"/>
              <w:rPr>
                <w:rFonts w:ascii="Arial" w:hAnsi="Arial" w:cs="Arial"/>
                <w:sz w:val="18"/>
                <w:szCs w:val="18"/>
              </w:rPr>
            </w:pPr>
          </w:p>
          <w:p w14:paraId="78A0E406" w14:textId="77777777" w:rsidR="00D223DB" w:rsidRDefault="00D223DB" w:rsidP="00B7441D">
            <w:pPr>
              <w:pStyle w:val="NoSpacing"/>
              <w:rPr>
                <w:rFonts w:ascii="Arial" w:hAnsi="Arial" w:cs="Arial"/>
                <w:sz w:val="18"/>
                <w:szCs w:val="18"/>
              </w:rPr>
            </w:pPr>
          </w:p>
          <w:p w14:paraId="4F58BEE1" w14:textId="77777777" w:rsidR="00D223DB" w:rsidRDefault="00D223DB" w:rsidP="00B7441D">
            <w:pPr>
              <w:pStyle w:val="NoSpacing"/>
              <w:rPr>
                <w:rFonts w:ascii="Arial" w:hAnsi="Arial" w:cs="Arial"/>
                <w:sz w:val="18"/>
                <w:szCs w:val="18"/>
              </w:rPr>
            </w:pPr>
          </w:p>
          <w:p w14:paraId="1A9F8B97" w14:textId="77777777" w:rsidR="00D223DB" w:rsidRDefault="00D223DB" w:rsidP="00B7441D">
            <w:pPr>
              <w:pStyle w:val="NoSpacing"/>
              <w:rPr>
                <w:rFonts w:ascii="Arial" w:hAnsi="Arial" w:cs="Arial"/>
                <w:sz w:val="18"/>
                <w:szCs w:val="18"/>
              </w:rPr>
            </w:pPr>
            <w:r>
              <w:rPr>
                <w:rFonts w:ascii="Arial" w:hAnsi="Arial" w:cs="Arial"/>
                <w:sz w:val="18"/>
                <w:szCs w:val="18"/>
              </w:rPr>
              <w:t>Total cost = £1.3m</w:t>
            </w:r>
          </w:p>
          <w:p w14:paraId="75BAEF20" w14:textId="77777777" w:rsidR="00D223DB" w:rsidRDefault="00D223DB" w:rsidP="00B7441D">
            <w:pPr>
              <w:pStyle w:val="NoSpacing"/>
              <w:rPr>
                <w:rFonts w:ascii="Arial" w:hAnsi="Arial" w:cs="Arial"/>
                <w:sz w:val="18"/>
                <w:szCs w:val="18"/>
              </w:rPr>
            </w:pPr>
          </w:p>
        </w:tc>
        <w:tc>
          <w:tcPr>
            <w:tcW w:w="2843" w:type="dxa"/>
            <w:tcBorders>
              <w:top w:val="single" w:sz="4" w:space="0" w:color="auto"/>
              <w:left w:val="single" w:sz="4" w:space="0" w:color="auto"/>
              <w:bottom w:val="single" w:sz="4" w:space="0" w:color="auto"/>
              <w:right w:val="single" w:sz="4" w:space="0" w:color="auto"/>
            </w:tcBorders>
            <w:shd w:val="clear" w:color="auto" w:fill="FFC000"/>
          </w:tcPr>
          <w:p w14:paraId="1F74A593" w14:textId="77777777" w:rsidR="00D223DB" w:rsidRDefault="00D223DB" w:rsidP="00B7441D">
            <w:pPr>
              <w:pStyle w:val="NoSpacing"/>
              <w:rPr>
                <w:rFonts w:ascii="Arial" w:hAnsi="Arial" w:cs="Arial"/>
                <w:sz w:val="18"/>
                <w:szCs w:val="18"/>
              </w:rPr>
            </w:pPr>
            <w:r>
              <w:rPr>
                <w:rFonts w:ascii="Arial" w:hAnsi="Arial" w:cs="Arial"/>
                <w:sz w:val="18"/>
                <w:szCs w:val="18"/>
              </w:rPr>
              <w:t xml:space="preserve">13 x truck conversion =   £585k  </w:t>
            </w:r>
          </w:p>
          <w:p w14:paraId="5900B11F" w14:textId="77777777" w:rsidR="00D223DB" w:rsidRDefault="00D223DB" w:rsidP="00B7441D">
            <w:pPr>
              <w:pStyle w:val="NoSpacing"/>
              <w:rPr>
                <w:rFonts w:ascii="Arial" w:hAnsi="Arial" w:cs="Arial"/>
                <w:sz w:val="18"/>
                <w:szCs w:val="18"/>
              </w:rPr>
            </w:pPr>
            <w:r>
              <w:rPr>
                <w:rFonts w:ascii="Arial" w:hAnsi="Arial" w:cs="Arial"/>
                <w:sz w:val="18"/>
                <w:szCs w:val="18"/>
              </w:rPr>
              <w:t>Hydrogen filling station = £120k?</w:t>
            </w:r>
          </w:p>
          <w:p w14:paraId="0A97DF5C" w14:textId="77777777" w:rsidR="00D223DB" w:rsidRDefault="00D223DB" w:rsidP="00B7441D">
            <w:pPr>
              <w:pStyle w:val="NoSpacing"/>
              <w:rPr>
                <w:rFonts w:ascii="Arial" w:hAnsi="Arial" w:cs="Arial"/>
                <w:sz w:val="18"/>
                <w:szCs w:val="18"/>
              </w:rPr>
            </w:pPr>
          </w:p>
          <w:p w14:paraId="7F6091E0" w14:textId="77777777" w:rsidR="00D223DB" w:rsidRDefault="00D223DB" w:rsidP="00B7441D">
            <w:pPr>
              <w:pStyle w:val="NoSpacing"/>
              <w:rPr>
                <w:rFonts w:ascii="Arial" w:hAnsi="Arial" w:cs="Arial"/>
                <w:sz w:val="18"/>
                <w:szCs w:val="18"/>
              </w:rPr>
            </w:pPr>
          </w:p>
          <w:p w14:paraId="36C94D30" w14:textId="77777777" w:rsidR="00D223DB" w:rsidRDefault="00D223DB" w:rsidP="00B7441D">
            <w:pPr>
              <w:pStyle w:val="NoSpacing"/>
              <w:rPr>
                <w:rFonts w:ascii="Arial" w:hAnsi="Arial" w:cs="Arial"/>
                <w:sz w:val="18"/>
                <w:szCs w:val="18"/>
              </w:rPr>
            </w:pPr>
          </w:p>
          <w:p w14:paraId="63A30C5E" w14:textId="77777777" w:rsidR="00D223DB" w:rsidRDefault="00D223DB" w:rsidP="00B7441D">
            <w:pPr>
              <w:pStyle w:val="NoSpacing"/>
              <w:rPr>
                <w:rFonts w:ascii="Arial" w:hAnsi="Arial" w:cs="Arial"/>
                <w:sz w:val="18"/>
                <w:szCs w:val="18"/>
              </w:rPr>
            </w:pPr>
            <w:r>
              <w:rPr>
                <w:rFonts w:ascii="Arial" w:hAnsi="Arial" w:cs="Arial"/>
                <w:sz w:val="18"/>
                <w:szCs w:val="18"/>
              </w:rPr>
              <w:t>Total cost = £705k</w:t>
            </w:r>
          </w:p>
        </w:tc>
        <w:tc>
          <w:tcPr>
            <w:tcW w:w="3245" w:type="dxa"/>
            <w:tcBorders>
              <w:top w:val="single" w:sz="4" w:space="0" w:color="auto"/>
              <w:left w:val="single" w:sz="4" w:space="0" w:color="auto"/>
              <w:bottom w:val="single" w:sz="4" w:space="0" w:color="auto"/>
              <w:right w:val="single" w:sz="4" w:space="0" w:color="auto"/>
            </w:tcBorders>
            <w:shd w:val="clear" w:color="auto" w:fill="FFC000"/>
            <w:hideMark/>
          </w:tcPr>
          <w:p w14:paraId="011E5B80" w14:textId="77777777" w:rsidR="00D223DB" w:rsidRDefault="00D223DB" w:rsidP="00B7441D">
            <w:pPr>
              <w:pStyle w:val="NoSpacing"/>
              <w:rPr>
                <w:rFonts w:ascii="Arial" w:hAnsi="Arial" w:cs="Arial"/>
                <w:sz w:val="18"/>
                <w:szCs w:val="18"/>
              </w:rPr>
            </w:pPr>
            <w:r>
              <w:rPr>
                <w:rFonts w:ascii="Arial" w:hAnsi="Arial" w:cs="Arial"/>
                <w:sz w:val="18"/>
                <w:szCs w:val="18"/>
              </w:rPr>
              <w:t>13 x EV/Hydrogen trucks = £5.2m</w:t>
            </w:r>
          </w:p>
          <w:p w14:paraId="04A8FFD1" w14:textId="77777777" w:rsidR="00D223DB" w:rsidRDefault="00D223DB" w:rsidP="00B7441D">
            <w:pPr>
              <w:pStyle w:val="NoSpacing"/>
              <w:rPr>
                <w:rFonts w:ascii="Arial" w:hAnsi="Arial" w:cs="Arial"/>
                <w:sz w:val="18"/>
                <w:szCs w:val="18"/>
              </w:rPr>
            </w:pPr>
            <w:r>
              <w:rPr>
                <w:rFonts w:ascii="Arial" w:hAnsi="Arial" w:cs="Arial"/>
                <w:sz w:val="18"/>
                <w:szCs w:val="18"/>
              </w:rPr>
              <w:t xml:space="preserve">EV charge point = £50k </w:t>
            </w:r>
          </w:p>
          <w:p w14:paraId="626A9EE3" w14:textId="77777777" w:rsidR="00D223DB" w:rsidRDefault="00D223DB" w:rsidP="00B7441D">
            <w:pPr>
              <w:pStyle w:val="NoSpacing"/>
              <w:rPr>
                <w:rFonts w:ascii="Arial" w:hAnsi="Arial" w:cs="Arial"/>
                <w:sz w:val="18"/>
                <w:szCs w:val="18"/>
              </w:rPr>
            </w:pPr>
            <w:r>
              <w:rPr>
                <w:rFonts w:ascii="Arial" w:hAnsi="Arial" w:cs="Arial"/>
                <w:sz w:val="18"/>
                <w:szCs w:val="18"/>
              </w:rPr>
              <w:t>Total cost = £5.2m</w:t>
            </w:r>
          </w:p>
          <w:p w14:paraId="2F5E4503" w14:textId="77777777" w:rsidR="00D223DB" w:rsidRDefault="00D223DB" w:rsidP="00B7441D">
            <w:pPr>
              <w:pStyle w:val="NoSpacing"/>
              <w:rPr>
                <w:rFonts w:ascii="Arial" w:hAnsi="Arial" w:cs="Arial"/>
                <w:sz w:val="18"/>
                <w:szCs w:val="18"/>
              </w:rPr>
            </w:pPr>
            <w:r>
              <w:rPr>
                <w:rFonts w:ascii="Arial" w:hAnsi="Arial" w:cs="Arial"/>
                <w:sz w:val="18"/>
                <w:szCs w:val="18"/>
              </w:rPr>
              <w:t>or</w:t>
            </w:r>
          </w:p>
          <w:p w14:paraId="4E8A56CF" w14:textId="77777777" w:rsidR="00D223DB" w:rsidRDefault="00D223DB" w:rsidP="00B7441D">
            <w:pPr>
              <w:pStyle w:val="NoSpacing"/>
              <w:rPr>
                <w:rFonts w:ascii="Arial" w:hAnsi="Arial" w:cs="Arial"/>
                <w:sz w:val="18"/>
                <w:szCs w:val="18"/>
              </w:rPr>
            </w:pPr>
            <w:r>
              <w:rPr>
                <w:rFonts w:ascii="Arial" w:hAnsi="Arial" w:cs="Arial"/>
                <w:sz w:val="18"/>
                <w:szCs w:val="18"/>
              </w:rPr>
              <w:t>Hydrogen filling station =£120k plus</w:t>
            </w:r>
          </w:p>
          <w:p w14:paraId="2C31316C" w14:textId="77777777" w:rsidR="00D223DB" w:rsidRDefault="00D223DB" w:rsidP="00B7441D">
            <w:pPr>
              <w:pStyle w:val="NoSpacing"/>
              <w:rPr>
                <w:rFonts w:ascii="Arial" w:hAnsi="Arial" w:cs="Arial"/>
                <w:sz w:val="18"/>
                <w:szCs w:val="18"/>
              </w:rPr>
            </w:pPr>
            <w:r>
              <w:rPr>
                <w:rFonts w:ascii="Arial" w:hAnsi="Arial" w:cs="Arial"/>
                <w:sz w:val="18"/>
                <w:szCs w:val="18"/>
              </w:rPr>
              <w:t xml:space="preserve">Total cost = £5.3m </w:t>
            </w:r>
          </w:p>
          <w:p w14:paraId="7641B720" w14:textId="77777777" w:rsidR="00D223DB" w:rsidRDefault="00D223DB" w:rsidP="00B7441D">
            <w:pPr>
              <w:pStyle w:val="NoSpacing"/>
              <w:rPr>
                <w:rFonts w:ascii="Arial" w:hAnsi="Arial" w:cs="Arial"/>
                <w:sz w:val="18"/>
                <w:szCs w:val="18"/>
              </w:rPr>
            </w:pPr>
            <w:r>
              <w:rPr>
                <w:rFonts w:ascii="Arial" w:hAnsi="Arial" w:cs="Arial"/>
                <w:sz w:val="18"/>
                <w:szCs w:val="18"/>
              </w:rPr>
              <w:t>Or</w:t>
            </w:r>
          </w:p>
          <w:p w14:paraId="521B3DFC" w14:textId="77777777" w:rsidR="00D223DB" w:rsidRDefault="00D223DB" w:rsidP="00B7441D">
            <w:pPr>
              <w:pStyle w:val="NoSpacing"/>
              <w:rPr>
                <w:rFonts w:ascii="Arial" w:hAnsi="Arial" w:cs="Arial"/>
                <w:sz w:val="18"/>
                <w:szCs w:val="18"/>
              </w:rPr>
            </w:pPr>
            <w:r>
              <w:rPr>
                <w:rFonts w:ascii="Arial" w:hAnsi="Arial" w:cs="Arial"/>
                <w:sz w:val="18"/>
                <w:szCs w:val="18"/>
              </w:rPr>
              <w:t>Potential Depot relocation?</w:t>
            </w:r>
          </w:p>
        </w:tc>
      </w:tr>
      <w:tr w:rsidR="00D223DB" w14:paraId="2308A35F"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843BE1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Decarbonisation Cost</w:t>
            </w:r>
          </w:p>
        </w:tc>
        <w:tc>
          <w:tcPr>
            <w:tcW w:w="2455" w:type="dxa"/>
            <w:tcBorders>
              <w:top w:val="single" w:sz="4" w:space="0" w:color="auto"/>
              <w:left w:val="single" w:sz="4" w:space="0" w:color="auto"/>
              <w:bottom w:val="single" w:sz="4" w:space="0" w:color="auto"/>
              <w:right w:val="single" w:sz="4" w:space="0" w:color="auto"/>
            </w:tcBorders>
            <w:shd w:val="clear" w:color="auto" w:fill="FFC000"/>
            <w:hideMark/>
          </w:tcPr>
          <w:p w14:paraId="79E0AFB4" w14:textId="77777777" w:rsidR="00D223DB" w:rsidRDefault="00D223DB" w:rsidP="00B7441D">
            <w:pPr>
              <w:pStyle w:val="NoSpacing"/>
              <w:rPr>
                <w:rFonts w:ascii="Arial" w:hAnsi="Arial" w:cs="Arial"/>
                <w:sz w:val="18"/>
                <w:szCs w:val="18"/>
              </w:rPr>
            </w:pPr>
            <w:r>
              <w:rPr>
                <w:rFonts w:ascii="Arial" w:hAnsi="Arial" w:cs="Arial"/>
                <w:sz w:val="18"/>
                <w:szCs w:val="18"/>
              </w:rPr>
              <w:t xml:space="preserve">£325k </w:t>
            </w:r>
          </w:p>
        </w:tc>
        <w:tc>
          <w:tcPr>
            <w:tcW w:w="2843" w:type="dxa"/>
            <w:tcBorders>
              <w:top w:val="single" w:sz="4" w:space="0" w:color="auto"/>
              <w:left w:val="single" w:sz="4" w:space="0" w:color="auto"/>
              <w:bottom w:val="single" w:sz="4" w:space="0" w:color="auto"/>
              <w:right w:val="single" w:sz="4" w:space="0" w:color="auto"/>
            </w:tcBorders>
            <w:shd w:val="clear" w:color="auto" w:fill="FFC000"/>
            <w:hideMark/>
          </w:tcPr>
          <w:p w14:paraId="3BC17870" w14:textId="77777777" w:rsidR="00D223DB" w:rsidRDefault="00D223DB" w:rsidP="00B7441D">
            <w:pPr>
              <w:pStyle w:val="NoSpacing"/>
              <w:rPr>
                <w:rFonts w:ascii="Arial" w:hAnsi="Arial" w:cs="Arial"/>
                <w:sz w:val="18"/>
                <w:szCs w:val="18"/>
              </w:rPr>
            </w:pPr>
            <w:r>
              <w:rPr>
                <w:rFonts w:ascii="Arial" w:hAnsi="Arial" w:cs="Arial"/>
                <w:sz w:val="18"/>
                <w:szCs w:val="18"/>
              </w:rPr>
              <w:t>£705k</w:t>
            </w:r>
          </w:p>
        </w:tc>
        <w:tc>
          <w:tcPr>
            <w:tcW w:w="3245" w:type="dxa"/>
            <w:tcBorders>
              <w:top w:val="single" w:sz="4" w:space="0" w:color="auto"/>
              <w:left w:val="single" w:sz="4" w:space="0" w:color="auto"/>
              <w:bottom w:val="single" w:sz="4" w:space="0" w:color="auto"/>
              <w:right w:val="single" w:sz="4" w:space="0" w:color="auto"/>
            </w:tcBorders>
            <w:shd w:val="clear" w:color="auto" w:fill="FFC000"/>
            <w:hideMark/>
          </w:tcPr>
          <w:p w14:paraId="083637D5" w14:textId="77777777" w:rsidR="00D223DB" w:rsidRDefault="00D223DB" w:rsidP="00B7441D">
            <w:pPr>
              <w:pStyle w:val="NoSpacing"/>
              <w:rPr>
                <w:rFonts w:ascii="Arial" w:hAnsi="Arial" w:cs="Arial"/>
                <w:sz w:val="18"/>
                <w:szCs w:val="18"/>
              </w:rPr>
            </w:pPr>
            <w:r>
              <w:rPr>
                <w:rFonts w:ascii="Arial" w:hAnsi="Arial" w:cs="Arial"/>
                <w:sz w:val="18"/>
                <w:szCs w:val="18"/>
              </w:rPr>
              <w:t>£2.7m</w:t>
            </w:r>
          </w:p>
        </w:tc>
      </w:tr>
      <w:tr w:rsidR="00D223DB" w14:paraId="05079C03" w14:textId="77777777" w:rsidTr="00B7441D">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7047CF"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Note</w:t>
            </w:r>
          </w:p>
        </w:tc>
        <w:tc>
          <w:tcPr>
            <w:tcW w:w="2455" w:type="dxa"/>
            <w:tcBorders>
              <w:top w:val="single" w:sz="4" w:space="0" w:color="auto"/>
              <w:left w:val="single" w:sz="4" w:space="0" w:color="auto"/>
              <w:bottom w:val="single" w:sz="4" w:space="0" w:color="auto"/>
              <w:right w:val="single" w:sz="4" w:space="0" w:color="auto"/>
            </w:tcBorders>
            <w:shd w:val="clear" w:color="auto" w:fill="FFC000"/>
          </w:tcPr>
          <w:p w14:paraId="777F90EF" w14:textId="77777777" w:rsidR="00D223DB" w:rsidRDefault="00D223DB" w:rsidP="00B7441D">
            <w:pPr>
              <w:pStyle w:val="NoSpacing"/>
              <w:rPr>
                <w:rFonts w:ascii="Arial" w:hAnsi="Arial" w:cs="Arial"/>
                <w:sz w:val="18"/>
                <w:szCs w:val="18"/>
              </w:rPr>
            </w:pPr>
            <w:r>
              <w:rPr>
                <w:rFonts w:ascii="Arial" w:hAnsi="Arial" w:cs="Arial"/>
                <w:sz w:val="18"/>
                <w:szCs w:val="18"/>
              </w:rPr>
              <w:t>EV infrastructure required.</w:t>
            </w:r>
          </w:p>
          <w:p w14:paraId="73E81EA0" w14:textId="77777777" w:rsidR="00D223DB" w:rsidRDefault="00D223DB" w:rsidP="00B7441D">
            <w:pPr>
              <w:pStyle w:val="NoSpacing"/>
              <w:rPr>
                <w:rFonts w:ascii="Arial" w:hAnsi="Arial" w:cs="Arial"/>
                <w:sz w:val="18"/>
                <w:szCs w:val="18"/>
              </w:rPr>
            </w:pPr>
          </w:p>
        </w:tc>
        <w:tc>
          <w:tcPr>
            <w:tcW w:w="2843" w:type="dxa"/>
            <w:tcBorders>
              <w:top w:val="single" w:sz="4" w:space="0" w:color="auto"/>
              <w:left w:val="single" w:sz="4" w:space="0" w:color="auto"/>
              <w:bottom w:val="single" w:sz="4" w:space="0" w:color="auto"/>
              <w:right w:val="single" w:sz="4" w:space="0" w:color="auto"/>
            </w:tcBorders>
            <w:shd w:val="clear" w:color="auto" w:fill="FFC000"/>
            <w:hideMark/>
          </w:tcPr>
          <w:p w14:paraId="2AEBDF6E" w14:textId="77777777" w:rsidR="00D223DB" w:rsidRDefault="00D223DB" w:rsidP="00B7441D">
            <w:pPr>
              <w:pStyle w:val="NoSpacing"/>
              <w:rPr>
                <w:rFonts w:ascii="Arial" w:hAnsi="Arial" w:cs="Arial"/>
                <w:sz w:val="18"/>
                <w:szCs w:val="18"/>
              </w:rPr>
            </w:pPr>
            <w:r>
              <w:rPr>
                <w:rFonts w:ascii="Arial" w:hAnsi="Arial" w:cs="Arial"/>
                <w:sz w:val="18"/>
                <w:szCs w:val="18"/>
              </w:rPr>
              <w:t xml:space="preserve">Depot Hydrogen refilling station </w:t>
            </w:r>
          </w:p>
        </w:tc>
        <w:tc>
          <w:tcPr>
            <w:tcW w:w="3245" w:type="dxa"/>
            <w:tcBorders>
              <w:top w:val="single" w:sz="4" w:space="0" w:color="auto"/>
              <w:left w:val="single" w:sz="4" w:space="0" w:color="auto"/>
              <w:bottom w:val="single" w:sz="4" w:space="0" w:color="auto"/>
              <w:right w:val="single" w:sz="4" w:space="0" w:color="auto"/>
            </w:tcBorders>
            <w:shd w:val="clear" w:color="auto" w:fill="FFC000"/>
            <w:hideMark/>
          </w:tcPr>
          <w:p w14:paraId="35E749D1" w14:textId="77777777" w:rsidR="00D223DB" w:rsidRDefault="00D223DB" w:rsidP="00B7441D">
            <w:pPr>
              <w:pStyle w:val="NoSpacing"/>
              <w:rPr>
                <w:rFonts w:ascii="Arial" w:hAnsi="Arial" w:cs="Arial"/>
                <w:sz w:val="18"/>
                <w:szCs w:val="18"/>
              </w:rPr>
            </w:pPr>
            <w:r>
              <w:rPr>
                <w:rFonts w:ascii="Arial" w:hAnsi="Arial" w:cs="Arial"/>
                <w:sz w:val="18"/>
                <w:szCs w:val="18"/>
              </w:rPr>
              <w:t xml:space="preserve">Full EV or Hydrogen infrastructure. </w:t>
            </w:r>
          </w:p>
        </w:tc>
      </w:tr>
      <w:tr w:rsidR="00D223DB" w14:paraId="4192A09B" w14:textId="77777777" w:rsidTr="00B7441D">
        <w:trPr>
          <w:trHeight w:val="1077"/>
        </w:trPr>
        <w:tc>
          <w:tcPr>
            <w:tcW w:w="151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FF8E4B4"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Challenges</w:t>
            </w:r>
          </w:p>
        </w:tc>
        <w:tc>
          <w:tcPr>
            <w:tcW w:w="2455" w:type="dxa"/>
            <w:tcBorders>
              <w:top w:val="single" w:sz="4" w:space="0" w:color="auto"/>
              <w:left w:val="single" w:sz="4" w:space="0" w:color="auto"/>
              <w:bottom w:val="single" w:sz="4" w:space="0" w:color="auto"/>
              <w:right w:val="single" w:sz="4" w:space="0" w:color="auto"/>
            </w:tcBorders>
          </w:tcPr>
          <w:p w14:paraId="5A6A770D" w14:textId="77777777" w:rsidR="00D223DB" w:rsidRDefault="00D223DB" w:rsidP="00B7441D">
            <w:pPr>
              <w:pStyle w:val="NoSpacing"/>
              <w:rPr>
                <w:rFonts w:ascii="Arial" w:hAnsi="Arial" w:cs="Arial"/>
                <w:sz w:val="18"/>
                <w:szCs w:val="18"/>
              </w:rPr>
            </w:pPr>
            <w:r>
              <w:rPr>
                <w:rFonts w:ascii="Arial" w:hAnsi="Arial" w:cs="Arial"/>
                <w:sz w:val="18"/>
                <w:szCs w:val="18"/>
              </w:rPr>
              <w:t>Current site is viable for limited electric infrastructure.</w:t>
            </w:r>
          </w:p>
          <w:p w14:paraId="41660743" w14:textId="77777777" w:rsidR="00D223DB" w:rsidRDefault="00D223DB" w:rsidP="00B7441D">
            <w:pPr>
              <w:pStyle w:val="NoSpacing"/>
              <w:rPr>
                <w:rFonts w:ascii="Arial" w:hAnsi="Arial" w:cs="Arial"/>
                <w:sz w:val="18"/>
                <w:szCs w:val="18"/>
              </w:rPr>
            </w:pPr>
          </w:p>
        </w:tc>
        <w:tc>
          <w:tcPr>
            <w:tcW w:w="2843" w:type="dxa"/>
            <w:tcBorders>
              <w:top w:val="single" w:sz="4" w:space="0" w:color="auto"/>
              <w:left w:val="single" w:sz="4" w:space="0" w:color="auto"/>
              <w:bottom w:val="single" w:sz="4" w:space="0" w:color="auto"/>
              <w:right w:val="single" w:sz="4" w:space="0" w:color="auto"/>
            </w:tcBorders>
            <w:hideMark/>
          </w:tcPr>
          <w:p w14:paraId="02317181" w14:textId="77777777" w:rsidR="00D223DB" w:rsidRDefault="00D223DB" w:rsidP="00B7441D">
            <w:pPr>
              <w:pStyle w:val="NoSpacing"/>
              <w:rPr>
                <w:rFonts w:ascii="Arial" w:hAnsi="Arial" w:cs="Arial"/>
                <w:sz w:val="18"/>
                <w:szCs w:val="18"/>
              </w:rPr>
            </w:pPr>
            <w:r>
              <w:rPr>
                <w:rFonts w:ascii="Arial" w:hAnsi="Arial" w:cs="Arial"/>
                <w:sz w:val="18"/>
                <w:szCs w:val="18"/>
              </w:rPr>
              <w:t xml:space="preserve">Refuse truck hydrogen infrastructure not viable at current site. </w:t>
            </w:r>
          </w:p>
        </w:tc>
        <w:tc>
          <w:tcPr>
            <w:tcW w:w="3245" w:type="dxa"/>
            <w:tcBorders>
              <w:top w:val="single" w:sz="4" w:space="0" w:color="auto"/>
              <w:left w:val="single" w:sz="4" w:space="0" w:color="auto"/>
              <w:bottom w:val="single" w:sz="4" w:space="0" w:color="auto"/>
              <w:right w:val="single" w:sz="4" w:space="0" w:color="auto"/>
            </w:tcBorders>
            <w:hideMark/>
          </w:tcPr>
          <w:p w14:paraId="3DDC2560" w14:textId="77777777" w:rsidR="00D223DB" w:rsidRDefault="00D223DB" w:rsidP="00B7441D">
            <w:pPr>
              <w:pStyle w:val="NoSpacing"/>
              <w:rPr>
                <w:rFonts w:ascii="Arial" w:hAnsi="Arial" w:cs="Arial"/>
                <w:sz w:val="18"/>
                <w:szCs w:val="18"/>
              </w:rPr>
            </w:pPr>
            <w:r>
              <w:rPr>
                <w:rFonts w:ascii="Arial" w:hAnsi="Arial" w:cs="Arial"/>
                <w:sz w:val="18"/>
                <w:szCs w:val="18"/>
              </w:rPr>
              <w:t xml:space="preserve">Current size of site is restrictive for hydrogen solution. Alternative is to invest with partners for a hydrogen refilling station or new larger depot required to accommodate. </w:t>
            </w:r>
          </w:p>
        </w:tc>
      </w:tr>
    </w:tbl>
    <w:p w14:paraId="312824CA" w14:textId="77777777" w:rsidR="00D223DB" w:rsidRDefault="00D223DB" w:rsidP="00D223DB">
      <w:pPr>
        <w:rPr>
          <w:rFonts w:ascii="Arial" w:hAnsi="Arial" w:cs="Arial"/>
          <w:sz w:val="18"/>
          <w:szCs w:val="18"/>
        </w:rPr>
      </w:pPr>
    </w:p>
    <w:tbl>
      <w:tblPr>
        <w:tblStyle w:val="TableGrid"/>
        <w:tblW w:w="10060" w:type="dxa"/>
        <w:tblLook w:val="04A0" w:firstRow="1" w:lastRow="0" w:firstColumn="1" w:lastColumn="0" w:noHBand="0" w:noVBand="1"/>
      </w:tblPr>
      <w:tblGrid>
        <w:gridCol w:w="2121"/>
        <w:gridCol w:w="7939"/>
      </w:tblGrid>
      <w:tr w:rsidR="00D223DB" w14:paraId="53E9B6C6"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C1821FC"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 Ref:</w:t>
            </w:r>
          </w:p>
        </w:tc>
        <w:tc>
          <w:tcPr>
            <w:tcW w:w="7939" w:type="dxa"/>
            <w:tcBorders>
              <w:top w:val="single" w:sz="4" w:space="0" w:color="auto"/>
              <w:left w:val="single" w:sz="4" w:space="0" w:color="auto"/>
              <w:bottom w:val="single" w:sz="4" w:space="0" w:color="auto"/>
              <w:right w:val="single" w:sz="4" w:space="0" w:color="auto"/>
            </w:tcBorders>
            <w:hideMark/>
          </w:tcPr>
          <w:p w14:paraId="74DCC11F" w14:textId="77777777" w:rsidR="00D223DB" w:rsidRDefault="00D223DB" w:rsidP="00B7441D">
            <w:pPr>
              <w:pStyle w:val="NoSpacing"/>
              <w:rPr>
                <w:rFonts w:ascii="Arial" w:hAnsi="Arial" w:cs="Arial"/>
                <w:sz w:val="18"/>
                <w:szCs w:val="18"/>
              </w:rPr>
            </w:pPr>
            <w:r>
              <w:rPr>
                <w:rFonts w:ascii="Arial" w:hAnsi="Arial" w:cs="Arial"/>
                <w:sz w:val="18"/>
                <w:szCs w:val="18"/>
              </w:rPr>
              <w:t xml:space="preserve">T4B - Decarbonisation of Housing vehicle fleet. </w:t>
            </w:r>
          </w:p>
        </w:tc>
      </w:tr>
      <w:tr w:rsidR="00D223DB" w14:paraId="61858A2F"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15B527"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Emission Source</w:t>
            </w:r>
          </w:p>
        </w:tc>
        <w:tc>
          <w:tcPr>
            <w:tcW w:w="7939" w:type="dxa"/>
            <w:tcBorders>
              <w:top w:val="single" w:sz="4" w:space="0" w:color="auto"/>
              <w:left w:val="single" w:sz="4" w:space="0" w:color="auto"/>
              <w:bottom w:val="single" w:sz="4" w:space="0" w:color="auto"/>
              <w:right w:val="single" w:sz="4" w:space="0" w:color="auto"/>
            </w:tcBorders>
            <w:hideMark/>
          </w:tcPr>
          <w:p w14:paraId="03D3703D" w14:textId="77777777" w:rsidR="00D223DB" w:rsidRDefault="00D223DB" w:rsidP="00B7441D">
            <w:pPr>
              <w:pStyle w:val="NoSpacing"/>
              <w:rPr>
                <w:rFonts w:ascii="Arial" w:hAnsi="Arial" w:cs="Arial"/>
                <w:sz w:val="18"/>
                <w:szCs w:val="18"/>
              </w:rPr>
            </w:pPr>
            <w:r>
              <w:rPr>
                <w:rFonts w:ascii="Arial" w:hAnsi="Arial" w:cs="Arial"/>
                <w:sz w:val="18"/>
                <w:szCs w:val="18"/>
              </w:rPr>
              <w:t xml:space="preserve"> Carbon emissions from Housing fleet fuel = 134 tCO2e </w:t>
            </w:r>
          </w:p>
        </w:tc>
      </w:tr>
      <w:tr w:rsidR="00D223DB" w14:paraId="6F3BE0AD"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B13057D"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939" w:type="dxa"/>
            <w:tcBorders>
              <w:top w:val="single" w:sz="4" w:space="0" w:color="auto"/>
              <w:left w:val="single" w:sz="4" w:space="0" w:color="auto"/>
              <w:bottom w:val="single" w:sz="4" w:space="0" w:color="auto"/>
              <w:right w:val="single" w:sz="4" w:space="0" w:color="auto"/>
            </w:tcBorders>
            <w:hideMark/>
          </w:tcPr>
          <w:p w14:paraId="03C67324" w14:textId="77777777" w:rsidR="00D223DB" w:rsidRDefault="00D223DB" w:rsidP="00B7441D">
            <w:pPr>
              <w:pStyle w:val="NoSpacing"/>
              <w:rPr>
                <w:rFonts w:ascii="Arial" w:hAnsi="Arial" w:cs="Arial"/>
                <w:sz w:val="18"/>
                <w:szCs w:val="18"/>
              </w:rPr>
            </w:pPr>
            <w:r>
              <w:rPr>
                <w:rFonts w:ascii="Arial" w:hAnsi="Arial" w:cs="Arial"/>
                <w:sz w:val="18"/>
                <w:szCs w:val="18"/>
              </w:rPr>
              <w:t>Head of Housing</w:t>
            </w:r>
          </w:p>
        </w:tc>
      </w:tr>
      <w:tr w:rsidR="00D223DB" w14:paraId="619AFC0D"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273A51"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Dates</w:t>
            </w:r>
          </w:p>
        </w:tc>
        <w:tc>
          <w:tcPr>
            <w:tcW w:w="7939" w:type="dxa"/>
            <w:tcBorders>
              <w:top w:val="single" w:sz="4" w:space="0" w:color="auto"/>
              <w:left w:val="single" w:sz="4" w:space="0" w:color="auto"/>
              <w:bottom w:val="single" w:sz="4" w:space="0" w:color="auto"/>
              <w:right w:val="single" w:sz="4" w:space="0" w:color="auto"/>
            </w:tcBorders>
            <w:hideMark/>
          </w:tcPr>
          <w:p w14:paraId="66F51DCD" w14:textId="77777777" w:rsidR="00D223DB" w:rsidRDefault="00D223DB" w:rsidP="00B7441D">
            <w:pPr>
              <w:pStyle w:val="NoSpacing"/>
              <w:rPr>
                <w:rFonts w:ascii="Arial" w:hAnsi="Arial" w:cs="Arial"/>
                <w:sz w:val="18"/>
                <w:szCs w:val="18"/>
              </w:rPr>
            </w:pPr>
            <w:r>
              <w:rPr>
                <w:rFonts w:ascii="Arial" w:hAnsi="Arial" w:cs="Arial"/>
                <w:sz w:val="18"/>
                <w:szCs w:val="18"/>
              </w:rPr>
              <w:t>Start:   2021</w:t>
            </w:r>
          </w:p>
          <w:p w14:paraId="64851C49" w14:textId="77777777" w:rsidR="00D223DB" w:rsidRDefault="00D223DB" w:rsidP="00B7441D">
            <w:pPr>
              <w:pStyle w:val="NoSpacing"/>
              <w:rPr>
                <w:rFonts w:ascii="Arial" w:hAnsi="Arial" w:cs="Arial"/>
                <w:sz w:val="18"/>
                <w:szCs w:val="18"/>
              </w:rPr>
            </w:pPr>
            <w:r>
              <w:rPr>
                <w:rFonts w:ascii="Arial" w:hAnsi="Arial" w:cs="Arial"/>
                <w:sz w:val="18"/>
                <w:szCs w:val="18"/>
              </w:rPr>
              <w:t>Finish: 2030</w:t>
            </w:r>
          </w:p>
        </w:tc>
      </w:tr>
      <w:tr w:rsidR="00D223DB" w14:paraId="2727BACF"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C46F45"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Emission Impact </w:t>
            </w:r>
          </w:p>
        </w:tc>
        <w:tc>
          <w:tcPr>
            <w:tcW w:w="7939" w:type="dxa"/>
            <w:tcBorders>
              <w:top w:val="single" w:sz="4" w:space="0" w:color="auto"/>
              <w:left w:val="single" w:sz="4" w:space="0" w:color="auto"/>
              <w:bottom w:val="single" w:sz="4" w:space="0" w:color="auto"/>
              <w:right w:val="single" w:sz="4" w:space="0" w:color="auto"/>
            </w:tcBorders>
            <w:hideMark/>
          </w:tcPr>
          <w:p w14:paraId="37ED56CD" w14:textId="77777777" w:rsidR="00D223DB" w:rsidRDefault="00D223DB" w:rsidP="00B7441D">
            <w:pPr>
              <w:pStyle w:val="NoSpacing"/>
              <w:rPr>
                <w:rFonts w:ascii="Arial" w:hAnsi="Arial" w:cs="Arial"/>
                <w:sz w:val="18"/>
                <w:szCs w:val="18"/>
              </w:rPr>
            </w:pPr>
            <w:r>
              <w:rPr>
                <w:rFonts w:ascii="Arial" w:hAnsi="Arial" w:cs="Arial"/>
                <w:sz w:val="18"/>
                <w:szCs w:val="18"/>
              </w:rPr>
              <w:t>Complete electrification or hydrogen fuelled housing vehicle fleet = carbon neutral</w:t>
            </w:r>
          </w:p>
        </w:tc>
      </w:tr>
      <w:tr w:rsidR="00D223DB" w14:paraId="15ED8CEC"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3663D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Notes</w:t>
            </w:r>
            <w:r>
              <w:rPr>
                <w:rFonts w:ascii="Arial" w:hAnsi="Arial" w:cs="Arial"/>
                <w:color w:val="FFFFFF" w:themeColor="background1"/>
                <w:sz w:val="18"/>
                <w:szCs w:val="18"/>
              </w:rPr>
              <w:tab/>
            </w:r>
          </w:p>
        </w:tc>
        <w:tc>
          <w:tcPr>
            <w:tcW w:w="7939" w:type="dxa"/>
            <w:tcBorders>
              <w:top w:val="single" w:sz="4" w:space="0" w:color="auto"/>
              <w:left w:val="single" w:sz="4" w:space="0" w:color="auto"/>
              <w:bottom w:val="single" w:sz="4" w:space="0" w:color="auto"/>
              <w:right w:val="single" w:sz="4" w:space="0" w:color="auto"/>
            </w:tcBorders>
            <w:hideMark/>
          </w:tcPr>
          <w:p w14:paraId="53A17511" w14:textId="77777777" w:rsidR="00D223DB" w:rsidRDefault="00D223DB" w:rsidP="00B7441D">
            <w:pPr>
              <w:pStyle w:val="NoSpacing"/>
              <w:rPr>
                <w:rFonts w:ascii="Arial" w:hAnsi="Arial" w:cs="Arial"/>
                <w:sz w:val="18"/>
                <w:szCs w:val="18"/>
              </w:rPr>
            </w:pPr>
            <w:r>
              <w:rPr>
                <w:rFonts w:ascii="Arial" w:hAnsi="Arial" w:cs="Arial"/>
                <w:sz w:val="18"/>
                <w:szCs w:val="18"/>
              </w:rPr>
              <w:t>EV infrastructure needed for home charging.</w:t>
            </w:r>
          </w:p>
          <w:p w14:paraId="7414E2F7" w14:textId="77777777" w:rsidR="00D223DB" w:rsidRDefault="00D223DB" w:rsidP="00B7441D">
            <w:pPr>
              <w:pStyle w:val="NoSpacing"/>
              <w:rPr>
                <w:rFonts w:ascii="Arial" w:hAnsi="Arial" w:cs="Arial"/>
                <w:sz w:val="18"/>
                <w:szCs w:val="18"/>
              </w:rPr>
            </w:pPr>
            <w:r>
              <w:rPr>
                <w:rFonts w:ascii="Arial" w:hAnsi="Arial" w:cs="Arial"/>
                <w:sz w:val="18"/>
                <w:szCs w:val="18"/>
              </w:rPr>
              <w:t>Or change in work behaviour and EV’s ‘return to grid’ infrastructure’ requiring overnight parking.</w:t>
            </w:r>
          </w:p>
          <w:p w14:paraId="60541D1B" w14:textId="77777777" w:rsidR="00D223DB" w:rsidRDefault="00D223DB" w:rsidP="00B7441D">
            <w:pPr>
              <w:pStyle w:val="NoSpacing"/>
              <w:rPr>
                <w:rFonts w:ascii="Arial" w:hAnsi="Arial" w:cs="Arial"/>
                <w:sz w:val="18"/>
                <w:szCs w:val="18"/>
              </w:rPr>
            </w:pPr>
            <w:r>
              <w:rPr>
                <w:rFonts w:ascii="Arial" w:hAnsi="Arial" w:cs="Arial"/>
                <w:sz w:val="18"/>
                <w:szCs w:val="18"/>
              </w:rPr>
              <w:t>Partner with DCC on ‘on-street parking’.</w:t>
            </w:r>
          </w:p>
        </w:tc>
      </w:tr>
      <w:tr w:rsidR="00D223DB" w14:paraId="3C444F4C"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43F3B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Indicative Total Costs </w:t>
            </w:r>
          </w:p>
        </w:tc>
        <w:tc>
          <w:tcPr>
            <w:tcW w:w="7939" w:type="dxa"/>
            <w:tcBorders>
              <w:top w:val="single" w:sz="4" w:space="0" w:color="auto"/>
              <w:left w:val="single" w:sz="4" w:space="0" w:color="auto"/>
              <w:bottom w:val="single" w:sz="4" w:space="0" w:color="auto"/>
              <w:right w:val="single" w:sz="4" w:space="0" w:color="auto"/>
            </w:tcBorders>
            <w:shd w:val="clear" w:color="auto" w:fill="FFC000"/>
            <w:hideMark/>
          </w:tcPr>
          <w:p w14:paraId="2AEA170A" w14:textId="77777777" w:rsidR="00D223DB" w:rsidRDefault="00D223DB" w:rsidP="00B7441D">
            <w:pPr>
              <w:pStyle w:val="NoSpacing"/>
              <w:rPr>
                <w:rFonts w:ascii="Arial" w:hAnsi="Arial" w:cs="Arial"/>
                <w:sz w:val="18"/>
                <w:szCs w:val="18"/>
              </w:rPr>
            </w:pPr>
            <w:r>
              <w:rPr>
                <w:rFonts w:ascii="Arial" w:hAnsi="Arial" w:cs="Arial"/>
                <w:sz w:val="18"/>
                <w:szCs w:val="18"/>
              </w:rPr>
              <w:t>13 x small EV vans = £422k + 10 x Charge points = £22k</w:t>
            </w:r>
          </w:p>
          <w:p w14:paraId="7182A6C2" w14:textId="77777777" w:rsidR="00D223DB" w:rsidRDefault="00D223DB" w:rsidP="00B7441D">
            <w:pPr>
              <w:pStyle w:val="NoSpacing"/>
              <w:rPr>
                <w:rFonts w:ascii="Arial" w:hAnsi="Arial" w:cs="Arial"/>
                <w:sz w:val="18"/>
                <w:szCs w:val="18"/>
              </w:rPr>
            </w:pPr>
            <w:r>
              <w:rPr>
                <w:rFonts w:ascii="Arial" w:hAnsi="Arial" w:cs="Arial"/>
                <w:sz w:val="18"/>
                <w:szCs w:val="18"/>
              </w:rPr>
              <w:t>Total costs = £444k</w:t>
            </w:r>
          </w:p>
        </w:tc>
      </w:tr>
      <w:tr w:rsidR="00D223DB" w14:paraId="1556615A" w14:textId="77777777" w:rsidTr="00B7441D">
        <w:tc>
          <w:tcPr>
            <w:tcW w:w="212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3A2E2F7"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Decarbonisation Costs</w:t>
            </w:r>
          </w:p>
        </w:tc>
        <w:tc>
          <w:tcPr>
            <w:tcW w:w="7939" w:type="dxa"/>
            <w:tcBorders>
              <w:top w:val="single" w:sz="4" w:space="0" w:color="auto"/>
              <w:left w:val="single" w:sz="4" w:space="0" w:color="auto"/>
              <w:bottom w:val="single" w:sz="4" w:space="0" w:color="auto"/>
              <w:right w:val="single" w:sz="4" w:space="0" w:color="auto"/>
            </w:tcBorders>
            <w:shd w:val="clear" w:color="auto" w:fill="FFC000"/>
            <w:hideMark/>
          </w:tcPr>
          <w:p w14:paraId="3AE9D4BA" w14:textId="77777777" w:rsidR="00D223DB" w:rsidRDefault="00D223DB" w:rsidP="00B7441D">
            <w:pPr>
              <w:pStyle w:val="NoSpacing"/>
              <w:rPr>
                <w:rFonts w:ascii="Arial" w:hAnsi="Arial" w:cs="Arial"/>
                <w:sz w:val="18"/>
                <w:szCs w:val="18"/>
              </w:rPr>
            </w:pPr>
            <w:r>
              <w:rPr>
                <w:rFonts w:ascii="Arial" w:hAnsi="Arial" w:cs="Arial"/>
                <w:sz w:val="18"/>
                <w:szCs w:val="18"/>
              </w:rPr>
              <w:t>EV vans = £110.5 + charge points = £22k</w:t>
            </w:r>
          </w:p>
          <w:p w14:paraId="3792C9D9" w14:textId="77777777" w:rsidR="00D223DB" w:rsidRDefault="00D223DB" w:rsidP="00B7441D">
            <w:pPr>
              <w:pStyle w:val="NoSpacing"/>
              <w:rPr>
                <w:rFonts w:ascii="Arial" w:hAnsi="Arial" w:cs="Arial"/>
                <w:sz w:val="18"/>
                <w:szCs w:val="18"/>
              </w:rPr>
            </w:pPr>
            <w:r>
              <w:rPr>
                <w:rFonts w:ascii="Arial" w:hAnsi="Arial" w:cs="Arial"/>
                <w:sz w:val="18"/>
                <w:szCs w:val="18"/>
              </w:rPr>
              <w:t>Decarbonisation costs = £132.5k</w:t>
            </w:r>
          </w:p>
        </w:tc>
      </w:tr>
    </w:tbl>
    <w:p w14:paraId="2DE1732B" w14:textId="77777777" w:rsidR="00D223DB" w:rsidRDefault="00D223DB" w:rsidP="00D223DB">
      <w:pPr>
        <w:rPr>
          <w:rFonts w:ascii="Arial" w:hAnsi="Arial" w:cs="Arial"/>
          <w:color w:val="632E62" w:themeColor="text2"/>
        </w:rPr>
      </w:pPr>
      <w:r>
        <w:rPr>
          <w:rFonts w:ascii="Arial" w:hAnsi="Arial" w:cs="Arial"/>
          <w:color w:val="632E62" w:themeColor="text2"/>
        </w:rPr>
        <w:t xml:space="preserve"> </w:t>
      </w:r>
    </w:p>
    <w:tbl>
      <w:tblPr>
        <w:tblStyle w:val="TableGrid"/>
        <w:tblW w:w="10060" w:type="dxa"/>
        <w:tblLook w:val="04A0" w:firstRow="1" w:lastRow="0" w:firstColumn="1" w:lastColumn="0" w:noHBand="0" w:noVBand="1"/>
      </w:tblPr>
      <w:tblGrid>
        <w:gridCol w:w="2122"/>
        <w:gridCol w:w="7938"/>
      </w:tblGrid>
      <w:tr w:rsidR="00D223DB" w14:paraId="6BFBCDAE"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D0BF850"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 Ref:</w:t>
            </w:r>
          </w:p>
        </w:tc>
        <w:tc>
          <w:tcPr>
            <w:tcW w:w="7938" w:type="dxa"/>
            <w:tcBorders>
              <w:top w:val="single" w:sz="4" w:space="0" w:color="auto"/>
              <w:left w:val="single" w:sz="4" w:space="0" w:color="auto"/>
              <w:bottom w:val="single" w:sz="4" w:space="0" w:color="auto"/>
              <w:right w:val="single" w:sz="4" w:space="0" w:color="auto"/>
            </w:tcBorders>
            <w:hideMark/>
          </w:tcPr>
          <w:p w14:paraId="0F41D7AD" w14:textId="77777777" w:rsidR="00D223DB" w:rsidRDefault="00D223DB" w:rsidP="00B7441D">
            <w:pPr>
              <w:pStyle w:val="NoSpacing"/>
              <w:rPr>
                <w:rFonts w:ascii="Arial" w:hAnsi="Arial" w:cs="Arial"/>
                <w:sz w:val="18"/>
                <w:szCs w:val="18"/>
              </w:rPr>
            </w:pPr>
            <w:r>
              <w:rPr>
                <w:rFonts w:ascii="Arial" w:hAnsi="Arial" w:cs="Arial"/>
                <w:sz w:val="18"/>
                <w:szCs w:val="18"/>
              </w:rPr>
              <w:t xml:space="preserve">T4C – Decarbonisation of EH vehicle fleet. </w:t>
            </w:r>
          </w:p>
        </w:tc>
      </w:tr>
      <w:tr w:rsidR="00D223DB" w14:paraId="0DE55DC6"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0E7124"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Emission Source </w:t>
            </w:r>
          </w:p>
        </w:tc>
        <w:tc>
          <w:tcPr>
            <w:tcW w:w="7938" w:type="dxa"/>
            <w:tcBorders>
              <w:top w:val="single" w:sz="4" w:space="0" w:color="auto"/>
              <w:left w:val="single" w:sz="4" w:space="0" w:color="auto"/>
              <w:bottom w:val="single" w:sz="4" w:space="0" w:color="auto"/>
              <w:right w:val="single" w:sz="4" w:space="0" w:color="auto"/>
            </w:tcBorders>
            <w:hideMark/>
          </w:tcPr>
          <w:p w14:paraId="63173F54" w14:textId="77777777" w:rsidR="00D223DB" w:rsidRDefault="00D223DB" w:rsidP="00B7441D">
            <w:pPr>
              <w:pStyle w:val="NoSpacing"/>
              <w:rPr>
                <w:rFonts w:ascii="Arial" w:hAnsi="Arial" w:cs="Arial"/>
                <w:sz w:val="18"/>
                <w:szCs w:val="18"/>
              </w:rPr>
            </w:pPr>
            <w:r>
              <w:rPr>
                <w:rFonts w:ascii="Arial" w:hAnsi="Arial" w:cs="Arial"/>
                <w:sz w:val="18"/>
                <w:szCs w:val="18"/>
              </w:rPr>
              <w:t xml:space="preserve">Carbon emissions from other fleet (Environmental Health) </w:t>
            </w:r>
          </w:p>
        </w:tc>
      </w:tr>
      <w:tr w:rsidR="00D223DB" w14:paraId="07378091"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34B29C1"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938" w:type="dxa"/>
            <w:tcBorders>
              <w:top w:val="single" w:sz="4" w:space="0" w:color="auto"/>
              <w:left w:val="single" w:sz="4" w:space="0" w:color="auto"/>
              <w:bottom w:val="single" w:sz="4" w:space="0" w:color="auto"/>
              <w:right w:val="single" w:sz="4" w:space="0" w:color="auto"/>
            </w:tcBorders>
            <w:hideMark/>
          </w:tcPr>
          <w:p w14:paraId="658DAD20" w14:textId="77777777" w:rsidR="00D223DB" w:rsidRDefault="00D223DB" w:rsidP="00B7441D">
            <w:pPr>
              <w:pStyle w:val="NoSpacing"/>
              <w:rPr>
                <w:rFonts w:ascii="Arial" w:hAnsi="Arial" w:cs="Arial"/>
                <w:sz w:val="18"/>
                <w:szCs w:val="18"/>
              </w:rPr>
            </w:pPr>
            <w:r>
              <w:rPr>
                <w:rFonts w:ascii="Arial" w:hAnsi="Arial" w:cs="Arial"/>
                <w:sz w:val="18"/>
                <w:szCs w:val="18"/>
              </w:rPr>
              <w:t xml:space="preserve">Head of Environmental Health </w:t>
            </w:r>
          </w:p>
        </w:tc>
      </w:tr>
      <w:tr w:rsidR="00D223DB" w14:paraId="447EDD0E"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4BE947"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 xml:space="preserve">Dates </w:t>
            </w:r>
          </w:p>
        </w:tc>
        <w:tc>
          <w:tcPr>
            <w:tcW w:w="7938" w:type="dxa"/>
            <w:tcBorders>
              <w:top w:val="single" w:sz="4" w:space="0" w:color="auto"/>
              <w:left w:val="single" w:sz="4" w:space="0" w:color="auto"/>
              <w:bottom w:val="single" w:sz="4" w:space="0" w:color="auto"/>
              <w:right w:val="single" w:sz="4" w:space="0" w:color="auto"/>
            </w:tcBorders>
            <w:hideMark/>
          </w:tcPr>
          <w:p w14:paraId="3641483F" w14:textId="77777777" w:rsidR="00D223DB" w:rsidRDefault="00D223DB" w:rsidP="00B7441D">
            <w:pPr>
              <w:jc w:val="both"/>
              <w:rPr>
                <w:rFonts w:ascii="Arial" w:hAnsi="Arial" w:cs="Arial"/>
                <w:sz w:val="18"/>
                <w:szCs w:val="18"/>
              </w:rPr>
            </w:pPr>
            <w:r>
              <w:rPr>
                <w:rFonts w:ascii="Arial" w:hAnsi="Arial" w:cs="Arial"/>
                <w:sz w:val="18"/>
                <w:szCs w:val="18"/>
              </w:rPr>
              <w:t>Start:   2021</w:t>
            </w:r>
          </w:p>
          <w:p w14:paraId="017D71AE" w14:textId="77777777" w:rsidR="00D223DB" w:rsidRDefault="00D223DB" w:rsidP="00B7441D">
            <w:pPr>
              <w:jc w:val="both"/>
              <w:rPr>
                <w:rFonts w:ascii="Arial" w:hAnsi="Arial" w:cs="Arial"/>
                <w:sz w:val="18"/>
                <w:szCs w:val="18"/>
              </w:rPr>
            </w:pPr>
            <w:r>
              <w:rPr>
                <w:rFonts w:ascii="Arial" w:hAnsi="Arial" w:cs="Arial"/>
                <w:sz w:val="18"/>
                <w:szCs w:val="18"/>
              </w:rPr>
              <w:t>Finish: 2030</w:t>
            </w:r>
          </w:p>
        </w:tc>
      </w:tr>
      <w:tr w:rsidR="00D223DB" w14:paraId="1A13D399"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F32872"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 xml:space="preserve">Emission Impact </w:t>
            </w:r>
          </w:p>
        </w:tc>
        <w:tc>
          <w:tcPr>
            <w:tcW w:w="7938" w:type="dxa"/>
            <w:tcBorders>
              <w:top w:val="single" w:sz="4" w:space="0" w:color="auto"/>
              <w:left w:val="single" w:sz="4" w:space="0" w:color="auto"/>
              <w:bottom w:val="single" w:sz="4" w:space="0" w:color="auto"/>
              <w:right w:val="single" w:sz="4" w:space="0" w:color="auto"/>
            </w:tcBorders>
            <w:hideMark/>
          </w:tcPr>
          <w:p w14:paraId="786371DB" w14:textId="77777777" w:rsidR="00D223DB" w:rsidRDefault="00D223DB" w:rsidP="00B7441D">
            <w:pPr>
              <w:jc w:val="both"/>
              <w:rPr>
                <w:rFonts w:ascii="Arial" w:hAnsi="Arial" w:cs="Arial"/>
                <w:sz w:val="18"/>
                <w:szCs w:val="18"/>
              </w:rPr>
            </w:pPr>
            <w:r>
              <w:rPr>
                <w:rFonts w:ascii="Arial" w:hAnsi="Arial" w:cs="Arial"/>
                <w:sz w:val="18"/>
                <w:szCs w:val="18"/>
              </w:rPr>
              <w:t>Complete electrification or hydrogen fuelled small fleet by 2030.</w:t>
            </w:r>
          </w:p>
        </w:tc>
      </w:tr>
      <w:tr w:rsidR="00D223DB" w14:paraId="0E7412FB"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5A963EF" w14:textId="77777777" w:rsidR="00D223DB" w:rsidRDefault="00D223DB" w:rsidP="00B7441D">
            <w:pPr>
              <w:tabs>
                <w:tab w:val="left" w:pos="917"/>
              </w:tabs>
              <w:jc w:val="both"/>
              <w:rPr>
                <w:rFonts w:ascii="Arial" w:hAnsi="Arial" w:cs="Arial"/>
                <w:color w:val="FFFFFF" w:themeColor="background1"/>
                <w:sz w:val="18"/>
                <w:szCs w:val="18"/>
              </w:rPr>
            </w:pPr>
            <w:r>
              <w:rPr>
                <w:rFonts w:ascii="Arial" w:hAnsi="Arial" w:cs="Arial"/>
                <w:color w:val="FFFFFF" w:themeColor="background1"/>
                <w:sz w:val="18"/>
                <w:szCs w:val="18"/>
              </w:rPr>
              <w:t>Notes</w:t>
            </w:r>
            <w:r>
              <w:rPr>
                <w:rFonts w:ascii="Arial" w:hAnsi="Arial" w:cs="Arial"/>
                <w:color w:val="FFFFFF" w:themeColor="background1"/>
                <w:sz w:val="18"/>
                <w:szCs w:val="18"/>
              </w:rPr>
              <w:tab/>
            </w:r>
          </w:p>
        </w:tc>
        <w:tc>
          <w:tcPr>
            <w:tcW w:w="7938" w:type="dxa"/>
            <w:tcBorders>
              <w:top w:val="single" w:sz="4" w:space="0" w:color="auto"/>
              <w:left w:val="single" w:sz="4" w:space="0" w:color="auto"/>
              <w:bottom w:val="single" w:sz="4" w:space="0" w:color="auto"/>
              <w:right w:val="single" w:sz="4" w:space="0" w:color="auto"/>
            </w:tcBorders>
            <w:hideMark/>
          </w:tcPr>
          <w:p w14:paraId="4E6B8903" w14:textId="77777777" w:rsidR="00D223DB" w:rsidRDefault="00D223DB" w:rsidP="00B7441D">
            <w:pPr>
              <w:jc w:val="both"/>
              <w:rPr>
                <w:rFonts w:ascii="Arial" w:hAnsi="Arial" w:cs="Arial"/>
                <w:sz w:val="18"/>
                <w:szCs w:val="18"/>
              </w:rPr>
            </w:pPr>
            <w:r>
              <w:rPr>
                <w:rFonts w:ascii="Arial" w:hAnsi="Arial" w:cs="Arial"/>
                <w:sz w:val="18"/>
                <w:szCs w:val="18"/>
              </w:rPr>
              <w:t>Electric infrastructures need for Civic Way Offices and Roslistion – awaiting decision on One public estate 2021/22</w:t>
            </w:r>
          </w:p>
        </w:tc>
      </w:tr>
      <w:tr w:rsidR="00D223DB" w14:paraId="01D97B53"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608E753"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Indicative Total Costs</w:t>
            </w:r>
          </w:p>
        </w:tc>
        <w:tc>
          <w:tcPr>
            <w:tcW w:w="7938" w:type="dxa"/>
            <w:tcBorders>
              <w:top w:val="single" w:sz="4" w:space="0" w:color="auto"/>
              <w:left w:val="single" w:sz="4" w:space="0" w:color="auto"/>
              <w:bottom w:val="single" w:sz="4" w:space="0" w:color="auto"/>
              <w:right w:val="single" w:sz="4" w:space="0" w:color="auto"/>
            </w:tcBorders>
            <w:shd w:val="clear" w:color="auto" w:fill="FFC000"/>
            <w:hideMark/>
          </w:tcPr>
          <w:p w14:paraId="6E9F2135" w14:textId="77777777" w:rsidR="00D223DB" w:rsidRDefault="00D223DB" w:rsidP="00B7441D">
            <w:pPr>
              <w:jc w:val="both"/>
              <w:rPr>
                <w:rFonts w:ascii="Arial" w:hAnsi="Arial" w:cs="Arial"/>
                <w:sz w:val="18"/>
                <w:szCs w:val="18"/>
              </w:rPr>
            </w:pPr>
            <w:r>
              <w:rPr>
                <w:rFonts w:ascii="Arial" w:hAnsi="Arial" w:cs="Arial"/>
                <w:sz w:val="18"/>
                <w:szCs w:val="18"/>
              </w:rPr>
              <w:t>6 x EV vans = £204k + 2 x Charge point = £5k</w:t>
            </w:r>
          </w:p>
          <w:p w14:paraId="69C9E816" w14:textId="77777777" w:rsidR="00D223DB" w:rsidRDefault="00D223DB" w:rsidP="00B7441D">
            <w:pPr>
              <w:jc w:val="both"/>
              <w:rPr>
                <w:rFonts w:ascii="Arial" w:hAnsi="Arial" w:cs="Arial"/>
                <w:sz w:val="18"/>
                <w:szCs w:val="18"/>
              </w:rPr>
            </w:pPr>
            <w:r>
              <w:rPr>
                <w:rFonts w:ascii="Arial" w:hAnsi="Arial" w:cs="Arial"/>
                <w:sz w:val="18"/>
                <w:szCs w:val="18"/>
              </w:rPr>
              <w:t xml:space="preserve">Total costs = £209k </w:t>
            </w:r>
          </w:p>
        </w:tc>
      </w:tr>
      <w:tr w:rsidR="00D223DB" w14:paraId="67B19362" w14:textId="77777777" w:rsidTr="00B7441D">
        <w:tc>
          <w:tcPr>
            <w:tcW w:w="212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F5CBEC6"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Decarbonisation Costs</w:t>
            </w:r>
          </w:p>
        </w:tc>
        <w:tc>
          <w:tcPr>
            <w:tcW w:w="7938" w:type="dxa"/>
            <w:tcBorders>
              <w:top w:val="single" w:sz="4" w:space="0" w:color="auto"/>
              <w:left w:val="single" w:sz="4" w:space="0" w:color="auto"/>
              <w:bottom w:val="single" w:sz="4" w:space="0" w:color="auto"/>
              <w:right w:val="single" w:sz="4" w:space="0" w:color="auto"/>
            </w:tcBorders>
            <w:shd w:val="clear" w:color="auto" w:fill="FFC000"/>
            <w:hideMark/>
          </w:tcPr>
          <w:p w14:paraId="740F7E6E" w14:textId="77777777" w:rsidR="00D223DB" w:rsidRDefault="00D223DB" w:rsidP="00B7441D">
            <w:pPr>
              <w:jc w:val="both"/>
              <w:rPr>
                <w:rFonts w:ascii="Arial" w:hAnsi="Arial" w:cs="Arial"/>
                <w:sz w:val="18"/>
                <w:szCs w:val="18"/>
              </w:rPr>
            </w:pPr>
            <w:r>
              <w:rPr>
                <w:rFonts w:ascii="Arial" w:hAnsi="Arial" w:cs="Arial"/>
                <w:sz w:val="18"/>
                <w:szCs w:val="18"/>
              </w:rPr>
              <w:t>EV vans = £51k + charge points = £5k</w:t>
            </w:r>
          </w:p>
          <w:p w14:paraId="11724444" w14:textId="77777777" w:rsidR="00D223DB" w:rsidRDefault="00D223DB" w:rsidP="00B7441D">
            <w:pPr>
              <w:jc w:val="both"/>
              <w:rPr>
                <w:rFonts w:ascii="Arial" w:hAnsi="Arial" w:cs="Arial"/>
                <w:sz w:val="18"/>
                <w:szCs w:val="18"/>
              </w:rPr>
            </w:pPr>
            <w:r>
              <w:rPr>
                <w:rFonts w:ascii="Arial" w:hAnsi="Arial" w:cs="Arial"/>
                <w:sz w:val="18"/>
                <w:szCs w:val="18"/>
              </w:rPr>
              <w:t>Decarbonisation costs = £56k</w:t>
            </w:r>
          </w:p>
        </w:tc>
      </w:tr>
    </w:tbl>
    <w:p w14:paraId="226FF6A9" w14:textId="77777777" w:rsidR="00D223DB" w:rsidRDefault="00D223DB" w:rsidP="00D223DB">
      <w:pPr>
        <w:pStyle w:val="NoSpacing"/>
        <w:rPr>
          <w:rFonts w:ascii="Arial" w:hAnsi="Arial" w:cs="Arial"/>
          <w:b/>
          <w:bCs/>
          <w:color w:val="632E62" w:themeColor="text2"/>
        </w:rPr>
      </w:pPr>
    </w:p>
    <w:p w14:paraId="3C5685FD" w14:textId="77777777" w:rsidR="00D223DB" w:rsidRDefault="00D223DB" w:rsidP="00D223DB">
      <w:pPr>
        <w:pStyle w:val="NoSpacing"/>
        <w:rPr>
          <w:rFonts w:ascii="Arial" w:hAnsi="Arial" w:cs="Arial"/>
          <w:b/>
          <w:bCs/>
          <w:color w:val="632E62" w:themeColor="text2"/>
          <w:sz w:val="18"/>
          <w:szCs w:val="18"/>
        </w:rPr>
      </w:pPr>
    </w:p>
    <w:tbl>
      <w:tblPr>
        <w:tblStyle w:val="TableGrid"/>
        <w:tblW w:w="0" w:type="auto"/>
        <w:tblCellMar>
          <w:left w:w="0" w:type="dxa"/>
          <w:right w:w="0" w:type="dxa"/>
        </w:tblCellMar>
        <w:tblLook w:val="04A0" w:firstRow="1" w:lastRow="0" w:firstColumn="1" w:lastColumn="0" w:noHBand="0" w:noVBand="1"/>
      </w:tblPr>
      <w:tblGrid>
        <w:gridCol w:w="1621"/>
        <w:gridCol w:w="4178"/>
        <w:gridCol w:w="4018"/>
        <w:gridCol w:w="11"/>
      </w:tblGrid>
      <w:tr w:rsidR="00D223DB" w14:paraId="0A863ADB"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5E5F1785" w14:textId="77777777" w:rsidR="00D223DB" w:rsidRDefault="00D223DB" w:rsidP="00B7441D">
            <w:pPr>
              <w:pStyle w:val="NoSpacing"/>
              <w:rPr>
                <w:rFonts w:ascii="Arial" w:hAnsi="Arial" w:cs="Arial"/>
                <w:color w:val="FFFFFF" w:themeColor="background1"/>
                <w:sz w:val="18"/>
                <w:szCs w:val="18"/>
              </w:rPr>
            </w:pPr>
          </w:p>
        </w:tc>
        <w:tc>
          <w:tcPr>
            <w:tcW w:w="0" w:type="auto"/>
            <w:tcBorders>
              <w:top w:val="single" w:sz="4" w:space="0" w:color="auto"/>
              <w:left w:val="single" w:sz="4" w:space="0" w:color="auto"/>
              <w:bottom w:val="single" w:sz="4" w:space="0" w:color="auto"/>
              <w:right w:val="single" w:sz="4" w:space="0" w:color="auto"/>
            </w:tcBorders>
            <w:hideMark/>
          </w:tcPr>
          <w:p w14:paraId="011636A4" w14:textId="77777777" w:rsidR="00D223DB" w:rsidRDefault="00D223DB" w:rsidP="00B7441D">
            <w:pPr>
              <w:pStyle w:val="NoSpacing"/>
              <w:rPr>
                <w:rFonts w:ascii="Arial" w:hAnsi="Arial" w:cs="Arial"/>
                <w:b/>
                <w:bCs/>
                <w:sz w:val="18"/>
                <w:szCs w:val="18"/>
              </w:rPr>
            </w:pPr>
            <w:r>
              <w:rPr>
                <w:rFonts w:ascii="Arial" w:hAnsi="Arial" w:cs="Arial"/>
                <w:b/>
                <w:bCs/>
                <w:sz w:val="18"/>
                <w:szCs w:val="18"/>
              </w:rPr>
              <w:t>Action Ref: T5</w:t>
            </w:r>
          </w:p>
        </w:tc>
        <w:tc>
          <w:tcPr>
            <w:tcW w:w="0" w:type="auto"/>
            <w:gridSpan w:val="2"/>
            <w:tcBorders>
              <w:top w:val="single" w:sz="4" w:space="0" w:color="auto"/>
              <w:left w:val="single" w:sz="4" w:space="0" w:color="auto"/>
              <w:bottom w:val="single" w:sz="4" w:space="0" w:color="auto"/>
              <w:right w:val="single" w:sz="4" w:space="0" w:color="auto"/>
            </w:tcBorders>
            <w:hideMark/>
          </w:tcPr>
          <w:p w14:paraId="4C3AE594" w14:textId="77777777" w:rsidR="00D223DB" w:rsidRDefault="00D223DB" w:rsidP="00B7441D">
            <w:pPr>
              <w:pStyle w:val="NoSpacing"/>
              <w:rPr>
                <w:rFonts w:ascii="Arial" w:hAnsi="Arial" w:cs="Arial"/>
                <w:b/>
                <w:bCs/>
                <w:sz w:val="18"/>
                <w:szCs w:val="18"/>
              </w:rPr>
            </w:pPr>
            <w:r>
              <w:rPr>
                <w:rFonts w:ascii="Arial" w:hAnsi="Arial" w:cs="Arial"/>
                <w:b/>
                <w:bCs/>
                <w:sz w:val="18"/>
                <w:szCs w:val="18"/>
              </w:rPr>
              <w:t>Boardman Depot</w:t>
            </w:r>
          </w:p>
        </w:tc>
      </w:tr>
      <w:tr w:rsidR="00D223DB" w14:paraId="73A6BF26"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A8CAB90"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Timeframe</w:t>
            </w:r>
          </w:p>
        </w:tc>
        <w:tc>
          <w:tcPr>
            <w:tcW w:w="0" w:type="auto"/>
            <w:tcBorders>
              <w:top w:val="single" w:sz="4" w:space="0" w:color="auto"/>
              <w:left w:val="single" w:sz="4" w:space="0" w:color="auto"/>
              <w:bottom w:val="single" w:sz="4" w:space="0" w:color="auto"/>
              <w:right w:val="single" w:sz="4" w:space="0" w:color="auto"/>
            </w:tcBorders>
            <w:hideMark/>
          </w:tcPr>
          <w:p w14:paraId="619EA281" w14:textId="77777777" w:rsidR="00D223DB" w:rsidRDefault="00D223DB" w:rsidP="00B7441D">
            <w:pPr>
              <w:pStyle w:val="NoSpacing"/>
              <w:rPr>
                <w:rFonts w:ascii="Arial" w:hAnsi="Arial" w:cs="Arial"/>
                <w:b/>
                <w:bCs/>
                <w:sz w:val="18"/>
                <w:szCs w:val="18"/>
              </w:rPr>
            </w:pPr>
            <w:r>
              <w:rPr>
                <w:rFonts w:ascii="Arial" w:hAnsi="Arial" w:cs="Arial"/>
                <w:b/>
                <w:bCs/>
                <w:sz w:val="18"/>
                <w:szCs w:val="18"/>
              </w:rPr>
              <w:t>2021 -2023</w:t>
            </w:r>
          </w:p>
        </w:tc>
        <w:tc>
          <w:tcPr>
            <w:tcW w:w="0" w:type="auto"/>
            <w:tcBorders>
              <w:top w:val="single" w:sz="4" w:space="0" w:color="auto"/>
              <w:left w:val="single" w:sz="4" w:space="0" w:color="auto"/>
              <w:bottom w:val="single" w:sz="4" w:space="0" w:color="auto"/>
              <w:right w:val="nil"/>
            </w:tcBorders>
            <w:hideMark/>
          </w:tcPr>
          <w:p w14:paraId="1DCD1DFC" w14:textId="77777777" w:rsidR="00D223DB" w:rsidRDefault="00D223DB" w:rsidP="00B7441D">
            <w:pPr>
              <w:pStyle w:val="NoSpacing"/>
              <w:rPr>
                <w:rFonts w:ascii="Arial" w:hAnsi="Arial" w:cs="Arial"/>
                <w:b/>
                <w:bCs/>
                <w:sz w:val="18"/>
                <w:szCs w:val="18"/>
              </w:rPr>
            </w:pPr>
            <w:r>
              <w:rPr>
                <w:rFonts w:ascii="Arial" w:hAnsi="Arial" w:cs="Arial"/>
                <w:b/>
                <w:bCs/>
                <w:sz w:val="18"/>
                <w:szCs w:val="18"/>
              </w:rPr>
              <w:t>2024 - 2030</w:t>
            </w:r>
          </w:p>
        </w:tc>
        <w:tc>
          <w:tcPr>
            <w:tcW w:w="0" w:type="auto"/>
            <w:tcBorders>
              <w:top w:val="single" w:sz="4" w:space="0" w:color="auto"/>
              <w:left w:val="nil"/>
              <w:bottom w:val="single" w:sz="4" w:space="0" w:color="auto"/>
              <w:right w:val="single" w:sz="4" w:space="0" w:color="auto"/>
            </w:tcBorders>
          </w:tcPr>
          <w:p w14:paraId="61040E55" w14:textId="77777777" w:rsidR="00D223DB" w:rsidRDefault="00D223DB" w:rsidP="00B7441D">
            <w:pPr>
              <w:pStyle w:val="NoSpacing"/>
              <w:rPr>
                <w:rFonts w:ascii="Arial" w:hAnsi="Arial" w:cs="Arial"/>
                <w:b/>
                <w:bCs/>
                <w:sz w:val="18"/>
                <w:szCs w:val="18"/>
              </w:rPr>
            </w:pPr>
          </w:p>
        </w:tc>
      </w:tr>
      <w:tr w:rsidR="00D223DB" w14:paraId="3CFD1B11"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F0000B3"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w:t>
            </w:r>
          </w:p>
        </w:tc>
        <w:tc>
          <w:tcPr>
            <w:tcW w:w="0" w:type="auto"/>
            <w:tcBorders>
              <w:top w:val="single" w:sz="4" w:space="0" w:color="auto"/>
              <w:left w:val="single" w:sz="4" w:space="0" w:color="auto"/>
              <w:bottom w:val="single" w:sz="4" w:space="0" w:color="auto"/>
              <w:right w:val="single" w:sz="4" w:space="0" w:color="auto"/>
            </w:tcBorders>
          </w:tcPr>
          <w:p w14:paraId="1E27C273" w14:textId="77777777" w:rsidR="00D223DB" w:rsidRDefault="00D223DB" w:rsidP="00B7441D">
            <w:pPr>
              <w:pStyle w:val="NoSpacing"/>
              <w:rPr>
                <w:rFonts w:ascii="Arial" w:hAnsi="Arial" w:cs="Arial"/>
                <w:sz w:val="18"/>
                <w:szCs w:val="18"/>
              </w:rPr>
            </w:pPr>
            <w:r>
              <w:rPr>
                <w:rFonts w:ascii="Arial" w:hAnsi="Arial" w:cs="Arial"/>
                <w:sz w:val="18"/>
                <w:szCs w:val="18"/>
              </w:rPr>
              <w:t xml:space="preserve">Current Interim actions on reducing emissions. </w:t>
            </w:r>
          </w:p>
          <w:p w14:paraId="765B6D12" w14:textId="77777777" w:rsidR="00D223DB" w:rsidRDefault="00D223DB" w:rsidP="00B7441D">
            <w:pPr>
              <w:pStyle w:val="NoSpacing"/>
              <w:rPr>
                <w:rFonts w:ascii="Arial" w:hAnsi="Arial" w:cs="Arial"/>
                <w:sz w:val="18"/>
                <w:szCs w:val="18"/>
              </w:rPr>
            </w:pPr>
          </w:p>
          <w:p w14:paraId="2C744DB1" w14:textId="77777777" w:rsidR="00D223DB" w:rsidRDefault="00D223DB" w:rsidP="00B7441D">
            <w:pPr>
              <w:pStyle w:val="NoSpacing"/>
              <w:rPr>
                <w:rFonts w:ascii="Arial" w:hAnsi="Arial" w:cs="Arial"/>
                <w:sz w:val="18"/>
                <w:szCs w:val="18"/>
              </w:rPr>
            </w:pPr>
            <w:r>
              <w:rPr>
                <w:rFonts w:ascii="Arial" w:hAnsi="Arial" w:cs="Arial"/>
                <w:sz w:val="18"/>
                <w:szCs w:val="18"/>
              </w:rPr>
              <w:t>Feasibility study of renewable energy source options.</w:t>
            </w:r>
          </w:p>
          <w:p w14:paraId="04D54669" w14:textId="77777777" w:rsidR="00D223DB" w:rsidRDefault="00D223DB" w:rsidP="00B7441D">
            <w:pPr>
              <w:pStyle w:val="NoSpacing"/>
              <w:rPr>
                <w:rFonts w:ascii="Arial" w:hAnsi="Arial" w:cs="Arial"/>
                <w:sz w:val="18"/>
                <w:szCs w:val="18"/>
              </w:rPr>
            </w:pPr>
          </w:p>
          <w:p w14:paraId="04FAEC16" w14:textId="77777777" w:rsidR="00D223DB" w:rsidRDefault="00D223DB" w:rsidP="00B7441D">
            <w:pPr>
              <w:pStyle w:val="NoSpacing"/>
              <w:rPr>
                <w:rFonts w:ascii="Arial" w:hAnsi="Arial" w:cs="Arial"/>
                <w:sz w:val="18"/>
                <w:szCs w:val="18"/>
              </w:rPr>
            </w:pPr>
            <w:r>
              <w:rPr>
                <w:rFonts w:ascii="Arial" w:hAnsi="Arial" w:cs="Arial"/>
                <w:sz w:val="18"/>
                <w:szCs w:val="18"/>
              </w:rPr>
              <w:t xml:space="preserve">Decision made on emission reduction plan. </w:t>
            </w:r>
          </w:p>
          <w:p w14:paraId="293FB57A" w14:textId="77777777" w:rsidR="00D223DB" w:rsidRDefault="00D223DB" w:rsidP="00B7441D">
            <w:pPr>
              <w:pStyle w:val="NoSpacing"/>
              <w:rPr>
                <w:rFonts w:ascii="Arial" w:hAnsi="Arial" w:cs="Arial"/>
                <w:sz w:val="18"/>
                <w:szCs w:val="18"/>
              </w:rPr>
            </w:pPr>
          </w:p>
          <w:p w14:paraId="0C21C69D" w14:textId="77777777" w:rsidR="00D223DB" w:rsidRDefault="00D223DB" w:rsidP="00B7441D">
            <w:pPr>
              <w:pStyle w:val="NoSpacing"/>
              <w:rPr>
                <w:rFonts w:ascii="Arial" w:hAnsi="Arial" w:cs="Arial"/>
                <w:sz w:val="18"/>
                <w:szCs w:val="18"/>
              </w:rPr>
            </w:pPr>
            <w:r>
              <w:rPr>
                <w:rFonts w:ascii="Arial" w:hAnsi="Arial" w:cs="Arial"/>
                <w:sz w:val="18"/>
                <w:szCs w:val="18"/>
              </w:rPr>
              <w:t xml:space="preserve">Feasibility study of Hydrogen/Electric fuelling station &amp;/or Depot relocation. </w:t>
            </w:r>
          </w:p>
        </w:tc>
        <w:tc>
          <w:tcPr>
            <w:tcW w:w="0" w:type="auto"/>
            <w:tcBorders>
              <w:top w:val="single" w:sz="4" w:space="0" w:color="auto"/>
              <w:left w:val="single" w:sz="4" w:space="0" w:color="auto"/>
              <w:bottom w:val="single" w:sz="4" w:space="0" w:color="auto"/>
              <w:right w:val="nil"/>
            </w:tcBorders>
          </w:tcPr>
          <w:p w14:paraId="06CD3ED8" w14:textId="77777777" w:rsidR="00D223DB" w:rsidRDefault="00D223DB" w:rsidP="00B7441D">
            <w:pPr>
              <w:pStyle w:val="NoSpacing"/>
              <w:rPr>
                <w:rFonts w:ascii="Arial" w:hAnsi="Arial" w:cs="Arial"/>
                <w:sz w:val="18"/>
                <w:szCs w:val="18"/>
              </w:rPr>
            </w:pPr>
            <w:r>
              <w:rPr>
                <w:rFonts w:ascii="Arial" w:hAnsi="Arial" w:cs="Arial"/>
                <w:sz w:val="18"/>
                <w:szCs w:val="18"/>
              </w:rPr>
              <w:t xml:space="preserve">Transition from natural gas to renewable source for heating and electricity. </w:t>
            </w:r>
          </w:p>
          <w:p w14:paraId="0AF094BA" w14:textId="77777777" w:rsidR="00D223DB" w:rsidRDefault="00D223DB" w:rsidP="00B7441D">
            <w:pPr>
              <w:pStyle w:val="NoSpacing"/>
              <w:rPr>
                <w:rFonts w:ascii="Arial" w:hAnsi="Arial" w:cs="Arial"/>
                <w:sz w:val="18"/>
                <w:szCs w:val="18"/>
              </w:rPr>
            </w:pPr>
          </w:p>
          <w:p w14:paraId="4A865626" w14:textId="77777777" w:rsidR="00D223DB" w:rsidRDefault="00D223DB" w:rsidP="00B7441D">
            <w:pPr>
              <w:pStyle w:val="NoSpacing"/>
              <w:rPr>
                <w:rFonts w:ascii="Arial" w:hAnsi="Arial" w:cs="Arial"/>
                <w:sz w:val="18"/>
                <w:szCs w:val="18"/>
              </w:rPr>
            </w:pPr>
            <w:r>
              <w:rPr>
                <w:rFonts w:ascii="Arial" w:hAnsi="Arial" w:cs="Arial"/>
                <w:sz w:val="18"/>
                <w:szCs w:val="18"/>
              </w:rPr>
              <w:t>Installation of low carbon fuelling infrastructure (Hydrogen &amp;/or EV)</w:t>
            </w:r>
          </w:p>
          <w:p w14:paraId="1EA3BA96" w14:textId="77777777" w:rsidR="00D223DB" w:rsidRDefault="00D223DB" w:rsidP="00B7441D">
            <w:pPr>
              <w:pStyle w:val="NoSpacing"/>
              <w:rPr>
                <w:rFonts w:ascii="Arial" w:hAnsi="Arial" w:cs="Arial"/>
                <w:sz w:val="18"/>
                <w:szCs w:val="18"/>
              </w:rPr>
            </w:pPr>
          </w:p>
          <w:p w14:paraId="0A39CA9D" w14:textId="77777777" w:rsidR="00D223DB" w:rsidRDefault="00D223DB" w:rsidP="00B7441D">
            <w:pPr>
              <w:pStyle w:val="NoSpacing"/>
              <w:rPr>
                <w:rFonts w:ascii="Arial" w:hAnsi="Arial" w:cs="Arial"/>
                <w:sz w:val="18"/>
                <w:szCs w:val="18"/>
              </w:rPr>
            </w:pPr>
            <w:r>
              <w:rPr>
                <w:rFonts w:ascii="Arial" w:hAnsi="Arial" w:cs="Arial"/>
                <w:sz w:val="18"/>
                <w:szCs w:val="18"/>
              </w:rPr>
              <w:t xml:space="preserve">Potential Depot relocation. </w:t>
            </w:r>
          </w:p>
        </w:tc>
        <w:tc>
          <w:tcPr>
            <w:tcW w:w="0" w:type="auto"/>
            <w:tcBorders>
              <w:top w:val="single" w:sz="4" w:space="0" w:color="auto"/>
              <w:left w:val="nil"/>
              <w:bottom w:val="single" w:sz="4" w:space="0" w:color="auto"/>
              <w:right w:val="single" w:sz="4" w:space="0" w:color="auto"/>
            </w:tcBorders>
          </w:tcPr>
          <w:p w14:paraId="661E8C66" w14:textId="77777777" w:rsidR="00D223DB" w:rsidRDefault="00D223DB" w:rsidP="00B7441D">
            <w:pPr>
              <w:pStyle w:val="NoSpacing"/>
              <w:rPr>
                <w:rFonts w:ascii="Arial" w:hAnsi="Arial" w:cs="Arial"/>
                <w:sz w:val="18"/>
                <w:szCs w:val="18"/>
              </w:rPr>
            </w:pPr>
          </w:p>
        </w:tc>
      </w:tr>
      <w:tr w:rsidR="00D223DB" w14:paraId="25AFC8D1"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04383C"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Reduction</w:t>
            </w:r>
          </w:p>
        </w:tc>
        <w:tc>
          <w:tcPr>
            <w:tcW w:w="0" w:type="auto"/>
            <w:tcBorders>
              <w:top w:val="single" w:sz="4" w:space="0" w:color="auto"/>
              <w:left w:val="single" w:sz="4" w:space="0" w:color="auto"/>
              <w:bottom w:val="single" w:sz="4" w:space="0" w:color="auto"/>
              <w:right w:val="single" w:sz="4" w:space="0" w:color="auto"/>
            </w:tcBorders>
          </w:tcPr>
          <w:p w14:paraId="1DEE4691" w14:textId="77777777" w:rsidR="00D223DB" w:rsidRDefault="00D223DB" w:rsidP="00B7441D">
            <w:pPr>
              <w:pStyle w:val="NoSpacing"/>
              <w:rPr>
                <w:rFonts w:ascii="Arial" w:hAnsi="Arial" w:cs="Arial"/>
                <w:sz w:val="18"/>
                <w:szCs w:val="18"/>
              </w:rPr>
            </w:pPr>
            <w:r>
              <w:rPr>
                <w:rFonts w:ascii="Arial" w:hAnsi="Arial" w:cs="Arial"/>
                <w:sz w:val="18"/>
                <w:szCs w:val="18"/>
              </w:rPr>
              <w:t>Interim actions = 8-10% emission reduction</w:t>
            </w:r>
          </w:p>
          <w:p w14:paraId="5915EA50" w14:textId="77777777" w:rsidR="00D223DB" w:rsidRDefault="00D223DB" w:rsidP="00B7441D">
            <w:pPr>
              <w:pStyle w:val="NoSpacing"/>
              <w:rPr>
                <w:rFonts w:ascii="Arial" w:hAnsi="Arial" w:cs="Arial"/>
                <w:sz w:val="18"/>
                <w:szCs w:val="18"/>
              </w:rPr>
            </w:pPr>
          </w:p>
          <w:p w14:paraId="38CADD66" w14:textId="77777777" w:rsidR="00D223DB" w:rsidRDefault="00D223DB" w:rsidP="00B7441D">
            <w:pPr>
              <w:pStyle w:val="NoSpacing"/>
              <w:rPr>
                <w:rFonts w:ascii="Arial" w:hAnsi="Arial" w:cs="Arial"/>
                <w:sz w:val="18"/>
                <w:szCs w:val="18"/>
              </w:rPr>
            </w:pPr>
          </w:p>
        </w:tc>
        <w:tc>
          <w:tcPr>
            <w:tcW w:w="0" w:type="auto"/>
            <w:tcBorders>
              <w:top w:val="single" w:sz="4" w:space="0" w:color="auto"/>
              <w:left w:val="single" w:sz="4" w:space="0" w:color="auto"/>
              <w:bottom w:val="single" w:sz="4" w:space="0" w:color="auto"/>
              <w:right w:val="nil"/>
            </w:tcBorders>
          </w:tcPr>
          <w:p w14:paraId="599C5FD4" w14:textId="77777777" w:rsidR="00D223DB" w:rsidRDefault="00D223DB" w:rsidP="00B7441D">
            <w:pPr>
              <w:pStyle w:val="NoSpacing"/>
              <w:rPr>
                <w:rFonts w:ascii="Arial" w:hAnsi="Arial" w:cs="Arial"/>
                <w:sz w:val="18"/>
                <w:szCs w:val="18"/>
              </w:rPr>
            </w:pPr>
            <w:r>
              <w:rPr>
                <w:rFonts w:ascii="Arial" w:hAnsi="Arial" w:cs="Arial"/>
                <w:sz w:val="18"/>
                <w:szCs w:val="18"/>
              </w:rPr>
              <w:t xml:space="preserve">Heating and electricity renewable source = 42 tC02e (100% reduction) </w:t>
            </w:r>
          </w:p>
          <w:p w14:paraId="5F1536AF" w14:textId="77777777" w:rsidR="00D223DB" w:rsidRDefault="00D223DB" w:rsidP="00B7441D">
            <w:pPr>
              <w:pStyle w:val="NoSpacing"/>
              <w:rPr>
                <w:rFonts w:ascii="Arial" w:hAnsi="Arial" w:cs="Arial"/>
                <w:sz w:val="18"/>
                <w:szCs w:val="18"/>
              </w:rPr>
            </w:pPr>
          </w:p>
          <w:p w14:paraId="4BDFBC47" w14:textId="77777777" w:rsidR="00D223DB" w:rsidRDefault="00D223DB" w:rsidP="00B7441D">
            <w:pPr>
              <w:pStyle w:val="NoSpacing"/>
              <w:rPr>
                <w:rFonts w:ascii="Arial" w:hAnsi="Arial" w:cs="Arial"/>
                <w:sz w:val="18"/>
                <w:szCs w:val="18"/>
              </w:rPr>
            </w:pPr>
            <w:r>
              <w:rPr>
                <w:rFonts w:ascii="Arial" w:hAnsi="Arial" w:cs="Arial"/>
                <w:sz w:val="18"/>
                <w:szCs w:val="18"/>
              </w:rPr>
              <w:t>Installation of low carbon fuelling infrastructure</w:t>
            </w:r>
          </w:p>
          <w:p w14:paraId="6146CE6D" w14:textId="77777777" w:rsidR="00D223DB" w:rsidRDefault="00D223DB" w:rsidP="00B7441D">
            <w:pPr>
              <w:pStyle w:val="NoSpacing"/>
              <w:rPr>
                <w:rFonts w:ascii="Arial" w:hAnsi="Arial" w:cs="Arial"/>
                <w:sz w:val="18"/>
                <w:szCs w:val="18"/>
              </w:rPr>
            </w:pPr>
          </w:p>
          <w:p w14:paraId="746A153E" w14:textId="77777777" w:rsidR="00D223DB" w:rsidRDefault="00D223DB" w:rsidP="00B7441D">
            <w:pPr>
              <w:pStyle w:val="NoSpacing"/>
              <w:rPr>
                <w:rFonts w:ascii="Arial" w:hAnsi="Arial" w:cs="Arial"/>
                <w:sz w:val="18"/>
                <w:szCs w:val="18"/>
              </w:rPr>
            </w:pPr>
            <w:r>
              <w:rPr>
                <w:rFonts w:ascii="Arial" w:hAnsi="Arial" w:cs="Arial"/>
                <w:sz w:val="18"/>
                <w:szCs w:val="18"/>
              </w:rPr>
              <w:t xml:space="preserve">Depot relocation – carbon neutral </w:t>
            </w:r>
          </w:p>
        </w:tc>
        <w:tc>
          <w:tcPr>
            <w:tcW w:w="0" w:type="auto"/>
            <w:tcBorders>
              <w:top w:val="single" w:sz="4" w:space="0" w:color="auto"/>
              <w:left w:val="nil"/>
              <w:bottom w:val="single" w:sz="4" w:space="0" w:color="auto"/>
              <w:right w:val="single" w:sz="4" w:space="0" w:color="auto"/>
            </w:tcBorders>
          </w:tcPr>
          <w:p w14:paraId="24BDF013" w14:textId="77777777" w:rsidR="00D223DB" w:rsidRDefault="00D223DB" w:rsidP="00B7441D">
            <w:pPr>
              <w:pStyle w:val="NoSpacing"/>
              <w:rPr>
                <w:rFonts w:ascii="Arial" w:hAnsi="Arial" w:cs="Arial"/>
                <w:sz w:val="18"/>
                <w:szCs w:val="18"/>
              </w:rPr>
            </w:pPr>
          </w:p>
        </w:tc>
      </w:tr>
      <w:tr w:rsidR="00D223DB" w14:paraId="1226B1AD"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3B7D171"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Total Indicative Costs</w:t>
            </w:r>
          </w:p>
        </w:tc>
        <w:tc>
          <w:tcPr>
            <w:tcW w:w="0" w:type="auto"/>
            <w:tcBorders>
              <w:top w:val="single" w:sz="4" w:space="0" w:color="auto"/>
              <w:left w:val="single" w:sz="4" w:space="0" w:color="auto"/>
              <w:bottom w:val="single" w:sz="4" w:space="0" w:color="auto"/>
              <w:right w:val="single" w:sz="4" w:space="0" w:color="auto"/>
            </w:tcBorders>
            <w:shd w:val="clear" w:color="auto" w:fill="FFC000"/>
            <w:hideMark/>
          </w:tcPr>
          <w:p w14:paraId="1DEABBE3" w14:textId="77777777" w:rsidR="00D223DB" w:rsidRDefault="00D223DB" w:rsidP="00B7441D">
            <w:pPr>
              <w:pStyle w:val="NoSpacing"/>
              <w:rPr>
                <w:rFonts w:ascii="Arial" w:hAnsi="Arial" w:cs="Arial"/>
                <w:sz w:val="18"/>
                <w:szCs w:val="18"/>
              </w:rPr>
            </w:pPr>
            <w:r>
              <w:rPr>
                <w:rFonts w:ascii="Arial" w:hAnsi="Arial" w:cs="Arial"/>
                <w:sz w:val="18"/>
                <w:szCs w:val="18"/>
              </w:rPr>
              <w:t xml:space="preserve">500 hours </w:t>
            </w:r>
          </w:p>
        </w:tc>
        <w:tc>
          <w:tcPr>
            <w:tcW w:w="0" w:type="auto"/>
            <w:tcBorders>
              <w:top w:val="single" w:sz="4" w:space="0" w:color="auto"/>
              <w:left w:val="single" w:sz="4" w:space="0" w:color="auto"/>
              <w:bottom w:val="single" w:sz="4" w:space="0" w:color="auto"/>
              <w:right w:val="nil"/>
            </w:tcBorders>
            <w:shd w:val="clear" w:color="auto" w:fill="FFC000"/>
            <w:hideMark/>
          </w:tcPr>
          <w:p w14:paraId="5136B327" w14:textId="77777777" w:rsidR="00D223DB" w:rsidRDefault="00D223DB" w:rsidP="00B7441D">
            <w:pPr>
              <w:pStyle w:val="NoSpacing"/>
              <w:rPr>
                <w:rFonts w:ascii="Arial" w:hAnsi="Arial" w:cs="Arial"/>
                <w:sz w:val="18"/>
                <w:szCs w:val="18"/>
              </w:rPr>
            </w:pPr>
            <w:r>
              <w:rPr>
                <w:rFonts w:ascii="Arial" w:hAnsi="Arial" w:cs="Arial"/>
                <w:sz w:val="18"/>
                <w:szCs w:val="18"/>
              </w:rPr>
              <w:t>£200k renewable energy source</w:t>
            </w:r>
          </w:p>
          <w:p w14:paraId="3A83C825" w14:textId="77777777" w:rsidR="00D223DB" w:rsidRDefault="00D223DB" w:rsidP="00B7441D">
            <w:pPr>
              <w:pStyle w:val="NoSpacing"/>
              <w:rPr>
                <w:rFonts w:ascii="Arial" w:hAnsi="Arial" w:cs="Arial"/>
                <w:sz w:val="18"/>
                <w:szCs w:val="18"/>
              </w:rPr>
            </w:pPr>
            <w:r>
              <w:rPr>
                <w:rFonts w:ascii="Arial" w:hAnsi="Arial" w:cs="Arial"/>
                <w:sz w:val="18"/>
                <w:szCs w:val="18"/>
              </w:rPr>
              <w:t>£120k plus for Hydrogen/EV fuelling station.</w:t>
            </w:r>
          </w:p>
          <w:p w14:paraId="6CA1F946" w14:textId="77777777" w:rsidR="00D223DB" w:rsidRDefault="00D223DB" w:rsidP="00B7441D">
            <w:pPr>
              <w:pStyle w:val="NoSpacing"/>
              <w:rPr>
                <w:rFonts w:ascii="Arial" w:hAnsi="Arial" w:cs="Arial"/>
                <w:sz w:val="18"/>
                <w:szCs w:val="18"/>
              </w:rPr>
            </w:pPr>
            <w:r>
              <w:rPr>
                <w:rFonts w:ascii="Arial" w:hAnsi="Arial" w:cs="Arial"/>
                <w:sz w:val="18"/>
                <w:szCs w:val="18"/>
              </w:rPr>
              <w:t>£? Relocate depot</w:t>
            </w:r>
          </w:p>
        </w:tc>
        <w:tc>
          <w:tcPr>
            <w:tcW w:w="0" w:type="auto"/>
            <w:tcBorders>
              <w:top w:val="single" w:sz="4" w:space="0" w:color="auto"/>
              <w:left w:val="nil"/>
              <w:bottom w:val="single" w:sz="4" w:space="0" w:color="auto"/>
              <w:right w:val="single" w:sz="4" w:space="0" w:color="auto"/>
            </w:tcBorders>
            <w:shd w:val="clear" w:color="auto" w:fill="FFC000"/>
          </w:tcPr>
          <w:p w14:paraId="1CE4D75C" w14:textId="77777777" w:rsidR="00D223DB" w:rsidRDefault="00D223DB" w:rsidP="00B7441D">
            <w:pPr>
              <w:pStyle w:val="NoSpacing"/>
              <w:rPr>
                <w:rFonts w:ascii="Arial" w:hAnsi="Arial" w:cs="Arial"/>
                <w:sz w:val="18"/>
                <w:szCs w:val="18"/>
              </w:rPr>
            </w:pPr>
          </w:p>
        </w:tc>
      </w:tr>
      <w:tr w:rsidR="00D223DB" w14:paraId="5EA7CEA4"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7AF7BC"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Decarbonisation Costs </w:t>
            </w:r>
          </w:p>
        </w:tc>
        <w:tc>
          <w:tcPr>
            <w:tcW w:w="0" w:type="auto"/>
            <w:tcBorders>
              <w:top w:val="single" w:sz="4" w:space="0" w:color="auto"/>
              <w:left w:val="single" w:sz="4" w:space="0" w:color="auto"/>
              <w:bottom w:val="single" w:sz="4" w:space="0" w:color="auto"/>
              <w:right w:val="single" w:sz="4" w:space="0" w:color="auto"/>
            </w:tcBorders>
            <w:shd w:val="clear" w:color="auto" w:fill="FFC000"/>
            <w:hideMark/>
          </w:tcPr>
          <w:p w14:paraId="157EE8DA" w14:textId="77777777" w:rsidR="00D223DB" w:rsidRDefault="00D223DB" w:rsidP="00B7441D">
            <w:pPr>
              <w:pStyle w:val="NoSpacing"/>
              <w:rPr>
                <w:rFonts w:ascii="Arial" w:hAnsi="Arial" w:cs="Arial"/>
                <w:sz w:val="18"/>
                <w:szCs w:val="18"/>
              </w:rPr>
            </w:pPr>
            <w:r>
              <w:rPr>
                <w:rFonts w:ascii="Arial" w:hAnsi="Arial" w:cs="Arial"/>
                <w:sz w:val="18"/>
                <w:szCs w:val="18"/>
              </w:rPr>
              <w:t>0</w:t>
            </w:r>
          </w:p>
        </w:tc>
        <w:tc>
          <w:tcPr>
            <w:tcW w:w="0" w:type="auto"/>
            <w:tcBorders>
              <w:top w:val="single" w:sz="4" w:space="0" w:color="auto"/>
              <w:left w:val="single" w:sz="4" w:space="0" w:color="auto"/>
              <w:bottom w:val="single" w:sz="4" w:space="0" w:color="auto"/>
              <w:right w:val="nil"/>
            </w:tcBorders>
            <w:shd w:val="clear" w:color="auto" w:fill="FFC000"/>
            <w:hideMark/>
          </w:tcPr>
          <w:p w14:paraId="40B7A8EB" w14:textId="77777777" w:rsidR="00D223DB" w:rsidRDefault="00D223DB" w:rsidP="00B7441D">
            <w:pPr>
              <w:pStyle w:val="NoSpacing"/>
              <w:rPr>
                <w:rFonts w:ascii="Arial" w:hAnsi="Arial" w:cs="Arial"/>
                <w:sz w:val="18"/>
                <w:szCs w:val="18"/>
              </w:rPr>
            </w:pPr>
            <w:r>
              <w:rPr>
                <w:rFonts w:ascii="Arial" w:hAnsi="Arial" w:cs="Arial"/>
                <w:sz w:val="18"/>
                <w:szCs w:val="18"/>
              </w:rPr>
              <w:t xml:space="preserve">100% of total costs and dependant on option </w:t>
            </w:r>
          </w:p>
        </w:tc>
        <w:tc>
          <w:tcPr>
            <w:tcW w:w="0" w:type="auto"/>
            <w:tcBorders>
              <w:top w:val="single" w:sz="4" w:space="0" w:color="auto"/>
              <w:left w:val="nil"/>
              <w:bottom w:val="single" w:sz="4" w:space="0" w:color="auto"/>
              <w:right w:val="single" w:sz="4" w:space="0" w:color="auto"/>
            </w:tcBorders>
            <w:shd w:val="clear" w:color="auto" w:fill="FFC000"/>
          </w:tcPr>
          <w:p w14:paraId="60D82246" w14:textId="77777777" w:rsidR="00D223DB" w:rsidRDefault="00D223DB" w:rsidP="00B7441D">
            <w:pPr>
              <w:pStyle w:val="NoSpacing"/>
              <w:rPr>
                <w:rFonts w:ascii="Arial" w:hAnsi="Arial" w:cs="Arial"/>
                <w:sz w:val="18"/>
                <w:szCs w:val="18"/>
              </w:rPr>
            </w:pPr>
          </w:p>
        </w:tc>
      </w:tr>
    </w:tbl>
    <w:p w14:paraId="66AF430A" w14:textId="77777777" w:rsidR="00D223DB" w:rsidRDefault="00D223DB" w:rsidP="00D223DB">
      <w:pPr>
        <w:rPr>
          <w:rFonts w:ascii="Arial" w:hAnsi="Arial" w:cs="Arial"/>
          <w:sz w:val="18"/>
          <w:szCs w:val="18"/>
        </w:rPr>
      </w:pPr>
    </w:p>
    <w:tbl>
      <w:tblPr>
        <w:tblStyle w:val="TableGrid"/>
        <w:tblW w:w="0" w:type="auto"/>
        <w:tblLook w:val="04A0" w:firstRow="1" w:lastRow="0" w:firstColumn="1" w:lastColumn="0" w:noHBand="0" w:noVBand="1"/>
      </w:tblPr>
      <w:tblGrid>
        <w:gridCol w:w="1567"/>
        <w:gridCol w:w="3531"/>
        <w:gridCol w:w="4508"/>
        <w:gridCol w:w="222"/>
      </w:tblGrid>
      <w:tr w:rsidR="00D223DB" w14:paraId="03463136"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6CABD230" w14:textId="77777777" w:rsidR="00D223DB" w:rsidRDefault="00D223DB" w:rsidP="00B7441D">
            <w:pPr>
              <w:pStyle w:val="NoSpacing"/>
              <w:rPr>
                <w:rFonts w:ascii="Arial" w:hAnsi="Arial" w:cs="Arial"/>
                <w:color w:val="FFFFFF" w:themeColor="background1"/>
                <w:sz w:val="18"/>
                <w:szCs w:val="18"/>
              </w:rPr>
            </w:pPr>
          </w:p>
        </w:tc>
        <w:tc>
          <w:tcPr>
            <w:tcW w:w="3531" w:type="dxa"/>
            <w:tcBorders>
              <w:top w:val="single" w:sz="4" w:space="0" w:color="auto"/>
              <w:left w:val="single" w:sz="4" w:space="0" w:color="auto"/>
              <w:bottom w:val="single" w:sz="4" w:space="0" w:color="auto"/>
              <w:right w:val="single" w:sz="4" w:space="0" w:color="auto"/>
            </w:tcBorders>
            <w:hideMark/>
          </w:tcPr>
          <w:p w14:paraId="16AB696F" w14:textId="77777777" w:rsidR="00D223DB" w:rsidRDefault="00D223DB" w:rsidP="00B7441D">
            <w:pPr>
              <w:pStyle w:val="NoSpacing"/>
              <w:rPr>
                <w:rFonts w:ascii="Arial" w:hAnsi="Arial" w:cs="Arial"/>
                <w:b/>
                <w:bCs/>
                <w:sz w:val="18"/>
                <w:szCs w:val="18"/>
              </w:rPr>
            </w:pPr>
            <w:r>
              <w:rPr>
                <w:rFonts w:ascii="Arial" w:hAnsi="Arial" w:cs="Arial"/>
                <w:b/>
                <w:bCs/>
                <w:sz w:val="18"/>
                <w:szCs w:val="18"/>
              </w:rPr>
              <w:t>Action Ref: T6</w:t>
            </w:r>
          </w:p>
        </w:tc>
        <w:tc>
          <w:tcPr>
            <w:tcW w:w="4730" w:type="dxa"/>
            <w:gridSpan w:val="2"/>
            <w:tcBorders>
              <w:top w:val="single" w:sz="4" w:space="0" w:color="auto"/>
              <w:left w:val="single" w:sz="4" w:space="0" w:color="auto"/>
              <w:bottom w:val="single" w:sz="4" w:space="0" w:color="auto"/>
              <w:right w:val="single" w:sz="4" w:space="0" w:color="auto"/>
            </w:tcBorders>
            <w:hideMark/>
          </w:tcPr>
          <w:p w14:paraId="48F893AD" w14:textId="77777777" w:rsidR="00D223DB" w:rsidRDefault="00D223DB" w:rsidP="00B7441D">
            <w:pPr>
              <w:pStyle w:val="NoSpacing"/>
              <w:rPr>
                <w:rFonts w:ascii="Arial" w:hAnsi="Arial" w:cs="Arial"/>
                <w:b/>
                <w:bCs/>
                <w:sz w:val="18"/>
                <w:szCs w:val="18"/>
              </w:rPr>
            </w:pPr>
            <w:r>
              <w:rPr>
                <w:rFonts w:ascii="Arial" w:hAnsi="Arial" w:cs="Arial"/>
                <w:b/>
                <w:bCs/>
                <w:sz w:val="18"/>
                <w:szCs w:val="18"/>
              </w:rPr>
              <w:t>Roslistion (Visitor Centre and Enterprise building</w:t>
            </w:r>
          </w:p>
        </w:tc>
      </w:tr>
      <w:tr w:rsidR="00D223DB" w14:paraId="35BE85B9"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DAA488"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Timeframe</w:t>
            </w:r>
          </w:p>
        </w:tc>
        <w:tc>
          <w:tcPr>
            <w:tcW w:w="3531" w:type="dxa"/>
            <w:tcBorders>
              <w:top w:val="single" w:sz="4" w:space="0" w:color="auto"/>
              <w:left w:val="single" w:sz="4" w:space="0" w:color="auto"/>
              <w:bottom w:val="single" w:sz="4" w:space="0" w:color="auto"/>
              <w:right w:val="single" w:sz="4" w:space="0" w:color="auto"/>
            </w:tcBorders>
            <w:hideMark/>
          </w:tcPr>
          <w:p w14:paraId="7CE6CCEC" w14:textId="77777777" w:rsidR="00D223DB" w:rsidRDefault="00D223DB" w:rsidP="00B7441D">
            <w:pPr>
              <w:pStyle w:val="NoSpacing"/>
              <w:rPr>
                <w:rFonts w:ascii="Arial" w:hAnsi="Arial" w:cs="Arial"/>
                <w:b/>
                <w:bCs/>
                <w:sz w:val="18"/>
                <w:szCs w:val="18"/>
              </w:rPr>
            </w:pPr>
            <w:r>
              <w:rPr>
                <w:rFonts w:ascii="Arial" w:hAnsi="Arial" w:cs="Arial"/>
                <w:b/>
                <w:bCs/>
                <w:sz w:val="18"/>
                <w:szCs w:val="18"/>
              </w:rPr>
              <w:t>2021 -2023</w:t>
            </w:r>
          </w:p>
        </w:tc>
        <w:tc>
          <w:tcPr>
            <w:tcW w:w="4508" w:type="dxa"/>
            <w:tcBorders>
              <w:top w:val="single" w:sz="4" w:space="0" w:color="auto"/>
              <w:left w:val="single" w:sz="4" w:space="0" w:color="auto"/>
              <w:bottom w:val="single" w:sz="4" w:space="0" w:color="auto"/>
              <w:right w:val="nil"/>
            </w:tcBorders>
            <w:hideMark/>
          </w:tcPr>
          <w:p w14:paraId="3D507092" w14:textId="77777777" w:rsidR="00D223DB" w:rsidRDefault="00D223DB" w:rsidP="00B7441D">
            <w:pPr>
              <w:pStyle w:val="NoSpacing"/>
              <w:rPr>
                <w:rFonts w:ascii="Arial" w:hAnsi="Arial" w:cs="Arial"/>
                <w:b/>
                <w:bCs/>
                <w:sz w:val="18"/>
                <w:szCs w:val="18"/>
              </w:rPr>
            </w:pPr>
            <w:r>
              <w:rPr>
                <w:rFonts w:ascii="Arial" w:hAnsi="Arial" w:cs="Arial"/>
                <w:b/>
                <w:bCs/>
                <w:sz w:val="18"/>
                <w:szCs w:val="18"/>
              </w:rPr>
              <w:t>2024 - 2030</w:t>
            </w:r>
          </w:p>
        </w:tc>
        <w:tc>
          <w:tcPr>
            <w:tcW w:w="0" w:type="auto"/>
            <w:tcBorders>
              <w:top w:val="single" w:sz="4" w:space="0" w:color="auto"/>
              <w:left w:val="nil"/>
              <w:bottom w:val="single" w:sz="4" w:space="0" w:color="auto"/>
              <w:right w:val="single" w:sz="4" w:space="0" w:color="auto"/>
            </w:tcBorders>
          </w:tcPr>
          <w:p w14:paraId="51FB6E2D" w14:textId="77777777" w:rsidR="00D223DB" w:rsidRDefault="00D223DB" w:rsidP="00B7441D">
            <w:pPr>
              <w:pStyle w:val="NoSpacing"/>
              <w:rPr>
                <w:rFonts w:ascii="Arial" w:hAnsi="Arial" w:cs="Arial"/>
                <w:b/>
                <w:bCs/>
                <w:sz w:val="18"/>
                <w:szCs w:val="18"/>
              </w:rPr>
            </w:pPr>
          </w:p>
        </w:tc>
      </w:tr>
      <w:tr w:rsidR="00D223DB" w14:paraId="7F42D6EF"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91CC7B9"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w:t>
            </w:r>
          </w:p>
        </w:tc>
        <w:tc>
          <w:tcPr>
            <w:tcW w:w="3531" w:type="dxa"/>
            <w:tcBorders>
              <w:top w:val="single" w:sz="4" w:space="0" w:color="auto"/>
              <w:left w:val="single" w:sz="4" w:space="0" w:color="auto"/>
              <w:bottom w:val="single" w:sz="4" w:space="0" w:color="auto"/>
              <w:right w:val="single" w:sz="4" w:space="0" w:color="auto"/>
            </w:tcBorders>
          </w:tcPr>
          <w:p w14:paraId="1026E2EB" w14:textId="77777777" w:rsidR="00D223DB" w:rsidRDefault="00D223DB" w:rsidP="00B7441D">
            <w:pPr>
              <w:pStyle w:val="NoSpacing"/>
              <w:rPr>
                <w:rFonts w:ascii="Arial" w:hAnsi="Arial" w:cs="Arial"/>
                <w:sz w:val="18"/>
                <w:szCs w:val="18"/>
              </w:rPr>
            </w:pPr>
            <w:r>
              <w:rPr>
                <w:rFonts w:ascii="Arial" w:hAnsi="Arial" w:cs="Arial"/>
                <w:sz w:val="18"/>
                <w:szCs w:val="18"/>
              </w:rPr>
              <w:t xml:space="preserve">Current Interim actions on reducing emissions. </w:t>
            </w:r>
          </w:p>
          <w:p w14:paraId="3EDC1BA0" w14:textId="77777777" w:rsidR="00D223DB" w:rsidRDefault="00D223DB" w:rsidP="00B7441D">
            <w:pPr>
              <w:pStyle w:val="NoSpacing"/>
              <w:rPr>
                <w:rFonts w:ascii="Arial" w:hAnsi="Arial" w:cs="Arial"/>
                <w:sz w:val="18"/>
                <w:szCs w:val="18"/>
              </w:rPr>
            </w:pPr>
          </w:p>
          <w:p w14:paraId="1D1CA331" w14:textId="77777777" w:rsidR="00D223DB" w:rsidRDefault="00D223DB" w:rsidP="00B7441D">
            <w:pPr>
              <w:pStyle w:val="NoSpacing"/>
              <w:rPr>
                <w:rFonts w:ascii="Arial" w:hAnsi="Arial" w:cs="Arial"/>
                <w:sz w:val="18"/>
                <w:szCs w:val="18"/>
              </w:rPr>
            </w:pPr>
            <w:r>
              <w:rPr>
                <w:rFonts w:ascii="Arial" w:hAnsi="Arial" w:cs="Arial"/>
                <w:sz w:val="18"/>
                <w:szCs w:val="18"/>
              </w:rPr>
              <w:t>Feasibility study of renewable energy source options.</w:t>
            </w:r>
          </w:p>
          <w:p w14:paraId="6EAD4F03" w14:textId="77777777" w:rsidR="00D223DB" w:rsidRDefault="00D223DB" w:rsidP="00B7441D">
            <w:pPr>
              <w:pStyle w:val="NoSpacing"/>
              <w:rPr>
                <w:rFonts w:ascii="Arial" w:hAnsi="Arial" w:cs="Arial"/>
                <w:sz w:val="18"/>
                <w:szCs w:val="18"/>
              </w:rPr>
            </w:pPr>
          </w:p>
          <w:p w14:paraId="09BD197C" w14:textId="77777777" w:rsidR="00D223DB" w:rsidRDefault="00D223DB" w:rsidP="00B7441D">
            <w:pPr>
              <w:pStyle w:val="NoSpacing"/>
              <w:rPr>
                <w:rFonts w:ascii="Arial" w:hAnsi="Arial" w:cs="Arial"/>
                <w:sz w:val="18"/>
                <w:szCs w:val="18"/>
              </w:rPr>
            </w:pPr>
            <w:r>
              <w:rPr>
                <w:rFonts w:ascii="Arial" w:hAnsi="Arial" w:cs="Arial"/>
                <w:sz w:val="18"/>
                <w:szCs w:val="18"/>
              </w:rPr>
              <w:t xml:space="preserve">Decision made on emission reduction plan. </w:t>
            </w:r>
          </w:p>
        </w:tc>
        <w:tc>
          <w:tcPr>
            <w:tcW w:w="4508" w:type="dxa"/>
            <w:tcBorders>
              <w:top w:val="single" w:sz="4" w:space="0" w:color="auto"/>
              <w:left w:val="single" w:sz="4" w:space="0" w:color="auto"/>
              <w:bottom w:val="single" w:sz="4" w:space="0" w:color="auto"/>
              <w:right w:val="nil"/>
            </w:tcBorders>
          </w:tcPr>
          <w:p w14:paraId="36875309" w14:textId="77777777" w:rsidR="00D223DB" w:rsidRDefault="00D223DB" w:rsidP="00B7441D">
            <w:pPr>
              <w:pStyle w:val="NoSpacing"/>
              <w:rPr>
                <w:rFonts w:ascii="Arial" w:hAnsi="Arial" w:cs="Arial"/>
                <w:sz w:val="18"/>
                <w:szCs w:val="18"/>
              </w:rPr>
            </w:pPr>
            <w:r>
              <w:rPr>
                <w:rFonts w:ascii="Arial" w:hAnsi="Arial" w:cs="Arial"/>
                <w:sz w:val="18"/>
                <w:szCs w:val="18"/>
              </w:rPr>
              <w:t xml:space="preserve">Biomass repair option </w:t>
            </w:r>
          </w:p>
          <w:p w14:paraId="00894176" w14:textId="77777777" w:rsidR="00D223DB" w:rsidRDefault="00D223DB" w:rsidP="00B7441D">
            <w:pPr>
              <w:pStyle w:val="NoSpacing"/>
              <w:rPr>
                <w:rFonts w:ascii="Arial" w:hAnsi="Arial" w:cs="Arial"/>
                <w:sz w:val="18"/>
                <w:szCs w:val="18"/>
              </w:rPr>
            </w:pPr>
          </w:p>
          <w:p w14:paraId="2CA10065" w14:textId="77777777" w:rsidR="00D223DB" w:rsidRDefault="00D223DB" w:rsidP="00B7441D">
            <w:pPr>
              <w:pStyle w:val="NoSpacing"/>
              <w:rPr>
                <w:rFonts w:ascii="Arial" w:hAnsi="Arial" w:cs="Arial"/>
                <w:sz w:val="18"/>
                <w:szCs w:val="18"/>
              </w:rPr>
            </w:pPr>
            <w:r>
              <w:rPr>
                <w:rFonts w:ascii="Arial" w:hAnsi="Arial" w:cs="Arial"/>
                <w:sz w:val="18"/>
                <w:szCs w:val="18"/>
              </w:rPr>
              <w:t xml:space="preserve">Renewable energy infrastructure for complete Rosliston site (holiday homes, visitor centre, etc) </w:t>
            </w:r>
          </w:p>
        </w:tc>
        <w:tc>
          <w:tcPr>
            <w:tcW w:w="0" w:type="auto"/>
            <w:tcBorders>
              <w:top w:val="single" w:sz="4" w:space="0" w:color="auto"/>
              <w:left w:val="nil"/>
              <w:bottom w:val="single" w:sz="4" w:space="0" w:color="auto"/>
              <w:right w:val="single" w:sz="4" w:space="0" w:color="auto"/>
            </w:tcBorders>
          </w:tcPr>
          <w:p w14:paraId="3798E2D5" w14:textId="77777777" w:rsidR="00D223DB" w:rsidRDefault="00D223DB" w:rsidP="00B7441D">
            <w:pPr>
              <w:pStyle w:val="NoSpacing"/>
              <w:rPr>
                <w:rFonts w:ascii="Arial" w:hAnsi="Arial" w:cs="Arial"/>
                <w:sz w:val="18"/>
                <w:szCs w:val="18"/>
              </w:rPr>
            </w:pPr>
          </w:p>
        </w:tc>
      </w:tr>
      <w:tr w:rsidR="00D223DB" w14:paraId="1D808CC2"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23C9758"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Reduction</w:t>
            </w:r>
          </w:p>
        </w:tc>
        <w:tc>
          <w:tcPr>
            <w:tcW w:w="3531" w:type="dxa"/>
            <w:tcBorders>
              <w:top w:val="single" w:sz="4" w:space="0" w:color="auto"/>
              <w:left w:val="single" w:sz="4" w:space="0" w:color="auto"/>
              <w:bottom w:val="single" w:sz="4" w:space="0" w:color="auto"/>
              <w:right w:val="single" w:sz="4" w:space="0" w:color="auto"/>
            </w:tcBorders>
          </w:tcPr>
          <w:p w14:paraId="2986E303" w14:textId="77777777" w:rsidR="00D223DB" w:rsidRDefault="00D223DB" w:rsidP="00B7441D">
            <w:pPr>
              <w:pStyle w:val="NoSpacing"/>
              <w:rPr>
                <w:rFonts w:ascii="Arial" w:hAnsi="Arial" w:cs="Arial"/>
                <w:sz w:val="18"/>
                <w:szCs w:val="18"/>
              </w:rPr>
            </w:pPr>
            <w:r>
              <w:rPr>
                <w:rFonts w:ascii="Arial" w:hAnsi="Arial" w:cs="Arial"/>
                <w:sz w:val="18"/>
                <w:szCs w:val="18"/>
              </w:rPr>
              <w:t>Interim actions = 8-10% emission reduction</w:t>
            </w:r>
          </w:p>
          <w:p w14:paraId="36BFADFA" w14:textId="77777777" w:rsidR="00D223DB" w:rsidRDefault="00D223DB" w:rsidP="00B7441D">
            <w:pPr>
              <w:pStyle w:val="NoSpacing"/>
              <w:rPr>
                <w:rFonts w:ascii="Arial" w:hAnsi="Arial" w:cs="Arial"/>
                <w:sz w:val="18"/>
                <w:szCs w:val="18"/>
              </w:rPr>
            </w:pPr>
          </w:p>
          <w:p w14:paraId="72821906" w14:textId="77777777" w:rsidR="00D223DB" w:rsidRDefault="00D223DB" w:rsidP="00B7441D">
            <w:pPr>
              <w:pStyle w:val="NoSpacing"/>
              <w:rPr>
                <w:rFonts w:ascii="Arial" w:hAnsi="Arial" w:cs="Arial"/>
                <w:sz w:val="18"/>
                <w:szCs w:val="18"/>
              </w:rPr>
            </w:pPr>
          </w:p>
        </w:tc>
        <w:tc>
          <w:tcPr>
            <w:tcW w:w="4508" w:type="dxa"/>
            <w:tcBorders>
              <w:top w:val="single" w:sz="4" w:space="0" w:color="auto"/>
              <w:left w:val="single" w:sz="4" w:space="0" w:color="auto"/>
              <w:bottom w:val="single" w:sz="4" w:space="0" w:color="auto"/>
              <w:right w:val="nil"/>
            </w:tcBorders>
          </w:tcPr>
          <w:p w14:paraId="0406E6C8" w14:textId="77777777" w:rsidR="00D223DB" w:rsidRDefault="00D223DB" w:rsidP="00B7441D">
            <w:pPr>
              <w:pStyle w:val="NoSpacing"/>
              <w:rPr>
                <w:rFonts w:ascii="Arial" w:hAnsi="Arial" w:cs="Arial"/>
                <w:sz w:val="18"/>
                <w:szCs w:val="18"/>
              </w:rPr>
            </w:pPr>
            <w:r>
              <w:rPr>
                <w:rFonts w:ascii="Arial" w:hAnsi="Arial" w:cs="Arial"/>
                <w:sz w:val="18"/>
                <w:szCs w:val="18"/>
              </w:rPr>
              <w:t xml:space="preserve">Heating and electricity renewable source = 136 tC02e (100% reduction) </w:t>
            </w:r>
          </w:p>
          <w:p w14:paraId="17D033D7" w14:textId="77777777" w:rsidR="00D223DB" w:rsidRDefault="00D223DB" w:rsidP="00B7441D">
            <w:pPr>
              <w:pStyle w:val="NoSpacing"/>
              <w:rPr>
                <w:rFonts w:ascii="Arial" w:hAnsi="Arial" w:cs="Arial"/>
                <w:sz w:val="18"/>
                <w:szCs w:val="18"/>
              </w:rPr>
            </w:pPr>
          </w:p>
        </w:tc>
        <w:tc>
          <w:tcPr>
            <w:tcW w:w="0" w:type="auto"/>
            <w:tcBorders>
              <w:top w:val="single" w:sz="4" w:space="0" w:color="auto"/>
              <w:left w:val="nil"/>
              <w:bottom w:val="single" w:sz="4" w:space="0" w:color="auto"/>
              <w:right w:val="single" w:sz="4" w:space="0" w:color="auto"/>
            </w:tcBorders>
          </w:tcPr>
          <w:p w14:paraId="296186E3" w14:textId="77777777" w:rsidR="00D223DB" w:rsidRDefault="00D223DB" w:rsidP="00B7441D">
            <w:pPr>
              <w:pStyle w:val="NoSpacing"/>
              <w:rPr>
                <w:rFonts w:ascii="Arial" w:hAnsi="Arial" w:cs="Arial"/>
                <w:sz w:val="18"/>
                <w:szCs w:val="18"/>
              </w:rPr>
            </w:pPr>
          </w:p>
        </w:tc>
      </w:tr>
      <w:tr w:rsidR="00D223DB" w14:paraId="6E629CC9" w14:textId="77777777" w:rsidTr="00B7441D">
        <w:tc>
          <w:tcPr>
            <w:tcW w:w="0" w:type="auto"/>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A49D3B"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Total indicative Costs</w:t>
            </w:r>
          </w:p>
        </w:tc>
        <w:tc>
          <w:tcPr>
            <w:tcW w:w="3531" w:type="dxa"/>
            <w:tcBorders>
              <w:top w:val="single" w:sz="4" w:space="0" w:color="auto"/>
              <w:left w:val="single" w:sz="4" w:space="0" w:color="auto"/>
              <w:bottom w:val="single" w:sz="4" w:space="0" w:color="auto"/>
              <w:right w:val="single" w:sz="4" w:space="0" w:color="auto"/>
            </w:tcBorders>
            <w:shd w:val="clear" w:color="auto" w:fill="FFC000"/>
            <w:hideMark/>
          </w:tcPr>
          <w:p w14:paraId="3130C776" w14:textId="77777777" w:rsidR="00D223DB" w:rsidRDefault="00D223DB" w:rsidP="00B7441D">
            <w:pPr>
              <w:pStyle w:val="NoSpacing"/>
              <w:rPr>
                <w:rFonts w:ascii="Arial" w:hAnsi="Arial" w:cs="Arial"/>
                <w:sz w:val="18"/>
                <w:szCs w:val="18"/>
              </w:rPr>
            </w:pPr>
            <w:r>
              <w:rPr>
                <w:rFonts w:ascii="Arial" w:hAnsi="Arial" w:cs="Arial"/>
                <w:sz w:val="18"/>
                <w:szCs w:val="18"/>
              </w:rPr>
              <w:t>200 hours</w:t>
            </w:r>
          </w:p>
        </w:tc>
        <w:tc>
          <w:tcPr>
            <w:tcW w:w="4508" w:type="dxa"/>
            <w:tcBorders>
              <w:top w:val="single" w:sz="4" w:space="0" w:color="auto"/>
              <w:left w:val="single" w:sz="4" w:space="0" w:color="auto"/>
              <w:bottom w:val="single" w:sz="4" w:space="0" w:color="auto"/>
              <w:right w:val="nil"/>
            </w:tcBorders>
            <w:shd w:val="clear" w:color="auto" w:fill="FFC000"/>
            <w:hideMark/>
          </w:tcPr>
          <w:p w14:paraId="3760CA57" w14:textId="77777777" w:rsidR="00D223DB" w:rsidRDefault="00D223DB" w:rsidP="00B7441D">
            <w:pPr>
              <w:pStyle w:val="NoSpacing"/>
              <w:shd w:val="clear" w:color="auto" w:fill="92D050"/>
              <w:rPr>
                <w:rFonts w:ascii="Arial" w:hAnsi="Arial" w:cs="Arial"/>
                <w:sz w:val="18"/>
                <w:szCs w:val="18"/>
              </w:rPr>
            </w:pPr>
            <w:r>
              <w:rPr>
                <w:rFonts w:ascii="Arial" w:hAnsi="Arial" w:cs="Arial"/>
                <w:sz w:val="18"/>
                <w:szCs w:val="18"/>
              </w:rPr>
              <w:t xml:space="preserve">Repair of Biomass boiler = £117k </w:t>
            </w:r>
          </w:p>
          <w:p w14:paraId="173F4898" w14:textId="77777777" w:rsidR="00D223DB" w:rsidRDefault="00D223DB" w:rsidP="00B7441D">
            <w:pPr>
              <w:pStyle w:val="NoSpacing"/>
              <w:rPr>
                <w:rFonts w:ascii="Arial" w:hAnsi="Arial" w:cs="Arial"/>
                <w:sz w:val="18"/>
                <w:szCs w:val="18"/>
              </w:rPr>
            </w:pPr>
            <w:r>
              <w:rPr>
                <w:rFonts w:ascii="Arial" w:hAnsi="Arial" w:cs="Arial"/>
                <w:sz w:val="18"/>
                <w:szCs w:val="18"/>
              </w:rPr>
              <w:t xml:space="preserve">Renewable energy source (solar pv or heat source pumps) = £100k </w:t>
            </w:r>
          </w:p>
        </w:tc>
        <w:tc>
          <w:tcPr>
            <w:tcW w:w="0" w:type="auto"/>
            <w:tcBorders>
              <w:top w:val="single" w:sz="4" w:space="0" w:color="auto"/>
              <w:left w:val="nil"/>
              <w:bottom w:val="single" w:sz="4" w:space="0" w:color="auto"/>
              <w:right w:val="single" w:sz="4" w:space="0" w:color="auto"/>
            </w:tcBorders>
            <w:shd w:val="clear" w:color="auto" w:fill="FFC000"/>
          </w:tcPr>
          <w:p w14:paraId="71D0B2A7" w14:textId="77777777" w:rsidR="00D223DB" w:rsidRDefault="00D223DB" w:rsidP="00B7441D">
            <w:pPr>
              <w:pStyle w:val="NoSpacing"/>
              <w:rPr>
                <w:rFonts w:ascii="Arial" w:hAnsi="Arial" w:cs="Arial"/>
                <w:sz w:val="18"/>
                <w:szCs w:val="18"/>
              </w:rPr>
            </w:pPr>
          </w:p>
        </w:tc>
      </w:tr>
    </w:tbl>
    <w:p w14:paraId="5825CF6B" w14:textId="77777777" w:rsidR="00D223DB" w:rsidRDefault="00D223DB" w:rsidP="00D223DB">
      <w:pPr>
        <w:rPr>
          <w:rFonts w:ascii="Arial" w:hAnsi="Arial" w:cs="Arial"/>
          <w:b/>
          <w:bCs/>
          <w:color w:val="808080" w:themeColor="background1" w:themeShade="80"/>
          <w:sz w:val="24"/>
          <w:szCs w:val="24"/>
        </w:rPr>
      </w:pPr>
    </w:p>
    <w:tbl>
      <w:tblPr>
        <w:tblStyle w:val="TableGrid"/>
        <w:tblW w:w="10060" w:type="dxa"/>
        <w:tblLook w:val="04A0" w:firstRow="1" w:lastRow="0" w:firstColumn="1" w:lastColumn="0" w:noHBand="0" w:noVBand="1"/>
      </w:tblPr>
      <w:tblGrid>
        <w:gridCol w:w="1885"/>
        <w:gridCol w:w="8175"/>
      </w:tblGrid>
      <w:tr w:rsidR="00D223DB" w14:paraId="68A1B0F5"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D931436"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8175" w:type="dxa"/>
            <w:tcBorders>
              <w:top w:val="single" w:sz="4" w:space="0" w:color="auto"/>
              <w:left w:val="single" w:sz="4" w:space="0" w:color="auto"/>
              <w:bottom w:val="single" w:sz="4" w:space="0" w:color="auto"/>
              <w:right w:val="single" w:sz="4" w:space="0" w:color="auto"/>
            </w:tcBorders>
            <w:hideMark/>
          </w:tcPr>
          <w:p w14:paraId="4E7B3B60" w14:textId="77777777" w:rsidR="00D223DB" w:rsidRDefault="00D223DB" w:rsidP="00B7441D">
            <w:pPr>
              <w:pStyle w:val="NoSpacing"/>
              <w:rPr>
                <w:rFonts w:ascii="Arial" w:hAnsi="Arial" w:cs="Arial"/>
                <w:sz w:val="18"/>
                <w:szCs w:val="18"/>
              </w:rPr>
            </w:pPr>
            <w:r>
              <w:rPr>
                <w:rFonts w:ascii="Arial" w:hAnsi="Arial" w:cs="Arial"/>
                <w:sz w:val="18"/>
                <w:szCs w:val="18"/>
              </w:rPr>
              <w:t>T7 – Develop a programme to decarbonise the SDDC housing stock through respecifying the existing Housing Maintenance and Heating Contract specifications.</w:t>
            </w:r>
          </w:p>
        </w:tc>
      </w:tr>
      <w:tr w:rsidR="00D223DB" w14:paraId="322F7C5F"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E0E941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8175" w:type="dxa"/>
            <w:tcBorders>
              <w:top w:val="single" w:sz="4" w:space="0" w:color="auto"/>
              <w:left w:val="single" w:sz="4" w:space="0" w:color="auto"/>
              <w:bottom w:val="single" w:sz="4" w:space="0" w:color="auto"/>
              <w:right w:val="single" w:sz="4" w:space="0" w:color="auto"/>
            </w:tcBorders>
            <w:hideMark/>
          </w:tcPr>
          <w:p w14:paraId="30546EE8" w14:textId="77777777" w:rsidR="00D223DB" w:rsidRDefault="00D223DB" w:rsidP="00B7441D">
            <w:pPr>
              <w:pStyle w:val="NoSpacing"/>
              <w:rPr>
                <w:rFonts w:ascii="Arial" w:hAnsi="Arial" w:cs="Arial"/>
                <w:sz w:val="18"/>
                <w:szCs w:val="18"/>
              </w:rPr>
            </w:pPr>
            <w:r>
              <w:rPr>
                <w:rFonts w:ascii="Arial" w:hAnsi="Arial" w:cs="Arial"/>
                <w:sz w:val="18"/>
                <w:szCs w:val="18"/>
              </w:rPr>
              <w:t xml:space="preserve">Council owned housing stock </w:t>
            </w:r>
          </w:p>
        </w:tc>
      </w:tr>
      <w:tr w:rsidR="00D223DB" w14:paraId="70E107ED"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2C303EE"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8175" w:type="dxa"/>
            <w:tcBorders>
              <w:top w:val="single" w:sz="4" w:space="0" w:color="auto"/>
              <w:left w:val="single" w:sz="4" w:space="0" w:color="auto"/>
              <w:bottom w:val="single" w:sz="4" w:space="0" w:color="auto"/>
              <w:right w:val="single" w:sz="4" w:space="0" w:color="auto"/>
            </w:tcBorders>
            <w:hideMark/>
          </w:tcPr>
          <w:p w14:paraId="6E7A9CDF" w14:textId="77777777" w:rsidR="00D223DB" w:rsidRDefault="00D223DB" w:rsidP="00B7441D">
            <w:pPr>
              <w:pStyle w:val="NoSpacing"/>
              <w:rPr>
                <w:rFonts w:ascii="Arial" w:hAnsi="Arial" w:cs="Arial"/>
                <w:sz w:val="18"/>
                <w:szCs w:val="18"/>
              </w:rPr>
            </w:pPr>
            <w:r>
              <w:rPr>
                <w:rFonts w:ascii="Arial" w:hAnsi="Arial" w:cs="Arial"/>
                <w:sz w:val="18"/>
                <w:szCs w:val="18"/>
              </w:rPr>
              <w:t>Head of Housing</w:t>
            </w:r>
          </w:p>
        </w:tc>
      </w:tr>
      <w:tr w:rsidR="00D223DB" w14:paraId="2C367E6C"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FA051D"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Dates</w:t>
            </w:r>
          </w:p>
        </w:tc>
        <w:tc>
          <w:tcPr>
            <w:tcW w:w="8175" w:type="dxa"/>
            <w:tcBorders>
              <w:top w:val="single" w:sz="4" w:space="0" w:color="auto"/>
              <w:left w:val="single" w:sz="4" w:space="0" w:color="auto"/>
              <w:bottom w:val="single" w:sz="4" w:space="0" w:color="auto"/>
              <w:right w:val="single" w:sz="4" w:space="0" w:color="auto"/>
            </w:tcBorders>
            <w:hideMark/>
          </w:tcPr>
          <w:p w14:paraId="29A2E04F" w14:textId="77777777" w:rsidR="00D223DB" w:rsidRDefault="00D223DB" w:rsidP="00B7441D">
            <w:pPr>
              <w:pStyle w:val="NoSpacing"/>
              <w:rPr>
                <w:rFonts w:ascii="Arial" w:hAnsi="Arial" w:cs="Arial"/>
                <w:sz w:val="18"/>
                <w:szCs w:val="18"/>
              </w:rPr>
            </w:pPr>
            <w:r>
              <w:rPr>
                <w:rFonts w:ascii="Arial" w:hAnsi="Arial" w:cs="Arial"/>
                <w:sz w:val="18"/>
                <w:szCs w:val="18"/>
              </w:rPr>
              <w:t>Start:   2021</w:t>
            </w:r>
          </w:p>
          <w:p w14:paraId="68840812" w14:textId="77777777" w:rsidR="00D223DB" w:rsidRDefault="00D223DB" w:rsidP="00B7441D">
            <w:pPr>
              <w:pStyle w:val="NoSpacing"/>
              <w:rPr>
                <w:rFonts w:ascii="Arial" w:hAnsi="Arial" w:cs="Arial"/>
                <w:sz w:val="18"/>
                <w:szCs w:val="18"/>
              </w:rPr>
            </w:pPr>
            <w:r>
              <w:rPr>
                <w:rFonts w:ascii="Arial" w:hAnsi="Arial" w:cs="Arial"/>
                <w:sz w:val="18"/>
                <w:szCs w:val="18"/>
              </w:rPr>
              <w:t>Finish: 2050</w:t>
            </w:r>
          </w:p>
        </w:tc>
      </w:tr>
      <w:tr w:rsidR="00D223DB" w14:paraId="700E44AA"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19CAD95"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8175" w:type="dxa"/>
            <w:tcBorders>
              <w:top w:val="single" w:sz="4" w:space="0" w:color="auto"/>
              <w:left w:val="single" w:sz="4" w:space="0" w:color="auto"/>
              <w:bottom w:val="single" w:sz="4" w:space="0" w:color="auto"/>
              <w:right w:val="single" w:sz="4" w:space="0" w:color="auto"/>
            </w:tcBorders>
            <w:hideMark/>
          </w:tcPr>
          <w:p w14:paraId="32BBF762" w14:textId="77777777" w:rsidR="00D223DB" w:rsidRDefault="00D223DB" w:rsidP="00B7441D">
            <w:pPr>
              <w:pStyle w:val="NoSpacing"/>
              <w:rPr>
                <w:rFonts w:ascii="Arial" w:hAnsi="Arial" w:cs="Arial"/>
                <w:sz w:val="18"/>
                <w:szCs w:val="18"/>
              </w:rPr>
            </w:pPr>
            <w:r>
              <w:rPr>
                <w:rFonts w:ascii="Arial" w:hAnsi="Arial" w:cs="Arial"/>
                <w:sz w:val="18"/>
                <w:szCs w:val="18"/>
              </w:rPr>
              <w:t>TBD</w:t>
            </w:r>
          </w:p>
        </w:tc>
      </w:tr>
      <w:tr w:rsidR="00D223DB" w14:paraId="6AF7AA5C"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6D1455"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8175" w:type="dxa"/>
            <w:tcBorders>
              <w:top w:val="single" w:sz="4" w:space="0" w:color="auto"/>
              <w:left w:val="single" w:sz="4" w:space="0" w:color="auto"/>
              <w:bottom w:val="single" w:sz="4" w:space="0" w:color="auto"/>
              <w:right w:val="single" w:sz="4" w:space="0" w:color="auto"/>
            </w:tcBorders>
            <w:shd w:val="clear" w:color="auto" w:fill="FFC000"/>
            <w:hideMark/>
          </w:tcPr>
          <w:p w14:paraId="69B1F457" w14:textId="77777777" w:rsidR="00D223DB" w:rsidRDefault="00D223DB" w:rsidP="00B7441D">
            <w:pPr>
              <w:pStyle w:val="NoSpacing"/>
              <w:rPr>
                <w:rFonts w:ascii="Arial" w:hAnsi="Arial" w:cs="Arial"/>
                <w:sz w:val="18"/>
                <w:szCs w:val="18"/>
              </w:rPr>
            </w:pPr>
            <w:r>
              <w:rPr>
                <w:rFonts w:ascii="Arial" w:hAnsi="Arial" w:cs="Arial"/>
                <w:sz w:val="18"/>
                <w:szCs w:val="18"/>
              </w:rPr>
              <w:t xml:space="preserve">£43m (based on £15k each for 3,000 properties) </w:t>
            </w:r>
          </w:p>
        </w:tc>
      </w:tr>
    </w:tbl>
    <w:p w14:paraId="3A4F75D2" w14:textId="77777777" w:rsidR="00D223DB" w:rsidRDefault="00D223DB" w:rsidP="00D223DB">
      <w:pPr>
        <w:rPr>
          <w:rFonts w:ascii="Arial" w:hAnsi="Arial" w:cs="Arial"/>
          <w:b/>
          <w:bCs/>
          <w:color w:val="632E62" w:themeColor="text2"/>
        </w:rPr>
      </w:pPr>
    </w:p>
    <w:tbl>
      <w:tblPr>
        <w:tblStyle w:val="TableGrid"/>
        <w:tblW w:w="10060" w:type="dxa"/>
        <w:tblLook w:val="04A0" w:firstRow="1" w:lastRow="0" w:firstColumn="1" w:lastColumn="0" w:noHBand="0" w:noVBand="1"/>
      </w:tblPr>
      <w:tblGrid>
        <w:gridCol w:w="1885"/>
        <w:gridCol w:w="8175"/>
      </w:tblGrid>
      <w:tr w:rsidR="00D223DB" w14:paraId="73F0CAB8"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67D06F"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8175" w:type="dxa"/>
            <w:tcBorders>
              <w:top w:val="single" w:sz="4" w:space="0" w:color="auto"/>
              <w:left w:val="single" w:sz="4" w:space="0" w:color="auto"/>
              <w:bottom w:val="single" w:sz="4" w:space="0" w:color="auto"/>
              <w:right w:val="single" w:sz="4" w:space="0" w:color="auto"/>
            </w:tcBorders>
            <w:hideMark/>
          </w:tcPr>
          <w:p w14:paraId="4AB3EF51" w14:textId="77777777" w:rsidR="00D223DB" w:rsidRDefault="00D223DB" w:rsidP="00B7441D">
            <w:pPr>
              <w:pStyle w:val="NoSpacing"/>
              <w:rPr>
                <w:rFonts w:ascii="Arial" w:hAnsi="Arial" w:cs="Arial"/>
                <w:sz w:val="18"/>
                <w:szCs w:val="18"/>
              </w:rPr>
            </w:pPr>
            <w:r>
              <w:rPr>
                <w:rFonts w:ascii="Arial" w:hAnsi="Arial" w:cs="Arial"/>
                <w:sz w:val="18"/>
                <w:szCs w:val="18"/>
              </w:rPr>
              <w:t>T8 – Develop a specific programme to decarbonise the worst performing SDDC housing stock using the baseline data (Action S1)</w:t>
            </w:r>
          </w:p>
        </w:tc>
      </w:tr>
      <w:tr w:rsidR="00D223DB" w14:paraId="20933E00"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9DDBF1"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8175" w:type="dxa"/>
            <w:tcBorders>
              <w:top w:val="single" w:sz="4" w:space="0" w:color="auto"/>
              <w:left w:val="single" w:sz="4" w:space="0" w:color="auto"/>
              <w:bottom w:val="single" w:sz="4" w:space="0" w:color="auto"/>
              <w:right w:val="single" w:sz="4" w:space="0" w:color="auto"/>
            </w:tcBorders>
            <w:hideMark/>
          </w:tcPr>
          <w:p w14:paraId="7E0BAA5A" w14:textId="77777777" w:rsidR="00D223DB" w:rsidRDefault="00D223DB" w:rsidP="00B7441D">
            <w:pPr>
              <w:pStyle w:val="NoSpacing"/>
              <w:rPr>
                <w:rFonts w:ascii="Arial" w:hAnsi="Arial" w:cs="Arial"/>
                <w:sz w:val="18"/>
                <w:szCs w:val="18"/>
              </w:rPr>
            </w:pPr>
            <w:r>
              <w:rPr>
                <w:rFonts w:ascii="Arial" w:hAnsi="Arial" w:cs="Arial"/>
                <w:sz w:val="18"/>
                <w:szCs w:val="18"/>
              </w:rPr>
              <w:t xml:space="preserve">200 of the worst performing Council owned housing stock </w:t>
            </w:r>
          </w:p>
        </w:tc>
      </w:tr>
      <w:tr w:rsidR="00D223DB" w14:paraId="6875CD8C"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BBE50D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8175" w:type="dxa"/>
            <w:tcBorders>
              <w:top w:val="single" w:sz="4" w:space="0" w:color="auto"/>
              <w:left w:val="single" w:sz="4" w:space="0" w:color="auto"/>
              <w:bottom w:val="single" w:sz="4" w:space="0" w:color="auto"/>
              <w:right w:val="single" w:sz="4" w:space="0" w:color="auto"/>
            </w:tcBorders>
            <w:hideMark/>
          </w:tcPr>
          <w:p w14:paraId="5F30A6A4" w14:textId="77777777" w:rsidR="00D223DB" w:rsidRDefault="00D223DB" w:rsidP="00B7441D">
            <w:pPr>
              <w:pStyle w:val="NoSpacing"/>
              <w:rPr>
                <w:rFonts w:ascii="Arial" w:hAnsi="Arial" w:cs="Arial"/>
                <w:sz w:val="18"/>
                <w:szCs w:val="18"/>
              </w:rPr>
            </w:pPr>
            <w:r>
              <w:rPr>
                <w:rFonts w:ascii="Arial" w:hAnsi="Arial" w:cs="Arial"/>
                <w:sz w:val="18"/>
                <w:szCs w:val="18"/>
              </w:rPr>
              <w:t>Head of Housing</w:t>
            </w:r>
          </w:p>
        </w:tc>
      </w:tr>
      <w:tr w:rsidR="00D223DB" w14:paraId="35C5F580"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A5B6A40"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Dates</w:t>
            </w:r>
          </w:p>
        </w:tc>
        <w:tc>
          <w:tcPr>
            <w:tcW w:w="8175" w:type="dxa"/>
            <w:tcBorders>
              <w:top w:val="single" w:sz="4" w:space="0" w:color="auto"/>
              <w:left w:val="single" w:sz="4" w:space="0" w:color="auto"/>
              <w:bottom w:val="single" w:sz="4" w:space="0" w:color="auto"/>
              <w:right w:val="single" w:sz="4" w:space="0" w:color="auto"/>
            </w:tcBorders>
            <w:hideMark/>
          </w:tcPr>
          <w:p w14:paraId="7007CC6C" w14:textId="77777777" w:rsidR="00D223DB" w:rsidRDefault="00D223DB" w:rsidP="00B7441D">
            <w:pPr>
              <w:pStyle w:val="NoSpacing"/>
              <w:rPr>
                <w:rFonts w:ascii="Arial" w:hAnsi="Arial" w:cs="Arial"/>
                <w:sz w:val="18"/>
                <w:szCs w:val="18"/>
              </w:rPr>
            </w:pPr>
            <w:r>
              <w:rPr>
                <w:rFonts w:ascii="Arial" w:hAnsi="Arial" w:cs="Arial"/>
                <w:sz w:val="18"/>
                <w:szCs w:val="18"/>
              </w:rPr>
              <w:t>Start:   2021</w:t>
            </w:r>
          </w:p>
          <w:p w14:paraId="763A4DC2" w14:textId="77777777" w:rsidR="00D223DB" w:rsidRDefault="00D223DB" w:rsidP="00B7441D">
            <w:pPr>
              <w:pStyle w:val="NoSpacing"/>
              <w:rPr>
                <w:rFonts w:ascii="Arial" w:hAnsi="Arial" w:cs="Arial"/>
                <w:sz w:val="18"/>
                <w:szCs w:val="18"/>
              </w:rPr>
            </w:pPr>
            <w:r>
              <w:rPr>
                <w:rFonts w:ascii="Arial" w:hAnsi="Arial" w:cs="Arial"/>
                <w:sz w:val="18"/>
                <w:szCs w:val="18"/>
              </w:rPr>
              <w:t>Finish: 2050</w:t>
            </w:r>
          </w:p>
        </w:tc>
      </w:tr>
      <w:tr w:rsidR="00D223DB" w14:paraId="029F13E0"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6680A3E"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8175" w:type="dxa"/>
            <w:tcBorders>
              <w:top w:val="single" w:sz="4" w:space="0" w:color="auto"/>
              <w:left w:val="single" w:sz="4" w:space="0" w:color="auto"/>
              <w:bottom w:val="single" w:sz="4" w:space="0" w:color="auto"/>
              <w:right w:val="single" w:sz="4" w:space="0" w:color="auto"/>
            </w:tcBorders>
            <w:hideMark/>
          </w:tcPr>
          <w:p w14:paraId="605D9EB9" w14:textId="77777777" w:rsidR="00D223DB" w:rsidRDefault="00D223DB" w:rsidP="00B7441D">
            <w:pPr>
              <w:pStyle w:val="NoSpacing"/>
              <w:rPr>
                <w:rFonts w:ascii="Arial" w:hAnsi="Arial" w:cs="Arial"/>
                <w:sz w:val="18"/>
                <w:szCs w:val="18"/>
              </w:rPr>
            </w:pPr>
            <w:r>
              <w:rPr>
                <w:rFonts w:ascii="Arial" w:hAnsi="Arial" w:cs="Arial"/>
                <w:sz w:val="18"/>
                <w:szCs w:val="18"/>
              </w:rPr>
              <w:t>TBD</w:t>
            </w:r>
          </w:p>
        </w:tc>
      </w:tr>
      <w:tr w:rsidR="00D223DB" w14:paraId="0775B86F" w14:textId="77777777" w:rsidTr="00B7441D">
        <w:tc>
          <w:tcPr>
            <w:tcW w:w="1885"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BCA24BC"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8175" w:type="dxa"/>
            <w:tcBorders>
              <w:top w:val="single" w:sz="4" w:space="0" w:color="auto"/>
              <w:left w:val="single" w:sz="4" w:space="0" w:color="auto"/>
              <w:bottom w:val="single" w:sz="4" w:space="0" w:color="auto"/>
              <w:right w:val="single" w:sz="4" w:space="0" w:color="auto"/>
            </w:tcBorders>
            <w:shd w:val="clear" w:color="auto" w:fill="FFC000"/>
            <w:hideMark/>
          </w:tcPr>
          <w:p w14:paraId="04F00829" w14:textId="77777777" w:rsidR="00D223DB" w:rsidRDefault="00D223DB" w:rsidP="00B7441D">
            <w:pPr>
              <w:pStyle w:val="NoSpacing"/>
              <w:rPr>
                <w:rFonts w:ascii="Arial" w:hAnsi="Arial" w:cs="Arial"/>
                <w:sz w:val="18"/>
                <w:szCs w:val="18"/>
              </w:rPr>
            </w:pPr>
            <w:r>
              <w:rPr>
                <w:rFonts w:ascii="Arial" w:hAnsi="Arial" w:cs="Arial"/>
                <w:sz w:val="18"/>
                <w:szCs w:val="18"/>
              </w:rPr>
              <w:t xml:space="preserve">£3m (based on £15k each property) </w:t>
            </w:r>
          </w:p>
        </w:tc>
      </w:tr>
    </w:tbl>
    <w:p w14:paraId="4A311BE4" w14:textId="77777777" w:rsidR="00D223DB" w:rsidRDefault="00D223DB" w:rsidP="00D223DB">
      <w:pPr>
        <w:rPr>
          <w:rFonts w:ascii="Arial" w:hAnsi="Arial" w:cs="Arial"/>
          <w:sz w:val="18"/>
          <w:szCs w:val="18"/>
        </w:rPr>
      </w:pPr>
    </w:p>
    <w:p w14:paraId="5907E20D" w14:textId="77777777" w:rsidR="00D223DB" w:rsidRDefault="00D223DB" w:rsidP="00D223DB">
      <w:pPr>
        <w:rPr>
          <w:rFonts w:ascii="Arial" w:hAnsi="Arial" w:cs="Arial"/>
          <w:b/>
          <w:bCs/>
          <w:color w:val="632E62" w:themeColor="text2"/>
        </w:rPr>
      </w:pPr>
    </w:p>
    <w:p w14:paraId="1E77FFF7" w14:textId="77777777" w:rsidR="00D223DB" w:rsidRDefault="00D223DB" w:rsidP="00D223DB">
      <w:pPr>
        <w:jc w:val="center"/>
        <w:rPr>
          <w:rFonts w:ascii="Arial" w:hAnsi="Arial" w:cs="Arial"/>
          <w:b/>
          <w:bCs/>
          <w:color w:val="632E62" w:themeColor="text2"/>
          <w:sz w:val="24"/>
          <w:szCs w:val="24"/>
        </w:rPr>
      </w:pPr>
      <w:r w:rsidRPr="00741E6A">
        <w:rPr>
          <w:rStyle w:val="Heading1Char"/>
        </w:rPr>
        <w:lastRenderedPageBreak/>
        <w:t>Appendix 3 -Service Plan Actions by Service</w:t>
      </w:r>
      <w:r>
        <w:rPr>
          <w:rFonts w:ascii="Arial" w:hAnsi="Arial" w:cs="Arial"/>
          <w:b/>
          <w:bCs/>
          <w:color w:val="632E62" w:themeColor="text2"/>
          <w:sz w:val="24"/>
          <w:szCs w:val="24"/>
        </w:rPr>
        <w:t>.</w:t>
      </w:r>
    </w:p>
    <w:p w14:paraId="7CA36824" w14:textId="77777777" w:rsidR="00D223DB" w:rsidRPr="00A34BCC" w:rsidRDefault="00D223DB" w:rsidP="00D223DB">
      <w:pPr>
        <w:rPr>
          <w:rFonts w:ascii="Arial" w:hAnsi="Arial" w:cs="Arial"/>
          <w:b/>
          <w:bCs/>
          <w:color w:val="632E62" w:themeColor="text2"/>
        </w:rPr>
      </w:pPr>
      <w:r>
        <w:rPr>
          <w:rFonts w:ascii="Arial" w:hAnsi="Arial" w:cs="Arial"/>
          <w:b/>
          <w:bCs/>
          <w:color w:val="632E62" w:themeColor="text2"/>
        </w:rPr>
        <w:t>Key:</w:t>
      </w:r>
    </w:p>
    <w:tbl>
      <w:tblPr>
        <w:tblStyle w:val="TableGrid"/>
        <w:tblW w:w="0" w:type="auto"/>
        <w:tblLook w:val="04A0" w:firstRow="1" w:lastRow="0" w:firstColumn="1" w:lastColumn="0" w:noHBand="0" w:noVBand="1"/>
      </w:tblPr>
      <w:tblGrid>
        <w:gridCol w:w="4436"/>
        <w:gridCol w:w="5340"/>
      </w:tblGrid>
      <w:tr w:rsidR="00D223DB" w14:paraId="1EF8AC5A" w14:textId="77777777" w:rsidTr="00B7441D">
        <w:tc>
          <w:tcPr>
            <w:tcW w:w="4436" w:type="dxa"/>
            <w:tcBorders>
              <w:top w:val="single" w:sz="4" w:space="0" w:color="auto"/>
              <w:left w:val="single" w:sz="4" w:space="0" w:color="auto"/>
              <w:bottom w:val="single" w:sz="4" w:space="0" w:color="auto"/>
              <w:right w:val="single" w:sz="4" w:space="0" w:color="auto"/>
            </w:tcBorders>
            <w:shd w:val="clear" w:color="auto" w:fill="92D050"/>
            <w:hideMark/>
          </w:tcPr>
          <w:p w14:paraId="23DF1CE0" w14:textId="77777777" w:rsidR="00D223DB" w:rsidRDefault="00D223DB" w:rsidP="00B7441D">
            <w:pPr>
              <w:pStyle w:val="NoSpacing"/>
              <w:rPr>
                <w:sz w:val="18"/>
                <w:szCs w:val="18"/>
              </w:rPr>
            </w:pPr>
            <w:r>
              <w:rPr>
                <w:sz w:val="18"/>
                <w:szCs w:val="18"/>
              </w:rPr>
              <w:t xml:space="preserve">Committed Actions </w:t>
            </w:r>
          </w:p>
        </w:tc>
        <w:tc>
          <w:tcPr>
            <w:tcW w:w="5340" w:type="dxa"/>
            <w:tcBorders>
              <w:top w:val="single" w:sz="4" w:space="0" w:color="auto"/>
              <w:left w:val="single" w:sz="4" w:space="0" w:color="auto"/>
              <w:bottom w:val="single" w:sz="4" w:space="0" w:color="auto"/>
              <w:right w:val="single" w:sz="4" w:space="0" w:color="auto"/>
            </w:tcBorders>
            <w:shd w:val="clear" w:color="auto" w:fill="FFC000"/>
            <w:hideMark/>
          </w:tcPr>
          <w:p w14:paraId="41637127" w14:textId="77777777" w:rsidR="00D223DB" w:rsidRDefault="00D223DB" w:rsidP="00B7441D">
            <w:pPr>
              <w:pStyle w:val="NoSpacing"/>
              <w:rPr>
                <w:sz w:val="18"/>
                <w:szCs w:val="18"/>
              </w:rPr>
            </w:pPr>
            <w:r>
              <w:rPr>
                <w:sz w:val="18"/>
                <w:szCs w:val="18"/>
              </w:rPr>
              <w:t xml:space="preserve">Uncommitted Actions </w:t>
            </w:r>
          </w:p>
        </w:tc>
      </w:tr>
      <w:tr w:rsidR="00D223DB" w14:paraId="17AE8427" w14:textId="77777777" w:rsidTr="00B7441D">
        <w:tc>
          <w:tcPr>
            <w:tcW w:w="4436" w:type="dxa"/>
            <w:tcBorders>
              <w:top w:val="single" w:sz="4" w:space="0" w:color="auto"/>
              <w:left w:val="single" w:sz="4" w:space="0" w:color="auto"/>
              <w:bottom w:val="single" w:sz="4" w:space="0" w:color="auto"/>
              <w:right w:val="single" w:sz="4" w:space="0" w:color="auto"/>
            </w:tcBorders>
            <w:hideMark/>
          </w:tcPr>
          <w:p w14:paraId="44F8C19A" w14:textId="77777777" w:rsidR="00D223DB" w:rsidRDefault="00D223DB" w:rsidP="00B7441D">
            <w:pPr>
              <w:pStyle w:val="NoSpacing"/>
              <w:rPr>
                <w:color w:val="632E62" w:themeColor="text2"/>
                <w:sz w:val="18"/>
                <w:szCs w:val="18"/>
              </w:rPr>
            </w:pPr>
            <w:r>
              <w:rPr>
                <w:color w:val="632E62" w:themeColor="text2"/>
                <w:sz w:val="18"/>
                <w:szCs w:val="18"/>
              </w:rPr>
              <w:t xml:space="preserve">H = Hard actions </w:t>
            </w:r>
          </w:p>
        </w:tc>
        <w:tc>
          <w:tcPr>
            <w:tcW w:w="5340" w:type="dxa"/>
            <w:tcBorders>
              <w:top w:val="single" w:sz="4" w:space="0" w:color="auto"/>
              <w:left w:val="single" w:sz="4" w:space="0" w:color="auto"/>
              <w:bottom w:val="single" w:sz="4" w:space="0" w:color="auto"/>
              <w:right w:val="single" w:sz="4" w:space="0" w:color="auto"/>
            </w:tcBorders>
            <w:hideMark/>
          </w:tcPr>
          <w:p w14:paraId="162800AC" w14:textId="77777777" w:rsidR="00D223DB" w:rsidRDefault="00D223DB" w:rsidP="00B7441D">
            <w:pPr>
              <w:pStyle w:val="NoSpacing"/>
              <w:rPr>
                <w:color w:val="632E62" w:themeColor="text2"/>
                <w:sz w:val="18"/>
                <w:szCs w:val="18"/>
              </w:rPr>
            </w:pPr>
            <w:r>
              <w:rPr>
                <w:color w:val="632E62" w:themeColor="text2"/>
                <w:sz w:val="18"/>
                <w:szCs w:val="18"/>
              </w:rPr>
              <w:t>S = Soft actions</w:t>
            </w:r>
          </w:p>
        </w:tc>
      </w:tr>
      <w:tr w:rsidR="00D223DB" w14:paraId="3CFB1106" w14:textId="77777777" w:rsidTr="00B7441D">
        <w:tc>
          <w:tcPr>
            <w:tcW w:w="9776" w:type="dxa"/>
            <w:gridSpan w:val="2"/>
            <w:tcBorders>
              <w:top w:val="single" w:sz="4" w:space="0" w:color="auto"/>
              <w:left w:val="single" w:sz="4" w:space="0" w:color="auto"/>
              <w:bottom w:val="single" w:sz="4" w:space="0" w:color="auto"/>
              <w:right w:val="single" w:sz="4" w:space="0" w:color="auto"/>
            </w:tcBorders>
            <w:hideMark/>
          </w:tcPr>
          <w:p w14:paraId="1D109274" w14:textId="77777777" w:rsidR="00D223DB" w:rsidRDefault="00D223DB" w:rsidP="00B7441D">
            <w:pPr>
              <w:rPr>
                <w:rFonts w:ascii="Arial" w:hAnsi="Arial" w:cs="Arial"/>
                <w:color w:val="632E62" w:themeColor="text2"/>
                <w:sz w:val="18"/>
                <w:szCs w:val="18"/>
              </w:rPr>
            </w:pPr>
            <w:r>
              <w:rPr>
                <w:rFonts w:ascii="Arial" w:hAnsi="Arial" w:cs="Arial"/>
                <w:color w:val="632E62" w:themeColor="text2"/>
                <w:sz w:val="18"/>
                <w:szCs w:val="18"/>
              </w:rPr>
              <w:t>Types of proposed carbon neutral actions:</w:t>
            </w:r>
          </w:p>
          <w:p w14:paraId="1FCF2E28" w14:textId="77777777" w:rsidR="00D223DB" w:rsidRDefault="00D223DB" w:rsidP="00D223DB">
            <w:pPr>
              <w:pStyle w:val="ListParagraph"/>
              <w:numPr>
                <w:ilvl w:val="0"/>
                <w:numId w:val="13"/>
              </w:numPr>
              <w:rPr>
                <w:rFonts w:ascii="Arial" w:hAnsi="Arial" w:cs="Arial"/>
                <w:color w:val="632E62" w:themeColor="text2"/>
                <w:sz w:val="18"/>
                <w:szCs w:val="18"/>
              </w:rPr>
            </w:pPr>
            <w:r>
              <w:rPr>
                <w:rFonts w:ascii="Arial" w:hAnsi="Arial" w:cs="Arial"/>
                <w:color w:val="632E62" w:themeColor="text2"/>
                <w:sz w:val="18"/>
                <w:szCs w:val="18"/>
              </w:rPr>
              <w:t>T – Transformation Actions</w:t>
            </w:r>
          </w:p>
          <w:p w14:paraId="6A2A68FB" w14:textId="77777777" w:rsidR="00D223DB" w:rsidRDefault="00D223DB" w:rsidP="00D223DB">
            <w:pPr>
              <w:pStyle w:val="ListParagraph"/>
              <w:numPr>
                <w:ilvl w:val="0"/>
                <w:numId w:val="13"/>
              </w:numPr>
              <w:rPr>
                <w:rFonts w:ascii="Arial" w:hAnsi="Arial" w:cs="Arial"/>
                <w:color w:val="632E62" w:themeColor="text2"/>
                <w:sz w:val="18"/>
                <w:szCs w:val="18"/>
              </w:rPr>
            </w:pPr>
            <w:r>
              <w:rPr>
                <w:rFonts w:ascii="Arial" w:hAnsi="Arial" w:cs="Arial"/>
                <w:color w:val="632E62" w:themeColor="text2"/>
                <w:sz w:val="18"/>
                <w:szCs w:val="18"/>
              </w:rPr>
              <w:t>ISP – In-house Service Plan Actions</w:t>
            </w:r>
          </w:p>
          <w:p w14:paraId="780A44B7" w14:textId="77777777" w:rsidR="00D223DB" w:rsidRPr="005F54AF" w:rsidRDefault="00D223DB" w:rsidP="00D223DB">
            <w:pPr>
              <w:pStyle w:val="ListParagraph"/>
              <w:numPr>
                <w:ilvl w:val="0"/>
                <w:numId w:val="13"/>
              </w:numPr>
              <w:rPr>
                <w:rFonts w:ascii="Arial" w:hAnsi="Arial" w:cs="Arial"/>
                <w:color w:val="632E62" w:themeColor="text2"/>
                <w:sz w:val="18"/>
                <w:szCs w:val="18"/>
              </w:rPr>
            </w:pPr>
            <w:r>
              <w:rPr>
                <w:rFonts w:ascii="Arial" w:hAnsi="Arial" w:cs="Arial"/>
                <w:color w:val="632E62" w:themeColor="text2"/>
                <w:sz w:val="18"/>
                <w:szCs w:val="18"/>
              </w:rPr>
              <w:t>DSP – District-wide Service Plan Actions</w:t>
            </w:r>
          </w:p>
        </w:tc>
      </w:tr>
    </w:tbl>
    <w:p w14:paraId="06C8E66E" w14:textId="77777777" w:rsidR="00D223DB" w:rsidRDefault="00D223DB" w:rsidP="00D223DB">
      <w:pPr>
        <w:rPr>
          <w:rFonts w:ascii="Arial" w:hAnsi="Arial" w:cs="Arial"/>
          <w:b/>
          <w:bCs/>
          <w:color w:val="632E62" w:themeColor="text2"/>
        </w:rPr>
      </w:pPr>
    </w:p>
    <w:p w14:paraId="643CB5DE" w14:textId="77777777" w:rsidR="00D223DB" w:rsidRDefault="00D223DB" w:rsidP="00D223DB">
      <w:pPr>
        <w:jc w:val="center"/>
        <w:rPr>
          <w:rFonts w:ascii="Arial" w:hAnsi="Arial" w:cs="Arial"/>
          <w:b/>
          <w:bCs/>
          <w:color w:val="632E62" w:themeColor="text2"/>
        </w:rPr>
      </w:pPr>
    </w:p>
    <w:p w14:paraId="0819F06D" w14:textId="77777777" w:rsidR="00D223DB" w:rsidRPr="00741E6A" w:rsidRDefault="00D223DB" w:rsidP="00D223DB">
      <w:pPr>
        <w:jc w:val="center"/>
        <w:rPr>
          <w:rFonts w:ascii="Arial" w:hAnsi="Arial" w:cs="Arial"/>
          <w:b/>
          <w:bCs/>
          <w:color w:val="632E62" w:themeColor="text2"/>
          <w:sz w:val="24"/>
          <w:szCs w:val="24"/>
        </w:rPr>
      </w:pPr>
      <w:r w:rsidRPr="00741E6A">
        <w:rPr>
          <w:rFonts w:ascii="Arial" w:hAnsi="Arial" w:cs="Arial"/>
          <w:b/>
          <w:bCs/>
          <w:color w:val="632E62" w:themeColor="text2"/>
          <w:sz w:val="24"/>
          <w:szCs w:val="24"/>
        </w:rPr>
        <w:t>All Services – Service Plan Actions 2021/22.</w:t>
      </w:r>
    </w:p>
    <w:tbl>
      <w:tblPr>
        <w:tblStyle w:val="TableGrid"/>
        <w:tblW w:w="0" w:type="auto"/>
        <w:tblLook w:val="04A0" w:firstRow="1" w:lastRow="0" w:firstColumn="1" w:lastColumn="0" w:noHBand="0" w:noVBand="1"/>
      </w:tblPr>
      <w:tblGrid>
        <w:gridCol w:w="1980"/>
        <w:gridCol w:w="7796"/>
      </w:tblGrid>
      <w:tr w:rsidR="00D223DB" w14:paraId="2EAE0ED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2932DA"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5590CA4F" w14:textId="77777777" w:rsidR="00D223DB" w:rsidRDefault="00D223DB" w:rsidP="00B7441D">
            <w:pPr>
              <w:pStyle w:val="NoSpacing"/>
              <w:rPr>
                <w:rFonts w:ascii="Arial" w:hAnsi="Arial" w:cs="Arial"/>
                <w:sz w:val="18"/>
                <w:szCs w:val="18"/>
              </w:rPr>
            </w:pPr>
            <w:r>
              <w:rPr>
                <w:rFonts w:ascii="Arial" w:hAnsi="Arial" w:cs="Arial"/>
                <w:sz w:val="18"/>
                <w:szCs w:val="18"/>
              </w:rPr>
              <w:t xml:space="preserve">ISP4 - Delivery of current Staff Travel Plan </w:t>
            </w:r>
          </w:p>
        </w:tc>
      </w:tr>
      <w:tr w:rsidR="00D223DB" w14:paraId="5C320E5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7D3024"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6BACB895" w14:textId="77777777" w:rsidR="00D223DB" w:rsidRDefault="00D223DB" w:rsidP="00B7441D">
            <w:pPr>
              <w:pStyle w:val="NoSpacing"/>
              <w:rPr>
                <w:rFonts w:ascii="Arial" w:hAnsi="Arial" w:cs="Arial"/>
                <w:sz w:val="18"/>
                <w:szCs w:val="18"/>
              </w:rPr>
            </w:pPr>
            <w:r>
              <w:rPr>
                <w:rFonts w:ascii="Arial" w:hAnsi="Arial" w:cs="Arial"/>
                <w:sz w:val="18"/>
                <w:szCs w:val="18"/>
              </w:rPr>
              <w:t xml:space="preserve">Employee vehicle commuting fuel emissions at all SDDC locations = 26 tCO2e </w:t>
            </w:r>
          </w:p>
        </w:tc>
      </w:tr>
      <w:tr w:rsidR="00D223DB" w14:paraId="22E29A0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75DBE5C"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325C8838" w14:textId="77777777" w:rsidR="00D223DB" w:rsidRDefault="00D223DB" w:rsidP="00B7441D">
            <w:pPr>
              <w:pStyle w:val="NoSpacing"/>
              <w:rPr>
                <w:rFonts w:ascii="Arial" w:hAnsi="Arial" w:cs="Arial"/>
                <w:sz w:val="18"/>
                <w:szCs w:val="18"/>
              </w:rPr>
            </w:pPr>
            <w:r>
              <w:rPr>
                <w:rFonts w:ascii="Arial" w:hAnsi="Arial" w:cs="Arial"/>
                <w:sz w:val="18"/>
                <w:szCs w:val="18"/>
              </w:rPr>
              <w:t>All Heads of Service</w:t>
            </w:r>
          </w:p>
        </w:tc>
      </w:tr>
      <w:tr w:rsidR="00D223DB" w14:paraId="5FD29A4A"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3C7FB2"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2DFBB87D" w14:textId="77777777" w:rsidR="00D223DB" w:rsidRDefault="00D223DB" w:rsidP="00B7441D">
            <w:pPr>
              <w:pStyle w:val="NoSpacing"/>
              <w:rPr>
                <w:rFonts w:ascii="Arial" w:hAnsi="Arial" w:cs="Arial"/>
                <w:sz w:val="18"/>
                <w:szCs w:val="18"/>
              </w:rPr>
            </w:pPr>
            <w:r>
              <w:rPr>
                <w:rFonts w:ascii="Arial" w:hAnsi="Arial" w:cs="Arial"/>
                <w:sz w:val="18"/>
                <w:szCs w:val="18"/>
              </w:rPr>
              <w:t>Start:    2021</w:t>
            </w:r>
          </w:p>
          <w:p w14:paraId="2CE171AC" w14:textId="77777777" w:rsidR="00D223DB" w:rsidRDefault="00D223DB" w:rsidP="00B7441D">
            <w:pPr>
              <w:pStyle w:val="NoSpacing"/>
              <w:rPr>
                <w:rFonts w:ascii="Arial" w:hAnsi="Arial" w:cs="Arial"/>
                <w:sz w:val="18"/>
                <w:szCs w:val="18"/>
              </w:rPr>
            </w:pPr>
            <w:r>
              <w:rPr>
                <w:rFonts w:ascii="Arial" w:hAnsi="Arial" w:cs="Arial"/>
                <w:sz w:val="18"/>
                <w:szCs w:val="18"/>
              </w:rPr>
              <w:t xml:space="preserve">Finish:  2022 (review results) </w:t>
            </w:r>
          </w:p>
        </w:tc>
      </w:tr>
      <w:tr w:rsidR="00D223DB" w14:paraId="4664E2B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D75FBAD"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2244D9D1" w14:textId="77777777" w:rsidR="00D223DB" w:rsidRDefault="00D223DB" w:rsidP="00B7441D">
            <w:pPr>
              <w:pStyle w:val="NoSpacing"/>
              <w:rPr>
                <w:rFonts w:ascii="Arial" w:hAnsi="Arial" w:cs="Arial"/>
                <w:sz w:val="18"/>
                <w:szCs w:val="18"/>
              </w:rPr>
            </w:pPr>
            <w:r>
              <w:rPr>
                <w:rFonts w:ascii="Arial" w:hAnsi="Arial" w:cs="Arial"/>
                <w:sz w:val="18"/>
                <w:szCs w:val="18"/>
              </w:rPr>
              <w:t>Targeted reduction of H1 carbon emissions = 7% (1.8 tCO2e)</w:t>
            </w:r>
          </w:p>
        </w:tc>
      </w:tr>
      <w:tr w:rsidR="00D223DB" w14:paraId="45C1BE1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5A84BD" w14:textId="77777777" w:rsidR="00D223DB" w:rsidRDefault="00D223DB" w:rsidP="00B7441D">
            <w:pPr>
              <w:pStyle w:val="NoSpacing"/>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56A2FC9C" w14:textId="77777777" w:rsidR="00D223DB" w:rsidRDefault="00D223DB" w:rsidP="00B7441D">
            <w:pPr>
              <w:pStyle w:val="NoSpacing"/>
              <w:rPr>
                <w:rFonts w:ascii="Arial" w:hAnsi="Arial" w:cs="Arial"/>
                <w:sz w:val="18"/>
                <w:szCs w:val="18"/>
              </w:rPr>
            </w:pPr>
            <w:r>
              <w:rPr>
                <w:rFonts w:ascii="Arial" w:hAnsi="Arial" w:cs="Arial"/>
                <w:sz w:val="18"/>
                <w:szCs w:val="18"/>
              </w:rPr>
              <w:t>£40,000 &amp; 300 hours</w:t>
            </w:r>
          </w:p>
        </w:tc>
      </w:tr>
    </w:tbl>
    <w:p w14:paraId="34A76FBF" w14:textId="77777777" w:rsidR="00D223DB" w:rsidRDefault="00D223DB" w:rsidP="00D223DB">
      <w:pPr>
        <w:rPr>
          <w:rFonts w:ascii="Arial" w:hAnsi="Arial" w:cs="Arial"/>
          <w:b/>
          <w:bCs/>
          <w:color w:val="632E62" w:themeColor="text2"/>
        </w:rPr>
      </w:pPr>
    </w:p>
    <w:tbl>
      <w:tblPr>
        <w:tblW w:w="0" w:type="auto"/>
        <w:tblLook w:val="04A0" w:firstRow="1" w:lastRow="0" w:firstColumn="1" w:lastColumn="0" w:noHBand="0" w:noVBand="1"/>
      </w:tblPr>
      <w:tblGrid>
        <w:gridCol w:w="1980"/>
        <w:gridCol w:w="7796"/>
      </w:tblGrid>
      <w:tr w:rsidR="00D223DB" w14:paraId="7DE7DB5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676CCF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66A25D72"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ISP24 – Reporting and monitoring of all carbon emission sources from Council in-house controlled activities and feedback of carbon reduction actions by Service. </w:t>
            </w:r>
          </w:p>
        </w:tc>
      </w:tr>
      <w:tr w:rsidR="00D223DB" w14:paraId="44C1FB8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2D5AAC3"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1A04C9E4" w14:textId="77777777" w:rsidR="00D223DB" w:rsidRDefault="00D223DB" w:rsidP="00B7441D">
            <w:pPr>
              <w:spacing w:after="0" w:line="240" w:lineRule="auto"/>
              <w:rPr>
                <w:rFonts w:ascii="Arial" w:hAnsi="Arial" w:cs="Arial"/>
                <w:sz w:val="18"/>
                <w:szCs w:val="18"/>
              </w:rPr>
            </w:pPr>
            <w:r>
              <w:rPr>
                <w:rFonts w:ascii="Arial" w:hAnsi="Arial" w:cs="Arial"/>
                <w:sz w:val="18"/>
                <w:szCs w:val="18"/>
              </w:rPr>
              <w:t>All carbon emission sources: Heat, Refrigerant, Vehicle fuel and Electricity = 2,500 tCO2e</w:t>
            </w:r>
          </w:p>
        </w:tc>
      </w:tr>
      <w:tr w:rsidR="00D223DB" w14:paraId="521ECD9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DA6F3C"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36EA35CD" w14:textId="77777777" w:rsidR="00D223DB" w:rsidRDefault="00D223DB" w:rsidP="00B7441D">
            <w:pPr>
              <w:spacing w:after="0" w:line="240" w:lineRule="auto"/>
              <w:rPr>
                <w:rFonts w:ascii="Arial" w:hAnsi="Arial" w:cs="Arial"/>
                <w:sz w:val="18"/>
                <w:szCs w:val="18"/>
              </w:rPr>
            </w:pPr>
            <w:r>
              <w:rPr>
                <w:rFonts w:ascii="Arial" w:hAnsi="Arial" w:cs="Arial"/>
                <w:sz w:val="18"/>
                <w:szCs w:val="18"/>
              </w:rPr>
              <w:t>All Heads of Service</w:t>
            </w:r>
          </w:p>
        </w:tc>
      </w:tr>
      <w:tr w:rsidR="00D223DB" w14:paraId="2CC429F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2C2FF91"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DD31700"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76260CC0"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Ongoing</w:t>
            </w:r>
          </w:p>
        </w:tc>
      </w:tr>
      <w:tr w:rsidR="00D223DB" w14:paraId="1A16DEF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8AF19F"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79645B7E"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Estimated reduction of all carbon emissions = 5% (125 tCO2e) </w:t>
            </w:r>
          </w:p>
        </w:tc>
      </w:tr>
      <w:tr w:rsidR="00D223DB" w14:paraId="71AC79D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75979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Cost</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0C45ED47"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300 hours </w:t>
            </w:r>
          </w:p>
        </w:tc>
      </w:tr>
    </w:tbl>
    <w:p w14:paraId="00CBC830" w14:textId="77777777" w:rsidR="00D223DB" w:rsidRDefault="00D223DB" w:rsidP="00D223DB">
      <w:pPr>
        <w:rPr>
          <w:rFonts w:ascii="Arial" w:hAnsi="Arial" w:cs="Arial"/>
          <w:b/>
          <w:bCs/>
          <w:color w:val="632E62" w:themeColor="text2"/>
        </w:rPr>
      </w:pPr>
    </w:p>
    <w:p w14:paraId="24CB9635" w14:textId="77777777" w:rsidR="00D223DB" w:rsidRDefault="00D223DB" w:rsidP="00D223DB">
      <w:pPr>
        <w:jc w:val="center"/>
        <w:rPr>
          <w:rFonts w:ascii="Arial" w:hAnsi="Arial" w:cs="Arial"/>
          <w:b/>
          <w:bCs/>
          <w:color w:val="632E62" w:themeColor="text2"/>
        </w:rPr>
      </w:pPr>
    </w:p>
    <w:p w14:paraId="314E2EA5" w14:textId="77777777" w:rsidR="00D223DB" w:rsidRDefault="00D223DB" w:rsidP="00D223DB">
      <w:pPr>
        <w:jc w:val="center"/>
        <w:rPr>
          <w:rFonts w:ascii="Arial" w:hAnsi="Arial" w:cs="Arial"/>
          <w:b/>
          <w:bCs/>
          <w:color w:val="632E62" w:themeColor="text2"/>
        </w:rPr>
      </w:pPr>
    </w:p>
    <w:p w14:paraId="1F60488C" w14:textId="77777777" w:rsidR="00D223DB" w:rsidRDefault="00D223DB" w:rsidP="00D223DB">
      <w:pPr>
        <w:jc w:val="center"/>
        <w:rPr>
          <w:rFonts w:ascii="Arial" w:hAnsi="Arial" w:cs="Arial"/>
          <w:b/>
          <w:bCs/>
          <w:color w:val="632E62" w:themeColor="text2"/>
        </w:rPr>
      </w:pPr>
    </w:p>
    <w:p w14:paraId="4BCBE176" w14:textId="77777777" w:rsidR="00D223DB" w:rsidRDefault="00D223DB" w:rsidP="00D223DB">
      <w:pPr>
        <w:jc w:val="center"/>
        <w:rPr>
          <w:rFonts w:ascii="Arial" w:hAnsi="Arial" w:cs="Arial"/>
          <w:b/>
          <w:bCs/>
          <w:color w:val="632E62" w:themeColor="text2"/>
        </w:rPr>
      </w:pPr>
    </w:p>
    <w:p w14:paraId="67954FB5" w14:textId="77777777" w:rsidR="00D223DB" w:rsidRDefault="00D223DB" w:rsidP="00D223DB">
      <w:pPr>
        <w:jc w:val="center"/>
        <w:rPr>
          <w:rFonts w:ascii="Arial" w:hAnsi="Arial" w:cs="Arial"/>
          <w:b/>
          <w:bCs/>
          <w:color w:val="632E62" w:themeColor="text2"/>
        </w:rPr>
      </w:pPr>
    </w:p>
    <w:p w14:paraId="661FC132" w14:textId="77777777" w:rsidR="00D223DB" w:rsidRDefault="00D223DB" w:rsidP="00D223DB">
      <w:pPr>
        <w:jc w:val="center"/>
        <w:rPr>
          <w:rFonts w:ascii="Arial" w:hAnsi="Arial" w:cs="Arial"/>
          <w:b/>
          <w:bCs/>
          <w:color w:val="632E62" w:themeColor="text2"/>
        </w:rPr>
      </w:pPr>
    </w:p>
    <w:p w14:paraId="6B439153" w14:textId="77777777" w:rsidR="00D223DB" w:rsidRDefault="00D223DB" w:rsidP="00D223DB">
      <w:pPr>
        <w:jc w:val="center"/>
        <w:rPr>
          <w:rFonts w:ascii="Arial" w:hAnsi="Arial" w:cs="Arial"/>
          <w:b/>
          <w:bCs/>
          <w:color w:val="632E62" w:themeColor="text2"/>
        </w:rPr>
      </w:pPr>
    </w:p>
    <w:p w14:paraId="1A2B0827" w14:textId="77777777" w:rsidR="00D223DB" w:rsidRDefault="00D223DB" w:rsidP="00D223DB">
      <w:pPr>
        <w:jc w:val="center"/>
        <w:rPr>
          <w:rFonts w:ascii="Arial" w:hAnsi="Arial" w:cs="Arial"/>
          <w:b/>
          <w:bCs/>
          <w:color w:val="632E62" w:themeColor="text2"/>
        </w:rPr>
      </w:pPr>
    </w:p>
    <w:p w14:paraId="7FE48253" w14:textId="77777777" w:rsidR="00D223DB" w:rsidRDefault="00D223DB" w:rsidP="00D223DB">
      <w:pPr>
        <w:jc w:val="center"/>
        <w:rPr>
          <w:rFonts w:ascii="Arial" w:hAnsi="Arial" w:cs="Arial"/>
          <w:b/>
          <w:bCs/>
          <w:color w:val="632E62" w:themeColor="text2"/>
        </w:rPr>
      </w:pPr>
    </w:p>
    <w:p w14:paraId="7C68B943" w14:textId="77777777" w:rsidR="00D223DB" w:rsidRDefault="00D223DB" w:rsidP="00D223DB">
      <w:pPr>
        <w:jc w:val="center"/>
        <w:rPr>
          <w:rFonts w:ascii="Arial" w:hAnsi="Arial" w:cs="Arial"/>
          <w:b/>
          <w:bCs/>
          <w:color w:val="632E62" w:themeColor="text2"/>
        </w:rPr>
      </w:pPr>
    </w:p>
    <w:p w14:paraId="58983D25" w14:textId="77777777" w:rsidR="00D223DB" w:rsidRDefault="00D223DB" w:rsidP="00D223DB">
      <w:pPr>
        <w:jc w:val="center"/>
        <w:rPr>
          <w:rFonts w:ascii="Arial" w:hAnsi="Arial" w:cs="Arial"/>
          <w:b/>
          <w:bCs/>
          <w:color w:val="632E62" w:themeColor="text2"/>
        </w:rPr>
      </w:pPr>
    </w:p>
    <w:p w14:paraId="636E8D61" w14:textId="77777777" w:rsidR="00D223DB" w:rsidRDefault="00D223DB" w:rsidP="00D223DB">
      <w:pPr>
        <w:jc w:val="center"/>
        <w:rPr>
          <w:rFonts w:ascii="Arial" w:hAnsi="Arial" w:cs="Arial"/>
          <w:b/>
          <w:bCs/>
          <w:color w:val="632E62" w:themeColor="text2"/>
        </w:rPr>
      </w:pPr>
    </w:p>
    <w:p w14:paraId="2332B362" w14:textId="77777777" w:rsidR="00D223DB" w:rsidRDefault="00D223DB" w:rsidP="00D223DB">
      <w:pPr>
        <w:jc w:val="center"/>
        <w:rPr>
          <w:rFonts w:ascii="Arial" w:hAnsi="Arial" w:cs="Arial"/>
          <w:b/>
          <w:bCs/>
          <w:color w:val="632E62" w:themeColor="text2"/>
        </w:rPr>
      </w:pPr>
    </w:p>
    <w:p w14:paraId="6B1874B7" w14:textId="77777777" w:rsidR="00D223DB" w:rsidRPr="00741E6A" w:rsidRDefault="00D223DB" w:rsidP="00D223DB">
      <w:pPr>
        <w:jc w:val="center"/>
        <w:rPr>
          <w:rFonts w:ascii="Arial" w:hAnsi="Arial" w:cs="Arial"/>
          <w:b/>
          <w:bCs/>
          <w:color w:val="632E62" w:themeColor="text2"/>
          <w:sz w:val="24"/>
          <w:szCs w:val="24"/>
        </w:rPr>
      </w:pPr>
      <w:r w:rsidRPr="00741E6A">
        <w:rPr>
          <w:rFonts w:ascii="Arial" w:hAnsi="Arial" w:cs="Arial"/>
          <w:b/>
          <w:bCs/>
          <w:color w:val="632E62" w:themeColor="text2"/>
          <w:sz w:val="24"/>
          <w:szCs w:val="24"/>
        </w:rPr>
        <w:lastRenderedPageBreak/>
        <w:t>Corporate Property - Service Plan Actions 2021/22</w:t>
      </w:r>
    </w:p>
    <w:p w14:paraId="24428093" w14:textId="77777777" w:rsidR="00D223DB" w:rsidRPr="000F6654" w:rsidRDefault="00D223DB" w:rsidP="00D223DB">
      <w:pPr>
        <w:rPr>
          <w:rFonts w:ascii="Arial" w:hAnsi="Arial" w:cs="Arial"/>
          <w:b/>
          <w:bCs/>
          <w:color w:val="000000" w:themeColor="text1"/>
        </w:rPr>
      </w:pPr>
      <w:r w:rsidRPr="000F6654">
        <w:rPr>
          <w:rFonts w:ascii="Arial" w:hAnsi="Arial" w:cs="Arial"/>
          <w:b/>
          <w:bCs/>
          <w:color w:val="000000" w:themeColor="text1"/>
        </w:rPr>
        <w:t>In-house actions</w:t>
      </w:r>
    </w:p>
    <w:tbl>
      <w:tblPr>
        <w:tblW w:w="0" w:type="auto"/>
        <w:tblLook w:val="04A0" w:firstRow="1" w:lastRow="0" w:firstColumn="1" w:lastColumn="0" w:noHBand="0" w:noVBand="1"/>
      </w:tblPr>
      <w:tblGrid>
        <w:gridCol w:w="1877"/>
        <w:gridCol w:w="7899"/>
      </w:tblGrid>
      <w:tr w:rsidR="00D223DB" w14:paraId="3BA86B6D" w14:textId="77777777" w:rsidTr="00B7441D">
        <w:tc>
          <w:tcPr>
            <w:tcW w:w="187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64B570E"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899" w:type="dxa"/>
            <w:tcBorders>
              <w:top w:val="single" w:sz="4" w:space="0" w:color="auto"/>
              <w:left w:val="single" w:sz="4" w:space="0" w:color="auto"/>
              <w:bottom w:val="single" w:sz="4" w:space="0" w:color="auto"/>
              <w:right w:val="single" w:sz="4" w:space="0" w:color="auto"/>
            </w:tcBorders>
            <w:hideMark/>
          </w:tcPr>
          <w:p w14:paraId="33576AC9"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ISP2 – Decarbonisation of Council public buildings aligned to the planned maintenance/retrofit programme as part of the Corporate Asset Management Strategy to achieve carbon neutrality of the overall SDDC property estate. </w:t>
            </w:r>
          </w:p>
        </w:tc>
      </w:tr>
      <w:tr w:rsidR="00D223DB" w14:paraId="0C5EF821" w14:textId="77777777" w:rsidTr="00B7441D">
        <w:tc>
          <w:tcPr>
            <w:tcW w:w="187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72DF63C"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899" w:type="dxa"/>
            <w:tcBorders>
              <w:top w:val="single" w:sz="4" w:space="0" w:color="auto"/>
              <w:left w:val="single" w:sz="4" w:space="0" w:color="auto"/>
              <w:bottom w:val="single" w:sz="4" w:space="0" w:color="auto"/>
              <w:right w:val="single" w:sz="4" w:space="0" w:color="auto"/>
            </w:tcBorders>
            <w:hideMark/>
          </w:tcPr>
          <w:p w14:paraId="494C3A22"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Heat and electricity emissions from all Public and SDDC owned Commercial buildings. </w:t>
            </w:r>
          </w:p>
        </w:tc>
      </w:tr>
      <w:tr w:rsidR="00D223DB" w14:paraId="7CB327E9" w14:textId="77777777" w:rsidTr="00B7441D">
        <w:tc>
          <w:tcPr>
            <w:tcW w:w="187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61D24C"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899" w:type="dxa"/>
            <w:tcBorders>
              <w:top w:val="single" w:sz="4" w:space="0" w:color="auto"/>
              <w:left w:val="single" w:sz="4" w:space="0" w:color="auto"/>
              <w:bottom w:val="single" w:sz="4" w:space="0" w:color="auto"/>
              <w:right w:val="single" w:sz="4" w:space="0" w:color="auto"/>
            </w:tcBorders>
            <w:hideMark/>
          </w:tcPr>
          <w:p w14:paraId="6DCD6BF2"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Corporate Property</w:t>
            </w:r>
          </w:p>
        </w:tc>
      </w:tr>
      <w:tr w:rsidR="00D223DB" w14:paraId="5E3DAB89" w14:textId="77777777" w:rsidTr="00B7441D">
        <w:tc>
          <w:tcPr>
            <w:tcW w:w="187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00EFF5F"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899" w:type="dxa"/>
            <w:tcBorders>
              <w:top w:val="single" w:sz="4" w:space="0" w:color="auto"/>
              <w:left w:val="single" w:sz="4" w:space="0" w:color="auto"/>
              <w:bottom w:val="single" w:sz="4" w:space="0" w:color="auto"/>
              <w:right w:val="single" w:sz="4" w:space="0" w:color="auto"/>
            </w:tcBorders>
            <w:hideMark/>
          </w:tcPr>
          <w:p w14:paraId="5A679E60"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5433B1ED"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2030</w:t>
            </w:r>
          </w:p>
        </w:tc>
      </w:tr>
      <w:tr w:rsidR="00D223DB" w14:paraId="191F93FD" w14:textId="77777777" w:rsidTr="00B7441D">
        <w:tc>
          <w:tcPr>
            <w:tcW w:w="187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EA89D2"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899" w:type="dxa"/>
            <w:tcBorders>
              <w:top w:val="single" w:sz="4" w:space="0" w:color="auto"/>
              <w:left w:val="single" w:sz="4" w:space="0" w:color="auto"/>
              <w:bottom w:val="single" w:sz="4" w:space="0" w:color="auto"/>
              <w:right w:val="single" w:sz="4" w:space="0" w:color="auto"/>
            </w:tcBorders>
            <w:hideMark/>
          </w:tcPr>
          <w:p w14:paraId="06B64271"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Reduction of Public buildings emissions (152 tCO2e) to achieve carbon neutral </w:t>
            </w:r>
          </w:p>
        </w:tc>
      </w:tr>
      <w:tr w:rsidR="00D223DB" w14:paraId="655E0B32" w14:textId="77777777" w:rsidTr="00B7441D">
        <w:tc>
          <w:tcPr>
            <w:tcW w:w="1877"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B7D0775"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899" w:type="dxa"/>
            <w:tcBorders>
              <w:top w:val="single" w:sz="4" w:space="0" w:color="auto"/>
              <w:left w:val="single" w:sz="4" w:space="0" w:color="auto"/>
              <w:bottom w:val="single" w:sz="4" w:space="0" w:color="auto"/>
              <w:right w:val="single" w:sz="4" w:space="0" w:color="auto"/>
            </w:tcBorders>
            <w:shd w:val="clear" w:color="auto" w:fill="FFC000"/>
            <w:hideMark/>
          </w:tcPr>
          <w:p w14:paraId="3693F656"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£300k – additional costs in addition to the ongoing maintenance programme. </w:t>
            </w:r>
          </w:p>
        </w:tc>
      </w:tr>
    </w:tbl>
    <w:p w14:paraId="63E061B7"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26FB839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11A08B"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6948C006"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ISP9 - Commissioning of smart metering for electricity usage and implementation in all Council owned buildings</w:t>
            </w:r>
          </w:p>
        </w:tc>
      </w:tr>
      <w:tr w:rsidR="00D223DB" w14:paraId="7388AD6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9F50B49"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68BE9C8D"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 Electricity emissions from all Council buildings</w:t>
            </w:r>
          </w:p>
        </w:tc>
      </w:tr>
      <w:tr w:rsidR="00D223DB" w14:paraId="64E6800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72377D"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01C7B139"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Head of Corporate Property</w:t>
            </w:r>
          </w:p>
        </w:tc>
      </w:tr>
      <w:tr w:rsidR="00D223DB" w14:paraId="0AC25B6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9CA0F04"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57AEFD12"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Start:   April 2021</w:t>
            </w:r>
          </w:p>
          <w:p w14:paraId="6F2F75AD"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Finish: April 2025</w:t>
            </w:r>
          </w:p>
        </w:tc>
      </w:tr>
      <w:tr w:rsidR="00D223DB" w14:paraId="69FD5B2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38FABF"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6DF84F0B"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Up to 10% reductions in energy use through accurate emission reporting, increased awareness, and accountability for carbon emissions from Council energy activities</w:t>
            </w:r>
          </w:p>
        </w:tc>
      </w:tr>
      <w:tr w:rsidR="00D223DB" w14:paraId="02DF60C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79E87E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57D0DDF2"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£5K</w:t>
            </w:r>
          </w:p>
        </w:tc>
      </w:tr>
    </w:tbl>
    <w:p w14:paraId="4E8FD621"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1CDE041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F16A02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220B0C27"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ISP12 – F gas ongoing maintenance and update/replacement where necessary across the SDDC estate </w:t>
            </w:r>
          </w:p>
        </w:tc>
      </w:tr>
      <w:tr w:rsidR="00D223DB" w14:paraId="51C1B6E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50C579"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11B46CE1"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Scope 1 refrigerant emissions at Greenbank Leisure centre, Civic Way and Boardman Road depot.</w:t>
            </w:r>
          </w:p>
        </w:tc>
      </w:tr>
      <w:tr w:rsidR="00D223DB" w14:paraId="513AF20D"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F917FA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5BD9E534"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Head of Corporate Property</w:t>
            </w:r>
          </w:p>
        </w:tc>
      </w:tr>
      <w:tr w:rsidR="00D223DB" w14:paraId="03B90B0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64C7B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7E4EC65E"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2021</w:t>
            </w:r>
          </w:p>
          <w:p w14:paraId="2F1CECE6"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Finish: 2030</w:t>
            </w:r>
          </w:p>
        </w:tc>
      </w:tr>
      <w:tr w:rsidR="00D223DB" w14:paraId="57F6602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CE7B18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0F9165AD"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242 tCO2e based on a 50% reduction in total F gas emissions </w:t>
            </w:r>
          </w:p>
        </w:tc>
      </w:tr>
      <w:tr w:rsidR="00D223DB" w14:paraId="75F4B25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1D3D53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56A79464" w14:textId="77777777" w:rsidR="00D223DB" w:rsidRDefault="00D223DB" w:rsidP="00B7441D">
            <w:pPr>
              <w:jc w:val="both"/>
              <w:rPr>
                <w:rFonts w:ascii="Arial" w:eastAsia="Arial" w:hAnsi="Arial" w:cs="Times New Roman"/>
                <w:sz w:val="18"/>
                <w:szCs w:val="18"/>
              </w:rPr>
            </w:pPr>
            <w:r>
              <w:rPr>
                <w:rFonts w:ascii="Arial" w:eastAsia="Arial" w:hAnsi="Arial" w:cs="Times New Roman"/>
                <w:color w:val="FF0000"/>
                <w:sz w:val="18"/>
                <w:szCs w:val="18"/>
              </w:rPr>
              <w:t>To Be Confirmed</w:t>
            </w:r>
          </w:p>
        </w:tc>
      </w:tr>
    </w:tbl>
    <w:p w14:paraId="476BAB85" w14:textId="77777777" w:rsidR="00D223DB" w:rsidRDefault="00D223DB" w:rsidP="00D223DB">
      <w:pPr>
        <w:rPr>
          <w:rFonts w:ascii="Arial" w:hAnsi="Arial" w:cs="Arial"/>
          <w:sz w:val="24"/>
          <w:szCs w:val="24"/>
        </w:rPr>
      </w:pPr>
    </w:p>
    <w:p w14:paraId="089FF266" w14:textId="77777777" w:rsidR="00D223DB" w:rsidRDefault="00D223DB" w:rsidP="00D223DB">
      <w:pPr>
        <w:rPr>
          <w:rFonts w:ascii="Arial" w:hAnsi="Arial" w:cs="Arial"/>
          <w:sz w:val="24"/>
          <w:szCs w:val="24"/>
        </w:rPr>
      </w:pPr>
    </w:p>
    <w:p w14:paraId="7B22E7CD" w14:textId="77777777" w:rsidR="00D223DB" w:rsidRDefault="00D223DB" w:rsidP="00D223DB">
      <w:pPr>
        <w:rPr>
          <w:rFonts w:ascii="Arial" w:hAnsi="Arial" w:cs="Arial"/>
          <w:sz w:val="24"/>
          <w:szCs w:val="24"/>
        </w:rPr>
      </w:pPr>
    </w:p>
    <w:p w14:paraId="05239EE2" w14:textId="77777777" w:rsidR="00D223DB" w:rsidRDefault="00D223DB" w:rsidP="00D223DB">
      <w:pPr>
        <w:rPr>
          <w:rFonts w:ascii="Arial" w:hAnsi="Arial" w:cs="Arial"/>
          <w:sz w:val="24"/>
          <w:szCs w:val="24"/>
        </w:rPr>
      </w:pPr>
    </w:p>
    <w:p w14:paraId="4292FDDF" w14:textId="77777777" w:rsidR="00D223DB" w:rsidRDefault="00D223DB" w:rsidP="00D223DB">
      <w:pPr>
        <w:rPr>
          <w:rFonts w:ascii="Arial" w:hAnsi="Arial" w:cs="Arial"/>
          <w:sz w:val="24"/>
          <w:szCs w:val="24"/>
        </w:rPr>
      </w:pPr>
    </w:p>
    <w:p w14:paraId="1C222F94" w14:textId="77777777" w:rsidR="00D223DB" w:rsidRDefault="00D223DB" w:rsidP="00D223DB">
      <w:pPr>
        <w:rPr>
          <w:rFonts w:ascii="Arial" w:hAnsi="Arial" w:cs="Arial"/>
          <w:sz w:val="24"/>
          <w:szCs w:val="24"/>
        </w:rPr>
      </w:pPr>
    </w:p>
    <w:p w14:paraId="6687F2E4" w14:textId="77777777" w:rsidR="00D223DB" w:rsidRDefault="00D223DB" w:rsidP="00D223DB">
      <w:pPr>
        <w:rPr>
          <w:rFonts w:ascii="Arial" w:hAnsi="Arial" w:cs="Arial"/>
          <w:sz w:val="24"/>
          <w:szCs w:val="24"/>
        </w:rPr>
      </w:pPr>
    </w:p>
    <w:p w14:paraId="087E0287" w14:textId="77777777" w:rsidR="00D223DB" w:rsidRDefault="00D223DB" w:rsidP="00D223DB">
      <w:pPr>
        <w:rPr>
          <w:rFonts w:ascii="Arial" w:hAnsi="Arial" w:cs="Arial"/>
          <w:sz w:val="24"/>
          <w:szCs w:val="24"/>
        </w:rPr>
      </w:pPr>
    </w:p>
    <w:p w14:paraId="6533A585" w14:textId="77777777" w:rsidR="00D223DB" w:rsidRDefault="00D223DB" w:rsidP="00D223DB">
      <w:pPr>
        <w:rPr>
          <w:rFonts w:ascii="Arial" w:hAnsi="Arial" w:cs="Arial"/>
          <w:sz w:val="24"/>
          <w:szCs w:val="24"/>
        </w:rPr>
      </w:pPr>
    </w:p>
    <w:p w14:paraId="0961CD2A" w14:textId="77777777" w:rsidR="00D223DB" w:rsidRDefault="00D223DB" w:rsidP="00D223DB">
      <w:pPr>
        <w:rPr>
          <w:rFonts w:ascii="Arial" w:hAnsi="Arial" w:cs="Arial"/>
          <w:sz w:val="24"/>
          <w:szCs w:val="24"/>
        </w:rPr>
      </w:pPr>
    </w:p>
    <w:p w14:paraId="080882AD" w14:textId="77777777" w:rsidR="00D223DB" w:rsidRDefault="00D223DB" w:rsidP="00D223DB">
      <w:pPr>
        <w:rPr>
          <w:rFonts w:ascii="Arial" w:hAnsi="Arial" w:cs="Arial"/>
          <w:sz w:val="24"/>
          <w:szCs w:val="24"/>
        </w:rPr>
      </w:pPr>
    </w:p>
    <w:p w14:paraId="4989E616" w14:textId="77777777" w:rsidR="00D223DB" w:rsidRDefault="00D223DB" w:rsidP="00D223DB">
      <w:pPr>
        <w:rPr>
          <w:rFonts w:ascii="Arial" w:hAnsi="Arial" w:cs="Arial"/>
          <w:sz w:val="24"/>
          <w:szCs w:val="24"/>
        </w:rPr>
      </w:pPr>
    </w:p>
    <w:p w14:paraId="4A4CBF85" w14:textId="77777777" w:rsidR="00D223DB" w:rsidRDefault="00D223DB" w:rsidP="00D223DB">
      <w:pPr>
        <w:rPr>
          <w:rFonts w:ascii="Arial" w:hAnsi="Arial" w:cs="Arial"/>
          <w:sz w:val="24"/>
          <w:szCs w:val="24"/>
        </w:rPr>
      </w:pPr>
    </w:p>
    <w:p w14:paraId="7D5C2FDF" w14:textId="77777777" w:rsidR="00D223DB" w:rsidRDefault="00D223DB" w:rsidP="00D223DB">
      <w:pPr>
        <w:jc w:val="center"/>
        <w:rPr>
          <w:rFonts w:ascii="Arial" w:hAnsi="Arial" w:cs="Arial"/>
          <w:b/>
          <w:bCs/>
          <w:color w:val="632E62" w:themeColor="text2"/>
        </w:rPr>
      </w:pPr>
    </w:p>
    <w:p w14:paraId="54A5870E" w14:textId="77777777" w:rsidR="00D223DB" w:rsidRPr="00741E6A" w:rsidRDefault="00D223DB" w:rsidP="00D223DB">
      <w:pPr>
        <w:jc w:val="center"/>
        <w:rPr>
          <w:rFonts w:ascii="Arial" w:hAnsi="Arial" w:cs="Arial"/>
          <w:b/>
          <w:bCs/>
          <w:color w:val="632E62" w:themeColor="text2"/>
          <w:sz w:val="24"/>
          <w:szCs w:val="24"/>
        </w:rPr>
      </w:pPr>
      <w:r w:rsidRPr="00741E6A">
        <w:rPr>
          <w:rFonts w:ascii="Arial" w:hAnsi="Arial" w:cs="Arial"/>
          <w:b/>
          <w:bCs/>
          <w:color w:val="632E62" w:themeColor="text2"/>
          <w:sz w:val="24"/>
          <w:szCs w:val="24"/>
        </w:rPr>
        <w:t>Cultural Services - Service Plan Actions 2021/22</w:t>
      </w:r>
    </w:p>
    <w:p w14:paraId="6D3B0677" w14:textId="77777777" w:rsidR="00D223DB" w:rsidRDefault="00D223DB" w:rsidP="00D223DB">
      <w:pPr>
        <w:rPr>
          <w:rFonts w:ascii="Arial" w:hAnsi="Arial" w:cs="Arial"/>
          <w:b/>
          <w:bCs/>
          <w:color w:val="632E62" w:themeColor="text2"/>
        </w:rPr>
      </w:pPr>
      <w:r>
        <w:rPr>
          <w:rFonts w:ascii="Arial" w:hAnsi="Arial" w:cs="Arial"/>
          <w:b/>
          <w:bCs/>
          <w:color w:val="632E62" w:themeColor="text2"/>
        </w:rPr>
        <w:t>In-house actions</w:t>
      </w:r>
    </w:p>
    <w:tbl>
      <w:tblPr>
        <w:tblW w:w="0" w:type="auto"/>
        <w:tblLook w:val="04A0" w:firstRow="1" w:lastRow="0" w:firstColumn="1" w:lastColumn="0" w:noHBand="0" w:noVBand="1"/>
      </w:tblPr>
      <w:tblGrid>
        <w:gridCol w:w="1781"/>
        <w:gridCol w:w="7995"/>
      </w:tblGrid>
      <w:tr w:rsidR="00D223DB" w14:paraId="6D081058" w14:textId="77777777" w:rsidTr="00B7441D">
        <w:tc>
          <w:tcPr>
            <w:tcW w:w="178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73F008"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995" w:type="dxa"/>
            <w:tcBorders>
              <w:top w:val="single" w:sz="4" w:space="0" w:color="auto"/>
              <w:left w:val="single" w:sz="4" w:space="0" w:color="auto"/>
              <w:bottom w:val="single" w:sz="4" w:space="0" w:color="auto"/>
              <w:right w:val="single" w:sz="4" w:space="0" w:color="auto"/>
            </w:tcBorders>
            <w:hideMark/>
          </w:tcPr>
          <w:p w14:paraId="56CC0C7E"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ISP20 – Roslistion Exemplar - Create an action plan to position Rosliston Forestry Centre as a pioneer of environmental sustainability education. To include renewables, carbon sequestration, biodiversity and improve natural capital. </w:t>
            </w:r>
          </w:p>
        </w:tc>
      </w:tr>
      <w:tr w:rsidR="00D223DB" w14:paraId="5C47D5DE" w14:textId="77777777" w:rsidTr="00B7441D">
        <w:tc>
          <w:tcPr>
            <w:tcW w:w="178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967E040"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995" w:type="dxa"/>
            <w:tcBorders>
              <w:top w:val="single" w:sz="4" w:space="0" w:color="auto"/>
              <w:left w:val="single" w:sz="4" w:space="0" w:color="auto"/>
              <w:bottom w:val="single" w:sz="4" w:space="0" w:color="auto"/>
              <w:right w:val="single" w:sz="4" w:space="0" w:color="auto"/>
            </w:tcBorders>
            <w:hideMark/>
          </w:tcPr>
          <w:p w14:paraId="5112E0D3"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Heat and electricity sources plus tree and plant carbon sequestration. </w:t>
            </w:r>
          </w:p>
        </w:tc>
      </w:tr>
      <w:tr w:rsidR="00D223DB" w14:paraId="2921EEF7" w14:textId="77777777" w:rsidTr="00B7441D">
        <w:tc>
          <w:tcPr>
            <w:tcW w:w="178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AE48FF9"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995" w:type="dxa"/>
            <w:tcBorders>
              <w:top w:val="single" w:sz="4" w:space="0" w:color="auto"/>
              <w:left w:val="single" w:sz="4" w:space="0" w:color="auto"/>
              <w:bottom w:val="single" w:sz="4" w:space="0" w:color="auto"/>
              <w:right w:val="single" w:sz="4" w:space="0" w:color="auto"/>
            </w:tcBorders>
            <w:hideMark/>
          </w:tcPr>
          <w:p w14:paraId="3D7413A1"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Cultural and Community Services</w:t>
            </w:r>
          </w:p>
        </w:tc>
      </w:tr>
      <w:tr w:rsidR="00D223DB" w14:paraId="417F2D6F" w14:textId="77777777" w:rsidTr="00B7441D">
        <w:tc>
          <w:tcPr>
            <w:tcW w:w="178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D94DA7"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995" w:type="dxa"/>
            <w:tcBorders>
              <w:top w:val="single" w:sz="4" w:space="0" w:color="auto"/>
              <w:left w:val="single" w:sz="4" w:space="0" w:color="auto"/>
              <w:bottom w:val="single" w:sz="4" w:space="0" w:color="auto"/>
              <w:right w:val="single" w:sz="4" w:space="0" w:color="auto"/>
            </w:tcBorders>
            <w:hideMark/>
          </w:tcPr>
          <w:p w14:paraId="4C84C3ED"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1C5D4726"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2965854E" w14:textId="77777777" w:rsidTr="00B7441D">
        <w:tc>
          <w:tcPr>
            <w:tcW w:w="178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6FED0BE"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995" w:type="dxa"/>
            <w:tcBorders>
              <w:top w:val="single" w:sz="4" w:space="0" w:color="auto"/>
              <w:left w:val="single" w:sz="4" w:space="0" w:color="auto"/>
              <w:bottom w:val="single" w:sz="4" w:space="0" w:color="auto"/>
              <w:right w:val="single" w:sz="4" w:space="0" w:color="auto"/>
            </w:tcBorders>
            <w:shd w:val="clear" w:color="auto" w:fill="FFC000"/>
            <w:hideMark/>
          </w:tcPr>
          <w:p w14:paraId="389AE590"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To make Rosliston nett carbon positive </w:t>
            </w:r>
          </w:p>
        </w:tc>
      </w:tr>
      <w:tr w:rsidR="00D223DB" w14:paraId="18CCB969" w14:textId="77777777" w:rsidTr="00B7441D">
        <w:tc>
          <w:tcPr>
            <w:tcW w:w="1781"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B7B975"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995" w:type="dxa"/>
            <w:tcBorders>
              <w:top w:val="single" w:sz="4" w:space="0" w:color="auto"/>
              <w:left w:val="single" w:sz="4" w:space="0" w:color="auto"/>
              <w:bottom w:val="single" w:sz="4" w:space="0" w:color="auto"/>
              <w:right w:val="single" w:sz="4" w:space="0" w:color="auto"/>
            </w:tcBorders>
            <w:shd w:val="clear" w:color="auto" w:fill="FFC000"/>
            <w:hideMark/>
          </w:tcPr>
          <w:p w14:paraId="41529937"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500 hours </w:t>
            </w:r>
          </w:p>
        </w:tc>
      </w:tr>
    </w:tbl>
    <w:p w14:paraId="00F1B03D" w14:textId="77777777" w:rsidR="00D223DB" w:rsidRDefault="00D223DB" w:rsidP="00D223DB">
      <w:pPr>
        <w:pStyle w:val="NoSpacing"/>
      </w:pPr>
    </w:p>
    <w:tbl>
      <w:tblPr>
        <w:tblW w:w="0" w:type="auto"/>
        <w:tblLook w:val="04A0" w:firstRow="1" w:lastRow="0" w:firstColumn="1" w:lastColumn="0" w:noHBand="0" w:noVBand="1"/>
      </w:tblPr>
      <w:tblGrid>
        <w:gridCol w:w="1782"/>
        <w:gridCol w:w="7994"/>
      </w:tblGrid>
      <w:tr w:rsidR="00D223DB" w14:paraId="45C34599" w14:textId="77777777" w:rsidTr="00B7441D">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302C563"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Action Details</w:t>
            </w:r>
          </w:p>
        </w:tc>
        <w:tc>
          <w:tcPr>
            <w:tcW w:w="7994" w:type="dxa"/>
            <w:tcBorders>
              <w:top w:val="single" w:sz="4" w:space="0" w:color="auto"/>
              <w:left w:val="single" w:sz="4" w:space="0" w:color="auto"/>
              <w:bottom w:val="single" w:sz="4" w:space="0" w:color="auto"/>
              <w:right w:val="single" w:sz="4" w:space="0" w:color="auto"/>
            </w:tcBorders>
            <w:hideMark/>
          </w:tcPr>
          <w:p w14:paraId="2C5B4DC5"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ISP10 – Complete ongoing energy reducing actions plans from the Active Nation Report. </w:t>
            </w:r>
          </w:p>
        </w:tc>
      </w:tr>
      <w:tr w:rsidR="00D223DB" w14:paraId="51F492E3" w14:textId="77777777" w:rsidTr="00B7441D">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F51DFE9"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Emissions Source</w:t>
            </w:r>
          </w:p>
        </w:tc>
        <w:tc>
          <w:tcPr>
            <w:tcW w:w="7994" w:type="dxa"/>
            <w:tcBorders>
              <w:top w:val="single" w:sz="4" w:space="0" w:color="auto"/>
              <w:left w:val="single" w:sz="4" w:space="0" w:color="auto"/>
              <w:bottom w:val="single" w:sz="4" w:space="0" w:color="auto"/>
              <w:right w:val="single" w:sz="4" w:space="0" w:color="auto"/>
            </w:tcBorders>
            <w:hideMark/>
          </w:tcPr>
          <w:p w14:paraId="3307EBFA"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Heat and electricity at Greenbank and Etwall Leisure Centres = 1,202 tCO2e </w:t>
            </w:r>
          </w:p>
        </w:tc>
      </w:tr>
      <w:tr w:rsidR="00D223DB" w14:paraId="5B03640A" w14:textId="77777777" w:rsidTr="00B7441D">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EB3E9BB"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Owned by</w:t>
            </w:r>
          </w:p>
        </w:tc>
        <w:tc>
          <w:tcPr>
            <w:tcW w:w="7994" w:type="dxa"/>
            <w:tcBorders>
              <w:top w:val="single" w:sz="4" w:space="0" w:color="auto"/>
              <w:left w:val="single" w:sz="4" w:space="0" w:color="auto"/>
              <w:bottom w:val="single" w:sz="4" w:space="0" w:color="auto"/>
              <w:right w:val="single" w:sz="4" w:space="0" w:color="auto"/>
            </w:tcBorders>
            <w:hideMark/>
          </w:tcPr>
          <w:p w14:paraId="471A678D"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Cultural and Community Services</w:t>
            </w:r>
          </w:p>
        </w:tc>
      </w:tr>
      <w:tr w:rsidR="00D223DB" w14:paraId="63345ACC" w14:textId="77777777" w:rsidTr="00B7441D">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C21A8FA"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Dates</w:t>
            </w:r>
          </w:p>
        </w:tc>
        <w:tc>
          <w:tcPr>
            <w:tcW w:w="7994" w:type="dxa"/>
            <w:tcBorders>
              <w:top w:val="single" w:sz="4" w:space="0" w:color="auto"/>
              <w:left w:val="single" w:sz="4" w:space="0" w:color="auto"/>
              <w:bottom w:val="single" w:sz="4" w:space="0" w:color="auto"/>
              <w:right w:val="single" w:sz="4" w:space="0" w:color="auto"/>
            </w:tcBorders>
            <w:hideMark/>
          </w:tcPr>
          <w:p w14:paraId="225C5464"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June 2021</w:t>
            </w:r>
          </w:p>
          <w:p w14:paraId="4B1E4470"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0B0F3FCC" w14:textId="77777777" w:rsidTr="00B7441D">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8C2357"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Emissions Impact</w:t>
            </w:r>
          </w:p>
        </w:tc>
        <w:tc>
          <w:tcPr>
            <w:tcW w:w="7994" w:type="dxa"/>
            <w:tcBorders>
              <w:top w:val="single" w:sz="4" w:space="0" w:color="auto"/>
              <w:left w:val="single" w:sz="4" w:space="0" w:color="auto"/>
              <w:bottom w:val="single" w:sz="4" w:space="0" w:color="auto"/>
              <w:right w:val="single" w:sz="4" w:space="0" w:color="auto"/>
            </w:tcBorders>
            <w:hideMark/>
          </w:tcPr>
          <w:p w14:paraId="1D34BBA4" w14:textId="77777777" w:rsidR="00D223DB" w:rsidRDefault="00D223DB" w:rsidP="00B7441D">
            <w:pPr>
              <w:spacing w:after="0" w:line="240" w:lineRule="auto"/>
              <w:rPr>
                <w:rFonts w:ascii="Arial" w:hAnsi="Arial" w:cs="Arial"/>
                <w:sz w:val="18"/>
                <w:szCs w:val="18"/>
              </w:rPr>
            </w:pPr>
            <w:r>
              <w:rPr>
                <w:rFonts w:ascii="Arial" w:hAnsi="Arial" w:cs="Arial"/>
                <w:sz w:val="18"/>
                <w:szCs w:val="18"/>
              </w:rPr>
              <w:t>Behavioural change heat and electricity emissions reductions of 120 tCO2e (10%)</w:t>
            </w:r>
          </w:p>
        </w:tc>
      </w:tr>
      <w:tr w:rsidR="00D223DB" w14:paraId="51FEF43C" w14:textId="77777777" w:rsidTr="00B7441D">
        <w:tc>
          <w:tcPr>
            <w:tcW w:w="17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30F37F2"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 xml:space="preserve">Cost </w:t>
            </w:r>
          </w:p>
        </w:tc>
        <w:tc>
          <w:tcPr>
            <w:tcW w:w="7994" w:type="dxa"/>
            <w:tcBorders>
              <w:top w:val="single" w:sz="4" w:space="0" w:color="auto"/>
              <w:left w:val="single" w:sz="4" w:space="0" w:color="auto"/>
              <w:bottom w:val="single" w:sz="4" w:space="0" w:color="auto"/>
              <w:right w:val="single" w:sz="4" w:space="0" w:color="auto"/>
            </w:tcBorders>
            <w:shd w:val="clear" w:color="auto" w:fill="FFC000"/>
            <w:hideMark/>
          </w:tcPr>
          <w:p w14:paraId="59E219A7" w14:textId="77777777" w:rsidR="00D223DB" w:rsidRDefault="00D223DB" w:rsidP="00B7441D">
            <w:pPr>
              <w:spacing w:after="0" w:line="240" w:lineRule="auto"/>
              <w:rPr>
                <w:rFonts w:ascii="Arial" w:hAnsi="Arial" w:cs="Arial"/>
                <w:sz w:val="18"/>
                <w:szCs w:val="18"/>
              </w:rPr>
            </w:pPr>
            <w:r>
              <w:rPr>
                <w:rFonts w:ascii="Arial" w:hAnsi="Arial" w:cs="Arial"/>
                <w:sz w:val="18"/>
                <w:szCs w:val="18"/>
              </w:rPr>
              <w:t>50 hours</w:t>
            </w:r>
          </w:p>
        </w:tc>
      </w:tr>
    </w:tbl>
    <w:p w14:paraId="3CEC7019"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56D3BE8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9541CD"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5A0A43B1"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ISP11 – Ongoing maintenance plan for reducing current carbon emissions at Leisure Centres from the Lifecycle Analysis (should include maintenance of existing plant, retrofit measures and investment requirements to reduce emissions). </w:t>
            </w:r>
          </w:p>
        </w:tc>
      </w:tr>
      <w:tr w:rsidR="00D223DB" w14:paraId="5892F36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44244F3"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4D5BDF51" w14:textId="77777777" w:rsidR="00D223DB" w:rsidRDefault="00D223DB" w:rsidP="00B7441D">
            <w:pPr>
              <w:spacing w:after="0" w:line="240" w:lineRule="auto"/>
              <w:rPr>
                <w:rFonts w:ascii="Arial" w:hAnsi="Arial" w:cs="Arial"/>
                <w:sz w:val="18"/>
                <w:szCs w:val="18"/>
              </w:rPr>
            </w:pPr>
            <w:r>
              <w:rPr>
                <w:rFonts w:ascii="Arial" w:hAnsi="Arial" w:cs="Arial"/>
                <w:sz w:val="18"/>
                <w:szCs w:val="18"/>
              </w:rPr>
              <w:t>Energy/heat/electricity at Greenbank and Etwall Leisure Centres = £1202 tCO2e</w:t>
            </w:r>
          </w:p>
        </w:tc>
      </w:tr>
      <w:tr w:rsidR="00D223DB" w14:paraId="1A077A0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88F989F"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57DED112"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Cultural and Community Services</w:t>
            </w:r>
          </w:p>
        </w:tc>
      </w:tr>
      <w:tr w:rsidR="00D223DB" w14:paraId="128C003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BE22EBF"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1F28300D"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63C83451"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280F25A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FF0E9F7"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784C741B" w14:textId="77777777" w:rsidR="00D223DB" w:rsidRDefault="00D223DB" w:rsidP="00B7441D">
            <w:pPr>
              <w:spacing w:after="0" w:line="240" w:lineRule="auto"/>
              <w:rPr>
                <w:rFonts w:ascii="Arial" w:hAnsi="Arial" w:cs="Arial"/>
                <w:sz w:val="18"/>
                <w:szCs w:val="18"/>
              </w:rPr>
            </w:pPr>
            <w:r>
              <w:rPr>
                <w:rFonts w:ascii="Arial" w:hAnsi="Arial" w:cs="Arial"/>
                <w:sz w:val="18"/>
                <w:szCs w:val="18"/>
              </w:rPr>
              <w:t>Reduction of current energy emissions of 120 tCO2e (10%)</w:t>
            </w:r>
          </w:p>
        </w:tc>
      </w:tr>
      <w:tr w:rsidR="00D223DB" w14:paraId="5997B19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82506AE" w14:textId="77777777" w:rsidR="00D223DB" w:rsidRDefault="00D223DB" w:rsidP="00B7441D">
            <w:pPr>
              <w:spacing w:after="0" w:line="240" w:lineRule="auto"/>
              <w:jc w:val="both"/>
              <w:rPr>
                <w:color w:val="FFFFFF" w:themeColor="background1"/>
                <w:sz w:val="18"/>
                <w:szCs w:val="18"/>
              </w:rPr>
            </w:pPr>
            <w:r>
              <w:rPr>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6F7E4130" w14:textId="77777777" w:rsidR="00D223DB" w:rsidRDefault="00D223DB" w:rsidP="00B7441D">
            <w:pPr>
              <w:spacing w:after="0" w:line="240" w:lineRule="auto"/>
              <w:rPr>
                <w:rFonts w:ascii="Arial" w:hAnsi="Arial" w:cs="Arial"/>
                <w:sz w:val="18"/>
                <w:szCs w:val="18"/>
              </w:rPr>
            </w:pPr>
            <w:r>
              <w:rPr>
                <w:rFonts w:ascii="Arial" w:hAnsi="Arial" w:cs="Arial"/>
                <w:sz w:val="18"/>
                <w:szCs w:val="18"/>
              </w:rPr>
              <w:t>50 hours, Maintenance, retrofit, and investment requirements need to be costed as part of the plan.</w:t>
            </w:r>
          </w:p>
        </w:tc>
      </w:tr>
    </w:tbl>
    <w:p w14:paraId="2B83ED81" w14:textId="77777777" w:rsidR="00D223DB" w:rsidRDefault="00D223DB" w:rsidP="00D223DB">
      <w:pPr>
        <w:pStyle w:val="NoSpacing"/>
      </w:pPr>
    </w:p>
    <w:tbl>
      <w:tblPr>
        <w:tblStyle w:val="TableGrid"/>
        <w:tblW w:w="0" w:type="auto"/>
        <w:tblLook w:val="04A0" w:firstRow="1" w:lastRow="0" w:firstColumn="1" w:lastColumn="0" w:noHBand="0" w:noVBand="1"/>
      </w:tblPr>
      <w:tblGrid>
        <w:gridCol w:w="1798"/>
        <w:gridCol w:w="7836"/>
      </w:tblGrid>
      <w:tr w:rsidR="00D223DB" w14:paraId="576DE3B2"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F3B41EE"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836" w:type="dxa"/>
            <w:tcBorders>
              <w:top w:val="single" w:sz="4" w:space="0" w:color="auto"/>
              <w:left w:val="single" w:sz="4" w:space="0" w:color="auto"/>
              <w:bottom w:val="single" w:sz="4" w:space="0" w:color="auto"/>
              <w:right w:val="single" w:sz="4" w:space="0" w:color="auto"/>
            </w:tcBorders>
            <w:hideMark/>
          </w:tcPr>
          <w:p w14:paraId="1F5D4006"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ISP21 – Alteration of grounds maintenance practices to maximise biodiversity gain  </w:t>
            </w:r>
          </w:p>
        </w:tc>
      </w:tr>
      <w:tr w:rsidR="00D223DB" w14:paraId="5CC7B70D"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DC5026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836" w:type="dxa"/>
            <w:tcBorders>
              <w:top w:val="single" w:sz="4" w:space="0" w:color="auto"/>
              <w:left w:val="single" w:sz="4" w:space="0" w:color="auto"/>
              <w:bottom w:val="single" w:sz="4" w:space="0" w:color="auto"/>
              <w:right w:val="single" w:sz="4" w:space="0" w:color="auto"/>
            </w:tcBorders>
            <w:hideMark/>
          </w:tcPr>
          <w:p w14:paraId="79F8E720"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Carbon sequestration from all sectors across South Derbyshire </w:t>
            </w:r>
          </w:p>
        </w:tc>
      </w:tr>
      <w:tr w:rsidR="00D223DB" w14:paraId="34173248"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4C6547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836" w:type="dxa"/>
            <w:tcBorders>
              <w:top w:val="single" w:sz="4" w:space="0" w:color="auto"/>
              <w:left w:val="single" w:sz="4" w:space="0" w:color="auto"/>
              <w:bottom w:val="single" w:sz="4" w:space="0" w:color="auto"/>
              <w:right w:val="single" w:sz="4" w:space="0" w:color="auto"/>
            </w:tcBorders>
            <w:hideMark/>
          </w:tcPr>
          <w:p w14:paraId="77A29ABD"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Head of Cultural and Community Services/ Head of Operational Services </w:t>
            </w:r>
          </w:p>
        </w:tc>
      </w:tr>
      <w:tr w:rsidR="00D223DB" w14:paraId="5DA9DE8E"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8F0C41A"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836" w:type="dxa"/>
            <w:tcBorders>
              <w:top w:val="single" w:sz="4" w:space="0" w:color="auto"/>
              <w:left w:val="single" w:sz="4" w:space="0" w:color="auto"/>
              <w:bottom w:val="single" w:sz="4" w:space="0" w:color="auto"/>
              <w:right w:val="single" w:sz="4" w:space="0" w:color="auto"/>
            </w:tcBorders>
            <w:hideMark/>
          </w:tcPr>
          <w:p w14:paraId="47A01261"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April 2021</w:t>
            </w:r>
          </w:p>
          <w:p w14:paraId="62EDF3AB"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Finish: April 2022</w:t>
            </w:r>
          </w:p>
        </w:tc>
      </w:tr>
      <w:tr w:rsidR="00D223DB" w14:paraId="72BFF07F"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CBDBF4"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836" w:type="dxa"/>
            <w:tcBorders>
              <w:top w:val="single" w:sz="4" w:space="0" w:color="auto"/>
              <w:left w:val="single" w:sz="4" w:space="0" w:color="auto"/>
              <w:bottom w:val="single" w:sz="4" w:space="0" w:color="auto"/>
              <w:right w:val="single" w:sz="4" w:space="0" w:color="auto"/>
            </w:tcBorders>
            <w:hideMark/>
          </w:tcPr>
          <w:p w14:paraId="1FC20ED6"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Improves biodiversity, which increase soil ability to sequester carbon. </w:t>
            </w:r>
          </w:p>
        </w:tc>
      </w:tr>
      <w:tr w:rsidR="00D223DB" w14:paraId="6F06FD05"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7A2049"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836" w:type="dxa"/>
            <w:tcBorders>
              <w:top w:val="single" w:sz="4" w:space="0" w:color="auto"/>
              <w:left w:val="single" w:sz="4" w:space="0" w:color="auto"/>
              <w:bottom w:val="single" w:sz="4" w:space="0" w:color="auto"/>
              <w:right w:val="single" w:sz="4" w:space="0" w:color="auto"/>
            </w:tcBorders>
            <w:shd w:val="clear" w:color="auto" w:fill="92D050"/>
            <w:hideMark/>
          </w:tcPr>
          <w:p w14:paraId="10357CF2"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50 hours</w:t>
            </w:r>
          </w:p>
        </w:tc>
      </w:tr>
    </w:tbl>
    <w:p w14:paraId="7A258FFD" w14:textId="77777777" w:rsidR="00D223DB" w:rsidRDefault="00D223DB" w:rsidP="00D223DB">
      <w:pPr>
        <w:jc w:val="both"/>
        <w:rPr>
          <w:rFonts w:ascii="Arial" w:hAnsi="Arial" w:cs="Arial"/>
          <w:b/>
          <w:bCs/>
          <w:color w:val="632E62" w:themeColor="text2"/>
        </w:rPr>
      </w:pPr>
    </w:p>
    <w:p w14:paraId="0E11E1C3" w14:textId="77777777" w:rsidR="00D223DB" w:rsidRDefault="00D223DB" w:rsidP="00D223DB">
      <w:pPr>
        <w:jc w:val="both"/>
        <w:rPr>
          <w:rFonts w:ascii="Arial" w:hAnsi="Arial" w:cs="Arial"/>
          <w:b/>
          <w:bCs/>
          <w:color w:val="632E62" w:themeColor="text2"/>
        </w:rPr>
      </w:pPr>
      <w:r>
        <w:rPr>
          <w:rFonts w:ascii="Arial" w:hAnsi="Arial" w:cs="Arial"/>
          <w:b/>
          <w:bCs/>
          <w:color w:val="632E62" w:themeColor="text2"/>
        </w:rPr>
        <w:t xml:space="preserve">District-wide Actions </w:t>
      </w:r>
    </w:p>
    <w:tbl>
      <w:tblPr>
        <w:tblStyle w:val="TableGrid"/>
        <w:tblW w:w="0" w:type="auto"/>
        <w:tblLook w:val="04A0" w:firstRow="1" w:lastRow="0" w:firstColumn="1" w:lastColumn="0" w:noHBand="0" w:noVBand="1"/>
      </w:tblPr>
      <w:tblGrid>
        <w:gridCol w:w="1980"/>
        <w:gridCol w:w="7796"/>
      </w:tblGrid>
      <w:tr w:rsidR="00D223DB" w14:paraId="66EE0BA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F0EAB43"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50CD16BC" w14:textId="77777777" w:rsidR="00D223DB" w:rsidRDefault="00D223DB" w:rsidP="00B7441D">
            <w:pPr>
              <w:rPr>
                <w:rFonts w:ascii="Arial" w:hAnsi="Arial" w:cs="Arial"/>
                <w:sz w:val="18"/>
                <w:szCs w:val="18"/>
              </w:rPr>
            </w:pPr>
            <w:r>
              <w:rPr>
                <w:rFonts w:ascii="Arial" w:hAnsi="Arial" w:cs="Arial"/>
                <w:sz w:val="18"/>
                <w:szCs w:val="18"/>
              </w:rPr>
              <w:t>DSP8 – Utilise all Free Tree planting schemes</w:t>
            </w:r>
          </w:p>
        </w:tc>
      </w:tr>
      <w:tr w:rsidR="00D223DB" w14:paraId="22B6FC9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40F774"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3862006C" w14:textId="77777777" w:rsidR="00D223DB" w:rsidRDefault="00D223DB" w:rsidP="00B7441D">
            <w:pPr>
              <w:rPr>
                <w:rFonts w:ascii="Arial" w:hAnsi="Arial" w:cs="Arial"/>
                <w:sz w:val="18"/>
                <w:szCs w:val="18"/>
              </w:rPr>
            </w:pPr>
            <w:r>
              <w:rPr>
                <w:rFonts w:ascii="Arial" w:hAnsi="Arial" w:cs="Arial"/>
                <w:sz w:val="18"/>
                <w:szCs w:val="18"/>
              </w:rPr>
              <w:t>Carbon sequestration from all sectors across South Derbyshire</w:t>
            </w:r>
          </w:p>
        </w:tc>
      </w:tr>
      <w:tr w:rsidR="00D223DB" w14:paraId="3AB7EF1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03E52B"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6D7BA00C" w14:textId="77777777" w:rsidR="00D223DB" w:rsidRDefault="00D223DB" w:rsidP="00B7441D">
            <w:pPr>
              <w:rPr>
                <w:rFonts w:ascii="Arial" w:hAnsi="Arial" w:cs="Arial"/>
                <w:sz w:val="18"/>
                <w:szCs w:val="18"/>
              </w:rPr>
            </w:pPr>
            <w:r>
              <w:rPr>
                <w:rFonts w:ascii="Arial" w:hAnsi="Arial" w:cs="Arial"/>
                <w:sz w:val="18"/>
                <w:szCs w:val="18"/>
              </w:rPr>
              <w:t>Head of Cultural and Community Services</w:t>
            </w:r>
          </w:p>
        </w:tc>
      </w:tr>
      <w:tr w:rsidR="00D223DB" w14:paraId="4F534B0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D5CDDAA"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2EB08A17" w14:textId="77777777" w:rsidR="00D223DB" w:rsidRDefault="00D223DB" w:rsidP="00B7441D">
            <w:pPr>
              <w:rPr>
                <w:rFonts w:ascii="Arial" w:hAnsi="Arial" w:cs="Arial"/>
                <w:sz w:val="18"/>
                <w:szCs w:val="18"/>
              </w:rPr>
            </w:pPr>
            <w:r>
              <w:rPr>
                <w:rFonts w:ascii="Arial" w:hAnsi="Arial" w:cs="Arial"/>
                <w:sz w:val="18"/>
                <w:szCs w:val="18"/>
              </w:rPr>
              <w:t>Start:   2021</w:t>
            </w:r>
          </w:p>
          <w:p w14:paraId="45AE6B33" w14:textId="77777777" w:rsidR="00D223DB" w:rsidRDefault="00D223DB" w:rsidP="00B7441D">
            <w:pPr>
              <w:rPr>
                <w:rFonts w:ascii="Arial" w:hAnsi="Arial" w:cs="Arial"/>
                <w:sz w:val="18"/>
                <w:szCs w:val="18"/>
              </w:rPr>
            </w:pPr>
            <w:r>
              <w:rPr>
                <w:rFonts w:ascii="Arial" w:hAnsi="Arial" w:cs="Arial"/>
                <w:sz w:val="18"/>
                <w:szCs w:val="18"/>
              </w:rPr>
              <w:t>Finish: 2022</w:t>
            </w:r>
          </w:p>
        </w:tc>
      </w:tr>
      <w:tr w:rsidR="00D223DB" w14:paraId="3830BCC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717081"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1FF5EA78" w14:textId="77777777" w:rsidR="00D223DB" w:rsidRDefault="00D223DB" w:rsidP="00B7441D">
            <w:pPr>
              <w:rPr>
                <w:rFonts w:ascii="Arial" w:hAnsi="Arial" w:cs="Arial"/>
                <w:sz w:val="18"/>
                <w:szCs w:val="18"/>
              </w:rPr>
            </w:pPr>
            <w:r>
              <w:rPr>
                <w:rFonts w:ascii="Arial" w:hAnsi="Arial" w:cs="Arial"/>
                <w:sz w:val="18"/>
                <w:szCs w:val="18"/>
              </w:rPr>
              <w:t xml:space="preserve">Estimated 6.2 tCO2e per year per hectare sequestered </w:t>
            </w:r>
          </w:p>
        </w:tc>
      </w:tr>
      <w:tr w:rsidR="00D223DB" w14:paraId="45CDA09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C63D09"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102064F4" w14:textId="77777777" w:rsidR="00D223DB" w:rsidRDefault="00D223DB" w:rsidP="00B7441D">
            <w:pPr>
              <w:rPr>
                <w:rFonts w:ascii="Arial" w:hAnsi="Arial" w:cs="Arial"/>
                <w:sz w:val="18"/>
                <w:szCs w:val="18"/>
              </w:rPr>
            </w:pPr>
            <w:r>
              <w:rPr>
                <w:rFonts w:ascii="Arial" w:hAnsi="Arial" w:cs="Arial"/>
                <w:sz w:val="18"/>
                <w:szCs w:val="18"/>
              </w:rPr>
              <w:t>100 hours</w:t>
            </w:r>
          </w:p>
        </w:tc>
      </w:tr>
    </w:tbl>
    <w:p w14:paraId="7C9659F4"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252661A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05E013"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0F720B40" w14:textId="77777777" w:rsidR="00D223DB" w:rsidRDefault="00D223DB" w:rsidP="00B7441D">
            <w:pPr>
              <w:rPr>
                <w:rFonts w:ascii="Arial" w:hAnsi="Arial" w:cs="Arial"/>
                <w:sz w:val="18"/>
                <w:szCs w:val="18"/>
              </w:rPr>
            </w:pPr>
            <w:r>
              <w:rPr>
                <w:rFonts w:ascii="Arial" w:hAnsi="Arial" w:cs="Arial"/>
                <w:sz w:val="18"/>
                <w:szCs w:val="18"/>
              </w:rPr>
              <w:t xml:space="preserve">DSP9– Development of SDDC Action Plan for Nature to maximise biodiversity, carbon sequestration and climate adaption </w:t>
            </w:r>
          </w:p>
        </w:tc>
      </w:tr>
      <w:tr w:rsidR="00D223DB" w14:paraId="11EBECE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C7C2CFD"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52D6B509" w14:textId="77777777" w:rsidR="00D223DB" w:rsidRDefault="00D223DB" w:rsidP="00B7441D">
            <w:pPr>
              <w:rPr>
                <w:rFonts w:ascii="Arial" w:hAnsi="Arial" w:cs="Arial"/>
                <w:sz w:val="18"/>
                <w:szCs w:val="18"/>
              </w:rPr>
            </w:pPr>
            <w:r>
              <w:rPr>
                <w:rFonts w:ascii="Arial" w:hAnsi="Arial" w:cs="Arial"/>
                <w:sz w:val="18"/>
                <w:szCs w:val="18"/>
              </w:rPr>
              <w:t xml:space="preserve">Carbon sequestration from all sectors across South Derbyshire </w:t>
            </w:r>
          </w:p>
        </w:tc>
      </w:tr>
      <w:tr w:rsidR="00D223DB" w14:paraId="4CF4CCA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ECB443"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6DCC2D5A" w14:textId="77777777" w:rsidR="00D223DB" w:rsidRDefault="00D223DB" w:rsidP="00B7441D">
            <w:pPr>
              <w:rPr>
                <w:rFonts w:ascii="Arial" w:hAnsi="Arial" w:cs="Arial"/>
                <w:sz w:val="18"/>
                <w:szCs w:val="18"/>
              </w:rPr>
            </w:pPr>
            <w:r>
              <w:rPr>
                <w:rFonts w:ascii="Arial" w:hAnsi="Arial" w:cs="Arial"/>
                <w:sz w:val="18"/>
                <w:szCs w:val="18"/>
              </w:rPr>
              <w:t>Head of Cultural and Community Services</w:t>
            </w:r>
          </w:p>
        </w:tc>
      </w:tr>
      <w:tr w:rsidR="00D223DB" w14:paraId="06BEFF1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5D1A22"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1CC06BE9" w14:textId="77777777" w:rsidR="00D223DB" w:rsidRDefault="00D223DB" w:rsidP="00B7441D">
            <w:pPr>
              <w:rPr>
                <w:rFonts w:ascii="Arial" w:hAnsi="Arial" w:cs="Arial"/>
                <w:sz w:val="18"/>
                <w:szCs w:val="18"/>
              </w:rPr>
            </w:pPr>
            <w:r>
              <w:rPr>
                <w:rFonts w:ascii="Arial" w:hAnsi="Arial" w:cs="Arial"/>
                <w:sz w:val="18"/>
                <w:szCs w:val="18"/>
              </w:rPr>
              <w:t>Start:  2021</w:t>
            </w:r>
          </w:p>
          <w:p w14:paraId="1CF89028" w14:textId="77777777" w:rsidR="00D223DB" w:rsidRDefault="00D223DB" w:rsidP="00B7441D">
            <w:pPr>
              <w:rPr>
                <w:rFonts w:ascii="Arial" w:hAnsi="Arial" w:cs="Arial"/>
                <w:sz w:val="18"/>
                <w:szCs w:val="18"/>
              </w:rPr>
            </w:pPr>
            <w:r>
              <w:rPr>
                <w:rFonts w:ascii="Arial" w:hAnsi="Arial" w:cs="Arial"/>
                <w:sz w:val="18"/>
                <w:szCs w:val="18"/>
              </w:rPr>
              <w:t>Finish: 2022</w:t>
            </w:r>
          </w:p>
        </w:tc>
      </w:tr>
      <w:tr w:rsidR="00D223DB" w14:paraId="707F9DB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84CBD71"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630C78B5" w14:textId="77777777" w:rsidR="00D223DB" w:rsidRDefault="00D223DB" w:rsidP="00B7441D">
            <w:pPr>
              <w:rPr>
                <w:rFonts w:ascii="Arial" w:hAnsi="Arial" w:cs="Arial"/>
                <w:sz w:val="18"/>
                <w:szCs w:val="18"/>
              </w:rPr>
            </w:pPr>
            <w:r>
              <w:rPr>
                <w:rFonts w:ascii="Arial" w:hAnsi="Arial" w:cs="Arial"/>
                <w:sz w:val="18"/>
                <w:szCs w:val="18"/>
              </w:rPr>
              <w:t>TBD</w:t>
            </w:r>
          </w:p>
        </w:tc>
      </w:tr>
      <w:tr w:rsidR="00D223DB" w14:paraId="68FC947D"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D2F0F0" w14:textId="77777777" w:rsidR="00D223DB" w:rsidRDefault="00D223DB" w:rsidP="00B7441D">
            <w:pPr>
              <w:rPr>
                <w:rFonts w:ascii="Arial" w:hAnsi="Arial" w:cs="Arial"/>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39721781" w14:textId="77777777" w:rsidR="00D223DB" w:rsidRDefault="00D223DB" w:rsidP="00B7441D">
            <w:pPr>
              <w:rPr>
                <w:rFonts w:ascii="Arial" w:hAnsi="Arial" w:cs="Arial"/>
                <w:sz w:val="18"/>
                <w:szCs w:val="18"/>
                <w:highlight w:val="yellow"/>
              </w:rPr>
            </w:pPr>
            <w:r>
              <w:rPr>
                <w:rFonts w:ascii="Arial" w:hAnsi="Arial" w:cs="Arial"/>
                <w:sz w:val="18"/>
                <w:szCs w:val="18"/>
              </w:rPr>
              <w:t>200 hours</w:t>
            </w:r>
          </w:p>
        </w:tc>
      </w:tr>
    </w:tbl>
    <w:p w14:paraId="3CD97D71" w14:textId="77777777" w:rsidR="00D223DB" w:rsidRDefault="00D223DB" w:rsidP="00D223DB">
      <w:pPr>
        <w:rPr>
          <w:rFonts w:ascii="Arial" w:hAnsi="Arial" w:cs="Arial"/>
          <w:sz w:val="24"/>
          <w:szCs w:val="24"/>
        </w:rPr>
      </w:pPr>
    </w:p>
    <w:p w14:paraId="7EAE1F74" w14:textId="77777777" w:rsidR="00D223DB" w:rsidRPr="00741E6A" w:rsidRDefault="00D223DB" w:rsidP="00D223DB">
      <w:pPr>
        <w:jc w:val="center"/>
        <w:rPr>
          <w:rFonts w:ascii="Arial" w:hAnsi="Arial" w:cs="Arial"/>
          <w:b/>
          <w:bCs/>
          <w:color w:val="632E62" w:themeColor="text2"/>
          <w:sz w:val="24"/>
          <w:szCs w:val="24"/>
        </w:rPr>
      </w:pPr>
      <w:r w:rsidRPr="00741E6A">
        <w:rPr>
          <w:rFonts w:ascii="Arial" w:hAnsi="Arial" w:cs="Arial"/>
          <w:b/>
          <w:bCs/>
          <w:color w:val="632E62" w:themeColor="text2"/>
          <w:sz w:val="24"/>
          <w:szCs w:val="24"/>
        </w:rPr>
        <w:lastRenderedPageBreak/>
        <w:t>Economic Development and Growth Services – Service Plan Action 2021/22</w:t>
      </w:r>
    </w:p>
    <w:p w14:paraId="78F9A950" w14:textId="77777777" w:rsidR="00D223DB" w:rsidRDefault="00D223DB" w:rsidP="00D223DB">
      <w:pPr>
        <w:rPr>
          <w:rFonts w:ascii="Arial" w:hAnsi="Arial" w:cs="Arial"/>
          <w:b/>
          <w:bCs/>
          <w:color w:val="632E62" w:themeColor="text2"/>
        </w:rPr>
      </w:pPr>
      <w:r>
        <w:rPr>
          <w:rFonts w:ascii="Arial" w:hAnsi="Arial" w:cs="Arial"/>
          <w:b/>
          <w:bCs/>
          <w:color w:val="632E62" w:themeColor="text2"/>
        </w:rPr>
        <w:t>In-house actions</w:t>
      </w:r>
    </w:p>
    <w:tbl>
      <w:tblPr>
        <w:tblW w:w="0" w:type="auto"/>
        <w:tblLook w:val="04A0" w:firstRow="1" w:lastRow="0" w:firstColumn="1" w:lastColumn="0" w:noHBand="0" w:noVBand="1"/>
      </w:tblPr>
      <w:tblGrid>
        <w:gridCol w:w="1980"/>
        <w:gridCol w:w="7796"/>
      </w:tblGrid>
      <w:tr w:rsidR="00D223DB" w14:paraId="5291B0E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CE14BC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0A254340"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ISP19 – Engage and develop local public/private partnerships to support the reduction of carbon emissions across South Derbyshire as part of the SDDC Economic and Development Growth Plan. </w:t>
            </w:r>
          </w:p>
        </w:tc>
      </w:tr>
      <w:tr w:rsidR="00D223DB" w14:paraId="5B304D6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3DB3FD"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6C2ED1B7"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All In-house and District-wide emissions</w:t>
            </w:r>
          </w:p>
        </w:tc>
      </w:tr>
      <w:tr w:rsidR="00D223DB" w14:paraId="54CFBCA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15F587"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50793414"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Head of Economic Development &amp; Growth/Head of Env Health</w:t>
            </w:r>
          </w:p>
        </w:tc>
      </w:tr>
      <w:tr w:rsidR="00D223DB" w14:paraId="041E828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0854742"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540B7ABA"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Start:   April 2021</w:t>
            </w:r>
          </w:p>
          <w:p w14:paraId="577023E9"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Finish: April 2025</w:t>
            </w:r>
          </w:p>
        </w:tc>
      </w:tr>
      <w:tr w:rsidR="00D223DB" w14:paraId="0877F81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1824990"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1E4CEEF5"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Engage public and private sector expertise to help deliver SDDC emissions reductions  </w:t>
            </w:r>
          </w:p>
        </w:tc>
      </w:tr>
      <w:tr w:rsidR="00D223DB" w14:paraId="002C65E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75179D"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1017E803"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300 hours </w:t>
            </w:r>
          </w:p>
        </w:tc>
      </w:tr>
    </w:tbl>
    <w:p w14:paraId="424D1159" w14:textId="77777777" w:rsidR="00D223DB" w:rsidRDefault="00D223DB" w:rsidP="00D223DB">
      <w:pPr>
        <w:rPr>
          <w:b/>
          <w:bCs/>
          <w:color w:val="632E62" w:themeColor="text2"/>
        </w:rPr>
      </w:pPr>
      <w:r>
        <w:rPr>
          <w:b/>
          <w:bCs/>
          <w:color w:val="632E62" w:themeColor="text2"/>
        </w:rPr>
        <w:t xml:space="preserve"> </w:t>
      </w:r>
    </w:p>
    <w:p w14:paraId="219F6E69" w14:textId="77777777" w:rsidR="00D223DB" w:rsidRDefault="00D223DB" w:rsidP="00D223DB">
      <w:pPr>
        <w:rPr>
          <w:rFonts w:ascii="Arial" w:hAnsi="Arial" w:cs="Arial"/>
          <w:b/>
          <w:bCs/>
          <w:color w:val="632E62" w:themeColor="text2"/>
        </w:rPr>
      </w:pPr>
      <w:r>
        <w:rPr>
          <w:rFonts w:ascii="Arial" w:hAnsi="Arial" w:cs="Arial"/>
          <w:b/>
          <w:bCs/>
          <w:color w:val="632E62" w:themeColor="text2"/>
        </w:rPr>
        <w:t>District-wide actions</w:t>
      </w:r>
    </w:p>
    <w:tbl>
      <w:tblPr>
        <w:tblStyle w:val="TableGrid"/>
        <w:tblW w:w="0" w:type="auto"/>
        <w:tblLook w:val="04A0" w:firstRow="1" w:lastRow="0" w:firstColumn="1" w:lastColumn="0" w:noHBand="0" w:noVBand="1"/>
      </w:tblPr>
      <w:tblGrid>
        <w:gridCol w:w="1980"/>
        <w:gridCol w:w="7796"/>
      </w:tblGrid>
      <w:tr w:rsidR="00D223DB" w14:paraId="05B7E72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5B634B"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58FD3A71"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DSP6 – Promotion of the rollout of broadband to all locations in South Derbyshire and demonstrating data that shows the specific location needs. </w:t>
            </w:r>
          </w:p>
        </w:tc>
      </w:tr>
      <w:tr w:rsidR="00D223DB" w14:paraId="4C96036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B2C994A"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790193F4"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Reduction in road transport and transport (other) by improving working from home. </w:t>
            </w:r>
          </w:p>
        </w:tc>
      </w:tr>
      <w:tr w:rsidR="00D223DB" w14:paraId="4FF27BE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0C974D"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28153081"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Head of Economic Development and Head of Planning and Strategic Housing </w:t>
            </w:r>
          </w:p>
        </w:tc>
      </w:tr>
      <w:tr w:rsidR="00D223DB" w14:paraId="103BF07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4896D1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472A1EEF"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2021</w:t>
            </w:r>
          </w:p>
          <w:p w14:paraId="35F19708"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Finish: Ongoing </w:t>
            </w:r>
          </w:p>
        </w:tc>
      </w:tr>
      <w:tr w:rsidR="00D223DB" w14:paraId="696751D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83CD0E"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695E8027"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1000 – 3000 tCO2 (based on a 0.3 to 1% saving in road traffic)</w:t>
            </w:r>
          </w:p>
        </w:tc>
      </w:tr>
      <w:tr w:rsidR="00D223DB" w14:paraId="4D99EBD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BBF16F"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342A15FA"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100 hours</w:t>
            </w:r>
          </w:p>
        </w:tc>
      </w:tr>
    </w:tbl>
    <w:p w14:paraId="24F87C28"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47DBFA0A"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BBFCC17"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38058C1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DSP14 – Plan on Influencing, promoting, and partnering with local business to deliver green innovation and technology at the East Midlands Inter-Modal Park ‘Freeport’. </w:t>
            </w:r>
          </w:p>
        </w:tc>
      </w:tr>
      <w:tr w:rsidR="00D223DB" w14:paraId="467617A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14278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693C397B"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Road and Rail transport</w:t>
            </w:r>
          </w:p>
        </w:tc>
      </w:tr>
      <w:tr w:rsidR="00D223DB" w14:paraId="210735F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77023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5F9CE4ED"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Head of Economic Development/Head of Planning and Strategic Housing Services </w:t>
            </w:r>
          </w:p>
        </w:tc>
      </w:tr>
      <w:tr w:rsidR="00D223DB" w14:paraId="1839119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CAECEE1"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49434868"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2021</w:t>
            </w:r>
          </w:p>
          <w:p w14:paraId="353DA03D"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2025</w:t>
            </w:r>
          </w:p>
        </w:tc>
      </w:tr>
      <w:tr w:rsidR="00D223DB" w14:paraId="053ECFF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638D23"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662A710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Creation of green technology hubs to reduce emissions</w:t>
            </w:r>
          </w:p>
        </w:tc>
      </w:tr>
      <w:tr w:rsidR="00D223DB" w14:paraId="38525C9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BC257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2DF55889"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TBD</w:t>
            </w:r>
          </w:p>
        </w:tc>
      </w:tr>
    </w:tbl>
    <w:p w14:paraId="4AB7822C" w14:textId="77777777" w:rsidR="00D223DB" w:rsidRDefault="00D223DB" w:rsidP="00D223DB">
      <w:pPr>
        <w:pStyle w:val="NoSpacing"/>
      </w:pPr>
    </w:p>
    <w:tbl>
      <w:tblPr>
        <w:tblStyle w:val="TableGrid"/>
        <w:tblW w:w="0" w:type="auto"/>
        <w:tblLook w:val="04A0" w:firstRow="1" w:lastRow="0" w:firstColumn="1" w:lastColumn="0" w:noHBand="0" w:noVBand="1"/>
      </w:tblPr>
      <w:tblGrid>
        <w:gridCol w:w="1884"/>
        <w:gridCol w:w="7892"/>
      </w:tblGrid>
      <w:tr w:rsidR="00D223DB" w14:paraId="683EE1D1"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099FFB"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892" w:type="dxa"/>
            <w:tcBorders>
              <w:top w:val="single" w:sz="4" w:space="0" w:color="auto"/>
              <w:left w:val="single" w:sz="4" w:space="0" w:color="auto"/>
              <w:bottom w:val="single" w:sz="4" w:space="0" w:color="auto"/>
              <w:right w:val="single" w:sz="4" w:space="0" w:color="auto"/>
            </w:tcBorders>
            <w:hideMark/>
          </w:tcPr>
          <w:p w14:paraId="754B63C1"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DSP13 – Create and promote a sustainable travel to work plan (public transport) for job creation/growth areas across South Derbyshire (e.g., East Midlands Freeport)</w:t>
            </w:r>
          </w:p>
        </w:tc>
      </w:tr>
      <w:tr w:rsidR="00D223DB" w14:paraId="55121A04"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69EEC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892" w:type="dxa"/>
            <w:tcBorders>
              <w:top w:val="single" w:sz="4" w:space="0" w:color="auto"/>
              <w:left w:val="single" w:sz="4" w:space="0" w:color="auto"/>
              <w:bottom w:val="single" w:sz="4" w:space="0" w:color="auto"/>
              <w:right w:val="single" w:sz="4" w:space="0" w:color="auto"/>
            </w:tcBorders>
            <w:hideMark/>
          </w:tcPr>
          <w:p w14:paraId="2DF96E88"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Vehicle </w:t>
            </w:r>
          </w:p>
        </w:tc>
      </w:tr>
      <w:tr w:rsidR="00D223DB" w14:paraId="42854AF9"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7CF7A7"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892" w:type="dxa"/>
            <w:tcBorders>
              <w:top w:val="single" w:sz="4" w:space="0" w:color="auto"/>
              <w:left w:val="single" w:sz="4" w:space="0" w:color="auto"/>
              <w:bottom w:val="single" w:sz="4" w:space="0" w:color="auto"/>
              <w:right w:val="single" w:sz="4" w:space="0" w:color="auto"/>
            </w:tcBorders>
            <w:hideMark/>
          </w:tcPr>
          <w:p w14:paraId="7F35803B"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Head of Economic Development and Head of Strategic Planning </w:t>
            </w:r>
          </w:p>
        </w:tc>
      </w:tr>
      <w:tr w:rsidR="00D223DB" w14:paraId="49BDE2D1"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9A0FE5"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892" w:type="dxa"/>
            <w:tcBorders>
              <w:top w:val="single" w:sz="4" w:space="0" w:color="auto"/>
              <w:left w:val="single" w:sz="4" w:space="0" w:color="auto"/>
              <w:bottom w:val="single" w:sz="4" w:space="0" w:color="auto"/>
              <w:right w:val="single" w:sz="4" w:space="0" w:color="auto"/>
            </w:tcBorders>
            <w:hideMark/>
          </w:tcPr>
          <w:p w14:paraId="47608B13"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2021</w:t>
            </w:r>
          </w:p>
          <w:p w14:paraId="5DC42B4C"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Finish: 2025</w:t>
            </w:r>
          </w:p>
        </w:tc>
      </w:tr>
      <w:tr w:rsidR="00D223DB" w14:paraId="4A3C0315"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4B34E7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892" w:type="dxa"/>
            <w:tcBorders>
              <w:top w:val="single" w:sz="4" w:space="0" w:color="auto"/>
              <w:left w:val="single" w:sz="4" w:space="0" w:color="auto"/>
              <w:bottom w:val="single" w:sz="4" w:space="0" w:color="auto"/>
              <w:right w:val="single" w:sz="4" w:space="0" w:color="auto"/>
            </w:tcBorders>
            <w:hideMark/>
          </w:tcPr>
          <w:p w14:paraId="3DD5B2E0"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Reduce vehicle mileage and promote public transport </w:t>
            </w:r>
          </w:p>
        </w:tc>
      </w:tr>
      <w:tr w:rsidR="00D223DB" w14:paraId="2C1DCCAE"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B4F0FF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892" w:type="dxa"/>
            <w:tcBorders>
              <w:top w:val="single" w:sz="4" w:space="0" w:color="auto"/>
              <w:left w:val="single" w:sz="4" w:space="0" w:color="auto"/>
              <w:bottom w:val="single" w:sz="4" w:space="0" w:color="auto"/>
              <w:right w:val="single" w:sz="4" w:space="0" w:color="auto"/>
            </w:tcBorders>
            <w:shd w:val="clear" w:color="auto" w:fill="FFC000"/>
            <w:hideMark/>
          </w:tcPr>
          <w:p w14:paraId="2323B685"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100 hours</w:t>
            </w:r>
          </w:p>
        </w:tc>
      </w:tr>
    </w:tbl>
    <w:p w14:paraId="0E420A2D" w14:textId="00C0F2E9"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80634B" w14:paraId="4D41D60D" w14:textId="77777777" w:rsidTr="00BD439B">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7BBEB1C" w14:textId="77777777" w:rsidR="0080634B" w:rsidRDefault="0080634B" w:rsidP="00BD439B">
            <w:pPr>
              <w:rPr>
                <w:rFonts w:ascii="Arial" w:eastAsia="Arial" w:hAnsi="Arial" w:cs="Arial"/>
                <w:color w:val="FFFFFF"/>
                <w:sz w:val="18"/>
                <w:szCs w:val="18"/>
              </w:rPr>
            </w:pPr>
            <w:r>
              <w:rPr>
                <w:rFonts w:ascii="Arial" w:eastAsia="Arial" w:hAnsi="Arial" w:cs="Arial"/>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3F3772F4" w14:textId="3C1FA250" w:rsidR="0080634B" w:rsidRDefault="0080634B" w:rsidP="00BD439B">
            <w:pPr>
              <w:rPr>
                <w:rFonts w:ascii="Arial" w:eastAsia="Arial" w:hAnsi="Arial" w:cs="Arial"/>
                <w:sz w:val="18"/>
                <w:szCs w:val="18"/>
              </w:rPr>
            </w:pPr>
            <w:r>
              <w:rPr>
                <w:rFonts w:ascii="Arial" w:eastAsia="Arial" w:hAnsi="Arial" w:cs="Arial"/>
                <w:sz w:val="18"/>
                <w:szCs w:val="18"/>
              </w:rPr>
              <w:t>DSP15 – Support the development of a business engagement programme that supports energy efficiency and decarbonisation projects and identif</w:t>
            </w:r>
            <w:r w:rsidR="003C11A2">
              <w:rPr>
                <w:rFonts w:ascii="Arial" w:eastAsia="Arial" w:hAnsi="Arial" w:cs="Arial"/>
                <w:sz w:val="18"/>
                <w:szCs w:val="18"/>
              </w:rPr>
              <w:t>ies</w:t>
            </w:r>
            <w:r>
              <w:rPr>
                <w:rFonts w:ascii="Arial" w:eastAsia="Arial" w:hAnsi="Arial" w:cs="Arial"/>
                <w:sz w:val="18"/>
                <w:szCs w:val="18"/>
              </w:rPr>
              <w:t xml:space="preserve"> funding.  </w:t>
            </w:r>
          </w:p>
        </w:tc>
      </w:tr>
      <w:tr w:rsidR="0080634B" w14:paraId="711A0E68" w14:textId="77777777" w:rsidTr="00BD439B">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BDA1A3" w14:textId="77777777" w:rsidR="0080634B" w:rsidRDefault="0080634B" w:rsidP="00BD439B">
            <w:pPr>
              <w:rPr>
                <w:rFonts w:ascii="Arial" w:eastAsia="Arial" w:hAnsi="Arial" w:cs="Arial"/>
                <w:color w:val="FFFFFF"/>
                <w:sz w:val="18"/>
                <w:szCs w:val="18"/>
              </w:rPr>
            </w:pPr>
            <w:r>
              <w:rPr>
                <w:rFonts w:ascii="Arial" w:eastAsia="Arial" w:hAnsi="Arial" w:cs="Arial"/>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12EEE028" w14:textId="77777777" w:rsidR="0080634B" w:rsidRDefault="0080634B" w:rsidP="00BD439B">
            <w:pPr>
              <w:rPr>
                <w:rFonts w:ascii="Arial" w:eastAsia="Arial" w:hAnsi="Arial" w:cs="Arial"/>
                <w:sz w:val="18"/>
                <w:szCs w:val="18"/>
              </w:rPr>
            </w:pPr>
            <w:r>
              <w:rPr>
                <w:rFonts w:ascii="Arial" w:eastAsia="Arial" w:hAnsi="Arial" w:cs="Arial"/>
                <w:sz w:val="18"/>
                <w:szCs w:val="18"/>
              </w:rPr>
              <w:t xml:space="preserve">All carbon sources </w:t>
            </w:r>
          </w:p>
        </w:tc>
      </w:tr>
      <w:tr w:rsidR="0080634B" w14:paraId="3B1DDBA6" w14:textId="77777777" w:rsidTr="00BD439B">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FA7AE9C" w14:textId="77777777" w:rsidR="0080634B" w:rsidRDefault="0080634B" w:rsidP="00BD439B">
            <w:pPr>
              <w:rPr>
                <w:rFonts w:ascii="Arial" w:eastAsia="Arial" w:hAnsi="Arial" w:cs="Arial"/>
                <w:color w:val="FFFFFF"/>
                <w:sz w:val="18"/>
                <w:szCs w:val="18"/>
              </w:rPr>
            </w:pPr>
            <w:r>
              <w:rPr>
                <w:rFonts w:ascii="Arial" w:eastAsia="Arial" w:hAnsi="Arial" w:cs="Arial"/>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2EE24FD8" w14:textId="77777777" w:rsidR="0080634B" w:rsidRDefault="0080634B" w:rsidP="00BD439B">
            <w:pPr>
              <w:rPr>
                <w:rFonts w:ascii="Arial" w:eastAsia="Arial" w:hAnsi="Arial" w:cs="Arial"/>
                <w:sz w:val="18"/>
                <w:szCs w:val="18"/>
              </w:rPr>
            </w:pPr>
            <w:r>
              <w:rPr>
                <w:rFonts w:ascii="Arial" w:eastAsia="Arial" w:hAnsi="Arial" w:cs="Arial"/>
                <w:sz w:val="18"/>
                <w:szCs w:val="18"/>
              </w:rPr>
              <w:t xml:space="preserve">Head of Environmental Services/Head of Economic Development </w:t>
            </w:r>
          </w:p>
        </w:tc>
      </w:tr>
      <w:tr w:rsidR="0080634B" w14:paraId="7D7E5F12" w14:textId="77777777" w:rsidTr="00BD439B">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804267" w14:textId="77777777" w:rsidR="0080634B" w:rsidRDefault="0080634B" w:rsidP="00BD439B">
            <w:pPr>
              <w:rPr>
                <w:rFonts w:ascii="Arial" w:eastAsia="Arial" w:hAnsi="Arial" w:cs="Arial"/>
                <w:color w:val="FFFFFF"/>
                <w:sz w:val="18"/>
                <w:szCs w:val="18"/>
              </w:rPr>
            </w:pPr>
            <w:r>
              <w:rPr>
                <w:rFonts w:ascii="Arial" w:eastAsia="Arial" w:hAnsi="Arial" w:cs="Arial"/>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6A802DC0" w14:textId="77777777" w:rsidR="0080634B" w:rsidRDefault="0080634B" w:rsidP="00BD439B">
            <w:pPr>
              <w:rPr>
                <w:rFonts w:ascii="Arial" w:eastAsia="Arial" w:hAnsi="Arial" w:cs="Arial"/>
                <w:sz w:val="18"/>
                <w:szCs w:val="18"/>
              </w:rPr>
            </w:pPr>
            <w:r>
              <w:rPr>
                <w:rFonts w:ascii="Arial" w:eastAsia="Arial" w:hAnsi="Arial" w:cs="Arial"/>
                <w:sz w:val="18"/>
                <w:szCs w:val="18"/>
              </w:rPr>
              <w:t>Start:   2021</w:t>
            </w:r>
          </w:p>
          <w:p w14:paraId="526811C4" w14:textId="77777777" w:rsidR="0080634B" w:rsidRDefault="0080634B" w:rsidP="00BD439B">
            <w:pPr>
              <w:rPr>
                <w:rFonts w:ascii="Arial" w:eastAsia="Arial" w:hAnsi="Arial" w:cs="Arial"/>
                <w:sz w:val="18"/>
                <w:szCs w:val="18"/>
              </w:rPr>
            </w:pPr>
            <w:r>
              <w:rPr>
                <w:rFonts w:ascii="Arial" w:eastAsia="Arial" w:hAnsi="Arial" w:cs="Arial"/>
                <w:sz w:val="18"/>
                <w:szCs w:val="18"/>
              </w:rPr>
              <w:t xml:space="preserve">Finish: Ongoing </w:t>
            </w:r>
          </w:p>
        </w:tc>
      </w:tr>
      <w:tr w:rsidR="0080634B" w14:paraId="75B88EE6" w14:textId="77777777" w:rsidTr="00BD439B">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41231B1" w14:textId="77777777" w:rsidR="0080634B" w:rsidRDefault="0080634B" w:rsidP="00BD439B">
            <w:pPr>
              <w:rPr>
                <w:rFonts w:ascii="Arial" w:eastAsia="Arial" w:hAnsi="Arial" w:cs="Arial"/>
                <w:color w:val="FFFFFF"/>
                <w:sz w:val="18"/>
                <w:szCs w:val="18"/>
              </w:rPr>
            </w:pPr>
            <w:r>
              <w:rPr>
                <w:rFonts w:ascii="Arial" w:eastAsia="Arial" w:hAnsi="Arial" w:cs="Arial"/>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790952C0" w14:textId="77777777" w:rsidR="0080634B" w:rsidRDefault="0080634B" w:rsidP="00BD439B">
            <w:pPr>
              <w:rPr>
                <w:rFonts w:ascii="Arial" w:eastAsia="Arial" w:hAnsi="Arial" w:cs="Arial"/>
                <w:sz w:val="18"/>
                <w:szCs w:val="18"/>
              </w:rPr>
            </w:pPr>
            <w:r>
              <w:rPr>
                <w:rFonts w:ascii="Arial" w:eastAsia="Arial" w:hAnsi="Arial" w:cs="Arial"/>
                <w:sz w:val="18"/>
                <w:szCs w:val="18"/>
              </w:rPr>
              <w:t xml:space="preserve">All sources across South Derbyshire </w:t>
            </w:r>
          </w:p>
        </w:tc>
      </w:tr>
      <w:tr w:rsidR="0080634B" w14:paraId="2977924A" w14:textId="77777777" w:rsidTr="00BD439B">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44F1733" w14:textId="77777777" w:rsidR="0080634B" w:rsidRDefault="0080634B" w:rsidP="00BD439B">
            <w:pPr>
              <w:rPr>
                <w:rFonts w:ascii="Arial" w:eastAsia="Arial" w:hAnsi="Arial" w:cs="Arial"/>
                <w:color w:val="FFFFFF"/>
                <w:sz w:val="18"/>
                <w:szCs w:val="18"/>
              </w:rPr>
            </w:pPr>
            <w:r>
              <w:rPr>
                <w:rFonts w:ascii="Arial" w:eastAsia="Arial" w:hAnsi="Arial" w:cs="Arial"/>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2939CCEE" w14:textId="77777777" w:rsidR="0080634B" w:rsidRDefault="0080634B" w:rsidP="00BD439B">
            <w:pPr>
              <w:rPr>
                <w:rFonts w:ascii="Arial" w:eastAsia="Arial" w:hAnsi="Arial" w:cs="Arial"/>
                <w:sz w:val="18"/>
                <w:szCs w:val="18"/>
              </w:rPr>
            </w:pPr>
            <w:r>
              <w:rPr>
                <w:rFonts w:ascii="Arial" w:eastAsia="Arial" w:hAnsi="Arial" w:cs="Arial"/>
                <w:sz w:val="18"/>
                <w:szCs w:val="18"/>
              </w:rPr>
              <w:t xml:space="preserve">100 hours </w:t>
            </w:r>
          </w:p>
        </w:tc>
      </w:tr>
    </w:tbl>
    <w:p w14:paraId="00FA4ABC" w14:textId="77777777" w:rsidR="00D223DB" w:rsidRDefault="00D223DB" w:rsidP="00D223DB">
      <w:pPr>
        <w:pStyle w:val="NoSpacing"/>
      </w:pPr>
    </w:p>
    <w:tbl>
      <w:tblPr>
        <w:tblStyle w:val="TableGrid"/>
        <w:tblW w:w="0" w:type="auto"/>
        <w:tblLook w:val="04A0" w:firstRow="1" w:lastRow="0" w:firstColumn="1" w:lastColumn="0" w:noHBand="0" w:noVBand="1"/>
      </w:tblPr>
      <w:tblGrid>
        <w:gridCol w:w="1884"/>
        <w:gridCol w:w="7892"/>
      </w:tblGrid>
      <w:tr w:rsidR="00D223DB" w14:paraId="607E8A34"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11D149"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892" w:type="dxa"/>
            <w:tcBorders>
              <w:top w:val="single" w:sz="4" w:space="0" w:color="auto"/>
              <w:left w:val="single" w:sz="4" w:space="0" w:color="auto"/>
              <w:bottom w:val="single" w:sz="4" w:space="0" w:color="auto"/>
              <w:right w:val="single" w:sz="4" w:space="0" w:color="auto"/>
            </w:tcBorders>
            <w:hideMark/>
          </w:tcPr>
          <w:p w14:paraId="4F969FD5"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DSP10 – Supporting the promotion of Green Tourism throughout South Derbyshire and specifically National Forest as an exemplar sustainable environment </w:t>
            </w:r>
          </w:p>
        </w:tc>
      </w:tr>
      <w:tr w:rsidR="00D223DB" w14:paraId="597CBD32"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88CA8C"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892" w:type="dxa"/>
            <w:tcBorders>
              <w:top w:val="single" w:sz="4" w:space="0" w:color="auto"/>
              <w:left w:val="single" w:sz="4" w:space="0" w:color="auto"/>
              <w:bottom w:val="single" w:sz="4" w:space="0" w:color="auto"/>
              <w:right w:val="single" w:sz="4" w:space="0" w:color="auto"/>
            </w:tcBorders>
            <w:hideMark/>
          </w:tcPr>
          <w:p w14:paraId="27CF5F03"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None</w:t>
            </w:r>
          </w:p>
        </w:tc>
      </w:tr>
      <w:tr w:rsidR="00D223DB" w14:paraId="68B2E88E"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1730F77"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892" w:type="dxa"/>
            <w:tcBorders>
              <w:top w:val="single" w:sz="4" w:space="0" w:color="auto"/>
              <w:left w:val="single" w:sz="4" w:space="0" w:color="auto"/>
              <w:bottom w:val="single" w:sz="4" w:space="0" w:color="auto"/>
              <w:right w:val="single" w:sz="4" w:space="0" w:color="auto"/>
            </w:tcBorders>
            <w:hideMark/>
          </w:tcPr>
          <w:p w14:paraId="56251C13"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Head of Economic Development</w:t>
            </w:r>
          </w:p>
        </w:tc>
      </w:tr>
      <w:tr w:rsidR="00D223DB" w14:paraId="7D08CF3A"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907FC1"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892" w:type="dxa"/>
            <w:tcBorders>
              <w:top w:val="single" w:sz="4" w:space="0" w:color="auto"/>
              <w:left w:val="single" w:sz="4" w:space="0" w:color="auto"/>
              <w:bottom w:val="single" w:sz="4" w:space="0" w:color="auto"/>
              <w:right w:val="single" w:sz="4" w:space="0" w:color="auto"/>
            </w:tcBorders>
            <w:hideMark/>
          </w:tcPr>
          <w:p w14:paraId="6C81E5BA"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2021</w:t>
            </w:r>
          </w:p>
          <w:p w14:paraId="4E570FDF"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2050</w:t>
            </w:r>
          </w:p>
        </w:tc>
      </w:tr>
      <w:tr w:rsidR="00D223DB" w14:paraId="5CB0A1DC"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602CF84"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892" w:type="dxa"/>
            <w:tcBorders>
              <w:top w:val="single" w:sz="4" w:space="0" w:color="auto"/>
              <w:left w:val="single" w:sz="4" w:space="0" w:color="auto"/>
              <w:bottom w:val="single" w:sz="4" w:space="0" w:color="auto"/>
              <w:right w:val="single" w:sz="4" w:space="0" w:color="auto"/>
            </w:tcBorders>
            <w:hideMark/>
          </w:tcPr>
          <w:p w14:paraId="44DFE713"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Increasing carbon offsetting across South Derbyshire. </w:t>
            </w:r>
          </w:p>
        </w:tc>
      </w:tr>
      <w:tr w:rsidR="00D223DB" w14:paraId="41DBFB77"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F3E6C94"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892" w:type="dxa"/>
            <w:tcBorders>
              <w:top w:val="single" w:sz="4" w:space="0" w:color="auto"/>
              <w:left w:val="single" w:sz="4" w:space="0" w:color="auto"/>
              <w:bottom w:val="single" w:sz="4" w:space="0" w:color="auto"/>
              <w:right w:val="single" w:sz="4" w:space="0" w:color="auto"/>
            </w:tcBorders>
            <w:shd w:val="clear" w:color="auto" w:fill="FFC000"/>
            <w:hideMark/>
          </w:tcPr>
          <w:p w14:paraId="18D86D0B"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100 hours</w:t>
            </w:r>
          </w:p>
        </w:tc>
      </w:tr>
    </w:tbl>
    <w:p w14:paraId="2F4ACE1C" w14:textId="77777777" w:rsidR="00D223DB" w:rsidRDefault="00D223DB" w:rsidP="00D223DB">
      <w:pPr>
        <w:rPr>
          <w:rFonts w:ascii="Arial" w:hAnsi="Arial" w:cs="Arial"/>
          <w:color w:val="632E62" w:themeColor="text2"/>
          <w:sz w:val="24"/>
          <w:szCs w:val="24"/>
        </w:rPr>
      </w:pPr>
    </w:p>
    <w:p w14:paraId="63D1E5C1" w14:textId="77777777" w:rsidR="00D223DB" w:rsidRPr="00741E6A" w:rsidRDefault="00D223DB" w:rsidP="00D223DB">
      <w:pPr>
        <w:jc w:val="center"/>
        <w:rPr>
          <w:rFonts w:ascii="Arial" w:hAnsi="Arial" w:cs="Arial"/>
          <w:b/>
          <w:bCs/>
          <w:color w:val="632E62" w:themeColor="text2"/>
          <w:sz w:val="24"/>
          <w:szCs w:val="24"/>
        </w:rPr>
      </w:pPr>
      <w:r w:rsidRPr="00741E6A">
        <w:rPr>
          <w:rFonts w:ascii="Arial" w:hAnsi="Arial" w:cs="Arial"/>
          <w:b/>
          <w:bCs/>
          <w:color w:val="632E62" w:themeColor="text2"/>
          <w:sz w:val="24"/>
          <w:szCs w:val="24"/>
        </w:rPr>
        <w:lastRenderedPageBreak/>
        <w:t>Environmental Services – Service Plan Actions 2021/22</w:t>
      </w:r>
    </w:p>
    <w:p w14:paraId="0668184D" w14:textId="77777777" w:rsidR="00D223DB" w:rsidRDefault="00D223DB" w:rsidP="00D223DB">
      <w:pPr>
        <w:rPr>
          <w:rFonts w:ascii="Arial" w:hAnsi="Arial" w:cs="Arial"/>
          <w:b/>
          <w:bCs/>
          <w:color w:val="632E62" w:themeColor="text2"/>
        </w:rPr>
      </w:pPr>
      <w:r>
        <w:rPr>
          <w:rFonts w:ascii="Arial" w:hAnsi="Arial" w:cs="Arial"/>
          <w:b/>
          <w:bCs/>
          <w:color w:val="632E62" w:themeColor="text2"/>
        </w:rPr>
        <w:t xml:space="preserve">In-house Actions. </w:t>
      </w:r>
    </w:p>
    <w:tbl>
      <w:tblPr>
        <w:tblW w:w="0" w:type="auto"/>
        <w:tblLook w:val="04A0" w:firstRow="1" w:lastRow="0" w:firstColumn="1" w:lastColumn="0" w:noHBand="0" w:noVBand="1"/>
      </w:tblPr>
      <w:tblGrid>
        <w:gridCol w:w="1980"/>
        <w:gridCol w:w="7796"/>
      </w:tblGrid>
      <w:tr w:rsidR="00D223DB" w14:paraId="65E7189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278E6C3"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5339A7CC"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ISP23 – Review of all ‘Scope 3’ third party carbon emissions to quantify the carbon impact of existing suppliers and supply chains.  </w:t>
            </w:r>
          </w:p>
        </w:tc>
      </w:tr>
      <w:tr w:rsidR="00D223DB" w14:paraId="74766AE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A7771A"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4C911243"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All sources. </w:t>
            </w:r>
          </w:p>
        </w:tc>
      </w:tr>
      <w:tr w:rsidR="00D223DB" w14:paraId="0963496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EF3212"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5C60D1F3"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Environmental Services</w:t>
            </w:r>
          </w:p>
        </w:tc>
      </w:tr>
      <w:tr w:rsidR="00D223DB" w14:paraId="19630DB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10373A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3C794801"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13CC22E3"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181251F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8132378"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61446638"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Identify emission reduction opportunities with contractors and suppliers </w:t>
            </w:r>
          </w:p>
        </w:tc>
      </w:tr>
      <w:tr w:rsidR="00D223DB" w14:paraId="16BE902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DECEC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2BAFEA5C" w14:textId="77777777" w:rsidR="00D223DB" w:rsidRDefault="00D223DB" w:rsidP="00B7441D">
            <w:pPr>
              <w:spacing w:after="0" w:line="240" w:lineRule="auto"/>
              <w:rPr>
                <w:rFonts w:ascii="Arial" w:hAnsi="Arial" w:cs="Arial"/>
                <w:sz w:val="18"/>
                <w:szCs w:val="18"/>
              </w:rPr>
            </w:pPr>
            <w:r>
              <w:rPr>
                <w:rFonts w:ascii="Arial" w:hAnsi="Arial" w:cs="Arial"/>
                <w:sz w:val="18"/>
                <w:szCs w:val="18"/>
              </w:rPr>
              <w:t>200 hours</w:t>
            </w:r>
          </w:p>
        </w:tc>
      </w:tr>
    </w:tbl>
    <w:p w14:paraId="27AC317C"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2B29F15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3F32051"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712B74BA" w14:textId="77777777" w:rsidR="00D223DB" w:rsidRDefault="00D223DB" w:rsidP="00B7441D">
            <w:pPr>
              <w:spacing w:after="0" w:line="240" w:lineRule="auto"/>
              <w:rPr>
                <w:rFonts w:ascii="Arial" w:hAnsi="Arial" w:cs="Arial"/>
                <w:sz w:val="18"/>
                <w:szCs w:val="18"/>
              </w:rPr>
            </w:pPr>
            <w:r>
              <w:rPr>
                <w:rFonts w:ascii="Arial" w:hAnsi="Arial" w:cs="Arial"/>
                <w:sz w:val="18"/>
                <w:szCs w:val="18"/>
              </w:rPr>
              <w:t>ISP14 – Monitoring the tendering process to implement carbon neutral supplier questions and carbon neutral scoring/awarding criteria</w:t>
            </w:r>
          </w:p>
        </w:tc>
      </w:tr>
      <w:tr w:rsidR="00D223DB" w14:paraId="2815567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1C747F"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75ADD019" w14:textId="77777777" w:rsidR="00D223DB" w:rsidRDefault="00D223DB" w:rsidP="00B7441D">
            <w:pPr>
              <w:spacing w:after="0" w:line="240" w:lineRule="auto"/>
              <w:rPr>
                <w:rFonts w:ascii="Arial" w:hAnsi="Arial" w:cs="Arial"/>
                <w:sz w:val="18"/>
                <w:szCs w:val="18"/>
              </w:rPr>
            </w:pPr>
            <w:r>
              <w:rPr>
                <w:rFonts w:ascii="Arial" w:hAnsi="Arial" w:cs="Arial"/>
                <w:sz w:val="18"/>
                <w:szCs w:val="18"/>
              </w:rPr>
              <w:t>All</w:t>
            </w:r>
          </w:p>
        </w:tc>
      </w:tr>
      <w:tr w:rsidR="00D223DB" w14:paraId="04C2DFE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A37FC7"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C69DFFD"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Environmental Services</w:t>
            </w:r>
          </w:p>
        </w:tc>
      </w:tr>
      <w:tr w:rsidR="00D223DB" w14:paraId="4FB6CDA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3155A0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252C34C2"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2BF0CB5F"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78E7717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FB9CB0"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79B6E7CC" w14:textId="77777777" w:rsidR="00D223DB" w:rsidRDefault="00D223DB" w:rsidP="00B7441D">
            <w:pPr>
              <w:spacing w:after="0" w:line="240" w:lineRule="auto"/>
              <w:rPr>
                <w:rFonts w:ascii="Arial" w:hAnsi="Arial" w:cs="Arial"/>
                <w:sz w:val="18"/>
                <w:szCs w:val="18"/>
              </w:rPr>
            </w:pPr>
            <w:r>
              <w:rPr>
                <w:rFonts w:ascii="Arial" w:hAnsi="Arial" w:cs="Arial"/>
                <w:sz w:val="18"/>
                <w:szCs w:val="18"/>
              </w:rPr>
              <w:t>Increase the importance of carbon accounting and reduce carbon emissions through future procurement decisions and supplier selection.</w:t>
            </w:r>
          </w:p>
        </w:tc>
      </w:tr>
      <w:tr w:rsidR="00D223DB" w14:paraId="7AB8F7E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F90C3E"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2A5785E9"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30 hours </w:t>
            </w:r>
          </w:p>
        </w:tc>
      </w:tr>
    </w:tbl>
    <w:p w14:paraId="250A9ACE"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0AADD81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E19480"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430AA6CD"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ISP18 – Ongoing environmental training (Climate and Biodiversity) for SDDC councillors, managers, and staff</w:t>
            </w:r>
          </w:p>
        </w:tc>
      </w:tr>
      <w:tr w:rsidR="00D223DB" w14:paraId="19F6A6D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A46FCF6"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20633BB7"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All</w:t>
            </w:r>
          </w:p>
        </w:tc>
      </w:tr>
      <w:tr w:rsidR="00D223DB" w14:paraId="63B45F1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66C156C"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1B7E9F5C"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Head of Environmental Services</w:t>
            </w:r>
          </w:p>
        </w:tc>
      </w:tr>
      <w:tr w:rsidR="00D223DB" w14:paraId="514FFCF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9AFF66E"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E8D98FB"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Start:   April 2021</w:t>
            </w:r>
          </w:p>
          <w:p w14:paraId="69327F71"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Finish: Ongoing</w:t>
            </w:r>
          </w:p>
        </w:tc>
      </w:tr>
      <w:tr w:rsidR="00D223DB" w14:paraId="69EA654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4A8BE05"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588E65F6"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Higher awareness for all staff of the importance of reducing personal and corporate carbon impact and carbon footprint </w:t>
            </w:r>
          </w:p>
        </w:tc>
      </w:tr>
      <w:tr w:rsidR="00D223DB" w14:paraId="683974BA"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3C6FF8"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09A05DC1"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400 hours </w:t>
            </w:r>
          </w:p>
        </w:tc>
      </w:tr>
    </w:tbl>
    <w:p w14:paraId="7F3FE593"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08729CA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5728B8"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17C1FF7A"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ISP22 – Continuous identification of funding and grants, identifying carbon reduction opportunities for the Council and Partners. </w:t>
            </w:r>
          </w:p>
        </w:tc>
      </w:tr>
      <w:tr w:rsidR="00D223DB" w14:paraId="1EF89FB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EF6D88"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0F49D838" w14:textId="77777777" w:rsidR="00D223DB" w:rsidRDefault="00D223DB" w:rsidP="00B7441D">
            <w:pPr>
              <w:spacing w:after="0" w:line="240" w:lineRule="auto"/>
              <w:rPr>
                <w:rFonts w:ascii="Arial" w:hAnsi="Arial" w:cs="Arial"/>
                <w:sz w:val="18"/>
                <w:szCs w:val="18"/>
              </w:rPr>
            </w:pPr>
            <w:r>
              <w:rPr>
                <w:rFonts w:ascii="Arial" w:hAnsi="Arial" w:cs="Arial"/>
                <w:sz w:val="18"/>
                <w:szCs w:val="18"/>
              </w:rPr>
              <w:t>All</w:t>
            </w:r>
          </w:p>
        </w:tc>
      </w:tr>
      <w:tr w:rsidR="00D223DB" w14:paraId="3EAC85B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313A18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63293393"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Head of Environmental Services </w:t>
            </w:r>
          </w:p>
        </w:tc>
      </w:tr>
      <w:tr w:rsidR="00D223DB" w14:paraId="4CB6BB1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B91915E"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1A82BA96"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243CD4A6"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Finish: Ongoing </w:t>
            </w:r>
          </w:p>
        </w:tc>
      </w:tr>
      <w:tr w:rsidR="00D223DB" w14:paraId="0792020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933886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69053368" w14:textId="77777777" w:rsidR="00D223DB" w:rsidRDefault="00D223DB" w:rsidP="00B7441D">
            <w:pPr>
              <w:spacing w:after="0" w:line="240" w:lineRule="auto"/>
              <w:rPr>
                <w:rFonts w:ascii="Arial" w:hAnsi="Arial" w:cs="Arial"/>
                <w:sz w:val="18"/>
                <w:szCs w:val="18"/>
              </w:rPr>
            </w:pPr>
            <w:r>
              <w:rPr>
                <w:rFonts w:ascii="Arial" w:hAnsi="Arial" w:cs="Arial"/>
                <w:sz w:val="18"/>
                <w:szCs w:val="18"/>
              </w:rPr>
              <w:t>Funding decarbonisation actions</w:t>
            </w:r>
          </w:p>
        </w:tc>
      </w:tr>
      <w:tr w:rsidR="00D223DB" w14:paraId="330FE38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763EFC8"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1FF27219"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£1,000 and 100 hours </w:t>
            </w:r>
          </w:p>
        </w:tc>
      </w:tr>
    </w:tbl>
    <w:p w14:paraId="03987F99"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5BD325C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63C3FC"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6A626540"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ISP25 - Review all internal SDDC policies and strategies to embed carbon neutral considerations into them at their next review </w:t>
            </w:r>
          </w:p>
        </w:tc>
      </w:tr>
      <w:tr w:rsidR="00D223DB" w14:paraId="627F37F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E5C77B1"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4C689093" w14:textId="77777777" w:rsidR="00D223DB" w:rsidRDefault="00D223DB" w:rsidP="00B7441D">
            <w:pPr>
              <w:spacing w:after="0" w:line="240" w:lineRule="auto"/>
              <w:rPr>
                <w:rFonts w:ascii="Arial" w:hAnsi="Arial" w:cs="Arial"/>
                <w:sz w:val="18"/>
                <w:szCs w:val="18"/>
              </w:rPr>
            </w:pPr>
            <w:r>
              <w:rPr>
                <w:rFonts w:ascii="Arial" w:hAnsi="Arial" w:cs="Arial"/>
                <w:sz w:val="18"/>
                <w:szCs w:val="18"/>
              </w:rPr>
              <w:t>All</w:t>
            </w:r>
          </w:p>
        </w:tc>
      </w:tr>
      <w:tr w:rsidR="00D223DB" w14:paraId="480FD40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5939D8E"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4B1036B6"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Environmental Services</w:t>
            </w:r>
          </w:p>
        </w:tc>
      </w:tr>
      <w:tr w:rsidR="00D223DB" w14:paraId="1F14249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472B87"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1F5D98FC"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64C2C533"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Finish: Ongoing </w:t>
            </w:r>
          </w:p>
        </w:tc>
      </w:tr>
      <w:tr w:rsidR="00D223DB" w14:paraId="5569A1D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2CBD638"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40E612BD"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Align corporate strategies, policies, and actions with carbon neutral target. </w:t>
            </w:r>
          </w:p>
        </w:tc>
      </w:tr>
      <w:tr w:rsidR="00D223DB" w14:paraId="750B542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071C1DD"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37272D8D" w14:textId="77777777" w:rsidR="00D223DB" w:rsidRDefault="00D223DB" w:rsidP="00B7441D">
            <w:pPr>
              <w:spacing w:after="0" w:line="240" w:lineRule="auto"/>
              <w:rPr>
                <w:rFonts w:ascii="Arial" w:hAnsi="Arial" w:cs="Arial"/>
                <w:sz w:val="18"/>
                <w:szCs w:val="18"/>
              </w:rPr>
            </w:pPr>
            <w:r>
              <w:rPr>
                <w:rFonts w:ascii="Arial" w:hAnsi="Arial" w:cs="Arial"/>
                <w:sz w:val="18"/>
                <w:szCs w:val="18"/>
              </w:rPr>
              <w:t>50 hours</w:t>
            </w:r>
          </w:p>
        </w:tc>
      </w:tr>
    </w:tbl>
    <w:p w14:paraId="4EA79B5B" w14:textId="77777777" w:rsidR="00D223DB" w:rsidRDefault="00D223DB" w:rsidP="00D223DB">
      <w:pPr>
        <w:pStyle w:val="NoSpacing"/>
      </w:pPr>
    </w:p>
    <w:tbl>
      <w:tblPr>
        <w:tblStyle w:val="TableGrid"/>
        <w:tblW w:w="0" w:type="auto"/>
        <w:tblLook w:val="04A0" w:firstRow="1" w:lastRow="0" w:firstColumn="1" w:lastColumn="0" w:noHBand="0" w:noVBand="1"/>
      </w:tblPr>
      <w:tblGrid>
        <w:gridCol w:w="1798"/>
        <w:gridCol w:w="7978"/>
      </w:tblGrid>
      <w:tr w:rsidR="00D223DB" w14:paraId="3C4DA105"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EFFC768"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978" w:type="dxa"/>
            <w:tcBorders>
              <w:top w:val="single" w:sz="4" w:space="0" w:color="auto"/>
              <w:left w:val="single" w:sz="4" w:space="0" w:color="auto"/>
              <w:bottom w:val="single" w:sz="4" w:space="0" w:color="auto"/>
              <w:right w:val="single" w:sz="4" w:space="0" w:color="auto"/>
            </w:tcBorders>
            <w:hideMark/>
          </w:tcPr>
          <w:p w14:paraId="05918FFD"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ISP7 - Commissioning and use vehicle tracking device for use in all fleet vehicles across Operational, Housing and Environmental Services. </w:t>
            </w:r>
          </w:p>
        </w:tc>
      </w:tr>
      <w:tr w:rsidR="00D223DB" w14:paraId="1E44F28D"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271AEE"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978" w:type="dxa"/>
            <w:tcBorders>
              <w:top w:val="single" w:sz="4" w:space="0" w:color="auto"/>
              <w:left w:val="single" w:sz="4" w:space="0" w:color="auto"/>
              <w:bottom w:val="single" w:sz="4" w:space="0" w:color="auto"/>
              <w:right w:val="single" w:sz="4" w:space="0" w:color="auto"/>
            </w:tcBorders>
            <w:hideMark/>
          </w:tcPr>
          <w:p w14:paraId="3C40D555"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Council vehicle fleet (petrol and diesel) = 722 tCO2e</w:t>
            </w:r>
          </w:p>
        </w:tc>
      </w:tr>
      <w:tr w:rsidR="00D223DB" w14:paraId="38243434"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619C870"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978" w:type="dxa"/>
            <w:tcBorders>
              <w:top w:val="single" w:sz="4" w:space="0" w:color="auto"/>
              <w:left w:val="single" w:sz="4" w:space="0" w:color="auto"/>
              <w:bottom w:val="single" w:sz="4" w:space="0" w:color="auto"/>
              <w:right w:val="single" w:sz="4" w:space="0" w:color="auto"/>
            </w:tcBorders>
            <w:hideMark/>
          </w:tcPr>
          <w:p w14:paraId="362B59E3"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Head of Operational Services (supported by Head of Housing Services, Head of Environmental Services, Cultural Services and Corporate Services)</w:t>
            </w:r>
          </w:p>
        </w:tc>
      </w:tr>
      <w:tr w:rsidR="00D223DB" w14:paraId="36D0ABCE"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FF38774"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978" w:type="dxa"/>
            <w:tcBorders>
              <w:top w:val="single" w:sz="4" w:space="0" w:color="auto"/>
              <w:left w:val="single" w:sz="4" w:space="0" w:color="auto"/>
              <w:bottom w:val="single" w:sz="4" w:space="0" w:color="auto"/>
              <w:right w:val="single" w:sz="4" w:space="0" w:color="auto"/>
            </w:tcBorders>
            <w:hideMark/>
          </w:tcPr>
          <w:p w14:paraId="1CA061CE"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April 2021</w:t>
            </w:r>
          </w:p>
          <w:p w14:paraId="4FD4EE8E"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April 2022</w:t>
            </w:r>
          </w:p>
        </w:tc>
      </w:tr>
      <w:tr w:rsidR="00D223DB" w14:paraId="4A798FF5"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5BDF17"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978" w:type="dxa"/>
            <w:tcBorders>
              <w:top w:val="single" w:sz="4" w:space="0" w:color="auto"/>
              <w:left w:val="single" w:sz="4" w:space="0" w:color="auto"/>
              <w:bottom w:val="single" w:sz="4" w:space="0" w:color="auto"/>
              <w:right w:val="single" w:sz="4" w:space="0" w:color="auto"/>
            </w:tcBorders>
            <w:hideMark/>
          </w:tcPr>
          <w:p w14:paraId="258A6CB8"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Reduction in Council fleet fuel emissions through driver behaviour = 72 tCO2e (10%)?</w:t>
            </w:r>
          </w:p>
        </w:tc>
      </w:tr>
      <w:tr w:rsidR="00D223DB" w14:paraId="5233DC1B"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947DED" w14:textId="77777777" w:rsidR="00D223DB" w:rsidRDefault="00D223DB" w:rsidP="00B7441D">
            <w:pPr>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978" w:type="dxa"/>
            <w:tcBorders>
              <w:top w:val="single" w:sz="4" w:space="0" w:color="auto"/>
              <w:left w:val="single" w:sz="4" w:space="0" w:color="auto"/>
              <w:bottom w:val="single" w:sz="4" w:space="0" w:color="auto"/>
              <w:right w:val="single" w:sz="4" w:space="0" w:color="auto"/>
            </w:tcBorders>
            <w:shd w:val="clear" w:color="auto" w:fill="FFC000"/>
            <w:hideMark/>
          </w:tcPr>
          <w:p w14:paraId="3FAFB15C"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 £150 per year</w:t>
            </w:r>
          </w:p>
        </w:tc>
      </w:tr>
    </w:tbl>
    <w:p w14:paraId="2A8FCECD" w14:textId="77777777" w:rsidR="00D223DB" w:rsidRDefault="00D223DB" w:rsidP="00D223DB">
      <w:pPr>
        <w:jc w:val="both"/>
        <w:rPr>
          <w:sz w:val="20"/>
          <w:szCs w:val="20"/>
        </w:rPr>
      </w:pPr>
    </w:p>
    <w:p w14:paraId="69FD63E4" w14:textId="6C880983" w:rsidR="00D223DB" w:rsidRDefault="00D223DB" w:rsidP="00D223DB">
      <w:pPr>
        <w:jc w:val="both"/>
        <w:rPr>
          <w:sz w:val="20"/>
          <w:szCs w:val="20"/>
        </w:rPr>
      </w:pPr>
    </w:p>
    <w:tbl>
      <w:tblPr>
        <w:tblW w:w="0" w:type="auto"/>
        <w:tblLook w:val="04A0" w:firstRow="1" w:lastRow="0" w:firstColumn="1" w:lastColumn="0" w:noHBand="0" w:noVBand="1"/>
      </w:tblPr>
      <w:tblGrid>
        <w:gridCol w:w="1878"/>
        <w:gridCol w:w="7898"/>
      </w:tblGrid>
      <w:tr w:rsidR="00284F43" w14:paraId="368DE479" w14:textId="77777777" w:rsidTr="00284F43">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27416A8" w14:textId="77777777" w:rsidR="00284F43" w:rsidRDefault="00284F43" w:rsidP="004F6F7E">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lastRenderedPageBreak/>
              <w:t>Action Details</w:t>
            </w:r>
          </w:p>
        </w:tc>
        <w:tc>
          <w:tcPr>
            <w:tcW w:w="7898" w:type="dxa"/>
            <w:tcBorders>
              <w:top w:val="single" w:sz="4" w:space="0" w:color="auto"/>
              <w:left w:val="single" w:sz="4" w:space="0" w:color="auto"/>
              <w:bottom w:val="single" w:sz="4" w:space="0" w:color="auto"/>
              <w:right w:val="single" w:sz="4" w:space="0" w:color="auto"/>
            </w:tcBorders>
          </w:tcPr>
          <w:p w14:paraId="0A95F969" w14:textId="36AF71CD" w:rsidR="00284F43" w:rsidRDefault="00284F43" w:rsidP="004F6F7E">
            <w:pPr>
              <w:spacing w:after="0" w:line="240" w:lineRule="auto"/>
              <w:rPr>
                <w:rFonts w:ascii="Arial" w:hAnsi="Arial" w:cs="Arial"/>
                <w:sz w:val="18"/>
                <w:szCs w:val="18"/>
              </w:rPr>
            </w:pPr>
            <w:r>
              <w:rPr>
                <w:rFonts w:ascii="Arial" w:hAnsi="Arial" w:cs="Arial"/>
                <w:sz w:val="18"/>
                <w:szCs w:val="18"/>
              </w:rPr>
              <w:t xml:space="preserve">ISP27 - Annual review of SDDC Climate and Environment Action Plan (2021/30) to update and verify content using ASPE checklist for Council Plans and in alignment to ISO accreditation. </w:t>
            </w:r>
          </w:p>
        </w:tc>
      </w:tr>
      <w:tr w:rsidR="00284F43" w14:paraId="1E034A61" w14:textId="77777777" w:rsidTr="004F6F7E">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82B9B0" w14:textId="77777777" w:rsidR="00284F43" w:rsidRDefault="00284F43" w:rsidP="004F6F7E">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898" w:type="dxa"/>
            <w:tcBorders>
              <w:top w:val="single" w:sz="4" w:space="0" w:color="auto"/>
              <w:left w:val="single" w:sz="4" w:space="0" w:color="auto"/>
              <w:bottom w:val="single" w:sz="4" w:space="0" w:color="auto"/>
              <w:right w:val="single" w:sz="4" w:space="0" w:color="auto"/>
            </w:tcBorders>
            <w:hideMark/>
          </w:tcPr>
          <w:p w14:paraId="3E1A9CEF" w14:textId="77777777" w:rsidR="00284F43" w:rsidRDefault="00284F43" w:rsidP="004F6F7E">
            <w:pPr>
              <w:spacing w:after="0" w:line="240" w:lineRule="auto"/>
              <w:rPr>
                <w:rFonts w:ascii="Arial" w:hAnsi="Arial" w:cs="Arial"/>
                <w:sz w:val="18"/>
                <w:szCs w:val="18"/>
              </w:rPr>
            </w:pPr>
            <w:r>
              <w:rPr>
                <w:rFonts w:ascii="Arial" w:hAnsi="Arial" w:cs="Arial"/>
                <w:sz w:val="18"/>
                <w:szCs w:val="18"/>
              </w:rPr>
              <w:t>All</w:t>
            </w:r>
          </w:p>
        </w:tc>
      </w:tr>
      <w:tr w:rsidR="00284F43" w14:paraId="512D5BBE" w14:textId="77777777" w:rsidTr="004F6F7E">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F491EA3" w14:textId="77777777" w:rsidR="00284F43" w:rsidRDefault="00284F43" w:rsidP="004F6F7E">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898" w:type="dxa"/>
            <w:tcBorders>
              <w:top w:val="single" w:sz="4" w:space="0" w:color="auto"/>
              <w:left w:val="single" w:sz="4" w:space="0" w:color="auto"/>
              <w:bottom w:val="single" w:sz="4" w:space="0" w:color="auto"/>
              <w:right w:val="single" w:sz="4" w:space="0" w:color="auto"/>
            </w:tcBorders>
            <w:hideMark/>
          </w:tcPr>
          <w:p w14:paraId="33294448" w14:textId="2C86B8E9" w:rsidR="00284F43" w:rsidRDefault="00284F43" w:rsidP="004F6F7E">
            <w:pPr>
              <w:spacing w:after="0" w:line="240" w:lineRule="auto"/>
              <w:rPr>
                <w:rFonts w:ascii="Arial" w:hAnsi="Arial" w:cs="Arial"/>
                <w:sz w:val="18"/>
                <w:szCs w:val="18"/>
              </w:rPr>
            </w:pPr>
            <w:r>
              <w:rPr>
                <w:rFonts w:ascii="Arial" w:hAnsi="Arial" w:cs="Arial"/>
                <w:sz w:val="18"/>
                <w:szCs w:val="18"/>
              </w:rPr>
              <w:t>Head of Environmental Health and all Heads of service</w:t>
            </w:r>
          </w:p>
        </w:tc>
      </w:tr>
      <w:tr w:rsidR="00284F43" w14:paraId="0340C17B" w14:textId="77777777" w:rsidTr="004F6F7E">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4255CD7" w14:textId="77777777" w:rsidR="00284F43" w:rsidRDefault="00284F43" w:rsidP="004F6F7E">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898" w:type="dxa"/>
            <w:tcBorders>
              <w:top w:val="single" w:sz="4" w:space="0" w:color="auto"/>
              <w:left w:val="single" w:sz="4" w:space="0" w:color="auto"/>
              <w:bottom w:val="single" w:sz="4" w:space="0" w:color="auto"/>
              <w:right w:val="single" w:sz="4" w:space="0" w:color="auto"/>
            </w:tcBorders>
            <w:hideMark/>
          </w:tcPr>
          <w:p w14:paraId="3867959F" w14:textId="45E27636" w:rsidR="00284F43" w:rsidRDefault="00284F43" w:rsidP="004F6F7E">
            <w:pPr>
              <w:spacing w:after="0" w:line="240" w:lineRule="auto"/>
              <w:rPr>
                <w:rFonts w:ascii="Arial" w:hAnsi="Arial" w:cs="Arial"/>
                <w:sz w:val="18"/>
                <w:szCs w:val="18"/>
              </w:rPr>
            </w:pPr>
            <w:r>
              <w:rPr>
                <w:rFonts w:ascii="Arial" w:hAnsi="Arial" w:cs="Arial"/>
                <w:sz w:val="18"/>
                <w:szCs w:val="18"/>
              </w:rPr>
              <w:t>Start Development:   2022</w:t>
            </w:r>
          </w:p>
          <w:p w14:paraId="78E3D5B7" w14:textId="77777777" w:rsidR="00284F43" w:rsidRDefault="00284F43" w:rsidP="004F6F7E">
            <w:pPr>
              <w:spacing w:after="0" w:line="240" w:lineRule="auto"/>
              <w:rPr>
                <w:rFonts w:ascii="Arial" w:hAnsi="Arial" w:cs="Arial"/>
                <w:sz w:val="18"/>
                <w:szCs w:val="18"/>
              </w:rPr>
            </w:pPr>
            <w:r>
              <w:rPr>
                <w:rFonts w:ascii="Arial" w:hAnsi="Arial" w:cs="Arial"/>
                <w:sz w:val="18"/>
                <w:szCs w:val="18"/>
              </w:rPr>
              <w:t>Finish Development: 2022</w:t>
            </w:r>
          </w:p>
          <w:p w14:paraId="578ACF55" w14:textId="600CA5C9" w:rsidR="00284F43" w:rsidRDefault="00284F43" w:rsidP="004F6F7E">
            <w:pPr>
              <w:spacing w:after="0" w:line="240" w:lineRule="auto"/>
              <w:rPr>
                <w:rFonts w:ascii="Arial" w:hAnsi="Arial" w:cs="Arial"/>
                <w:sz w:val="18"/>
                <w:szCs w:val="18"/>
              </w:rPr>
            </w:pPr>
            <w:r>
              <w:rPr>
                <w:rFonts w:ascii="Arial" w:hAnsi="Arial" w:cs="Arial"/>
                <w:sz w:val="18"/>
                <w:szCs w:val="18"/>
              </w:rPr>
              <w:t xml:space="preserve">Implementation: ongoing on an annual basis. </w:t>
            </w:r>
          </w:p>
        </w:tc>
      </w:tr>
      <w:tr w:rsidR="00284F43" w14:paraId="7BE68CE4" w14:textId="77777777" w:rsidTr="004F6F7E">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4B37BD" w14:textId="77777777" w:rsidR="00284F43" w:rsidRDefault="00284F43" w:rsidP="004F6F7E">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898" w:type="dxa"/>
            <w:tcBorders>
              <w:top w:val="single" w:sz="4" w:space="0" w:color="auto"/>
              <w:left w:val="single" w:sz="4" w:space="0" w:color="auto"/>
              <w:bottom w:val="single" w:sz="4" w:space="0" w:color="auto"/>
              <w:right w:val="single" w:sz="4" w:space="0" w:color="auto"/>
            </w:tcBorders>
            <w:hideMark/>
          </w:tcPr>
          <w:p w14:paraId="6EA6465F" w14:textId="77777777" w:rsidR="00284F43" w:rsidRDefault="00284F43" w:rsidP="004F6F7E">
            <w:pPr>
              <w:spacing w:after="0" w:line="240" w:lineRule="auto"/>
              <w:rPr>
                <w:rFonts w:ascii="Arial" w:hAnsi="Arial" w:cs="Arial"/>
                <w:sz w:val="18"/>
                <w:szCs w:val="18"/>
              </w:rPr>
            </w:pPr>
            <w:r>
              <w:rPr>
                <w:rFonts w:ascii="Arial" w:hAnsi="Arial" w:cs="Arial"/>
                <w:sz w:val="18"/>
                <w:szCs w:val="18"/>
              </w:rPr>
              <w:t xml:space="preserve">Ongoing support of reduction of all emissions from in-house and district-wide emissions </w:t>
            </w:r>
          </w:p>
        </w:tc>
      </w:tr>
      <w:tr w:rsidR="00284F43" w14:paraId="0D87223D" w14:textId="77777777" w:rsidTr="004F6F7E">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6B7F3B3" w14:textId="77777777" w:rsidR="00284F43" w:rsidRDefault="00284F43" w:rsidP="004F6F7E">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898" w:type="dxa"/>
            <w:tcBorders>
              <w:top w:val="single" w:sz="4" w:space="0" w:color="auto"/>
              <w:left w:val="single" w:sz="4" w:space="0" w:color="auto"/>
              <w:bottom w:val="single" w:sz="4" w:space="0" w:color="auto"/>
              <w:right w:val="single" w:sz="4" w:space="0" w:color="auto"/>
            </w:tcBorders>
            <w:shd w:val="clear" w:color="auto" w:fill="92D050"/>
            <w:hideMark/>
          </w:tcPr>
          <w:p w14:paraId="6A0CF104" w14:textId="3D8CDE6F" w:rsidR="00284F43" w:rsidRDefault="00284F43" w:rsidP="004F6F7E">
            <w:pPr>
              <w:spacing w:after="0" w:line="240" w:lineRule="auto"/>
              <w:rPr>
                <w:rFonts w:ascii="Arial" w:hAnsi="Arial" w:cs="Arial"/>
                <w:sz w:val="18"/>
                <w:szCs w:val="18"/>
              </w:rPr>
            </w:pPr>
            <w:r>
              <w:rPr>
                <w:rFonts w:ascii="Arial" w:hAnsi="Arial" w:cs="Arial"/>
                <w:sz w:val="18"/>
                <w:szCs w:val="18"/>
              </w:rPr>
              <w:t xml:space="preserve">50 hours </w:t>
            </w:r>
          </w:p>
        </w:tc>
      </w:tr>
    </w:tbl>
    <w:p w14:paraId="3440B901" w14:textId="77777777" w:rsidR="00284F43" w:rsidRDefault="00284F43" w:rsidP="00284F43">
      <w:pPr>
        <w:pStyle w:val="NoSpacing"/>
      </w:pPr>
    </w:p>
    <w:tbl>
      <w:tblPr>
        <w:tblW w:w="0" w:type="auto"/>
        <w:tblLook w:val="04A0" w:firstRow="1" w:lastRow="0" w:firstColumn="1" w:lastColumn="0" w:noHBand="0" w:noVBand="1"/>
      </w:tblPr>
      <w:tblGrid>
        <w:gridCol w:w="1878"/>
        <w:gridCol w:w="7898"/>
      </w:tblGrid>
      <w:tr w:rsidR="00D223DB" w14:paraId="58F84933" w14:textId="77777777" w:rsidTr="00B7441D">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EDFE5E"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898" w:type="dxa"/>
            <w:tcBorders>
              <w:top w:val="single" w:sz="4" w:space="0" w:color="auto"/>
              <w:left w:val="single" w:sz="4" w:space="0" w:color="auto"/>
              <w:bottom w:val="single" w:sz="4" w:space="0" w:color="auto"/>
              <w:right w:val="single" w:sz="4" w:space="0" w:color="auto"/>
            </w:tcBorders>
            <w:hideMark/>
          </w:tcPr>
          <w:p w14:paraId="1D441C24" w14:textId="6A5E22E1" w:rsidR="00D223DB" w:rsidRDefault="00D223DB" w:rsidP="00B7441D">
            <w:pPr>
              <w:spacing w:after="0" w:line="240" w:lineRule="auto"/>
              <w:rPr>
                <w:rFonts w:ascii="Arial" w:hAnsi="Arial" w:cs="Arial"/>
                <w:sz w:val="18"/>
                <w:szCs w:val="18"/>
              </w:rPr>
            </w:pPr>
            <w:r>
              <w:rPr>
                <w:rFonts w:ascii="Arial" w:hAnsi="Arial" w:cs="Arial"/>
                <w:sz w:val="18"/>
                <w:szCs w:val="18"/>
              </w:rPr>
              <w:t>ISP2</w:t>
            </w:r>
            <w:r w:rsidR="00284F43">
              <w:rPr>
                <w:rFonts w:ascii="Arial" w:hAnsi="Arial" w:cs="Arial"/>
                <w:sz w:val="18"/>
                <w:szCs w:val="18"/>
              </w:rPr>
              <w:t>9</w:t>
            </w:r>
            <w:r>
              <w:rPr>
                <w:rFonts w:ascii="Arial" w:hAnsi="Arial" w:cs="Arial"/>
                <w:sz w:val="18"/>
                <w:szCs w:val="18"/>
              </w:rPr>
              <w:t xml:space="preserve"> – Develop and create a Climate and Environment Communication Plan to inform, educate and make all stakeholders aware of Environmental Sustainability, Climate Change, Carbon emission sources, decarbonisation measures and carbon neutral journey. Stakeholders – SDDC employees, Councillors, Residents (climate activists and deniers), specific demographics, Businesses, other Local Authorities, and third-party organisations </w:t>
            </w:r>
          </w:p>
        </w:tc>
      </w:tr>
      <w:tr w:rsidR="00D223DB" w14:paraId="7E1AEEF1" w14:textId="77777777" w:rsidTr="00B7441D">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81D053D"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898" w:type="dxa"/>
            <w:tcBorders>
              <w:top w:val="single" w:sz="4" w:space="0" w:color="auto"/>
              <w:left w:val="single" w:sz="4" w:space="0" w:color="auto"/>
              <w:bottom w:val="single" w:sz="4" w:space="0" w:color="auto"/>
              <w:right w:val="single" w:sz="4" w:space="0" w:color="auto"/>
            </w:tcBorders>
            <w:hideMark/>
          </w:tcPr>
          <w:p w14:paraId="1C5EDB97" w14:textId="77777777" w:rsidR="00D223DB" w:rsidRDefault="00D223DB" w:rsidP="00B7441D">
            <w:pPr>
              <w:spacing w:after="0" w:line="240" w:lineRule="auto"/>
              <w:rPr>
                <w:rFonts w:ascii="Arial" w:hAnsi="Arial" w:cs="Arial"/>
                <w:sz w:val="18"/>
                <w:szCs w:val="18"/>
              </w:rPr>
            </w:pPr>
            <w:r>
              <w:rPr>
                <w:rFonts w:ascii="Arial" w:hAnsi="Arial" w:cs="Arial"/>
                <w:sz w:val="18"/>
                <w:szCs w:val="18"/>
              </w:rPr>
              <w:t>All</w:t>
            </w:r>
          </w:p>
        </w:tc>
      </w:tr>
      <w:tr w:rsidR="00D223DB" w14:paraId="28948390" w14:textId="77777777" w:rsidTr="00B7441D">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4D9181"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898" w:type="dxa"/>
            <w:tcBorders>
              <w:top w:val="single" w:sz="4" w:space="0" w:color="auto"/>
              <w:left w:val="single" w:sz="4" w:space="0" w:color="auto"/>
              <w:bottom w:val="single" w:sz="4" w:space="0" w:color="auto"/>
              <w:right w:val="single" w:sz="4" w:space="0" w:color="auto"/>
            </w:tcBorders>
            <w:hideMark/>
          </w:tcPr>
          <w:p w14:paraId="3CD3E8BE"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Organisational Development and Performance/Head of Environmental Health</w:t>
            </w:r>
          </w:p>
        </w:tc>
      </w:tr>
      <w:tr w:rsidR="00D223DB" w14:paraId="7BA457B2" w14:textId="77777777" w:rsidTr="00B7441D">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487EA2D"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898" w:type="dxa"/>
            <w:tcBorders>
              <w:top w:val="single" w:sz="4" w:space="0" w:color="auto"/>
              <w:left w:val="single" w:sz="4" w:space="0" w:color="auto"/>
              <w:bottom w:val="single" w:sz="4" w:space="0" w:color="auto"/>
              <w:right w:val="single" w:sz="4" w:space="0" w:color="auto"/>
            </w:tcBorders>
            <w:hideMark/>
          </w:tcPr>
          <w:p w14:paraId="4D2FA966"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Development:   2021</w:t>
            </w:r>
          </w:p>
          <w:p w14:paraId="38827ADB"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Development: 2022</w:t>
            </w:r>
          </w:p>
          <w:p w14:paraId="00B0045F"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Implementation: ongoing. </w:t>
            </w:r>
          </w:p>
        </w:tc>
      </w:tr>
      <w:tr w:rsidR="00D223DB" w14:paraId="58DF2272" w14:textId="77777777" w:rsidTr="00B7441D">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C547C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898" w:type="dxa"/>
            <w:tcBorders>
              <w:top w:val="single" w:sz="4" w:space="0" w:color="auto"/>
              <w:left w:val="single" w:sz="4" w:space="0" w:color="auto"/>
              <w:bottom w:val="single" w:sz="4" w:space="0" w:color="auto"/>
              <w:right w:val="single" w:sz="4" w:space="0" w:color="auto"/>
            </w:tcBorders>
            <w:hideMark/>
          </w:tcPr>
          <w:p w14:paraId="2D600CFD"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Ongoing support of reduction of all emissions from in-house and district-wide emissions </w:t>
            </w:r>
          </w:p>
        </w:tc>
      </w:tr>
      <w:tr w:rsidR="00D223DB" w14:paraId="055221A8" w14:textId="77777777" w:rsidTr="00B7441D">
        <w:tc>
          <w:tcPr>
            <w:tcW w:w="187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33955C5"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898" w:type="dxa"/>
            <w:tcBorders>
              <w:top w:val="single" w:sz="4" w:space="0" w:color="auto"/>
              <w:left w:val="single" w:sz="4" w:space="0" w:color="auto"/>
              <w:bottom w:val="single" w:sz="4" w:space="0" w:color="auto"/>
              <w:right w:val="single" w:sz="4" w:space="0" w:color="auto"/>
            </w:tcBorders>
            <w:shd w:val="clear" w:color="auto" w:fill="92D050"/>
            <w:hideMark/>
          </w:tcPr>
          <w:p w14:paraId="499C1EB0" w14:textId="77777777" w:rsidR="00D223DB" w:rsidRDefault="00D223DB" w:rsidP="00B7441D">
            <w:pPr>
              <w:spacing w:after="0" w:line="240" w:lineRule="auto"/>
              <w:rPr>
                <w:rFonts w:ascii="Arial" w:hAnsi="Arial" w:cs="Arial"/>
                <w:sz w:val="18"/>
                <w:szCs w:val="18"/>
              </w:rPr>
            </w:pPr>
            <w:r>
              <w:rPr>
                <w:rFonts w:ascii="Arial" w:hAnsi="Arial" w:cs="Arial"/>
                <w:sz w:val="18"/>
                <w:szCs w:val="18"/>
              </w:rPr>
              <w:t>200 hours staff time per year</w:t>
            </w:r>
          </w:p>
        </w:tc>
      </w:tr>
    </w:tbl>
    <w:p w14:paraId="3AE1DABC" w14:textId="77777777" w:rsidR="00D223DB" w:rsidRDefault="00D223DB" w:rsidP="00D223DB">
      <w:pPr>
        <w:rPr>
          <w:b/>
          <w:bCs/>
          <w:color w:val="632E62" w:themeColor="text2"/>
          <w:sz w:val="24"/>
          <w:szCs w:val="24"/>
        </w:rPr>
      </w:pPr>
    </w:p>
    <w:p w14:paraId="05913AB0" w14:textId="77777777" w:rsidR="00D223DB" w:rsidRPr="000F6654" w:rsidRDefault="00D223DB" w:rsidP="00D223DB">
      <w:pPr>
        <w:rPr>
          <w:b/>
          <w:bCs/>
          <w:color w:val="632E62" w:themeColor="text2"/>
        </w:rPr>
      </w:pPr>
      <w:r>
        <w:rPr>
          <w:b/>
          <w:bCs/>
          <w:color w:val="632E62" w:themeColor="text2"/>
        </w:rPr>
        <w:t>District-wide Actions</w:t>
      </w:r>
    </w:p>
    <w:tbl>
      <w:tblPr>
        <w:tblStyle w:val="TableGrid"/>
        <w:tblW w:w="0" w:type="auto"/>
        <w:tblLook w:val="04A0" w:firstRow="1" w:lastRow="0" w:firstColumn="1" w:lastColumn="0" w:noHBand="0" w:noVBand="1"/>
      </w:tblPr>
      <w:tblGrid>
        <w:gridCol w:w="1980"/>
        <w:gridCol w:w="7796"/>
      </w:tblGrid>
      <w:tr w:rsidR="00D223DB" w14:paraId="3EDA532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F8523FE"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21C287A4" w14:textId="77777777" w:rsidR="00D223DB" w:rsidRDefault="00D223DB" w:rsidP="00B7441D">
            <w:pPr>
              <w:jc w:val="both"/>
              <w:rPr>
                <w:rFonts w:ascii="Arial" w:hAnsi="Arial" w:cs="Arial"/>
                <w:sz w:val="18"/>
                <w:szCs w:val="18"/>
              </w:rPr>
            </w:pPr>
            <w:r>
              <w:rPr>
                <w:rFonts w:ascii="Arial" w:hAnsi="Arial" w:cs="Arial"/>
                <w:sz w:val="18"/>
                <w:szCs w:val="18"/>
              </w:rPr>
              <w:t xml:space="preserve">DSP4 – Green Homes Grant/LAD funding delivery of retrofit measures to private and tenant houses. </w:t>
            </w:r>
          </w:p>
        </w:tc>
      </w:tr>
      <w:tr w:rsidR="00D223DB" w14:paraId="1B8E78E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B5D2D1"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5265843A" w14:textId="77777777" w:rsidR="00D223DB" w:rsidRDefault="00D223DB" w:rsidP="00B7441D">
            <w:pPr>
              <w:jc w:val="both"/>
              <w:rPr>
                <w:rFonts w:ascii="Arial" w:hAnsi="Arial" w:cs="Arial"/>
                <w:sz w:val="18"/>
                <w:szCs w:val="18"/>
              </w:rPr>
            </w:pPr>
            <w:r>
              <w:rPr>
                <w:rFonts w:ascii="Arial" w:hAnsi="Arial" w:cs="Arial"/>
                <w:sz w:val="18"/>
                <w:szCs w:val="18"/>
              </w:rPr>
              <w:t xml:space="preserve">Domestic heating for private and tenanted houses </w:t>
            </w:r>
          </w:p>
        </w:tc>
      </w:tr>
      <w:tr w:rsidR="00D223DB" w14:paraId="314DADE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3C18CAA"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33E1F8F" w14:textId="77777777" w:rsidR="00D223DB" w:rsidRDefault="00D223DB" w:rsidP="00B7441D">
            <w:pPr>
              <w:jc w:val="both"/>
              <w:rPr>
                <w:rFonts w:ascii="Arial" w:hAnsi="Arial" w:cs="Arial"/>
                <w:sz w:val="18"/>
                <w:szCs w:val="18"/>
              </w:rPr>
            </w:pPr>
            <w:r>
              <w:rPr>
                <w:rFonts w:ascii="Arial" w:hAnsi="Arial" w:cs="Arial"/>
                <w:sz w:val="18"/>
                <w:szCs w:val="18"/>
              </w:rPr>
              <w:t xml:space="preserve">Head of Environmental Services </w:t>
            </w:r>
          </w:p>
        </w:tc>
      </w:tr>
      <w:tr w:rsidR="00D223DB" w14:paraId="666473A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C165C68"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50E3A632" w14:textId="77777777" w:rsidR="00D223DB" w:rsidRDefault="00D223DB" w:rsidP="00B7441D">
            <w:pPr>
              <w:jc w:val="both"/>
              <w:rPr>
                <w:rFonts w:ascii="Arial" w:hAnsi="Arial" w:cs="Arial"/>
                <w:sz w:val="18"/>
                <w:szCs w:val="18"/>
              </w:rPr>
            </w:pPr>
            <w:r>
              <w:rPr>
                <w:rFonts w:ascii="Arial" w:hAnsi="Arial" w:cs="Arial"/>
                <w:sz w:val="18"/>
                <w:szCs w:val="18"/>
              </w:rPr>
              <w:t>Start:   2021</w:t>
            </w:r>
          </w:p>
          <w:p w14:paraId="486BB0A5" w14:textId="77777777" w:rsidR="00D223DB" w:rsidRDefault="00D223DB" w:rsidP="00B7441D">
            <w:pPr>
              <w:jc w:val="both"/>
              <w:rPr>
                <w:rFonts w:ascii="Arial" w:hAnsi="Arial" w:cs="Arial"/>
                <w:sz w:val="18"/>
                <w:szCs w:val="18"/>
              </w:rPr>
            </w:pPr>
            <w:r>
              <w:rPr>
                <w:rFonts w:ascii="Arial" w:hAnsi="Arial" w:cs="Arial"/>
                <w:sz w:val="18"/>
                <w:szCs w:val="18"/>
              </w:rPr>
              <w:t>Finish: 2022</w:t>
            </w:r>
          </w:p>
        </w:tc>
      </w:tr>
      <w:tr w:rsidR="00D223DB" w14:paraId="15D8B2EA"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B65D22" w14:textId="77777777" w:rsidR="00D223DB" w:rsidRDefault="00D223DB" w:rsidP="00B7441D">
            <w:pPr>
              <w:jc w:val="both"/>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0D1FBE6A" w14:textId="77777777" w:rsidR="00D223DB" w:rsidRDefault="00D223DB" w:rsidP="00B7441D">
            <w:pPr>
              <w:jc w:val="both"/>
              <w:rPr>
                <w:rFonts w:ascii="Arial" w:hAnsi="Arial" w:cs="Arial"/>
                <w:sz w:val="18"/>
                <w:szCs w:val="18"/>
                <w:highlight w:val="yellow"/>
              </w:rPr>
            </w:pPr>
            <w:r>
              <w:rPr>
                <w:rFonts w:ascii="Arial" w:hAnsi="Arial" w:cs="Arial"/>
                <w:sz w:val="18"/>
                <w:szCs w:val="18"/>
              </w:rPr>
              <w:t>TBD</w:t>
            </w:r>
          </w:p>
        </w:tc>
      </w:tr>
      <w:tr w:rsidR="00D223DB" w14:paraId="4F31059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5547CA5" w14:textId="77777777" w:rsidR="00D223DB" w:rsidRDefault="00D223DB" w:rsidP="00B7441D">
            <w:pPr>
              <w:jc w:val="both"/>
              <w:rPr>
                <w:rFonts w:ascii="Arial" w:hAnsi="Arial" w:cs="Arial"/>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053EA448" w14:textId="77777777" w:rsidR="00D223DB" w:rsidRDefault="00D223DB" w:rsidP="00B7441D">
            <w:pPr>
              <w:jc w:val="both"/>
              <w:rPr>
                <w:rFonts w:ascii="Arial" w:hAnsi="Arial" w:cs="Arial"/>
                <w:sz w:val="18"/>
                <w:szCs w:val="18"/>
                <w:highlight w:val="yellow"/>
              </w:rPr>
            </w:pPr>
            <w:r>
              <w:rPr>
                <w:rFonts w:ascii="Arial" w:hAnsi="Arial" w:cs="Arial"/>
                <w:sz w:val="18"/>
                <w:szCs w:val="18"/>
              </w:rPr>
              <w:t>Phase 1b=£568k, Phase 2 = £425k</w:t>
            </w:r>
          </w:p>
        </w:tc>
      </w:tr>
    </w:tbl>
    <w:p w14:paraId="26AF7A59"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0F946F8D"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4F566AC" w14:textId="77777777" w:rsidR="00D223DB" w:rsidRDefault="00D223DB" w:rsidP="00B7441D">
            <w:pPr>
              <w:rPr>
                <w:rFonts w:ascii="Arial" w:hAnsi="Arial" w:cs="Arial"/>
                <w:color w:val="FFFFFF" w:themeColor="background1"/>
                <w:sz w:val="18"/>
                <w:szCs w:val="18"/>
              </w:rPr>
            </w:pPr>
            <w:bookmarkStart w:id="34" w:name="_Hlk66462419"/>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4570B31E" w14:textId="77777777" w:rsidR="00D223DB" w:rsidRDefault="00D223DB" w:rsidP="00B7441D">
            <w:pPr>
              <w:rPr>
                <w:rFonts w:ascii="Arial" w:hAnsi="Arial" w:cs="Arial"/>
                <w:sz w:val="18"/>
                <w:szCs w:val="18"/>
              </w:rPr>
            </w:pPr>
            <w:r>
              <w:rPr>
                <w:rFonts w:ascii="Arial" w:hAnsi="Arial" w:cs="Arial"/>
                <w:sz w:val="18"/>
                <w:szCs w:val="18"/>
              </w:rPr>
              <w:t>DSP1 – Healthy Homes Assistance Fund for private and tenant housing</w:t>
            </w:r>
          </w:p>
        </w:tc>
      </w:tr>
      <w:tr w:rsidR="00D223DB" w14:paraId="0B8BDD1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C882C0B"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1F0E8833" w14:textId="77777777" w:rsidR="00D223DB" w:rsidRDefault="00D223DB" w:rsidP="00B7441D">
            <w:pPr>
              <w:rPr>
                <w:rFonts w:ascii="Arial" w:hAnsi="Arial" w:cs="Arial"/>
                <w:sz w:val="18"/>
                <w:szCs w:val="18"/>
              </w:rPr>
            </w:pPr>
            <w:r>
              <w:rPr>
                <w:rFonts w:ascii="Arial" w:hAnsi="Arial" w:cs="Arial"/>
                <w:sz w:val="18"/>
                <w:szCs w:val="18"/>
              </w:rPr>
              <w:t>Domestic heating for private and tenanted houses</w:t>
            </w:r>
          </w:p>
        </w:tc>
      </w:tr>
      <w:tr w:rsidR="00D223DB" w14:paraId="0A65524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FAD05DC"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BC6883C" w14:textId="77777777" w:rsidR="00D223DB" w:rsidRDefault="00D223DB" w:rsidP="00B7441D">
            <w:pPr>
              <w:rPr>
                <w:rFonts w:ascii="Arial" w:hAnsi="Arial" w:cs="Arial"/>
                <w:sz w:val="18"/>
                <w:szCs w:val="18"/>
              </w:rPr>
            </w:pPr>
            <w:r>
              <w:rPr>
                <w:rFonts w:ascii="Arial" w:hAnsi="Arial" w:cs="Arial"/>
                <w:sz w:val="18"/>
                <w:szCs w:val="18"/>
              </w:rPr>
              <w:t>Head of Environmental Services</w:t>
            </w:r>
          </w:p>
        </w:tc>
      </w:tr>
      <w:tr w:rsidR="00D223DB" w14:paraId="59EF126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C12E1AF"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2B68D9A2" w14:textId="77777777" w:rsidR="00D223DB" w:rsidRDefault="00D223DB" w:rsidP="00B7441D">
            <w:pPr>
              <w:rPr>
                <w:rFonts w:ascii="Arial" w:hAnsi="Arial" w:cs="Arial"/>
                <w:sz w:val="18"/>
                <w:szCs w:val="18"/>
              </w:rPr>
            </w:pPr>
            <w:r>
              <w:rPr>
                <w:rFonts w:ascii="Arial" w:hAnsi="Arial" w:cs="Arial"/>
                <w:sz w:val="18"/>
                <w:szCs w:val="18"/>
              </w:rPr>
              <w:t>Start:  March 2021</w:t>
            </w:r>
          </w:p>
          <w:p w14:paraId="7071D46B" w14:textId="77777777" w:rsidR="00D223DB" w:rsidRDefault="00D223DB" w:rsidP="00B7441D">
            <w:pPr>
              <w:rPr>
                <w:rFonts w:ascii="Arial" w:hAnsi="Arial" w:cs="Arial"/>
                <w:sz w:val="18"/>
                <w:szCs w:val="18"/>
              </w:rPr>
            </w:pPr>
            <w:r>
              <w:rPr>
                <w:rFonts w:ascii="Arial" w:hAnsi="Arial" w:cs="Arial"/>
                <w:sz w:val="18"/>
                <w:szCs w:val="18"/>
              </w:rPr>
              <w:t>Finish: March 2022</w:t>
            </w:r>
          </w:p>
        </w:tc>
      </w:tr>
      <w:tr w:rsidR="00D223DB" w14:paraId="4B6F672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3A17A8B"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24E6F5C6" w14:textId="77777777" w:rsidR="00D223DB" w:rsidRDefault="00D223DB" w:rsidP="00B7441D">
            <w:pPr>
              <w:rPr>
                <w:rFonts w:ascii="Arial" w:hAnsi="Arial" w:cs="Arial"/>
                <w:sz w:val="18"/>
                <w:szCs w:val="18"/>
              </w:rPr>
            </w:pPr>
            <w:r>
              <w:rPr>
                <w:rFonts w:ascii="Arial" w:hAnsi="Arial" w:cs="Arial"/>
                <w:sz w:val="18"/>
                <w:szCs w:val="18"/>
              </w:rPr>
              <w:t>TBD</w:t>
            </w:r>
          </w:p>
        </w:tc>
      </w:tr>
      <w:tr w:rsidR="00D223DB" w14:paraId="51378FE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BD4FBD1" w14:textId="77777777" w:rsidR="00D223DB" w:rsidRDefault="00D223DB" w:rsidP="00B7441D">
            <w:pPr>
              <w:rPr>
                <w:rFonts w:ascii="Arial" w:hAnsi="Arial" w:cs="Arial"/>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04CD40B2" w14:textId="77777777" w:rsidR="00D223DB" w:rsidRDefault="00D223DB" w:rsidP="00B7441D">
            <w:pPr>
              <w:rPr>
                <w:rFonts w:ascii="Arial" w:hAnsi="Arial" w:cs="Arial"/>
                <w:sz w:val="18"/>
                <w:szCs w:val="18"/>
              </w:rPr>
            </w:pPr>
            <w:r>
              <w:rPr>
                <w:rFonts w:ascii="Arial" w:hAnsi="Arial" w:cs="Arial"/>
                <w:sz w:val="18"/>
                <w:szCs w:val="18"/>
              </w:rPr>
              <w:t xml:space="preserve">£200k </w:t>
            </w:r>
          </w:p>
        </w:tc>
      </w:tr>
      <w:bookmarkEnd w:id="34"/>
    </w:tbl>
    <w:p w14:paraId="5B9792D0" w14:textId="77777777" w:rsidR="00D223DB" w:rsidRDefault="00D223DB" w:rsidP="00D223DB">
      <w:pPr>
        <w:pStyle w:val="NoSpacing"/>
      </w:pPr>
    </w:p>
    <w:tbl>
      <w:tblPr>
        <w:tblStyle w:val="TableGrid"/>
        <w:tblW w:w="0" w:type="auto"/>
        <w:tblLook w:val="04A0" w:firstRow="1" w:lastRow="0" w:firstColumn="1" w:lastColumn="0" w:noHBand="0" w:noVBand="1"/>
      </w:tblPr>
      <w:tblGrid>
        <w:gridCol w:w="1874"/>
        <w:gridCol w:w="7902"/>
      </w:tblGrid>
      <w:tr w:rsidR="00D223DB" w14:paraId="2855F905" w14:textId="77777777" w:rsidTr="00B7441D">
        <w:tc>
          <w:tcPr>
            <w:tcW w:w="187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E81ADD"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902" w:type="dxa"/>
            <w:tcBorders>
              <w:top w:val="single" w:sz="4" w:space="0" w:color="auto"/>
              <w:left w:val="single" w:sz="4" w:space="0" w:color="auto"/>
              <w:bottom w:val="single" w:sz="4" w:space="0" w:color="auto"/>
              <w:right w:val="single" w:sz="4" w:space="0" w:color="auto"/>
            </w:tcBorders>
            <w:hideMark/>
          </w:tcPr>
          <w:p w14:paraId="435B804E" w14:textId="77777777" w:rsidR="00D223DB" w:rsidRDefault="00D223DB" w:rsidP="00B7441D">
            <w:pPr>
              <w:rPr>
                <w:rFonts w:ascii="Arial" w:hAnsi="Arial" w:cs="Arial"/>
                <w:sz w:val="18"/>
                <w:szCs w:val="18"/>
              </w:rPr>
            </w:pPr>
            <w:r>
              <w:rPr>
                <w:rFonts w:ascii="Arial" w:hAnsi="Arial" w:cs="Arial"/>
                <w:sz w:val="18"/>
                <w:szCs w:val="18"/>
              </w:rPr>
              <w:t xml:space="preserve">DSP2 – Effective enforcement of the Energy Efficiency Regulations </w:t>
            </w:r>
          </w:p>
        </w:tc>
      </w:tr>
      <w:tr w:rsidR="00D223DB" w14:paraId="63A1D80B" w14:textId="77777777" w:rsidTr="00B7441D">
        <w:tc>
          <w:tcPr>
            <w:tcW w:w="187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53EEFA4"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902" w:type="dxa"/>
            <w:tcBorders>
              <w:top w:val="single" w:sz="4" w:space="0" w:color="auto"/>
              <w:left w:val="single" w:sz="4" w:space="0" w:color="auto"/>
              <w:bottom w:val="single" w:sz="4" w:space="0" w:color="auto"/>
              <w:right w:val="single" w:sz="4" w:space="0" w:color="auto"/>
            </w:tcBorders>
            <w:hideMark/>
          </w:tcPr>
          <w:p w14:paraId="5A7C0A3E" w14:textId="77777777" w:rsidR="00D223DB" w:rsidRDefault="00D223DB" w:rsidP="00B7441D">
            <w:pPr>
              <w:rPr>
                <w:rFonts w:ascii="Arial" w:hAnsi="Arial" w:cs="Arial"/>
                <w:sz w:val="18"/>
                <w:szCs w:val="18"/>
              </w:rPr>
            </w:pPr>
            <w:r>
              <w:rPr>
                <w:rFonts w:ascii="Arial" w:hAnsi="Arial" w:cs="Arial"/>
                <w:sz w:val="18"/>
                <w:szCs w:val="18"/>
              </w:rPr>
              <w:t xml:space="preserve">Private rented housing stock </w:t>
            </w:r>
          </w:p>
        </w:tc>
      </w:tr>
      <w:tr w:rsidR="00D223DB" w14:paraId="104FB346" w14:textId="77777777" w:rsidTr="00B7441D">
        <w:tc>
          <w:tcPr>
            <w:tcW w:w="187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EA10EF"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902" w:type="dxa"/>
            <w:tcBorders>
              <w:top w:val="single" w:sz="4" w:space="0" w:color="auto"/>
              <w:left w:val="single" w:sz="4" w:space="0" w:color="auto"/>
              <w:bottom w:val="single" w:sz="4" w:space="0" w:color="auto"/>
              <w:right w:val="single" w:sz="4" w:space="0" w:color="auto"/>
            </w:tcBorders>
            <w:hideMark/>
          </w:tcPr>
          <w:p w14:paraId="78989316" w14:textId="77777777" w:rsidR="00D223DB" w:rsidRDefault="00D223DB" w:rsidP="00B7441D">
            <w:pPr>
              <w:rPr>
                <w:rFonts w:ascii="Arial" w:hAnsi="Arial" w:cs="Arial"/>
                <w:sz w:val="18"/>
                <w:szCs w:val="18"/>
              </w:rPr>
            </w:pPr>
            <w:r>
              <w:rPr>
                <w:rFonts w:ascii="Arial" w:hAnsi="Arial" w:cs="Arial"/>
                <w:sz w:val="18"/>
                <w:szCs w:val="18"/>
              </w:rPr>
              <w:t>Head of Environmental Services</w:t>
            </w:r>
          </w:p>
        </w:tc>
      </w:tr>
      <w:tr w:rsidR="00D223DB" w14:paraId="385F8FE3" w14:textId="77777777" w:rsidTr="00B7441D">
        <w:tc>
          <w:tcPr>
            <w:tcW w:w="187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C9D36B5"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Dates</w:t>
            </w:r>
          </w:p>
        </w:tc>
        <w:tc>
          <w:tcPr>
            <w:tcW w:w="7902" w:type="dxa"/>
            <w:tcBorders>
              <w:top w:val="single" w:sz="4" w:space="0" w:color="auto"/>
              <w:left w:val="single" w:sz="4" w:space="0" w:color="auto"/>
              <w:bottom w:val="single" w:sz="4" w:space="0" w:color="auto"/>
              <w:right w:val="single" w:sz="4" w:space="0" w:color="auto"/>
            </w:tcBorders>
            <w:hideMark/>
          </w:tcPr>
          <w:p w14:paraId="16489306" w14:textId="77777777" w:rsidR="00D223DB" w:rsidRDefault="00D223DB" w:rsidP="00B7441D">
            <w:pPr>
              <w:rPr>
                <w:rFonts w:ascii="Arial" w:hAnsi="Arial" w:cs="Arial"/>
                <w:sz w:val="18"/>
                <w:szCs w:val="18"/>
              </w:rPr>
            </w:pPr>
            <w:r>
              <w:rPr>
                <w:rFonts w:ascii="Arial" w:hAnsi="Arial" w:cs="Arial"/>
                <w:sz w:val="18"/>
                <w:szCs w:val="18"/>
              </w:rPr>
              <w:t>Start:   2020</w:t>
            </w:r>
          </w:p>
          <w:p w14:paraId="793D1BC7" w14:textId="77777777" w:rsidR="00D223DB" w:rsidRDefault="00D223DB" w:rsidP="00B7441D">
            <w:pPr>
              <w:rPr>
                <w:rFonts w:ascii="Arial" w:hAnsi="Arial" w:cs="Arial"/>
                <w:sz w:val="18"/>
                <w:szCs w:val="18"/>
              </w:rPr>
            </w:pPr>
            <w:r>
              <w:rPr>
                <w:rFonts w:ascii="Arial" w:hAnsi="Arial" w:cs="Arial"/>
                <w:sz w:val="18"/>
                <w:szCs w:val="18"/>
              </w:rPr>
              <w:t>Finish: Ongoing</w:t>
            </w:r>
          </w:p>
        </w:tc>
      </w:tr>
      <w:tr w:rsidR="00D223DB" w14:paraId="2ED5FB6F" w14:textId="77777777" w:rsidTr="00B7441D">
        <w:tc>
          <w:tcPr>
            <w:tcW w:w="187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51FD533"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902" w:type="dxa"/>
            <w:tcBorders>
              <w:top w:val="single" w:sz="4" w:space="0" w:color="auto"/>
              <w:left w:val="single" w:sz="4" w:space="0" w:color="auto"/>
              <w:bottom w:val="single" w:sz="4" w:space="0" w:color="auto"/>
              <w:right w:val="single" w:sz="4" w:space="0" w:color="auto"/>
            </w:tcBorders>
            <w:hideMark/>
          </w:tcPr>
          <w:p w14:paraId="7142E848" w14:textId="77777777" w:rsidR="00D223DB" w:rsidRDefault="00D223DB" w:rsidP="00B7441D">
            <w:pPr>
              <w:rPr>
                <w:rFonts w:ascii="Arial" w:hAnsi="Arial" w:cs="Arial"/>
                <w:sz w:val="18"/>
                <w:szCs w:val="18"/>
              </w:rPr>
            </w:pPr>
            <w:r>
              <w:rPr>
                <w:rFonts w:ascii="Arial" w:hAnsi="Arial" w:cs="Arial"/>
                <w:sz w:val="18"/>
                <w:szCs w:val="18"/>
              </w:rPr>
              <w:t>TBD</w:t>
            </w:r>
          </w:p>
        </w:tc>
      </w:tr>
      <w:tr w:rsidR="00D223DB" w14:paraId="6D96033D" w14:textId="77777777" w:rsidTr="00B7441D">
        <w:tc>
          <w:tcPr>
            <w:tcW w:w="187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21B8CBE" w14:textId="77777777" w:rsidR="00D223DB" w:rsidRDefault="00D223DB" w:rsidP="00B7441D">
            <w:pPr>
              <w:rPr>
                <w:rFonts w:ascii="Arial" w:hAnsi="Arial" w:cs="Arial"/>
                <w:sz w:val="18"/>
                <w:szCs w:val="18"/>
              </w:rPr>
            </w:pPr>
            <w:r>
              <w:rPr>
                <w:rFonts w:ascii="Arial" w:hAnsi="Arial" w:cs="Arial"/>
                <w:color w:val="FFFFFF" w:themeColor="background1"/>
                <w:sz w:val="18"/>
                <w:szCs w:val="18"/>
              </w:rPr>
              <w:t xml:space="preserve">Cost </w:t>
            </w:r>
          </w:p>
        </w:tc>
        <w:tc>
          <w:tcPr>
            <w:tcW w:w="7902" w:type="dxa"/>
            <w:tcBorders>
              <w:top w:val="single" w:sz="4" w:space="0" w:color="auto"/>
              <w:left w:val="single" w:sz="4" w:space="0" w:color="auto"/>
              <w:bottom w:val="single" w:sz="4" w:space="0" w:color="auto"/>
              <w:right w:val="single" w:sz="4" w:space="0" w:color="auto"/>
            </w:tcBorders>
            <w:shd w:val="clear" w:color="auto" w:fill="92D050"/>
            <w:hideMark/>
          </w:tcPr>
          <w:p w14:paraId="55F3306F" w14:textId="77777777" w:rsidR="00D223DB" w:rsidRDefault="00D223DB" w:rsidP="00B7441D">
            <w:pPr>
              <w:rPr>
                <w:rFonts w:ascii="Arial" w:hAnsi="Arial" w:cs="Arial"/>
                <w:sz w:val="18"/>
                <w:szCs w:val="18"/>
              </w:rPr>
            </w:pPr>
            <w:r>
              <w:rPr>
                <w:rFonts w:ascii="Arial" w:hAnsi="Arial" w:cs="Arial"/>
                <w:sz w:val="18"/>
                <w:szCs w:val="18"/>
              </w:rPr>
              <w:t xml:space="preserve">300 hours officer time </w:t>
            </w:r>
          </w:p>
        </w:tc>
      </w:tr>
    </w:tbl>
    <w:p w14:paraId="2F073119"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4A0EF46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1F36253"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310FE69D" w14:textId="77777777" w:rsidR="00D223DB" w:rsidRDefault="00D223DB" w:rsidP="00B7441D">
            <w:pPr>
              <w:rPr>
                <w:rFonts w:ascii="Arial" w:hAnsi="Arial" w:cs="Arial"/>
                <w:sz w:val="18"/>
                <w:szCs w:val="18"/>
              </w:rPr>
            </w:pPr>
            <w:r>
              <w:rPr>
                <w:rFonts w:ascii="Arial" w:hAnsi="Arial" w:cs="Arial"/>
                <w:sz w:val="18"/>
                <w:szCs w:val="18"/>
              </w:rPr>
              <w:t xml:space="preserve">DSP5 – Public EV infrastructure expansion – Planning and Implementing of EV charging points across the District, through OZEV funding </w:t>
            </w:r>
          </w:p>
        </w:tc>
      </w:tr>
      <w:tr w:rsidR="00D223DB" w14:paraId="49C614F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C38F7A"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7B6416A8" w14:textId="77777777" w:rsidR="00D223DB" w:rsidRDefault="00D223DB" w:rsidP="00B7441D">
            <w:pPr>
              <w:rPr>
                <w:rFonts w:ascii="Arial" w:hAnsi="Arial" w:cs="Arial"/>
                <w:sz w:val="18"/>
                <w:szCs w:val="18"/>
              </w:rPr>
            </w:pPr>
            <w:r>
              <w:rPr>
                <w:rFonts w:ascii="Arial" w:hAnsi="Arial" w:cs="Arial"/>
                <w:sz w:val="18"/>
                <w:szCs w:val="18"/>
              </w:rPr>
              <w:t xml:space="preserve">Non-HGV transport </w:t>
            </w:r>
          </w:p>
        </w:tc>
      </w:tr>
      <w:tr w:rsidR="00D223DB" w14:paraId="144ABB5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1FB507"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0E70B133" w14:textId="77777777" w:rsidR="00D223DB" w:rsidRDefault="00D223DB" w:rsidP="00B7441D">
            <w:pPr>
              <w:rPr>
                <w:rFonts w:ascii="Arial" w:hAnsi="Arial" w:cs="Arial"/>
                <w:sz w:val="18"/>
                <w:szCs w:val="18"/>
              </w:rPr>
            </w:pPr>
            <w:r>
              <w:rPr>
                <w:rFonts w:ascii="Arial" w:hAnsi="Arial" w:cs="Arial"/>
                <w:sz w:val="18"/>
                <w:szCs w:val="18"/>
              </w:rPr>
              <w:t>Head of Environmental Services</w:t>
            </w:r>
          </w:p>
        </w:tc>
      </w:tr>
      <w:tr w:rsidR="00D223DB" w14:paraId="29831F7A"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2018280"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5EF81B13" w14:textId="77777777" w:rsidR="00D223DB" w:rsidRDefault="00D223DB" w:rsidP="00B7441D">
            <w:pPr>
              <w:rPr>
                <w:rFonts w:ascii="Arial" w:hAnsi="Arial" w:cs="Arial"/>
                <w:sz w:val="18"/>
                <w:szCs w:val="18"/>
              </w:rPr>
            </w:pPr>
            <w:r>
              <w:rPr>
                <w:rFonts w:ascii="Arial" w:hAnsi="Arial" w:cs="Arial"/>
                <w:sz w:val="18"/>
                <w:szCs w:val="18"/>
              </w:rPr>
              <w:t>Start:   2021</w:t>
            </w:r>
          </w:p>
          <w:p w14:paraId="6F33990B" w14:textId="77777777" w:rsidR="00D223DB" w:rsidRDefault="00D223DB" w:rsidP="00B7441D">
            <w:pPr>
              <w:rPr>
                <w:rFonts w:ascii="Arial" w:hAnsi="Arial" w:cs="Arial"/>
                <w:sz w:val="18"/>
                <w:szCs w:val="18"/>
              </w:rPr>
            </w:pPr>
            <w:r>
              <w:rPr>
                <w:rFonts w:ascii="Arial" w:hAnsi="Arial" w:cs="Arial"/>
                <w:sz w:val="18"/>
                <w:szCs w:val="18"/>
              </w:rPr>
              <w:t>Finish: 2024</w:t>
            </w:r>
          </w:p>
        </w:tc>
      </w:tr>
      <w:tr w:rsidR="00D223DB" w14:paraId="0500BA7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65B5520"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18DD833F" w14:textId="77777777" w:rsidR="00D223DB" w:rsidRDefault="00D223DB" w:rsidP="00B7441D">
            <w:pPr>
              <w:rPr>
                <w:rFonts w:ascii="Arial" w:hAnsi="Arial" w:cs="Arial"/>
                <w:sz w:val="18"/>
                <w:szCs w:val="18"/>
                <w:highlight w:val="yellow"/>
              </w:rPr>
            </w:pPr>
            <w:r>
              <w:rPr>
                <w:rFonts w:ascii="Arial" w:hAnsi="Arial" w:cs="Arial"/>
                <w:sz w:val="18"/>
                <w:szCs w:val="18"/>
              </w:rPr>
              <w:t>TBD</w:t>
            </w:r>
          </w:p>
        </w:tc>
      </w:tr>
      <w:tr w:rsidR="00D223DB" w14:paraId="23A4C9F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7FE3203"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3DD15B35" w14:textId="77777777" w:rsidR="00D223DB" w:rsidRDefault="00D223DB" w:rsidP="00B7441D">
            <w:pPr>
              <w:rPr>
                <w:rFonts w:ascii="Arial" w:hAnsi="Arial" w:cs="Arial"/>
                <w:sz w:val="18"/>
                <w:szCs w:val="18"/>
                <w:highlight w:val="yellow"/>
              </w:rPr>
            </w:pPr>
            <w:r>
              <w:rPr>
                <w:rFonts w:ascii="Arial" w:hAnsi="Arial" w:cs="Arial"/>
                <w:sz w:val="18"/>
                <w:szCs w:val="18"/>
              </w:rPr>
              <w:t>£100k (depending on successful bid for external funding) &amp; 200 hours</w:t>
            </w:r>
          </w:p>
        </w:tc>
      </w:tr>
    </w:tbl>
    <w:p w14:paraId="03E59833" w14:textId="54964723" w:rsidR="00D223DB" w:rsidRDefault="00D223DB" w:rsidP="00D223DB">
      <w:pPr>
        <w:pStyle w:val="NoSpacing"/>
      </w:pPr>
    </w:p>
    <w:p w14:paraId="2433FB3C" w14:textId="7939E763" w:rsidR="00284F43" w:rsidRDefault="00284F43" w:rsidP="00D223DB">
      <w:pPr>
        <w:pStyle w:val="NoSpacing"/>
      </w:pPr>
    </w:p>
    <w:p w14:paraId="3D6EC2D1" w14:textId="5D349D85" w:rsidR="00284F43" w:rsidRDefault="00284F43" w:rsidP="00D223DB">
      <w:pPr>
        <w:pStyle w:val="NoSpacing"/>
      </w:pPr>
    </w:p>
    <w:p w14:paraId="468BF01A" w14:textId="77777777" w:rsidR="00284F43" w:rsidRDefault="00284F43" w:rsidP="00D223DB">
      <w:pPr>
        <w:pStyle w:val="NoSpacing"/>
      </w:pPr>
    </w:p>
    <w:p w14:paraId="35E6BEED" w14:textId="48A57521"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4F6F7E" w14:paraId="09E71582" w14:textId="77777777" w:rsidTr="004F6F7E">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BC9D0A5" w14:textId="77777777" w:rsidR="004F6F7E" w:rsidRDefault="004F6F7E" w:rsidP="004F6F7E">
            <w:pPr>
              <w:rPr>
                <w:rFonts w:ascii="Arial" w:eastAsia="Arial" w:hAnsi="Arial" w:cs="Arial"/>
                <w:color w:val="FFFFFF"/>
                <w:sz w:val="18"/>
                <w:szCs w:val="18"/>
              </w:rPr>
            </w:pPr>
            <w:r>
              <w:rPr>
                <w:rFonts w:ascii="Arial" w:eastAsia="Arial" w:hAnsi="Arial" w:cs="Arial"/>
                <w:color w:val="FFFFFF"/>
                <w:sz w:val="18"/>
                <w:szCs w:val="18"/>
              </w:rPr>
              <w:lastRenderedPageBreak/>
              <w:t>Action Details</w:t>
            </w:r>
          </w:p>
        </w:tc>
        <w:tc>
          <w:tcPr>
            <w:tcW w:w="7796" w:type="dxa"/>
            <w:tcBorders>
              <w:top w:val="single" w:sz="4" w:space="0" w:color="auto"/>
              <w:left w:val="single" w:sz="4" w:space="0" w:color="auto"/>
              <w:bottom w:val="single" w:sz="4" w:space="0" w:color="auto"/>
              <w:right w:val="single" w:sz="4" w:space="0" w:color="auto"/>
            </w:tcBorders>
            <w:hideMark/>
          </w:tcPr>
          <w:p w14:paraId="28561818" w14:textId="1E73DD92" w:rsidR="004F6F7E" w:rsidRDefault="004F6F7E" w:rsidP="004F6F7E">
            <w:pPr>
              <w:rPr>
                <w:rFonts w:ascii="Arial" w:eastAsia="Arial" w:hAnsi="Arial" w:cs="Arial"/>
                <w:sz w:val="18"/>
                <w:szCs w:val="18"/>
              </w:rPr>
            </w:pPr>
            <w:r>
              <w:rPr>
                <w:rFonts w:ascii="Arial" w:eastAsia="Arial" w:hAnsi="Arial" w:cs="Arial"/>
                <w:sz w:val="18"/>
                <w:szCs w:val="18"/>
              </w:rPr>
              <w:t xml:space="preserve">DSP15 – </w:t>
            </w:r>
            <w:r w:rsidR="0080634B">
              <w:rPr>
                <w:rFonts w:ascii="Arial" w:eastAsia="Arial" w:hAnsi="Arial" w:cs="Arial"/>
                <w:sz w:val="18"/>
                <w:szCs w:val="18"/>
              </w:rPr>
              <w:t xml:space="preserve">Support the development </w:t>
            </w:r>
            <w:r>
              <w:rPr>
                <w:rFonts w:ascii="Arial" w:eastAsia="Arial" w:hAnsi="Arial" w:cs="Arial"/>
                <w:sz w:val="18"/>
                <w:szCs w:val="18"/>
              </w:rPr>
              <w:t xml:space="preserve">of </w:t>
            </w:r>
            <w:r w:rsidR="0080634B">
              <w:rPr>
                <w:rFonts w:ascii="Arial" w:eastAsia="Arial" w:hAnsi="Arial" w:cs="Arial"/>
                <w:sz w:val="18"/>
                <w:szCs w:val="18"/>
              </w:rPr>
              <w:t xml:space="preserve">a </w:t>
            </w:r>
            <w:r>
              <w:rPr>
                <w:rFonts w:ascii="Arial" w:eastAsia="Arial" w:hAnsi="Arial" w:cs="Arial"/>
                <w:sz w:val="18"/>
                <w:szCs w:val="18"/>
              </w:rPr>
              <w:t xml:space="preserve">business </w:t>
            </w:r>
            <w:r w:rsidR="0080634B">
              <w:rPr>
                <w:rFonts w:ascii="Arial" w:eastAsia="Arial" w:hAnsi="Arial" w:cs="Arial"/>
                <w:sz w:val="18"/>
                <w:szCs w:val="18"/>
              </w:rPr>
              <w:t xml:space="preserve">engagement programme </w:t>
            </w:r>
            <w:r>
              <w:rPr>
                <w:rFonts w:ascii="Arial" w:eastAsia="Arial" w:hAnsi="Arial" w:cs="Arial"/>
                <w:sz w:val="18"/>
                <w:szCs w:val="18"/>
              </w:rPr>
              <w:t>t</w:t>
            </w:r>
            <w:r w:rsidR="0080634B">
              <w:rPr>
                <w:rFonts w:ascii="Arial" w:eastAsia="Arial" w:hAnsi="Arial" w:cs="Arial"/>
                <w:sz w:val="18"/>
                <w:szCs w:val="18"/>
              </w:rPr>
              <w:t xml:space="preserve">hat </w:t>
            </w:r>
            <w:r>
              <w:rPr>
                <w:rFonts w:ascii="Arial" w:eastAsia="Arial" w:hAnsi="Arial" w:cs="Arial"/>
                <w:sz w:val="18"/>
                <w:szCs w:val="18"/>
              </w:rPr>
              <w:t>support</w:t>
            </w:r>
            <w:r w:rsidR="0080634B">
              <w:rPr>
                <w:rFonts w:ascii="Arial" w:eastAsia="Arial" w:hAnsi="Arial" w:cs="Arial"/>
                <w:sz w:val="18"/>
                <w:szCs w:val="18"/>
              </w:rPr>
              <w:t>s</w:t>
            </w:r>
            <w:r>
              <w:rPr>
                <w:rFonts w:ascii="Arial" w:eastAsia="Arial" w:hAnsi="Arial" w:cs="Arial"/>
                <w:sz w:val="18"/>
                <w:szCs w:val="18"/>
              </w:rPr>
              <w:t xml:space="preserve"> energy efficiency and decarbonisation projects</w:t>
            </w:r>
            <w:r w:rsidR="0080634B">
              <w:rPr>
                <w:rFonts w:ascii="Arial" w:eastAsia="Arial" w:hAnsi="Arial" w:cs="Arial"/>
                <w:sz w:val="18"/>
                <w:szCs w:val="18"/>
              </w:rPr>
              <w:t xml:space="preserve"> and identif</w:t>
            </w:r>
            <w:r w:rsidR="003C11A2">
              <w:rPr>
                <w:rFonts w:ascii="Arial" w:eastAsia="Arial" w:hAnsi="Arial" w:cs="Arial"/>
                <w:sz w:val="18"/>
                <w:szCs w:val="18"/>
              </w:rPr>
              <w:t>ies</w:t>
            </w:r>
            <w:r w:rsidR="0080634B">
              <w:rPr>
                <w:rFonts w:ascii="Arial" w:eastAsia="Arial" w:hAnsi="Arial" w:cs="Arial"/>
                <w:sz w:val="18"/>
                <w:szCs w:val="18"/>
              </w:rPr>
              <w:t xml:space="preserve"> funding. </w:t>
            </w:r>
            <w:r>
              <w:rPr>
                <w:rFonts w:ascii="Arial" w:eastAsia="Arial" w:hAnsi="Arial" w:cs="Arial"/>
                <w:sz w:val="18"/>
                <w:szCs w:val="18"/>
              </w:rPr>
              <w:t xml:space="preserve"> </w:t>
            </w:r>
          </w:p>
        </w:tc>
      </w:tr>
      <w:tr w:rsidR="004F6F7E" w14:paraId="4A09BF6B" w14:textId="77777777" w:rsidTr="004F6F7E">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130C5F7" w14:textId="77777777" w:rsidR="004F6F7E" w:rsidRDefault="004F6F7E" w:rsidP="004F6F7E">
            <w:pPr>
              <w:rPr>
                <w:rFonts w:ascii="Arial" w:eastAsia="Arial" w:hAnsi="Arial" w:cs="Arial"/>
                <w:color w:val="FFFFFF"/>
                <w:sz w:val="18"/>
                <w:szCs w:val="18"/>
              </w:rPr>
            </w:pPr>
            <w:r>
              <w:rPr>
                <w:rFonts w:ascii="Arial" w:eastAsia="Arial" w:hAnsi="Arial" w:cs="Arial"/>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47274EE0" w14:textId="77777777" w:rsidR="004F6F7E" w:rsidRDefault="004F6F7E" w:rsidP="004F6F7E">
            <w:pPr>
              <w:rPr>
                <w:rFonts w:ascii="Arial" w:eastAsia="Arial" w:hAnsi="Arial" w:cs="Arial"/>
                <w:sz w:val="18"/>
                <w:szCs w:val="18"/>
              </w:rPr>
            </w:pPr>
            <w:r>
              <w:rPr>
                <w:rFonts w:ascii="Arial" w:eastAsia="Arial" w:hAnsi="Arial" w:cs="Arial"/>
                <w:sz w:val="18"/>
                <w:szCs w:val="18"/>
              </w:rPr>
              <w:t xml:space="preserve">All carbon sources </w:t>
            </w:r>
          </w:p>
        </w:tc>
      </w:tr>
      <w:tr w:rsidR="004F6F7E" w14:paraId="5493BE3A" w14:textId="77777777" w:rsidTr="004F6F7E">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3013B38" w14:textId="77777777" w:rsidR="004F6F7E" w:rsidRDefault="004F6F7E" w:rsidP="004F6F7E">
            <w:pPr>
              <w:rPr>
                <w:rFonts w:ascii="Arial" w:eastAsia="Arial" w:hAnsi="Arial" w:cs="Arial"/>
                <w:color w:val="FFFFFF"/>
                <w:sz w:val="18"/>
                <w:szCs w:val="18"/>
              </w:rPr>
            </w:pPr>
            <w:r>
              <w:rPr>
                <w:rFonts w:ascii="Arial" w:eastAsia="Arial" w:hAnsi="Arial" w:cs="Arial"/>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1149BAE6" w14:textId="77777777" w:rsidR="004F6F7E" w:rsidRDefault="004F6F7E" w:rsidP="004F6F7E">
            <w:pPr>
              <w:rPr>
                <w:rFonts w:ascii="Arial" w:eastAsia="Arial" w:hAnsi="Arial" w:cs="Arial"/>
                <w:sz w:val="18"/>
                <w:szCs w:val="18"/>
              </w:rPr>
            </w:pPr>
            <w:r>
              <w:rPr>
                <w:rFonts w:ascii="Arial" w:eastAsia="Arial" w:hAnsi="Arial" w:cs="Arial"/>
                <w:sz w:val="18"/>
                <w:szCs w:val="18"/>
              </w:rPr>
              <w:t xml:space="preserve">Head of Environmental Services/Head of Economic Development </w:t>
            </w:r>
          </w:p>
        </w:tc>
      </w:tr>
      <w:tr w:rsidR="004F6F7E" w14:paraId="6D0D5021" w14:textId="77777777" w:rsidTr="004F6F7E">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2F5AB82" w14:textId="77777777" w:rsidR="004F6F7E" w:rsidRDefault="004F6F7E" w:rsidP="004F6F7E">
            <w:pPr>
              <w:rPr>
                <w:rFonts w:ascii="Arial" w:eastAsia="Arial" w:hAnsi="Arial" w:cs="Arial"/>
                <w:color w:val="FFFFFF"/>
                <w:sz w:val="18"/>
                <w:szCs w:val="18"/>
              </w:rPr>
            </w:pPr>
            <w:r>
              <w:rPr>
                <w:rFonts w:ascii="Arial" w:eastAsia="Arial" w:hAnsi="Arial" w:cs="Arial"/>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65C17E67" w14:textId="77777777" w:rsidR="004F6F7E" w:rsidRDefault="004F6F7E" w:rsidP="004F6F7E">
            <w:pPr>
              <w:rPr>
                <w:rFonts w:ascii="Arial" w:eastAsia="Arial" w:hAnsi="Arial" w:cs="Arial"/>
                <w:sz w:val="18"/>
                <w:szCs w:val="18"/>
              </w:rPr>
            </w:pPr>
            <w:r>
              <w:rPr>
                <w:rFonts w:ascii="Arial" w:eastAsia="Arial" w:hAnsi="Arial" w:cs="Arial"/>
                <w:sz w:val="18"/>
                <w:szCs w:val="18"/>
              </w:rPr>
              <w:t>Start:   2021</w:t>
            </w:r>
          </w:p>
          <w:p w14:paraId="4B1B3000" w14:textId="77777777" w:rsidR="004F6F7E" w:rsidRDefault="004F6F7E" w:rsidP="004F6F7E">
            <w:pPr>
              <w:rPr>
                <w:rFonts w:ascii="Arial" w:eastAsia="Arial" w:hAnsi="Arial" w:cs="Arial"/>
                <w:sz w:val="18"/>
                <w:szCs w:val="18"/>
              </w:rPr>
            </w:pPr>
            <w:r>
              <w:rPr>
                <w:rFonts w:ascii="Arial" w:eastAsia="Arial" w:hAnsi="Arial" w:cs="Arial"/>
                <w:sz w:val="18"/>
                <w:szCs w:val="18"/>
              </w:rPr>
              <w:t xml:space="preserve">Finish: Ongoing </w:t>
            </w:r>
          </w:p>
        </w:tc>
      </w:tr>
      <w:tr w:rsidR="004F6F7E" w14:paraId="5E64B592" w14:textId="77777777" w:rsidTr="004F6F7E">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2C803EA" w14:textId="77777777" w:rsidR="004F6F7E" w:rsidRDefault="004F6F7E" w:rsidP="004F6F7E">
            <w:pPr>
              <w:rPr>
                <w:rFonts w:ascii="Arial" w:eastAsia="Arial" w:hAnsi="Arial" w:cs="Arial"/>
                <w:color w:val="FFFFFF"/>
                <w:sz w:val="18"/>
                <w:szCs w:val="18"/>
              </w:rPr>
            </w:pPr>
            <w:r>
              <w:rPr>
                <w:rFonts w:ascii="Arial" w:eastAsia="Arial" w:hAnsi="Arial" w:cs="Arial"/>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3E4B00A6" w14:textId="77777777" w:rsidR="004F6F7E" w:rsidRDefault="004F6F7E" w:rsidP="004F6F7E">
            <w:pPr>
              <w:rPr>
                <w:rFonts w:ascii="Arial" w:eastAsia="Arial" w:hAnsi="Arial" w:cs="Arial"/>
                <w:sz w:val="18"/>
                <w:szCs w:val="18"/>
              </w:rPr>
            </w:pPr>
            <w:r>
              <w:rPr>
                <w:rFonts w:ascii="Arial" w:eastAsia="Arial" w:hAnsi="Arial" w:cs="Arial"/>
                <w:sz w:val="18"/>
                <w:szCs w:val="18"/>
              </w:rPr>
              <w:t xml:space="preserve">All sources across South Derbyshire </w:t>
            </w:r>
          </w:p>
        </w:tc>
      </w:tr>
      <w:tr w:rsidR="004F6F7E" w14:paraId="3EE1A9F4" w14:textId="77777777" w:rsidTr="004F6F7E">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969700" w14:textId="77777777" w:rsidR="004F6F7E" w:rsidRDefault="004F6F7E" w:rsidP="004F6F7E">
            <w:pPr>
              <w:rPr>
                <w:rFonts w:ascii="Arial" w:eastAsia="Arial" w:hAnsi="Arial" w:cs="Arial"/>
                <w:color w:val="FFFFFF"/>
                <w:sz w:val="18"/>
                <w:szCs w:val="18"/>
              </w:rPr>
            </w:pPr>
            <w:r>
              <w:rPr>
                <w:rFonts w:ascii="Arial" w:eastAsia="Arial" w:hAnsi="Arial" w:cs="Arial"/>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242BC999" w14:textId="77777777" w:rsidR="004F6F7E" w:rsidRDefault="004F6F7E" w:rsidP="004F6F7E">
            <w:pPr>
              <w:rPr>
                <w:rFonts w:ascii="Arial" w:eastAsia="Arial" w:hAnsi="Arial" w:cs="Arial"/>
                <w:sz w:val="18"/>
                <w:szCs w:val="18"/>
              </w:rPr>
            </w:pPr>
            <w:r>
              <w:rPr>
                <w:rFonts w:ascii="Arial" w:eastAsia="Arial" w:hAnsi="Arial" w:cs="Arial"/>
                <w:sz w:val="18"/>
                <w:szCs w:val="18"/>
              </w:rPr>
              <w:t xml:space="preserve">100 hours </w:t>
            </w:r>
          </w:p>
        </w:tc>
      </w:tr>
    </w:tbl>
    <w:p w14:paraId="1642CD47" w14:textId="77777777" w:rsidR="004F6F7E" w:rsidRDefault="004F6F7E" w:rsidP="00D223DB">
      <w:pPr>
        <w:pStyle w:val="NoSpacing"/>
      </w:pPr>
    </w:p>
    <w:tbl>
      <w:tblPr>
        <w:tblStyle w:val="TableGrid"/>
        <w:tblW w:w="0" w:type="auto"/>
        <w:tblLook w:val="04A0" w:firstRow="1" w:lastRow="0" w:firstColumn="1" w:lastColumn="0" w:noHBand="0" w:noVBand="1"/>
      </w:tblPr>
      <w:tblGrid>
        <w:gridCol w:w="1980"/>
        <w:gridCol w:w="7796"/>
      </w:tblGrid>
      <w:tr w:rsidR="00D223DB" w14:paraId="7B6D140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7431959"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743048FD" w14:textId="77777777" w:rsidR="00D223DB" w:rsidRDefault="00D223DB" w:rsidP="00B7441D">
            <w:pPr>
              <w:rPr>
                <w:rFonts w:ascii="Arial" w:hAnsi="Arial" w:cs="Arial"/>
                <w:sz w:val="18"/>
                <w:szCs w:val="18"/>
              </w:rPr>
            </w:pPr>
            <w:r>
              <w:rPr>
                <w:rFonts w:ascii="Arial" w:hAnsi="Arial" w:cs="Arial"/>
                <w:sz w:val="18"/>
                <w:szCs w:val="18"/>
              </w:rPr>
              <w:t>DSP12 - Work with Derbyshire Councils in partnership to call on the UK government to provide relevant powers and resources to enable the Climate and Emergency Plan.</w:t>
            </w:r>
          </w:p>
        </w:tc>
      </w:tr>
      <w:tr w:rsidR="00D223DB" w14:paraId="0365AD3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A770EC"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0CA3CFC0" w14:textId="77777777" w:rsidR="00D223DB" w:rsidRDefault="00D223DB" w:rsidP="00B7441D">
            <w:pPr>
              <w:rPr>
                <w:rFonts w:ascii="Arial" w:hAnsi="Arial" w:cs="Arial"/>
                <w:sz w:val="18"/>
                <w:szCs w:val="18"/>
              </w:rPr>
            </w:pPr>
            <w:r>
              <w:rPr>
                <w:rFonts w:ascii="Arial" w:hAnsi="Arial" w:cs="Arial"/>
                <w:sz w:val="18"/>
                <w:szCs w:val="18"/>
              </w:rPr>
              <w:t>All</w:t>
            </w:r>
          </w:p>
        </w:tc>
      </w:tr>
      <w:tr w:rsidR="00D223DB" w14:paraId="2C64FB8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B25D0F"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4BA8F8FE" w14:textId="77777777" w:rsidR="00D223DB" w:rsidRDefault="00D223DB" w:rsidP="00B7441D">
            <w:pPr>
              <w:rPr>
                <w:rFonts w:ascii="Arial" w:hAnsi="Arial" w:cs="Arial"/>
                <w:sz w:val="18"/>
                <w:szCs w:val="18"/>
              </w:rPr>
            </w:pPr>
            <w:r>
              <w:rPr>
                <w:rFonts w:ascii="Arial" w:hAnsi="Arial" w:cs="Arial"/>
                <w:sz w:val="18"/>
                <w:szCs w:val="18"/>
              </w:rPr>
              <w:t>Head of Environmental Services</w:t>
            </w:r>
          </w:p>
        </w:tc>
      </w:tr>
      <w:tr w:rsidR="00D223DB" w14:paraId="457AAAE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911EF97"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0213845" w14:textId="77777777" w:rsidR="00D223DB" w:rsidRDefault="00D223DB" w:rsidP="00B7441D">
            <w:pPr>
              <w:rPr>
                <w:rFonts w:ascii="Arial" w:hAnsi="Arial" w:cs="Arial"/>
                <w:sz w:val="18"/>
                <w:szCs w:val="18"/>
              </w:rPr>
            </w:pPr>
            <w:r>
              <w:rPr>
                <w:rFonts w:ascii="Arial" w:hAnsi="Arial" w:cs="Arial"/>
                <w:sz w:val="18"/>
                <w:szCs w:val="18"/>
              </w:rPr>
              <w:t>Start:   2021</w:t>
            </w:r>
          </w:p>
          <w:p w14:paraId="15785C53" w14:textId="77777777" w:rsidR="00D223DB" w:rsidRDefault="00D223DB" w:rsidP="00B7441D">
            <w:pPr>
              <w:rPr>
                <w:rFonts w:ascii="Arial" w:hAnsi="Arial" w:cs="Arial"/>
                <w:sz w:val="18"/>
                <w:szCs w:val="18"/>
              </w:rPr>
            </w:pPr>
            <w:r>
              <w:rPr>
                <w:rFonts w:ascii="Arial" w:hAnsi="Arial" w:cs="Arial"/>
                <w:sz w:val="18"/>
                <w:szCs w:val="18"/>
              </w:rPr>
              <w:t xml:space="preserve">Finish: Ongoing </w:t>
            </w:r>
          </w:p>
        </w:tc>
      </w:tr>
      <w:tr w:rsidR="00D223DB" w14:paraId="293B640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FB4475"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7B7DEEB4" w14:textId="77777777" w:rsidR="00D223DB" w:rsidRDefault="00D223DB" w:rsidP="00B7441D">
            <w:pPr>
              <w:rPr>
                <w:rFonts w:ascii="Arial" w:hAnsi="Arial" w:cs="Arial"/>
                <w:sz w:val="18"/>
                <w:szCs w:val="18"/>
              </w:rPr>
            </w:pPr>
            <w:r>
              <w:rPr>
                <w:rFonts w:ascii="Arial" w:hAnsi="Arial" w:cs="Arial"/>
                <w:sz w:val="18"/>
                <w:szCs w:val="18"/>
              </w:rPr>
              <w:t xml:space="preserve">Unknown </w:t>
            </w:r>
          </w:p>
        </w:tc>
      </w:tr>
      <w:tr w:rsidR="00D223DB" w14:paraId="202B543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7A3FE1" w14:textId="77777777" w:rsidR="00D223DB" w:rsidRDefault="00D223DB" w:rsidP="00B7441D">
            <w:pPr>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7AF18FEC" w14:textId="77777777" w:rsidR="00D223DB" w:rsidRDefault="00D223DB" w:rsidP="00B7441D">
            <w:pPr>
              <w:rPr>
                <w:rFonts w:ascii="Arial" w:hAnsi="Arial" w:cs="Arial"/>
                <w:sz w:val="18"/>
                <w:szCs w:val="18"/>
              </w:rPr>
            </w:pPr>
            <w:r>
              <w:rPr>
                <w:rFonts w:ascii="Arial" w:hAnsi="Arial" w:cs="Arial"/>
                <w:sz w:val="18"/>
                <w:szCs w:val="18"/>
              </w:rPr>
              <w:t>100 hours</w:t>
            </w:r>
          </w:p>
        </w:tc>
      </w:tr>
    </w:tbl>
    <w:p w14:paraId="394B533F" w14:textId="77777777" w:rsidR="00D223DB" w:rsidRDefault="00D223DB" w:rsidP="00D223DB">
      <w:pPr>
        <w:pStyle w:val="NoSpacing"/>
        <w:rPr>
          <w:rFonts w:ascii="Arial" w:hAnsi="Arial" w:cs="Arial"/>
          <w:color w:val="632E62" w:themeColor="text2"/>
          <w:sz w:val="18"/>
          <w:szCs w:val="18"/>
        </w:rPr>
      </w:pPr>
    </w:p>
    <w:tbl>
      <w:tblPr>
        <w:tblStyle w:val="TableGrid"/>
        <w:tblW w:w="0" w:type="auto"/>
        <w:tblLook w:val="04A0" w:firstRow="1" w:lastRow="0" w:firstColumn="1" w:lastColumn="0" w:noHBand="0" w:noVBand="1"/>
      </w:tblPr>
      <w:tblGrid>
        <w:gridCol w:w="1980"/>
        <w:gridCol w:w="7796"/>
      </w:tblGrid>
      <w:tr w:rsidR="00D223DB" w14:paraId="0E33471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9C55C60"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4375831A"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DSP7 – A review of Hydrogen fuel production and distribution infrastructure development proposals across South Derbyshire. </w:t>
            </w:r>
          </w:p>
        </w:tc>
      </w:tr>
      <w:tr w:rsidR="00D223DB" w14:paraId="253E59D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03A7A71"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3E783963" w14:textId="77777777" w:rsidR="00D223DB" w:rsidRDefault="00D223DB" w:rsidP="00B7441D">
            <w:pPr>
              <w:rPr>
                <w:rFonts w:ascii="Arial" w:eastAsia="Arial" w:hAnsi="Arial" w:cs="Arial"/>
                <w:sz w:val="18"/>
                <w:szCs w:val="18"/>
              </w:rPr>
            </w:pPr>
            <w:r>
              <w:rPr>
                <w:rFonts w:ascii="Arial" w:eastAsia="Arial" w:hAnsi="Arial" w:cs="Arial"/>
                <w:sz w:val="18"/>
                <w:szCs w:val="18"/>
              </w:rPr>
              <w:t>Transport</w:t>
            </w:r>
          </w:p>
        </w:tc>
      </w:tr>
      <w:tr w:rsidR="00D223DB" w14:paraId="2B6A660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40A5763"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BC76493" w14:textId="77777777" w:rsidR="00D223DB" w:rsidRDefault="00D223DB" w:rsidP="00B7441D">
            <w:pPr>
              <w:rPr>
                <w:rFonts w:ascii="Arial" w:eastAsia="Arial" w:hAnsi="Arial" w:cs="Arial"/>
                <w:sz w:val="18"/>
                <w:szCs w:val="18"/>
              </w:rPr>
            </w:pPr>
            <w:r>
              <w:rPr>
                <w:rFonts w:ascii="Arial" w:eastAsia="Arial" w:hAnsi="Arial" w:cs="Arial"/>
                <w:sz w:val="18"/>
                <w:szCs w:val="18"/>
              </w:rPr>
              <w:t>Head of Environmental Services</w:t>
            </w:r>
          </w:p>
        </w:tc>
      </w:tr>
      <w:tr w:rsidR="00D223DB" w14:paraId="45D205F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BD8A928"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31DE271E" w14:textId="77777777" w:rsidR="00D223DB" w:rsidRDefault="00D223DB" w:rsidP="00B7441D">
            <w:pPr>
              <w:rPr>
                <w:rFonts w:ascii="Arial" w:eastAsia="Arial" w:hAnsi="Arial" w:cs="Arial"/>
                <w:sz w:val="18"/>
                <w:szCs w:val="18"/>
              </w:rPr>
            </w:pPr>
            <w:r>
              <w:rPr>
                <w:rFonts w:ascii="Arial" w:eastAsia="Arial" w:hAnsi="Arial" w:cs="Arial"/>
                <w:sz w:val="18"/>
                <w:szCs w:val="18"/>
              </w:rPr>
              <w:t>Start:   2021</w:t>
            </w:r>
          </w:p>
          <w:p w14:paraId="328F7D98" w14:textId="77777777" w:rsidR="00D223DB" w:rsidRDefault="00D223DB" w:rsidP="00B7441D">
            <w:pPr>
              <w:rPr>
                <w:rFonts w:ascii="Arial" w:eastAsia="Arial" w:hAnsi="Arial" w:cs="Arial"/>
                <w:sz w:val="18"/>
                <w:szCs w:val="18"/>
              </w:rPr>
            </w:pPr>
            <w:r>
              <w:rPr>
                <w:rFonts w:ascii="Arial" w:eastAsia="Arial" w:hAnsi="Arial" w:cs="Arial"/>
                <w:sz w:val="18"/>
                <w:szCs w:val="18"/>
              </w:rPr>
              <w:t>Finish: 2022</w:t>
            </w:r>
          </w:p>
        </w:tc>
      </w:tr>
      <w:tr w:rsidR="00D223DB" w14:paraId="141AEAB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53A9A3C"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543BC5AA"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Reduction in fleet carbon emissions </w:t>
            </w:r>
          </w:p>
        </w:tc>
      </w:tr>
      <w:tr w:rsidR="00D223DB" w14:paraId="61D7EB3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7AC48A6"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576BE909"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200 hours </w:t>
            </w:r>
          </w:p>
        </w:tc>
      </w:tr>
    </w:tbl>
    <w:p w14:paraId="33677ADE"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253588A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3E160FB"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185237DB"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DSP3 – Consultant feasibility review of Mine Water District Heating opportunities for Swadlincote. </w:t>
            </w:r>
          </w:p>
        </w:tc>
      </w:tr>
      <w:tr w:rsidR="00D223DB" w14:paraId="4AF2CB1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C83C12"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49B54A5E"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Heating and energy sources </w:t>
            </w:r>
          </w:p>
        </w:tc>
      </w:tr>
      <w:tr w:rsidR="00D223DB" w14:paraId="41132AE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F66347A"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6EF82793" w14:textId="77777777" w:rsidR="00D223DB" w:rsidRDefault="00D223DB" w:rsidP="00B7441D">
            <w:pPr>
              <w:rPr>
                <w:rFonts w:ascii="Arial" w:eastAsia="Arial" w:hAnsi="Arial" w:cs="Arial"/>
                <w:sz w:val="18"/>
                <w:szCs w:val="18"/>
              </w:rPr>
            </w:pPr>
            <w:r>
              <w:rPr>
                <w:rFonts w:ascii="Arial" w:eastAsia="Arial" w:hAnsi="Arial" w:cs="Arial"/>
                <w:sz w:val="18"/>
                <w:szCs w:val="18"/>
              </w:rPr>
              <w:t>Environmental Services</w:t>
            </w:r>
          </w:p>
        </w:tc>
      </w:tr>
      <w:tr w:rsidR="00D223DB" w14:paraId="7886553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761234E"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4941CD7" w14:textId="77777777" w:rsidR="00D223DB" w:rsidRDefault="00D223DB" w:rsidP="00B7441D">
            <w:pPr>
              <w:rPr>
                <w:rFonts w:ascii="Arial" w:eastAsia="Arial" w:hAnsi="Arial" w:cs="Arial"/>
                <w:sz w:val="18"/>
                <w:szCs w:val="18"/>
              </w:rPr>
            </w:pPr>
            <w:r>
              <w:rPr>
                <w:rFonts w:ascii="Arial" w:eastAsia="Arial" w:hAnsi="Arial" w:cs="Arial"/>
                <w:sz w:val="18"/>
                <w:szCs w:val="18"/>
              </w:rPr>
              <w:t>Start:   2021</w:t>
            </w:r>
          </w:p>
          <w:p w14:paraId="41230BBE" w14:textId="77777777" w:rsidR="00D223DB" w:rsidRDefault="00D223DB" w:rsidP="00B7441D">
            <w:pPr>
              <w:rPr>
                <w:rFonts w:ascii="Arial" w:eastAsia="Arial" w:hAnsi="Arial" w:cs="Arial"/>
                <w:sz w:val="18"/>
                <w:szCs w:val="18"/>
              </w:rPr>
            </w:pPr>
            <w:r>
              <w:rPr>
                <w:rFonts w:ascii="Arial" w:eastAsia="Arial" w:hAnsi="Arial" w:cs="Arial"/>
                <w:sz w:val="18"/>
                <w:szCs w:val="18"/>
              </w:rPr>
              <w:t>Finish: 2022</w:t>
            </w:r>
          </w:p>
        </w:tc>
      </w:tr>
      <w:tr w:rsidR="00D223DB" w14:paraId="0A5575EA"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480B723"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68FE998C" w14:textId="77777777" w:rsidR="00D223DB" w:rsidRDefault="00D223DB" w:rsidP="00B7441D">
            <w:pPr>
              <w:rPr>
                <w:rFonts w:ascii="Arial" w:eastAsia="Arial" w:hAnsi="Arial" w:cs="Arial"/>
                <w:sz w:val="18"/>
                <w:szCs w:val="18"/>
              </w:rPr>
            </w:pPr>
            <w:r>
              <w:rPr>
                <w:rFonts w:ascii="Arial" w:eastAsia="Arial" w:hAnsi="Arial" w:cs="Arial"/>
                <w:sz w:val="18"/>
                <w:szCs w:val="18"/>
              </w:rPr>
              <w:t>Reduction of carbon emission through renewable energy sources</w:t>
            </w:r>
          </w:p>
        </w:tc>
      </w:tr>
      <w:tr w:rsidR="00D223DB" w14:paraId="608C352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B99549F"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14501D99" w14:textId="77777777" w:rsidR="00D223DB" w:rsidRDefault="00D223DB" w:rsidP="00B7441D">
            <w:pPr>
              <w:rPr>
                <w:rFonts w:ascii="Arial" w:eastAsia="Arial" w:hAnsi="Arial" w:cs="Arial"/>
                <w:sz w:val="18"/>
                <w:szCs w:val="18"/>
              </w:rPr>
            </w:pPr>
            <w:r>
              <w:rPr>
                <w:rFonts w:ascii="Arial" w:eastAsia="Arial" w:hAnsi="Arial" w:cs="Arial"/>
                <w:sz w:val="18"/>
                <w:szCs w:val="18"/>
              </w:rPr>
              <w:t>Potential £23.1k of external funding (44% match from SDDC)</w:t>
            </w:r>
          </w:p>
        </w:tc>
      </w:tr>
    </w:tbl>
    <w:p w14:paraId="7DDFBFFA"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6409827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BE04287"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15652357"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DSP18 – Feasibility plan to embed Active Travel (walk/cycle pathways and public transport connectivity) for Swadlincote town centre access. </w:t>
            </w:r>
          </w:p>
        </w:tc>
      </w:tr>
      <w:tr w:rsidR="00D223DB" w14:paraId="4F980EF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BDF0278"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156E9D5F"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Transport  </w:t>
            </w:r>
          </w:p>
        </w:tc>
      </w:tr>
      <w:tr w:rsidR="00D223DB" w14:paraId="79898BF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7820DB1"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354067B" w14:textId="77777777" w:rsidR="00D223DB" w:rsidRDefault="00D223DB" w:rsidP="00B7441D">
            <w:pPr>
              <w:rPr>
                <w:rFonts w:ascii="Arial" w:eastAsia="Arial" w:hAnsi="Arial" w:cs="Arial"/>
                <w:sz w:val="18"/>
                <w:szCs w:val="18"/>
              </w:rPr>
            </w:pPr>
            <w:r>
              <w:rPr>
                <w:rFonts w:ascii="Arial" w:eastAsia="Arial" w:hAnsi="Arial" w:cs="Arial"/>
                <w:sz w:val="18"/>
                <w:szCs w:val="18"/>
              </w:rPr>
              <w:t>Head of Environmental Services</w:t>
            </w:r>
          </w:p>
        </w:tc>
      </w:tr>
      <w:tr w:rsidR="00D223DB" w14:paraId="254151B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CCADF71"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7DEAB6C2" w14:textId="77777777" w:rsidR="00D223DB" w:rsidRDefault="00D223DB" w:rsidP="00B7441D">
            <w:pPr>
              <w:rPr>
                <w:rFonts w:ascii="Arial" w:eastAsia="Arial" w:hAnsi="Arial" w:cs="Arial"/>
                <w:sz w:val="18"/>
                <w:szCs w:val="18"/>
              </w:rPr>
            </w:pPr>
            <w:r>
              <w:rPr>
                <w:rFonts w:ascii="Arial" w:eastAsia="Arial" w:hAnsi="Arial" w:cs="Arial"/>
                <w:sz w:val="18"/>
                <w:szCs w:val="18"/>
              </w:rPr>
              <w:t>Start:   2021</w:t>
            </w:r>
          </w:p>
          <w:p w14:paraId="30721FF9" w14:textId="77777777" w:rsidR="00D223DB" w:rsidRDefault="00D223DB" w:rsidP="00B7441D">
            <w:pPr>
              <w:rPr>
                <w:rFonts w:ascii="Arial" w:eastAsia="Arial" w:hAnsi="Arial" w:cs="Arial"/>
                <w:sz w:val="18"/>
                <w:szCs w:val="18"/>
              </w:rPr>
            </w:pPr>
            <w:r>
              <w:rPr>
                <w:rFonts w:ascii="Arial" w:eastAsia="Arial" w:hAnsi="Arial" w:cs="Arial"/>
                <w:sz w:val="18"/>
                <w:szCs w:val="18"/>
              </w:rPr>
              <w:t>Finish: 2022</w:t>
            </w:r>
          </w:p>
        </w:tc>
      </w:tr>
      <w:tr w:rsidR="00D223DB" w14:paraId="15C8737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5E8FDDF"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666041C8" w14:textId="77777777" w:rsidR="00D223DB" w:rsidRDefault="00D223DB" w:rsidP="00B7441D">
            <w:pPr>
              <w:rPr>
                <w:rFonts w:ascii="Arial" w:eastAsia="Arial" w:hAnsi="Arial" w:cs="Arial"/>
                <w:sz w:val="18"/>
                <w:szCs w:val="18"/>
              </w:rPr>
            </w:pPr>
            <w:r>
              <w:rPr>
                <w:rFonts w:ascii="Arial" w:eastAsia="Arial" w:hAnsi="Arial" w:cs="Arial"/>
                <w:sz w:val="18"/>
                <w:szCs w:val="18"/>
              </w:rPr>
              <w:t xml:space="preserve">Transport reduction and increasing walking and cycling. </w:t>
            </w:r>
          </w:p>
        </w:tc>
      </w:tr>
      <w:tr w:rsidR="00D223DB" w14:paraId="62AC3BD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60285F4" w14:textId="77777777" w:rsidR="00D223DB" w:rsidRDefault="00D223DB" w:rsidP="00B7441D">
            <w:pPr>
              <w:rPr>
                <w:rFonts w:ascii="Arial" w:eastAsia="Arial" w:hAnsi="Arial" w:cs="Arial"/>
                <w:color w:val="FFFFFF"/>
                <w:sz w:val="18"/>
                <w:szCs w:val="18"/>
              </w:rPr>
            </w:pPr>
            <w:r>
              <w:rPr>
                <w:rFonts w:ascii="Arial" w:eastAsia="Arial" w:hAnsi="Arial" w:cs="Arial"/>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69D9C6CB" w14:textId="77777777" w:rsidR="00D223DB" w:rsidRDefault="00D223DB" w:rsidP="00B7441D">
            <w:pPr>
              <w:rPr>
                <w:rFonts w:ascii="Arial" w:eastAsia="Arial" w:hAnsi="Arial" w:cs="Arial"/>
                <w:sz w:val="18"/>
                <w:szCs w:val="18"/>
              </w:rPr>
            </w:pPr>
            <w:r>
              <w:rPr>
                <w:rFonts w:ascii="Arial" w:eastAsia="Arial" w:hAnsi="Arial" w:cs="Arial"/>
                <w:sz w:val="18"/>
                <w:szCs w:val="18"/>
              </w:rPr>
              <w:t>£40k &amp; 100 hours</w:t>
            </w:r>
          </w:p>
        </w:tc>
      </w:tr>
    </w:tbl>
    <w:p w14:paraId="048004F1" w14:textId="77777777" w:rsidR="00D223DB" w:rsidRDefault="00D223DB" w:rsidP="00D223DB">
      <w:pPr>
        <w:pStyle w:val="NoSpacing"/>
      </w:pPr>
    </w:p>
    <w:tbl>
      <w:tblPr>
        <w:tblStyle w:val="TableGrid"/>
        <w:tblW w:w="0" w:type="auto"/>
        <w:tblLook w:val="04A0" w:firstRow="1" w:lastRow="0" w:firstColumn="1" w:lastColumn="0" w:noHBand="0" w:noVBand="1"/>
      </w:tblPr>
      <w:tblGrid>
        <w:gridCol w:w="1882"/>
        <w:gridCol w:w="7894"/>
      </w:tblGrid>
      <w:tr w:rsidR="00D223DB" w14:paraId="1E8850C0" w14:textId="77777777" w:rsidTr="00B7441D">
        <w:tc>
          <w:tcPr>
            <w:tcW w:w="18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E4A4B9F"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894" w:type="dxa"/>
            <w:tcBorders>
              <w:top w:val="single" w:sz="4" w:space="0" w:color="auto"/>
              <w:left w:val="single" w:sz="4" w:space="0" w:color="auto"/>
              <w:bottom w:val="single" w:sz="4" w:space="0" w:color="auto"/>
              <w:right w:val="single" w:sz="4" w:space="0" w:color="auto"/>
            </w:tcBorders>
            <w:hideMark/>
          </w:tcPr>
          <w:p w14:paraId="4343E3D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DSP17 – Support the development and implementation of the community engagement program (SD18) for Climate and Biodiversity across South Derbyshire supporting the decarbonisation of South Derbyshire. </w:t>
            </w:r>
          </w:p>
        </w:tc>
      </w:tr>
      <w:tr w:rsidR="00D223DB" w14:paraId="27B80054" w14:textId="77777777" w:rsidTr="00B7441D">
        <w:tc>
          <w:tcPr>
            <w:tcW w:w="18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8E9E94"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894" w:type="dxa"/>
            <w:tcBorders>
              <w:top w:val="single" w:sz="4" w:space="0" w:color="auto"/>
              <w:left w:val="single" w:sz="4" w:space="0" w:color="auto"/>
              <w:bottom w:val="single" w:sz="4" w:space="0" w:color="auto"/>
              <w:right w:val="single" w:sz="4" w:space="0" w:color="auto"/>
            </w:tcBorders>
            <w:hideMark/>
          </w:tcPr>
          <w:p w14:paraId="706682E2"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All sources across South Derbyshire</w:t>
            </w:r>
          </w:p>
        </w:tc>
      </w:tr>
      <w:tr w:rsidR="00D223DB" w14:paraId="6EEECE20" w14:textId="77777777" w:rsidTr="00B7441D">
        <w:tc>
          <w:tcPr>
            <w:tcW w:w="18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8F16377"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894" w:type="dxa"/>
            <w:tcBorders>
              <w:top w:val="single" w:sz="4" w:space="0" w:color="auto"/>
              <w:left w:val="single" w:sz="4" w:space="0" w:color="auto"/>
              <w:bottom w:val="single" w:sz="4" w:space="0" w:color="auto"/>
              <w:right w:val="single" w:sz="4" w:space="0" w:color="auto"/>
            </w:tcBorders>
            <w:hideMark/>
          </w:tcPr>
          <w:p w14:paraId="3F81BAFA"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Head of Environmental Health and Organisational Development and Performance </w:t>
            </w:r>
          </w:p>
        </w:tc>
      </w:tr>
      <w:tr w:rsidR="00D223DB" w14:paraId="3806D691" w14:textId="77777777" w:rsidTr="00B7441D">
        <w:tc>
          <w:tcPr>
            <w:tcW w:w="18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A66A28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894" w:type="dxa"/>
            <w:tcBorders>
              <w:top w:val="single" w:sz="4" w:space="0" w:color="auto"/>
              <w:left w:val="single" w:sz="4" w:space="0" w:color="auto"/>
              <w:bottom w:val="single" w:sz="4" w:space="0" w:color="auto"/>
              <w:right w:val="single" w:sz="4" w:space="0" w:color="auto"/>
            </w:tcBorders>
            <w:hideMark/>
          </w:tcPr>
          <w:p w14:paraId="2E74F28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2021</w:t>
            </w:r>
          </w:p>
          <w:p w14:paraId="5788D958"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2022</w:t>
            </w:r>
          </w:p>
        </w:tc>
      </w:tr>
      <w:tr w:rsidR="00D223DB" w14:paraId="3A33D76A" w14:textId="77777777" w:rsidTr="00B7441D">
        <w:tc>
          <w:tcPr>
            <w:tcW w:w="18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9624B1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894" w:type="dxa"/>
            <w:tcBorders>
              <w:top w:val="single" w:sz="4" w:space="0" w:color="auto"/>
              <w:left w:val="single" w:sz="4" w:space="0" w:color="auto"/>
              <w:bottom w:val="single" w:sz="4" w:space="0" w:color="auto"/>
              <w:right w:val="single" w:sz="4" w:space="0" w:color="auto"/>
            </w:tcBorders>
            <w:hideMark/>
          </w:tcPr>
          <w:p w14:paraId="4AE7D06E"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Encouraging carbon footprint reduction </w:t>
            </w:r>
          </w:p>
        </w:tc>
      </w:tr>
      <w:tr w:rsidR="00D223DB" w14:paraId="0F73B9C0" w14:textId="77777777" w:rsidTr="00B7441D">
        <w:tc>
          <w:tcPr>
            <w:tcW w:w="1882"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DBD3F9"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894" w:type="dxa"/>
            <w:tcBorders>
              <w:top w:val="single" w:sz="4" w:space="0" w:color="auto"/>
              <w:left w:val="single" w:sz="4" w:space="0" w:color="auto"/>
              <w:bottom w:val="single" w:sz="4" w:space="0" w:color="auto"/>
              <w:right w:val="single" w:sz="4" w:space="0" w:color="auto"/>
            </w:tcBorders>
            <w:shd w:val="clear" w:color="auto" w:fill="FFC000"/>
            <w:hideMark/>
          </w:tcPr>
          <w:p w14:paraId="195FE8D4"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TBD</w:t>
            </w:r>
          </w:p>
        </w:tc>
      </w:tr>
    </w:tbl>
    <w:p w14:paraId="65A9BF15" w14:textId="77777777" w:rsidR="00D223DB" w:rsidRDefault="00D223DB" w:rsidP="00D223DB">
      <w:pPr>
        <w:rPr>
          <w:rFonts w:ascii="Arial" w:hAnsi="Arial" w:cs="Arial"/>
          <w:color w:val="632E62" w:themeColor="text2"/>
          <w:sz w:val="24"/>
          <w:szCs w:val="24"/>
        </w:rPr>
      </w:pPr>
    </w:p>
    <w:p w14:paraId="343B245B" w14:textId="77777777" w:rsidR="0080634B" w:rsidRDefault="0080634B" w:rsidP="00D223DB">
      <w:pPr>
        <w:jc w:val="center"/>
        <w:rPr>
          <w:rFonts w:ascii="Arial" w:hAnsi="Arial" w:cs="Arial"/>
          <w:b/>
          <w:bCs/>
          <w:color w:val="632E62" w:themeColor="text2"/>
          <w:sz w:val="24"/>
          <w:szCs w:val="24"/>
        </w:rPr>
      </w:pPr>
    </w:p>
    <w:p w14:paraId="68343081" w14:textId="77777777" w:rsidR="0080634B" w:rsidRDefault="0080634B" w:rsidP="00D223DB">
      <w:pPr>
        <w:jc w:val="center"/>
        <w:rPr>
          <w:rFonts w:ascii="Arial" w:hAnsi="Arial" w:cs="Arial"/>
          <w:b/>
          <w:bCs/>
          <w:color w:val="632E62" w:themeColor="text2"/>
          <w:sz w:val="24"/>
          <w:szCs w:val="24"/>
        </w:rPr>
      </w:pPr>
    </w:p>
    <w:p w14:paraId="66F35B98" w14:textId="77777777" w:rsidR="0080634B" w:rsidRDefault="0080634B" w:rsidP="00D223DB">
      <w:pPr>
        <w:jc w:val="center"/>
        <w:rPr>
          <w:rFonts w:ascii="Arial" w:hAnsi="Arial" w:cs="Arial"/>
          <w:b/>
          <w:bCs/>
          <w:color w:val="632E62" w:themeColor="text2"/>
          <w:sz w:val="24"/>
          <w:szCs w:val="24"/>
        </w:rPr>
      </w:pPr>
    </w:p>
    <w:p w14:paraId="260DF6C7" w14:textId="77777777" w:rsidR="0080634B" w:rsidRDefault="0080634B" w:rsidP="00D223DB">
      <w:pPr>
        <w:jc w:val="center"/>
        <w:rPr>
          <w:rFonts w:ascii="Arial" w:hAnsi="Arial" w:cs="Arial"/>
          <w:b/>
          <w:bCs/>
          <w:color w:val="632E62" w:themeColor="text2"/>
          <w:sz w:val="24"/>
          <w:szCs w:val="24"/>
        </w:rPr>
      </w:pPr>
    </w:p>
    <w:p w14:paraId="1A7B705C" w14:textId="210DB60E" w:rsidR="00D223DB" w:rsidRDefault="00D223DB" w:rsidP="00D223DB">
      <w:pPr>
        <w:jc w:val="center"/>
        <w:rPr>
          <w:rFonts w:ascii="Arial" w:hAnsi="Arial" w:cs="Arial"/>
          <w:b/>
          <w:bCs/>
          <w:color w:val="632E62" w:themeColor="text2"/>
        </w:rPr>
      </w:pPr>
      <w:r w:rsidRPr="000F6654">
        <w:rPr>
          <w:rFonts w:ascii="Arial" w:hAnsi="Arial" w:cs="Arial"/>
          <w:b/>
          <w:bCs/>
          <w:color w:val="632E62" w:themeColor="text2"/>
          <w:sz w:val="24"/>
          <w:szCs w:val="24"/>
        </w:rPr>
        <w:lastRenderedPageBreak/>
        <w:t xml:space="preserve">Finance </w:t>
      </w:r>
      <w:r>
        <w:rPr>
          <w:rFonts w:ascii="Arial" w:hAnsi="Arial" w:cs="Arial"/>
          <w:b/>
          <w:bCs/>
          <w:color w:val="632E62" w:themeColor="text2"/>
          <w:sz w:val="24"/>
          <w:szCs w:val="24"/>
        </w:rPr>
        <w:t>– Service Plan Actions</w:t>
      </w:r>
      <w:r>
        <w:rPr>
          <w:rFonts w:ascii="Arial" w:hAnsi="Arial" w:cs="Arial"/>
          <w:b/>
          <w:bCs/>
          <w:color w:val="632E62" w:themeColor="text2"/>
        </w:rPr>
        <w:t xml:space="preserve"> 2021/22</w:t>
      </w:r>
    </w:p>
    <w:p w14:paraId="0C922C27" w14:textId="77777777" w:rsidR="00D223DB" w:rsidRDefault="00D223DB" w:rsidP="00D223DB">
      <w:pPr>
        <w:rPr>
          <w:rFonts w:ascii="Arial" w:hAnsi="Arial" w:cs="Arial"/>
          <w:b/>
          <w:bCs/>
          <w:color w:val="632E62" w:themeColor="text2"/>
        </w:rPr>
      </w:pPr>
      <w:r>
        <w:rPr>
          <w:rFonts w:ascii="Arial" w:hAnsi="Arial" w:cs="Arial"/>
          <w:b/>
          <w:bCs/>
          <w:color w:val="632E62" w:themeColor="text2"/>
        </w:rPr>
        <w:t xml:space="preserve">In-house actions. </w:t>
      </w:r>
    </w:p>
    <w:tbl>
      <w:tblPr>
        <w:tblW w:w="0" w:type="auto"/>
        <w:tblLook w:val="04A0" w:firstRow="1" w:lastRow="0" w:firstColumn="1" w:lastColumn="0" w:noHBand="0" w:noVBand="1"/>
      </w:tblPr>
      <w:tblGrid>
        <w:gridCol w:w="1980"/>
        <w:gridCol w:w="7796"/>
      </w:tblGrid>
      <w:tr w:rsidR="00D223DB" w14:paraId="70B2AA1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EB48685"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4E99788D"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ISP15 – Review of Council finance and investments to embed in carbon neutrality </w:t>
            </w:r>
          </w:p>
        </w:tc>
      </w:tr>
      <w:tr w:rsidR="00D223DB" w14:paraId="7745A90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3316C9"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6FFDD0F1"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De-investment in fossil fuel sector</w:t>
            </w:r>
          </w:p>
        </w:tc>
      </w:tr>
      <w:tr w:rsidR="00D223DB" w14:paraId="0C968B7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6727EEF"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317C6760"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Head of Finance </w:t>
            </w:r>
          </w:p>
        </w:tc>
      </w:tr>
      <w:tr w:rsidR="00D223DB" w14:paraId="3C50B1FD"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67139E9"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40C765C7"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Start:   April 2021</w:t>
            </w:r>
          </w:p>
          <w:p w14:paraId="3C985DBB"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Finish: April 2022</w:t>
            </w:r>
          </w:p>
        </w:tc>
      </w:tr>
      <w:tr w:rsidR="00D223DB" w14:paraId="0077C06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EC915B1"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03521EE4"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Investment in green economy </w:t>
            </w:r>
          </w:p>
        </w:tc>
      </w:tr>
      <w:tr w:rsidR="00D223DB" w14:paraId="361CF56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D1D3CBD"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35AFD8CD"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50 hours plus a potential improved return on investment.</w:t>
            </w:r>
          </w:p>
        </w:tc>
      </w:tr>
    </w:tbl>
    <w:p w14:paraId="0FFEBCDF"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1510104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A06BB0"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37500D03"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ISP17 – Review of the Housing Revenue Account (HRA) and Business Plan for all Council Housing Stock to create a delivery finance model for carbon reduction programme. </w:t>
            </w:r>
          </w:p>
        </w:tc>
      </w:tr>
      <w:tr w:rsidR="00D223DB" w14:paraId="166C853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44CFB4A"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3850FFA7"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Heat and electricity emissions across the SDDC housing stock. </w:t>
            </w:r>
          </w:p>
        </w:tc>
      </w:tr>
      <w:tr w:rsidR="00D223DB" w14:paraId="550A91CD"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C4000EC"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1E704B6F"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Head of Housing Services/Head of Finance </w:t>
            </w:r>
          </w:p>
        </w:tc>
      </w:tr>
      <w:tr w:rsidR="00D223DB" w14:paraId="7ED49E4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1885352"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35F12F35"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00ACC37F"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2024</w:t>
            </w:r>
          </w:p>
        </w:tc>
      </w:tr>
      <w:tr w:rsidR="00D223DB" w14:paraId="1A814C6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DC9CE89"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020525A1"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Current heat and electricity emission estimate is 9,200 – 13,200 tCO2e </w:t>
            </w:r>
          </w:p>
        </w:tc>
      </w:tr>
      <w:tr w:rsidR="00D223DB" w14:paraId="0E1F08E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5C1C99"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01C217FD" w14:textId="77777777" w:rsidR="00D223DB" w:rsidRDefault="00D223DB" w:rsidP="00B7441D">
            <w:pPr>
              <w:spacing w:after="0" w:line="240" w:lineRule="auto"/>
              <w:rPr>
                <w:rFonts w:ascii="Arial" w:hAnsi="Arial" w:cs="Arial"/>
                <w:sz w:val="18"/>
                <w:szCs w:val="18"/>
              </w:rPr>
            </w:pPr>
            <w:r>
              <w:rPr>
                <w:rFonts w:ascii="Arial" w:hAnsi="Arial" w:cs="Arial"/>
                <w:sz w:val="18"/>
                <w:szCs w:val="18"/>
              </w:rPr>
              <w:t>500 hours</w:t>
            </w:r>
          </w:p>
        </w:tc>
      </w:tr>
    </w:tbl>
    <w:p w14:paraId="57A42330"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1416FE2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EE6C08D"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0575D271"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ISP16 – Review of costing/finance of Climate and Environment Transformative actions to establish/verify current and future funding sources to implement these actions. </w:t>
            </w:r>
          </w:p>
        </w:tc>
      </w:tr>
      <w:tr w:rsidR="00D223DB" w14:paraId="71BBF1E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204A53"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5ED0222D" w14:textId="77777777" w:rsidR="00D223DB" w:rsidRDefault="00D223DB" w:rsidP="00B7441D">
            <w:pPr>
              <w:spacing w:after="0" w:line="240" w:lineRule="auto"/>
              <w:rPr>
                <w:rFonts w:ascii="Arial" w:hAnsi="Arial" w:cs="Arial"/>
                <w:sz w:val="18"/>
                <w:szCs w:val="18"/>
              </w:rPr>
            </w:pPr>
            <w:r>
              <w:rPr>
                <w:rFonts w:ascii="Arial" w:hAnsi="Arial" w:cs="Arial"/>
                <w:sz w:val="18"/>
                <w:szCs w:val="18"/>
              </w:rPr>
              <w:t>All high emission sources and locations identified.</w:t>
            </w:r>
          </w:p>
        </w:tc>
      </w:tr>
      <w:tr w:rsidR="00D223DB" w14:paraId="3472F57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3B6DA0"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4CE97D26"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Finance /Head of Environmental Health</w:t>
            </w:r>
          </w:p>
        </w:tc>
      </w:tr>
      <w:tr w:rsidR="00D223DB" w14:paraId="5AA5AD7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93FCE31"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5FD60038"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2021</w:t>
            </w:r>
          </w:p>
          <w:p w14:paraId="2FD35D0E"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2024</w:t>
            </w:r>
          </w:p>
        </w:tc>
      </w:tr>
      <w:tr w:rsidR="00D223DB" w14:paraId="1A09981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FC7DB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11703E10"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All high emission sources. </w:t>
            </w:r>
          </w:p>
        </w:tc>
      </w:tr>
      <w:tr w:rsidR="00D223DB" w14:paraId="622F14A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D1CB7F7"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51CA8A79" w14:textId="77777777" w:rsidR="00D223DB" w:rsidRDefault="00D223DB" w:rsidP="00B7441D">
            <w:pPr>
              <w:spacing w:after="0" w:line="240" w:lineRule="auto"/>
              <w:rPr>
                <w:rFonts w:ascii="Arial" w:hAnsi="Arial" w:cs="Arial"/>
                <w:sz w:val="18"/>
                <w:szCs w:val="18"/>
              </w:rPr>
            </w:pPr>
            <w:r>
              <w:rPr>
                <w:rFonts w:ascii="Arial" w:hAnsi="Arial" w:cs="Arial"/>
                <w:sz w:val="18"/>
                <w:szCs w:val="18"/>
              </w:rPr>
              <w:t>500 hours</w:t>
            </w:r>
          </w:p>
        </w:tc>
      </w:tr>
    </w:tbl>
    <w:p w14:paraId="43383C8F" w14:textId="77777777" w:rsidR="00D223DB" w:rsidRDefault="00D223DB" w:rsidP="00D223DB">
      <w:pPr>
        <w:rPr>
          <w:rFonts w:ascii="Arial" w:hAnsi="Arial" w:cs="Arial"/>
          <w:b/>
          <w:bCs/>
          <w:color w:val="632E62" w:themeColor="text2"/>
        </w:rPr>
      </w:pPr>
    </w:p>
    <w:p w14:paraId="5F781762" w14:textId="77777777" w:rsidR="00D223DB" w:rsidRDefault="00D223DB" w:rsidP="00D223DB">
      <w:pPr>
        <w:rPr>
          <w:rFonts w:ascii="Arial" w:hAnsi="Arial" w:cs="Arial"/>
          <w:b/>
          <w:bCs/>
          <w:color w:val="632E62" w:themeColor="text2"/>
        </w:rPr>
      </w:pPr>
    </w:p>
    <w:p w14:paraId="1D25F7D9" w14:textId="77777777" w:rsidR="00D223DB" w:rsidRDefault="00D223DB" w:rsidP="00D223DB">
      <w:pPr>
        <w:rPr>
          <w:rFonts w:ascii="Arial" w:hAnsi="Arial" w:cs="Arial"/>
          <w:b/>
          <w:bCs/>
          <w:color w:val="632E62" w:themeColor="text2"/>
        </w:rPr>
      </w:pPr>
    </w:p>
    <w:p w14:paraId="54A2133A" w14:textId="77777777" w:rsidR="00D223DB" w:rsidRDefault="00D223DB" w:rsidP="00D223DB">
      <w:pPr>
        <w:rPr>
          <w:rFonts w:ascii="Arial" w:hAnsi="Arial" w:cs="Arial"/>
          <w:b/>
          <w:bCs/>
          <w:color w:val="632E62" w:themeColor="text2"/>
        </w:rPr>
      </w:pPr>
    </w:p>
    <w:p w14:paraId="68C87847" w14:textId="77777777" w:rsidR="00D223DB" w:rsidRDefault="00D223DB" w:rsidP="00D223DB">
      <w:pPr>
        <w:rPr>
          <w:rFonts w:ascii="Arial" w:hAnsi="Arial" w:cs="Arial"/>
          <w:b/>
          <w:bCs/>
          <w:color w:val="632E62" w:themeColor="text2"/>
        </w:rPr>
      </w:pPr>
    </w:p>
    <w:p w14:paraId="6DBB1E52" w14:textId="77777777" w:rsidR="00D223DB" w:rsidRDefault="00D223DB" w:rsidP="00D223DB">
      <w:pPr>
        <w:rPr>
          <w:rFonts w:ascii="Arial" w:hAnsi="Arial" w:cs="Arial"/>
          <w:b/>
          <w:bCs/>
          <w:color w:val="632E62" w:themeColor="text2"/>
        </w:rPr>
      </w:pPr>
    </w:p>
    <w:p w14:paraId="3E872A86" w14:textId="77777777" w:rsidR="00D223DB" w:rsidRDefault="00D223DB" w:rsidP="00D223DB">
      <w:pPr>
        <w:rPr>
          <w:rFonts w:ascii="Arial" w:hAnsi="Arial" w:cs="Arial"/>
          <w:b/>
          <w:bCs/>
          <w:color w:val="632E62" w:themeColor="text2"/>
        </w:rPr>
      </w:pPr>
    </w:p>
    <w:p w14:paraId="62771E89" w14:textId="77777777" w:rsidR="00D223DB" w:rsidRDefault="00D223DB" w:rsidP="00D223DB">
      <w:pPr>
        <w:rPr>
          <w:rFonts w:ascii="Arial" w:hAnsi="Arial" w:cs="Arial"/>
          <w:b/>
          <w:bCs/>
          <w:color w:val="632E62" w:themeColor="text2"/>
        </w:rPr>
      </w:pPr>
    </w:p>
    <w:p w14:paraId="0EDB4F08" w14:textId="77777777" w:rsidR="00D223DB" w:rsidRDefault="00D223DB" w:rsidP="00D223DB">
      <w:pPr>
        <w:rPr>
          <w:rFonts w:ascii="Arial" w:hAnsi="Arial" w:cs="Arial"/>
          <w:b/>
          <w:bCs/>
          <w:color w:val="632E62" w:themeColor="text2"/>
        </w:rPr>
      </w:pPr>
    </w:p>
    <w:p w14:paraId="0E73908B" w14:textId="77777777" w:rsidR="00D223DB" w:rsidRDefault="00D223DB" w:rsidP="00D223DB">
      <w:pPr>
        <w:rPr>
          <w:rFonts w:ascii="Arial" w:hAnsi="Arial" w:cs="Arial"/>
          <w:b/>
          <w:bCs/>
          <w:color w:val="632E62" w:themeColor="text2"/>
        </w:rPr>
      </w:pPr>
    </w:p>
    <w:p w14:paraId="027CE58A" w14:textId="77777777" w:rsidR="00D223DB" w:rsidRDefault="00D223DB" w:rsidP="00D223DB">
      <w:pPr>
        <w:rPr>
          <w:rFonts w:ascii="Arial" w:hAnsi="Arial" w:cs="Arial"/>
          <w:b/>
          <w:bCs/>
          <w:color w:val="632E62" w:themeColor="text2"/>
        </w:rPr>
      </w:pPr>
    </w:p>
    <w:p w14:paraId="0C7E85B9" w14:textId="77777777" w:rsidR="00D223DB" w:rsidRDefault="00D223DB" w:rsidP="00D223DB">
      <w:pPr>
        <w:rPr>
          <w:rFonts w:ascii="Arial" w:hAnsi="Arial" w:cs="Arial"/>
          <w:b/>
          <w:bCs/>
          <w:color w:val="632E62" w:themeColor="text2"/>
        </w:rPr>
      </w:pPr>
    </w:p>
    <w:p w14:paraId="6CDCD296" w14:textId="77777777" w:rsidR="00D223DB" w:rsidRDefault="00D223DB" w:rsidP="00D223DB">
      <w:pPr>
        <w:rPr>
          <w:rFonts w:ascii="Arial" w:hAnsi="Arial" w:cs="Arial"/>
          <w:b/>
          <w:bCs/>
          <w:color w:val="632E62" w:themeColor="text2"/>
        </w:rPr>
      </w:pPr>
    </w:p>
    <w:p w14:paraId="6E87C728" w14:textId="77777777" w:rsidR="00D223DB" w:rsidRDefault="00D223DB" w:rsidP="00D223DB">
      <w:pPr>
        <w:rPr>
          <w:rFonts w:ascii="Arial" w:hAnsi="Arial" w:cs="Arial"/>
          <w:b/>
          <w:bCs/>
          <w:color w:val="632E62" w:themeColor="text2"/>
        </w:rPr>
      </w:pPr>
    </w:p>
    <w:p w14:paraId="69F03234" w14:textId="77777777" w:rsidR="00D223DB" w:rsidRDefault="00D223DB" w:rsidP="00D223DB">
      <w:pPr>
        <w:rPr>
          <w:rFonts w:ascii="Arial" w:hAnsi="Arial" w:cs="Arial"/>
          <w:b/>
          <w:bCs/>
          <w:color w:val="632E62" w:themeColor="text2"/>
        </w:rPr>
      </w:pPr>
    </w:p>
    <w:p w14:paraId="3EC2EBA7" w14:textId="77777777" w:rsidR="00D223DB" w:rsidRDefault="00D223DB" w:rsidP="00D223DB">
      <w:pPr>
        <w:rPr>
          <w:rFonts w:ascii="Arial" w:hAnsi="Arial" w:cs="Arial"/>
          <w:b/>
          <w:bCs/>
          <w:color w:val="632E62" w:themeColor="text2"/>
        </w:rPr>
      </w:pPr>
    </w:p>
    <w:p w14:paraId="56D73BAF" w14:textId="77777777" w:rsidR="00D223DB" w:rsidRDefault="00D223DB" w:rsidP="00D223DB">
      <w:pPr>
        <w:jc w:val="center"/>
        <w:rPr>
          <w:rFonts w:ascii="Arial" w:hAnsi="Arial" w:cs="Arial"/>
          <w:b/>
          <w:bCs/>
          <w:color w:val="632E62" w:themeColor="text2"/>
          <w:sz w:val="24"/>
          <w:szCs w:val="24"/>
        </w:rPr>
      </w:pPr>
      <w:r w:rsidRPr="004A267A">
        <w:rPr>
          <w:rFonts w:ascii="Arial" w:hAnsi="Arial" w:cs="Arial"/>
          <w:b/>
          <w:bCs/>
          <w:color w:val="632E62" w:themeColor="text2"/>
          <w:sz w:val="24"/>
          <w:szCs w:val="24"/>
        </w:rPr>
        <w:lastRenderedPageBreak/>
        <w:t>Housing Services - Service Plan Actions 2021/22</w:t>
      </w:r>
    </w:p>
    <w:p w14:paraId="1A19967F" w14:textId="77777777" w:rsidR="00D223DB" w:rsidRDefault="00D223DB" w:rsidP="00D223DB">
      <w:pPr>
        <w:rPr>
          <w:rFonts w:ascii="Arial" w:hAnsi="Arial" w:cs="Arial"/>
          <w:b/>
          <w:bCs/>
          <w:color w:val="632E62" w:themeColor="text2"/>
        </w:rPr>
      </w:pPr>
      <w:r>
        <w:rPr>
          <w:rFonts w:ascii="Arial" w:hAnsi="Arial" w:cs="Arial"/>
          <w:b/>
          <w:bCs/>
          <w:color w:val="632E62" w:themeColor="text2"/>
        </w:rPr>
        <w:t>In-house actions.</w:t>
      </w:r>
    </w:p>
    <w:tbl>
      <w:tblPr>
        <w:tblW w:w="0" w:type="auto"/>
        <w:tblLook w:val="04A0" w:firstRow="1" w:lastRow="0" w:firstColumn="1" w:lastColumn="0" w:noHBand="0" w:noVBand="1"/>
      </w:tblPr>
      <w:tblGrid>
        <w:gridCol w:w="1980"/>
        <w:gridCol w:w="7796"/>
      </w:tblGrid>
      <w:tr w:rsidR="00D223DB" w14:paraId="2FD18E0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2AF4B85"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79F10ECB"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ISP1 – Complete the SDDC Housing Environmental Impact Assessment Project to acquire baseline energy data to assess energy efficiency of SDDC’s housing stock and identify potential future carbon reduction actions. </w:t>
            </w:r>
          </w:p>
        </w:tc>
      </w:tr>
      <w:tr w:rsidR="00D223DB" w14:paraId="05120DF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41E421"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1BD99411"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Heat and electricity - this is outside of the SDDC’s controlled emissions and not part of the 2030 carbon neutral target. </w:t>
            </w:r>
          </w:p>
        </w:tc>
      </w:tr>
      <w:tr w:rsidR="00D223DB" w14:paraId="202A01D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AF9D7F"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0C39CAE9"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Housing Services</w:t>
            </w:r>
          </w:p>
        </w:tc>
      </w:tr>
      <w:tr w:rsidR="00D223DB" w14:paraId="5C7E3A7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69593F7"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335A0BB3"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September 2020</w:t>
            </w:r>
          </w:p>
          <w:p w14:paraId="207FA8DF"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July 2021</w:t>
            </w:r>
          </w:p>
        </w:tc>
      </w:tr>
      <w:tr w:rsidR="00D223DB" w14:paraId="38544A2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196D88D"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42FE7ED3"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Current heat and electricity emission estimate is 9,200 – 13,200 tCO2e </w:t>
            </w:r>
          </w:p>
        </w:tc>
      </w:tr>
      <w:tr w:rsidR="00D223DB" w14:paraId="2CFFC3B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4AEA546"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0B072AC0" w14:textId="77777777" w:rsidR="00D223DB" w:rsidRDefault="00D223DB" w:rsidP="00B7441D">
            <w:pPr>
              <w:spacing w:after="0" w:line="240" w:lineRule="auto"/>
              <w:rPr>
                <w:rFonts w:ascii="Arial" w:hAnsi="Arial" w:cs="Arial"/>
                <w:sz w:val="18"/>
                <w:szCs w:val="18"/>
              </w:rPr>
            </w:pPr>
            <w:r>
              <w:rPr>
                <w:rFonts w:ascii="Arial" w:hAnsi="Arial" w:cs="Arial"/>
                <w:sz w:val="18"/>
                <w:szCs w:val="18"/>
              </w:rPr>
              <w:t>£80,000</w:t>
            </w:r>
          </w:p>
        </w:tc>
      </w:tr>
    </w:tbl>
    <w:p w14:paraId="6B034320" w14:textId="77777777" w:rsidR="00D223DB" w:rsidRDefault="00D223DB" w:rsidP="00D223DB">
      <w:pPr>
        <w:pStyle w:val="NoSpacing"/>
      </w:pPr>
    </w:p>
    <w:tbl>
      <w:tblPr>
        <w:tblW w:w="0" w:type="auto"/>
        <w:tblLook w:val="04A0" w:firstRow="1" w:lastRow="0" w:firstColumn="1" w:lastColumn="0" w:noHBand="0" w:noVBand="1"/>
      </w:tblPr>
      <w:tblGrid>
        <w:gridCol w:w="1980"/>
        <w:gridCol w:w="7796"/>
      </w:tblGrid>
      <w:tr w:rsidR="00D223DB" w14:paraId="22B54F9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331D0E" w14:textId="77777777" w:rsidR="00D223DB" w:rsidRDefault="00D223DB" w:rsidP="00B7441D">
            <w:pPr>
              <w:spacing w:after="0" w:line="240" w:lineRule="auto"/>
              <w:rPr>
                <w:rFonts w:ascii="Arial" w:hAnsi="Arial" w:cs="Arial"/>
                <w:color w:val="FFFFFF" w:themeColor="background1"/>
                <w:sz w:val="18"/>
                <w:szCs w:val="18"/>
              </w:rPr>
            </w:pPr>
            <w:bookmarkStart w:id="35" w:name="_Hlk67929270"/>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7EEE9ACB"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ISP17 – Review of Revenue Account (HRA) for all Council Housing Stock to create delivery model for carbon reduction using the above (Action S1) baseline data. </w:t>
            </w:r>
          </w:p>
        </w:tc>
      </w:tr>
      <w:tr w:rsidR="00D223DB" w14:paraId="7D712C4D"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BA1DD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1F182C88"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Heat and electricity emissions across the SDDC housing stock. </w:t>
            </w:r>
          </w:p>
        </w:tc>
      </w:tr>
      <w:tr w:rsidR="00D223DB" w14:paraId="57F3CA4D"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9BD9070"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85B0C4C"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Head of Housing Services/Head of Finance </w:t>
            </w:r>
          </w:p>
        </w:tc>
      </w:tr>
      <w:tr w:rsidR="00D223DB" w14:paraId="05C2AF60"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EA4CE34"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53877FC0"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103CC0F2"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08C76AD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8CEB6D7"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4D491C17"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Current heat and electricity emission estimate is 9,200 – 13,200 tCO2e </w:t>
            </w:r>
          </w:p>
        </w:tc>
      </w:tr>
      <w:tr w:rsidR="00D223DB" w14:paraId="761FE07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55B3EDB"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78873597" w14:textId="77777777" w:rsidR="00D223DB" w:rsidRDefault="00D223DB" w:rsidP="00B7441D">
            <w:pPr>
              <w:spacing w:after="0" w:line="240" w:lineRule="auto"/>
              <w:rPr>
                <w:rFonts w:ascii="Arial" w:hAnsi="Arial" w:cs="Arial"/>
                <w:sz w:val="18"/>
                <w:szCs w:val="18"/>
              </w:rPr>
            </w:pPr>
            <w:r>
              <w:rPr>
                <w:rFonts w:ascii="Arial" w:hAnsi="Arial" w:cs="Arial"/>
                <w:sz w:val="18"/>
                <w:szCs w:val="18"/>
              </w:rPr>
              <w:t>500 hours</w:t>
            </w:r>
          </w:p>
        </w:tc>
      </w:tr>
      <w:bookmarkEnd w:id="35"/>
    </w:tbl>
    <w:p w14:paraId="3FF3CDFD" w14:textId="77777777" w:rsidR="00D223DB" w:rsidRDefault="00D223DB" w:rsidP="00D223DB">
      <w:pPr>
        <w:pStyle w:val="NoSpacing"/>
      </w:pPr>
    </w:p>
    <w:tbl>
      <w:tblPr>
        <w:tblW w:w="0" w:type="auto"/>
        <w:tblLook w:val="04A0" w:firstRow="1" w:lastRow="0" w:firstColumn="1" w:lastColumn="0" w:noHBand="0" w:noVBand="1"/>
      </w:tblPr>
      <w:tblGrid>
        <w:gridCol w:w="1876"/>
        <w:gridCol w:w="7900"/>
      </w:tblGrid>
      <w:tr w:rsidR="00D223DB" w14:paraId="7F5D457D" w14:textId="77777777" w:rsidTr="00B7441D">
        <w:tc>
          <w:tcPr>
            <w:tcW w:w="187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7322DC4"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900" w:type="dxa"/>
            <w:tcBorders>
              <w:top w:val="single" w:sz="4" w:space="0" w:color="auto"/>
              <w:left w:val="single" w:sz="4" w:space="0" w:color="auto"/>
              <w:bottom w:val="single" w:sz="4" w:space="0" w:color="auto"/>
              <w:right w:val="single" w:sz="4" w:space="0" w:color="auto"/>
            </w:tcBorders>
            <w:hideMark/>
          </w:tcPr>
          <w:p w14:paraId="2B127D4A"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ISP13 – Implement a ‘Green Lease’ void programme where SDDC homes without tenancies move on to a green energy tariff as a default. </w:t>
            </w:r>
          </w:p>
        </w:tc>
      </w:tr>
      <w:tr w:rsidR="00D223DB" w14:paraId="6616ED77" w14:textId="77777777" w:rsidTr="00B7441D">
        <w:tc>
          <w:tcPr>
            <w:tcW w:w="187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3FC2CC"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900" w:type="dxa"/>
            <w:tcBorders>
              <w:top w:val="single" w:sz="4" w:space="0" w:color="auto"/>
              <w:left w:val="single" w:sz="4" w:space="0" w:color="auto"/>
              <w:bottom w:val="single" w:sz="4" w:space="0" w:color="auto"/>
              <w:right w:val="single" w:sz="4" w:space="0" w:color="auto"/>
            </w:tcBorders>
            <w:hideMark/>
          </w:tcPr>
          <w:p w14:paraId="0120E5A7" w14:textId="77777777" w:rsidR="00D223DB" w:rsidRDefault="00D223DB" w:rsidP="00B7441D">
            <w:pPr>
              <w:spacing w:after="0" w:line="240" w:lineRule="auto"/>
              <w:rPr>
                <w:rFonts w:ascii="Arial" w:hAnsi="Arial" w:cs="Arial"/>
                <w:sz w:val="18"/>
                <w:szCs w:val="18"/>
              </w:rPr>
            </w:pPr>
            <w:r>
              <w:rPr>
                <w:rFonts w:ascii="Arial" w:hAnsi="Arial" w:cs="Arial"/>
                <w:sz w:val="18"/>
                <w:szCs w:val="18"/>
              </w:rPr>
              <w:t>Electricity in void SDDC housing stock</w:t>
            </w:r>
          </w:p>
        </w:tc>
      </w:tr>
      <w:tr w:rsidR="00D223DB" w14:paraId="2FC93DD3" w14:textId="77777777" w:rsidTr="00B7441D">
        <w:tc>
          <w:tcPr>
            <w:tcW w:w="187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8A0D81C"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900" w:type="dxa"/>
            <w:tcBorders>
              <w:top w:val="single" w:sz="4" w:space="0" w:color="auto"/>
              <w:left w:val="single" w:sz="4" w:space="0" w:color="auto"/>
              <w:bottom w:val="single" w:sz="4" w:space="0" w:color="auto"/>
              <w:right w:val="single" w:sz="4" w:space="0" w:color="auto"/>
            </w:tcBorders>
            <w:hideMark/>
          </w:tcPr>
          <w:p w14:paraId="6D8F5BFF"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Housing</w:t>
            </w:r>
          </w:p>
        </w:tc>
      </w:tr>
      <w:tr w:rsidR="00D223DB" w14:paraId="27E5CFBF" w14:textId="77777777" w:rsidTr="00B7441D">
        <w:tc>
          <w:tcPr>
            <w:tcW w:w="187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655889D"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Dates</w:t>
            </w:r>
          </w:p>
        </w:tc>
        <w:tc>
          <w:tcPr>
            <w:tcW w:w="7900" w:type="dxa"/>
            <w:tcBorders>
              <w:top w:val="single" w:sz="4" w:space="0" w:color="auto"/>
              <w:left w:val="single" w:sz="4" w:space="0" w:color="auto"/>
              <w:bottom w:val="single" w:sz="4" w:space="0" w:color="auto"/>
              <w:right w:val="single" w:sz="4" w:space="0" w:color="auto"/>
            </w:tcBorders>
            <w:hideMark/>
          </w:tcPr>
          <w:p w14:paraId="2A66DB62"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46FB0B1A"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5CF2FA45" w14:textId="77777777" w:rsidTr="00B7441D">
        <w:tc>
          <w:tcPr>
            <w:tcW w:w="187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5F8A0F"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900" w:type="dxa"/>
            <w:tcBorders>
              <w:top w:val="single" w:sz="4" w:space="0" w:color="auto"/>
              <w:left w:val="single" w:sz="4" w:space="0" w:color="auto"/>
              <w:bottom w:val="single" w:sz="4" w:space="0" w:color="auto"/>
              <w:right w:val="single" w:sz="4" w:space="0" w:color="auto"/>
            </w:tcBorders>
            <w:hideMark/>
          </w:tcPr>
          <w:p w14:paraId="0A4039B8"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Reduction in electricity emissions as National Grid decarbonises to 2030. </w:t>
            </w:r>
          </w:p>
        </w:tc>
      </w:tr>
      <w:tr w:rsidR="00D223DB" w14:paraId="49ADD170" w14:textId="77777777" w:rsidTr="00B7441D">
        <w:tc>
          <w:tcPr>
            <w:tcW w:w="1876"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0780C45" w14:textId="77777777" w:rsidR="00D223DB" w:rsidRDefault="00D223DB" w:rsidP="00B7441D">
            <w:pPr>
              <w:spacing w:after="0" w:line="240" w:lineRule="auto"/>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900" w:type="dxa"/>
            <w:tcBorders>
              <w:top w:val="single" w:sz="4" w:space="0" w:color="auto"/>
              <w:left w:val="single" w:sz="4" w:space="0" w:color="auto"/>
              <w:bottom w:val="single" w:sz="4" w:space="0" w:color="auto"/>
              <w:right w:val="single" w:sz="4" w:space="0" w:color="auto"/>
            </w:tcBorders>
            <w:shd w:val="clear" w:color="auto" w:fill="FFC000"/>
            <w:hideMark/>
          </w:tcPr>
          <w:p w14:paraId="487B9FCA"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50 hours to implement. </w:t>
            </w:r>
          </w:p>
        </w:tc>
      </w:tr>
    </w:tbl>
    <w:p w14:paraId="2C489359" w14:textId="77777777" w:rsidR="00D223DB" w:rsidRDefault="00D223DB" w:rsidP="00D223DB">
      <w:pPr>
        <w:pStyle w:val="NoSpacing"/>
      </w:pPr>
    </w:p>
    <w:tbl>
      <w:tblPr>
        <w:tblStyle w:val="TableGrid"/>
        <w:tblW w:w="0" w:type="auto"/>
        <w:tblLook w:val="04A0" w:firstRow="1" w:lastRow="0" w:firstColumn="1" w:lastColumn="0" w:noHBand="0" w:noVBand="1"/>
      </w:tblPr>
      <w:tblGrid>
        <w:gridCol w:w="1798"/>
        <w:gridCol w:w="7978"/>
      </w:tblGrid>
      <w:tr w:rsidR="00D223DB" w14:paraId="2C327B94"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749991E"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978" w:type="dxa"/>
            <w:tcBorders>
              <w:top w:val="single" w:sz="4" w:space="0" w:color="auto"/>
              <w:left w:val="single" w:sz="4" w:space="0" w:color="auto"/>
              <w:bottom w:val="single" w:sz="4" w:space="0" w:color="auto"/>
              <w:right w:val="single" w:sz="4" w:space="0" w:color="auto"/>
            </w:tcBorders>
            <w:hideMark/>
          </w:tcPr>
          <w:p w14:paraId="5D84014B"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ISP7 - Commissioning and use vehicle tracking device for use in all fleet vehicles across Operational, Housing and Environmental Services. </w:t>
            </w:r>
          </w:p>
        </w:tc>
      </w:tr>
      <w:tr w:rsidR="00D223DB" w14:paraId="1DCC044F"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7BBB4BC"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978" w:type="dxa"/>
            <w:tcBorders>
              <w:top w:val="single" w:sz="4" w:space="0" w:color="auto"/>
              <w:left w:val="single" w:sz="4" w:space="0" w:color="auto"/>
              <w:bottom w:val="single" w:sz="4" w:space="0" w:color="auto"/>
              <w:right w:val="single" w:sz="4" w:space="0" w:color="auto"/>
            </w:tcBorders>
            <w:hideMark/>
          </w:tcPr>
          <w:p w14:paraId="67114D3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Council vehicle fleet (petrol and diesel) = 722 tCO2e</w:t>
            </w:r>
          </w:p>
        </w:tc>
      </w:tr>
      <w:tr w:rsidR="00D223DB" w14:paraId="669B4DD6"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CE0F8F"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978" w:type="dxa"/>
            <w:tcBorders>
              <w:top w:val="single" w:sz="4" w:space="0" w:color="auto"/>
              <w:left w:val="single" w:sz="4" w:space="0" w:color="auto"/>
              <w:bottom w:val="single" w:sz="4" w:space="0" w:color="auto"/>
              <w:right w:val="single" w:sz="4" w:space="0" w:color="auto"/>
            </w:tcBorders>
            <w:hideMark/>
          </w:tcPr>
          <w:p w14:paraId="1A37B805"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Head of Operational Services (supported by Head of Housing Services and Head of Environmental Services)</w:t>
            </w:r>
          </w:p>
        </w:tc>
      </w:tr>
      <w:tr w:rsidR="00D223DB" w14:paraId="58A76E58"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F060985"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978" w:type="dxa"/>
            <w:tcBorders>
              <w:top w:val="single" w:sz="4" w:space="0" w:color="auto"/>
              <w:left w:val="single" w:sz="4" w:space="0" w:color="auto"/>
              <w:bottom w:val="single" w:sz="4" w:space="0" w:color="auto"/>
              <w:right w:val="single" w:sz="4" w:space="0" w:color="auto"/>
            </w:tcBorders>
            <w:hideMark/>
          </w:tcPr>
          <w:p w14:paraId="55A81A0B"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April 2021</w:t>
            </w:r>
          </w:p>
          <w:p w14:paraId="2CFBF309"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April 2022</w:t>
            </w:r>
          </w:p>
        </w:tc>
      </w:tr>
      <w:tr w:rsidR="00D223DB" w14:paraId="581F4E50"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A410A2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978" w:type="dxa"/>
            <w:tcBorders>
              <w:top w:val="single" w:sz="4" w:space="0" w:color="auto"/>
              <w:left w:val="single" w:sz="4" w:space="0" w:color="auto"/>
              <w:bottom w:val="single" w:sz="4" w:space="0" w:color="auto"/>
              <w:right w:val="single" w:sz="4" w:space="0" w:color="auto"/>
            </w:tcBorders>
            <w:hideMark/>
          </w:tcPr>
          <w:p w14:paraId="1C2F2807"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Reduction in Council fleet fuel emissions through driver behaviour = 72 tCO2e (10%)?</w:t>
            </w:r>
          </w:p>
        </w:tc>
      </w:tr>
      <w:tr w:rsidR="00D223DB" w14:paraId="2C36DCBB"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40C2EA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978" w:type="dxa"/>
            <w:tcBorders>
              <w:top w:val="single" w:sz="4" w:space="0" w:color="auto"/>
              <w:left w:val="single" w:sz="4" w:space="0" w:color="auto"/>
              <w:bottom w:val="single" w:sz="4" w:space="0" w:color="auto"/>
              <w:right w:val="single" w:sz="4" w:space="0" w:color="auto"/>
            </w:tcBorders>
            <w:shd w:val="clear" w:color="auto" w:fill="FFC000"/>
            <w:hideMark/>
          </w:tcPr>
          <w:p w14:paraId="2265889E"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 £150 per year</w:t>
            </w:r>
          </w:p>
        </w:tc>
      </w:tr>
    </w:tbl>
    <w:p w14:paraId="4FBEC8C6" w14:textId="77777777" w:rsidR="00D223DB" w:rsidRDefault="00D223DB" w:rsidP="00D223DB">
      <w:pPr>
        <w:rPr>
          <w:rFonts w:ascii="Arial" w:hAnsi="Arial" w:cs="Arial"/>
          <w:b/>
          <w:bCs/>
          <w:color w:val="632E62" w:themeColor="text2"/>
        </w:rPr>
      </w:pPr>
    </w:p>
    <w:p w14:paraId="652941C6" w14:textId="77777777" w:rsidR="00D223DB" w:rsidRDefault="00D223DB" w:rsidP="00D223DB">
      <w:pPr>
        <w:rPr>
          <w:rFonts w:ascii="Arial" w:hAnsi="Arial" w:cs="Arial"/>
          <w:b/>
          <w:bCs/>
          <w:color w:val="632E62" w:themeColor="text2"/>
        </w:rPr>
      </w:pPr>
    </w:p>
    <w:p w14:paraId="7ACD2DB4" w14:textId="77777777" w:rsidR="00D223DB" w:rsidRDefault="00D223DB" w:rsidP="00D223DB">
      <w:pPr>
        <w:rPr>
          <w:rFonts w:ascii="Arial" w:hAnsi="Arial" w:cs="Arial"/>
          <w:b/>
          <w:bCs/>
          <w:color w:val="632E62" w:themeColor="text2"/>
        </w:rPr>
      </w:pPr>
    </w:p>
    <w:p w14:paraId="2C5F5E5C" w14:textId="77777777" w:rsidR="00D223DB" w:rsidRDefault="00D223DB" w:rsidP="00D223DB">
      <w:pPr>
        <w:rPr>
          <w:rFonts w:ascii="Arial" w:hAnsi="Arial" w:cs="Arial"/>
          <w:b/>
          <w:bCs/>
          <w:color w:val="632E62" w:themeColor="text2"/>
        </w:rPr>
      </w:pPr>
    </w:p>
    <w:p w14:paraId="61B3AE96" w14:textId="77777777" w:rsidR="00D223DB" w:rsidRDefault="00D223DB" w:rsidP="00D223DB">
      <w:pPr>
        <w:rPr>
          <w:rFonts w:ascii="Arial" w:hAnsi="Arial" w:cs="Arial"/>
          <w:b/>
          <w:bCs/>
          <w:color w:val="632E62" w:themeColor="text2"/>
        </w:rPr>
      </w:pPr>
    </w:p>
    <w:p w14:paraId="453D8F0D" w14:textId="77777777" w:rsidR="00D223DB" w:rsidRDefault="00D223DB" w:rsidP="00D223DB">
      <w:pPr>
        <w:rPr>
          <w:rFonts w:ascii="Arial" w:hAnsi="Arial" w:cs="Arial"/>
          <w:b/>
          <w:bCs/>
          <w:color w:val="632E62" w:themeColor="text2"/>
        </w:rPr>
      </w:pPr>
    </w:p>
    <w:p w14:paraId="65A5C867" w14:textId="77777777" w:rsidR="00D223DB" w:rsidRDefault="00D223DB" w:rsidP="00D223DB">
      <w:pPr>
        <w:rPr>
          <w:rFonts w:ascii="Arial" w:hAnsi="Arial" w:cs="Arial"/>
          <w:b/>
          <w:bCs/>
          <w:color w:val="632E62" w:themeColor="text2"/>
        </w:rPr>
      </w:pPr>
    </w:p>
    <w:p w14:paraId="2405F9BA" w14:textId="77777777" w:rsidR="00D223DB" w:rsidRDefault="00D223DB" w:rsidP="00D223DB">
      <w:pPr>
        <w:rPr>
          <w:rFonts w:ascii="Arial" w:hAnsi="Arial" w:cs="Arial"/>
          <w:b/>
          <w:bCs/>
          <w:color w:val="632E62" w:themeColor="text2"/>
        </w:rPr>
      </w:pPr>
    </w:p>
    <w:p w14:paraId="144A140A" w14:textId="77777777" w:rsidR="00D223DB" w:rsidRDefault="00D223DB" w:rsidP="00D223DB">
      <w:pPr>
        <w:rPr>
          <w:rFonts w:ascii="Arial" w:hAnsi="Arial" w:cs="Arial"/>
          <w:b/>
          <w:bCs/>
          <w:color w:val="632E62" w:themeColor="text2"/>
        </w:rPr>
      </w:pPr>
    </w:p>
    <w:p w14:paraId="78EF7156" w14:textId="77777777" w:rsidR="00D223DB" w:rsidRDefault="00D223DB" w:rsidP="00D223DB">
      <w:pPr>
        <w:rPr>
          <w:rFonts w:ascii="Arial" w:hAnsi="Arial" w:cs="Arial"/>
          <w:b/>
          <w:bCs/>
          <w:color w:val="632E62" w:themeColor="text2"/>
        </w:rPr>
      </w:pPr>
    </w:p>
    <w:p w14:paraId="14DBE8CE" w14:textId="77777777" w:rsidR="00D223DB" w:rsidRDefault="00D223DB" w:rsidP="00D223DB">
      <w:pPr>
        <w:rPr>
          <w:rFonts w:ascii="Arial" w:hAnsi="Arial" w:cs="Arial"/>
          <w:b/>
          <w:bCs/>
          <w:color w:val="632E62" w:themeColor="text2"/>
        </w:rPr>
      </w:pPr>
    </w:p>
    <w:p w14:paraId="537EE45A" w14:textId="77777777" w:rsidR="00D223DB" w:rsidRDefault="00D223DB" w:rsidP="00D223DB">
      <w:pPr>
        <w:jc w:val="center"/>
        <w:rPr>
          <w:rFonts w:ascii="Arial" w:hAnsi="Arial" w:cs="Arial"/>
          <w:b/>
          <w:bCs/>
          <w:color w:val="632E62" w:themeColor="text2"/>
          <w:sz w:val="24"/>
          <w:szCs w:val="24"/>
        </w:rPr>
      </w:pPr>
      <w:r w:rsidRPr="004A267A">
        <w:rPr>
          <w:rFonts w:ascii="Arial" w:hAnsi="Arial" w:cs="Arial"/>
          <w:b/>
          <w:bCs/>
          <w:color w:val="632E62" w:themeColor="text2"/>
          <w:sz w:val="24"/>
          <w:szCs w:val="24"/>
        </w:rPr>
        <w:t>Operational Services - Service Plan Actions 2021/22</w:t>
      </w:r>
    </w:p>
    <w:p w14:paraId="460B2F68" w14:textId="77777777" w:rsidR="00D223DB" w:rsidRPr="004A267A" w:rsidRDefault="00D223DB" w:rsidP="00D223DB">
      <w:pPr>
        <w:rPr>
          <w:rFonts w:ascii="Arial" w:hAnsi="Arial" w:cs="Arial"/>
          <w:b/>
          <w:bCs/>
          <w:color w:val="632E62" w:themeColor="text2"/>
        </w:rPr>
      </w:pPr>
      <w:r>
        <w:rPr>
          <w:rFonts w:ascii="Arial" w:hAnsi="Arial" w:cs="Arial"/>
          <w:b/>
          <w:bCs/>
          <w:color w:val="632E62" w:themeColor="text2"/>
        </w:rPr>
        <w:t>In-house actions.</w:t>
      </w:r>
    </w:p>
    <w:tbl>
      <w:tblPr>
        <w:tblW w:w="0" w:type="auto"/>
        <w:tblLook w:val="04A0" w:firstRow="1" w:lastRow="0" w:firstColumn="1" w:lastColumn="0" w:noHBand="0" w:noVBand="1"/>
      </w:tblPr>
      <w:tblGrid>
        <w:gridCol w:w="1980"/>
        <w:gridCol w:w="7796"/>
      </w:tblGrid>
      <w:tr w:rsidR="00D223DB" w14:paraId="3EEB757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6267309"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7C17FA54" w14:textId="77777777" w:rsidR="00D223DB" w:rsidRDefault="00D223DB" w:rsidP="00B7441D">
            <w:pPr>
              <w:spacing w:after="0" w:line="240" w:lineRule="auto"/>
              <w:rPr>
                <w:rFonts w:ascii="Arial" w:hAnsi="Arial" w:cs="Arial"/>
                <w:sz w:val="18"/>
                <w:szCs w:val="18"/>
              </w:rPr>
            </w:pPr>
            <w:r>
              <w:rPr>
                <w:rFonts w:ascii="Arial" w:hAnsi="Arial" w:cs="Arial"/>
                <w:sz w:val="18"/>
                <w:szCs w:val="18"/>
              </w:rPr>
              <w:t>ISP8 – Continued phased replacement of plant (105 x mowers, grass-cutters, etc) at Boardman Depot with electric alternatives.</w:t>
            </w:r>
          </w:p>
        </w:tc>
      </w:tr>
      <w:tr w:rsidR="00D223DB" w14:paraId="0931B38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A05D69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7D06CE9F" w14:textId="77777777" w:rsidR="00D223DB" w:rsidRDefault="00D223DB" w:rsidP="00B7441D">
            <w:pPr>
              <w:spacing w:after="0" w:line="240" w:lineRule="auto"/>
              <w:rPr>
                <w:rFonts w:ascii="Arial" w:hAnsi="Arial" w:cs="Arial"/>
                <w:sz w:val="18"/>
                <w:szCs w:val="18"/>
              </w:rPr>
            </w:pPr>
            <w:r>
              <w:rPr>
                <w:rFonts w:ascii="Arial" w:hAnsi="Arial" w:cs="Arial"/>
                <w:sz w:val="18"/>
                <w:szCs w:val="18"/>
              </w:rPr>
              <w:t>Fuel at Boardman Road depot</w:t>
            </w:r>
          </w:p>
        </w:tc>
      </w:tr>
      <w:tr w:rsidR="00D223DB" w14:paraId="0FF2094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2C229EC"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DCF2CAE"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Operational Services</w:t>
            </w:r>
          </w:p>
        </w:tc>
      </w:tr>
      <w:tr w:rsidR="00D223DB" w14:paraId="7F2DDE2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35A71DC"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4FCEDDF0"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June 2021</w:t>
            </w:r>
          </w:p>
          <w:p w14:paraId="4E2511EF"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7A9F636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DB17B2E"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3CCF5FEA" w14:textId="77777777" w:rsidR="00D223DB" w:rsidRDefault="00D223DB" w:rsidP="00B7441D">
            <w:pPr>
              <w:spacing w:after="0" w:line="240" w:lineRule="auto"/>
              <w:rPr>
                <w:rFonts w:ascii="Arial" w:hAnsi="Arial" w:cs="Arial"/>
                <w:sz w:val="18"/>
                <w:szCs w:val="18"/>
              </w:rPr>
            </w:pPr>
            <w:r>
              <w:rPr>
                <w:rFonts w:ascii="Arial" w:hAnsi="Arial" w:cs="Arial"/>
                <w:sz w:val="18"/>
                <w:szCs w:val="18"/>
              </w:rPr>
              <w:t>Reduction of H2 carbon emissions = 10 tonne CO</w:t>
            </w:r>
            <w:r>
              <w:rPr>
                <w:rFonts w:ascii="Arial" w:hAnsi="Arial" w:cs="Arial"/>
                <w:sz w:val="18"/>
                <w:szCs w:val="18"/>
                <w:vertAlign w:val="subscript"/>
              </w:rPr>
              <w:t>2</w:t>
            </w:r>
            <w:r>
              <w:rPr>
                <w:rFonts w:ascii="Arial" w:hAnsi="Arial" w:cs="Arial"/>
                <w:sz w:val="18"/>
                <w:szCs w:val="18"/>
              </w:rPr>
              <w:t>e (estimated)</w:t>
            </w:r>
          </w:p>
        </w:tc>
      </w:tr>
      <w:tr w:rsidR="00D223DB" w14:paraId="348A3C8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B6617B"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22C68287"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£250,000 for completed replacement (indicative). </w:t>
            </w:r>
          </w:p>
        </w:tc>
      </w:tr>
    </w:tbl>
    <w:p w14:paraId="3640C576" w14:textId="77777777" w:rsidR="00D223DB" w:rsidRDefault="00D223DB" w:rsidP="00D223DB">
      <w:pPr>
        <w:pStyle w:val="NoSpacing"/>
      </w:pPr>
    </w:p>
    <w:tbl>
      <w:tblPr>
        <w:tblW w:w="0" w:type="auto"/>
        <w:tblLook w:val="04A0" w:firstRow="1" w:lastRow="0" w:firstColumn="1" w:lastColumn="0" w:noHBand="0" w:noVBand="1"/>
      </w:tblPr>
      <w:tblGrid>
        <w:gridCol w:w="1873"/>
        <w:gridCol w:w="7903"/>
      </w:tblGrid>
      <w:tr w:rsidR="00D223DB" w14:paraId="504D85E0" w14:textId="77777777" w:rsidTr="00B7441D">
        <w:tc>
          <w:tcPr>
            <w:tcW w:w="18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DE3FF1B"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903" w:type="dxa"/>
            <w:tcBorders>
              <w:top w:val="single" w:sz="4" w:space="0" w:color="auto"/>
              <w:left w:val="single" w:sz="4" w:space="0" w:color="auto"/>
              <w:bottom w:val="single" w:sz="4" w:space="0" w:color="auto"/>
              <w:right w:val="single" w:sz="4" w:space="0" w:color="auto"/>
            </w:tcBorders>
            <w:hideMark/>
          </w:tcPr>
          <w:p w14:paraId="5EBE9456"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ISP5 - Review of the Fleet Procurement Plan to identify and detail the options, cost, and timeframe to decarbonise the Council’s vehicle fleet at Boardman Depot (EV’s, Hydrogen/diesel mix and Hydrogen). This review will include the infrastructure and storage requirements of decarbonising the fleet. </w:t>
            </w:r>
          </w:p>
        </w:tc>
      </w:tr>
      <w:tr w:rsidR="00D223DB" w14:paraId="27EC35FD" w14:textId="77777777" w:rsidTr="00B7441D">
        <w:tc>
          <w:tcPr>
            <w:tcW w:w="18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915CC06"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903" w:type="dxa"/>
            <w:tcBorders>
              <w:top w:val="single" w:sz="4" w:space="0" w:color="auto"/>
              <w:left w:val="single" w:sz="4" w:space="0" w:color="auto"/>
              <w:bottom w:val="single" w:sz="4" w:space="0" w:color="auto"/>
              <w:right w:val="single" w:sz="4" w:space="0" w:color="auto"/>
            </w:tcBorders>
            <w:hideMark/>
          </w:tcPr>
          <w:p w14:paraId="6440E05D" w14:textId="77777777" w:rsidR="00D223DB" w:rsidRDefault="00D223DB" w:rsidP="00B7441D">
            <w:pPr>
              <w:spacing w:after="0" w:line="240" w:lineRule="auto"/>
              <w:rPr>
                <w:rFonts w:ascii="Arial" w:hAnsi="Arial" w:cs="Arial"/>
                <w:sz w:val="18"/>
                <w:szCs w:val="18"/>
              </w:rPr>
            </w:pPr>
            <w:r>
              <w:rPr>
                <w:rFonts w:ascii="Arial" w:hAnsi="Arial" w:cs="Arial"/>
                <w:sz w:val="18"/>
                <w:szCs w:val="18"/>
              </w:rPr>
              <w:t>Vehicle fuel (diesel) at Boardman Depot = 588 tCO2e</w:t>
            </w:r>
          </w:p>
        </w:tc>
      </w:tr>
      <w:tr w:rsidR="00D223DB" w14:paraId="0D5EBD2F" w14:textId="77777777" w:rsidTr="00B7441D">
        <w:tc>
          <w:tcPr>
            <w:tcW w:w="18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BDFFB76"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903" w:type="dxa"/>
            <w:tcBorders>
              <w:top w:val="single" w:sz="4" w:space="0" w:color="auto"/>
              <w:left w:val="single" w:sz="4" w:space="0" w:color="auto"/>
              <w:bottom w:val="single" w:sz="4" w:space="0" w:color="auto"/>
              <w:right w:val="single" w:sz="4" w:space="0" w:color="auto"/>
            </w:tcBorders>
            <w:hideMark/>
          </w:tcPr>
          <w:p w14:paraId="4ABE9B75"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Operational Services</w:t>
            </w:r>
          </w:p>
        </w:tc>
      </w:tr>
      <w:tr w:rsidR="00D223DB" w14:paraId="52426BD8" w14:textId="77777777" w:rsidTr="00B7441D">
        <w:tc>
          <w:tcPr>
            <w:tcW w:w="18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68C7A36"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903" w:type="dxa"/>
            <w:tcBorders>
              <w:top w:val="single" w:sz="4" w:space="0" w:color="auto"/>
              <w:left w:val="single" w:sz="4" w:space="0" w:color="auto"/>
              <w:bottom w:val="single" w:sz="4" w:space="0" w:color="auto"/>
              <w:right w:val="single" w:sz="4" w:space="0" w:color="auto"/>
            </w:tcBorders>
            <w:hideMark/>
          </w:tcPr>
          <w:p w14:paraId="56391DB1"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April 2021</w:t>
            </w:r>
          </w:p>
          <w:p w14:paraId="6834F25B"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April 2022</w:t>
            </w:r>
          </w:p>
        </w:tc>
      </w:tr>
      <w:tr w:rsidR="00D223DB" w14:paraId="431B9B7A" w14:textId="77777777" w:rsidTr="00B7441D">
        <w:tc>
          <w:tcPr>
            <w:tcW w:w="18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9300EB1"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903" w:type="dxa"/>
            <w:tcBorders>
              <w:top w:val="single" w:sz="4" w:space="0" w:color="auto"/>
              <w:left w:val="single" w:sz="4" w:space="0" w:color="auto"/>
              <w:bottom w:val="single" w:sz="4" w:space="0" w:color="auto"/>
              <w:right w:val="single" w:sz="4" w:space="0" w:color="auto"/>
            </w:tcBorders>
            <w:hideMark/>
          </w:tcPr>
          <w:p w14:paraId="23B0723F" w14:textId="77777777" w:rsidR="00D223DB" w:rsidRDefault="00D223DB" w:rsidP="00B7441D">
            <w:pPr>
              <w:spacing w:after="0" w:line="240" w:lineRule="auto"/>
              <w:rPr>
                <w:rFonts w:ascii="Arial" w:hAnsi="Arial" w:cs="Arial"/>
                <w:sz w:val="18"/>
                <w:szCs w:val="18"/>
              </w:rPr>
            </w:pPr>
            <w:r>
              <w:rPr>
                <w:rFonts w:ascii="Arial" w:hAnsi="Arial" w:cs="Arial"/>
                <w:sz w:val="18"/>
                <w:szCs w:val="18"/>
              </w:rPr>
              <w:t>Reduction Operational fleet emissions to carbon neutral = 588 tCO2e</w:t>
            </w:r>
          </w:p>
        </w:tc>
      </w:tr>
      <w:tr w:rsidR="00D223DB" w14:paraId="20C17EE7" w14:textId="77777777" w:rsidTr="00B7441D">
        <w:tc>
          <w:tcPr>
            <w:tcW w:w="1873"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2860D4"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903" w:type="dxa"/>
            <w:tcBorders>
              <w:top w:val="single" w:sz="4" w:space="0" w:color="auto"/>
              <w:left w:val="single" w:sz="4" w:space="0" w:color="auto"/>
              <w:bottom w:val="single" w:sz="4" w:space="0" w:color="auto"/>
              <w:right w:val="single" w:sz="4" w:space="0" w:color="auto"/>
            </w:tcBorders>
            <w:shd w:val="clear" w:color="auto" w:fill="FFC000"/>
            <w:hideMark/>
          </w:tcPr>
          <w:p w14:paraId="49175FC2"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300 hours </w:t>
            </w:r>
          </w:p>
        </w:tc>
      </w:tr>
    </w:tbl>
    <w:p w14:paraId="3A2E2D33" w14:textId="77777777" w:rsidR="00D223DB" w:rsidRDefault="00D223DB" w:rsidP="00D223DB">
      <w:pPr>
        <w:pStyle w:val="NoSpacing"/>
      </w:pPr>
    </w:p>
    <w:tbl>
      <w:tblPr>
        <w:tblStyle w:val="TableGrid"/>
        <w:tblW w:w="0" w:type="auto"/>
        <w:tblLook w:val="04A0" w:firstRow="1" w:lastRow="0" w:firstColumn="1" w:lastColumn="0" w:noHBand="0" w:noVBand="1"/>
      </w:tblPr>
      <w:tblGrid>
        <w:gridCol w:w="1798"/>
        <w:gridCol w:w="7978"/>
      </w:tblGrid>
      <w:tr w:rsidR="00D223DB" w14:paraId="3F58C394"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888C9BB"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978" w:type="dxa"/>
            <w:tcBorders>
              <w:top w:val="single" w:sz="4" w:space="0" w:color="auto"/>
              <w:left w:val="single" w:sz="4" w:space="0" w:color="auto"/>
              <w:bottom w:val="single" w:sz="4" w:space="0" w:color="auto"/>
              <w:right w:val="single" w:sz="4" w:space="0" w:color="auto"/>
            </w:tcBorders>
            <w:hideMark/>
          </w:tcPr>
          <w:p w14:paraId="52AFDA5B"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ISP6 - Commissioning and use of route optimisation software for use in waste fleet vehicles </w:t>
            </w:r>
          </w:p>
        </w:tc>
      </w:tr>
      <w:tr w:rsidR="00D223DB" w14:paraId="5964CE0E"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B53DB8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978" w:type="dxa"/>
            <w:tcBorders>
              <w:top w:val="single" w:sz="4" w:space="0" w:color="auto"/>
              <w:left w:val="single" w:sz="4" w:space="0" w:color="auto"/>
              <w:bottom w:val="single" w:sz="4" w:space="0" w:color="auto"/>
              <w:right w:val="single" w:sz="4" w:space="0" w:color="auto"/>
            </w:tcBorders>
            <w:hideMark/>
          </w:tcPr>
          <w:p w14:paraId="6B19D748" w14:textId="77777777" w:rsidR="00D223DB" w:rsidRDefault="00D223DB" w:rsidP="00B7441D">
            <w:pPr>
              <w:rPr>
                <w:rFonts w:ascii="Arial" w:eastAsia="Arial" w:hAnsi="Arial" w:cs="Times New Roman"/>
                <w:color w:val="632E62" w:themeColor="text2"/>
                <w:sz w:val="18"/>
                <w:szCs w:val="18"/>
              </w:rPr>
            </w:pPr>
            <w:r>
              <w:rPr>
                <w:rFonts w:ascii="Arial" w:eastAsia="Arial" w:hAnsi="Arial" w:cs="Times New Roman"/>
                <w:sz w:val="18"/>
                <w:szCs w:val="18"/>
              </w:rPr>
              <w:t xml:space="preserve">Waste truck </w:t>
            </w:r>
            <w:r>
              <w:rPr>
                <w:rFonts w:ascii="Arial" w:eastAsia="Arial" w:hAnsi="Arial" w:cs="Times New Roman"/>
                <w:color w:val="632E62" w:themeColor="text2"/>
                <w:sz w:val="18"/>
                <w:szCs w:val="18"/>
              </w:rPr>
              <w:t xml:space="preserve">fuel </w:t>
            </w:r>
            <w:r>
              <w:rPr>
                <w:rFonts w:ascii="Arial" w:eastAsia="Arial" w:hAnsi="Arial" w:cs="Times New Roman"/>
                <w:sz w:val="18"/>
                <w:szCs w:val="18"/>
              </w:rPr>
              <w:t xml:space="preserve">(diesel) at Boardman Depot = </w:t>
            </w:r>
            <w:r>
              <w:rPr>
                <w:rFonts w:ascii="Arial" w:eastAsia="Arial" w:hAnsi="Arial" w:cs="Times New Roman"/>
                <w:color w:val="632E62" w:themeColor="text2"/>
                <w:sz w:val="18"/>
                <w:szCs w:val="18"/>
              </w:rPr>
              <w:t>441 tCO2e (75% of Operational fleet)</w:t>
            </w:r>
          </w:p>
        </w:tc>
      </w:tr>
      <w:tr w:rsidR="00D223DB" w14:paraId="41742756"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B41D451"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978" w:type="dxa"/>
            <w:tcBorders>
              <w:top w:val="single" w:sz="4" w:space="0" w:color="auto"/>
              <w:left w:val="single" w:sz="4" w:space="0" w:color="auto"/>
              <w:bottom w:val="single" w:sz="4" w:space="0" w:color="auto"/>
              <w:right w:val="single" w:sz="4" w:space="0" w:color="auto"/>
            </w:tcBorders>
            <w:hideMark/>
          </w:tcPr>
          <w:p w14:paraId="777AEA1C"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Head of Operational Services</w:t>
            </w:r>
          </w:p>
        </w:tc>
      </w:tr>
      <w:tr w:rsidR="00D223DB" w14:paraId="0F3F9F13"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15EF2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978" w:type="dxa"/>
            <w:tcBorders>
              <w:top w:val="single" w:sz="4" w:space="0" w:color="auto"/>
              <w:left w:val="single" w:sz="4" w:space="0" w:color="auto"/>
              <w:bottom w:val="single" w:sz="4" w:space="0" w:color="auto"/>
              <w:right w:val="single" w:sz="4" w:space="0" w:color="auto"/>
            </w:tcBorders>
            <w:hideMark/>
          </w:tcPr>
          <w:p w14:paraId="0483732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April 2021</w:t>
            </w:r>
          </w:p>
          <w:p w14:paraId="41E5281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April 2022</w:t>
            </w:r>
          </w:p>
        </w:tc>
      </w:tr>
      <w:tr w:rsidR="00D223DB" w14:paraId="1B0F50D1"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6C64F8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978" w:type="dxa"/>
            <w:tcBorders>
              <w:top w:val="single" w:sz="4" w:space="0" w:color="auto"/>
              <w:left w:val="single" w:sz="4" w:space="0" w:color="auto"/>
              <w:bottom w:val="single" w:sz="4" w:space="0" w:color="auto"/>
              <w:right w:val="single" w:sz="4" w:space="0" w:color="auto"/>
            </w:tcBorders>
            <w:hideMark/>
          </w:tcPr>
          <w:p w14:paraId="50E5CDA7"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Reduction in waste truck emissions = 131 tCO2e (30%)?</w:t>
            </w:r>
          </w:p>
        </w:tc>
      </w:tr>
      <w:tr w:rsidR="00D223DB" w14:paraId="3AF9339E"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59C30E7"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978" w:type="dxa"/>
            <w:tcBorders>
              <w:top w:val="single" w:sz="4" w:space="0" w:color="auto"/>
              <w:left w:val="single" w:sz="4" w:space="0" w:color="auto"/>
              <w:bottom w:val="single" w:sz="4" w:space="0" w:color="auto"/>
              <w:right w:val="single" w:sz="4" w:space="0" w:color="auto"/>
            </w:tcBorders>
            <w:shd w:val="clear" w:color="auto" w:fill="92D050"/>
            <w:hideMark/>
          </w:tcPr>
          <w:p w14:paraId="440CD2A1"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£57k for software. </w:t>
            </w:r>
          </w:p>
        </w:tc>
      </w:tr>
    </w:tbl>
    <w:p w14:paraId="053E1908" w14:textId="77777777" w:rsidR="00D223DB" w:rsidRDefault="00D223DB" w:rsidP="00D223DB">
      <w:pPr>
        <w:pStyle w:val="NoSpacing"/>
      </w:pPr>
    </w:p>
    <w:tbl>
      <w:tblPr>
        <w:tblStyle w:val="TableGrid"/>
        <w:tblW w:w="0" w:type="auto"/>
        <w:tblLook w:val="04A0" w:firstRow="1" w:lastRow="0" w:firstColumn="1" w:lastColumn="0" w:noHBand="0" w:noVBand="1"/>
      </w:tblPr>
      <w:tblGrid>
        <w:gridCol w:w="1798"/>
        <w:gridCol w:w="7978"/>
      </w:tblGrid>
      <w:tr w:rsidR="00D223DB" w14:paraId="5EB747FD"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A52F93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978" w:type="dxa"/>
            <w:tcBorders>
              <w:top w:val="single" w:sz="4" w:space="0" w:color="auto"/>
              <w:left w:val="single" w:sz="4" w:space="0" w:color="auto"/>
              <w:bottom w:val="single" w:sz="4" w:space="0" w:color="auto"/>
              <w:right w:val="single" w:sz="4" w:space="0" w:color="auto"/>
            </w:tcBorders>
            <w:hideMark/>
          </w:tcPr>
          <w:p w14:paraId="1C2F5407"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ISP7- Commissioning and use vehicle tracking device for use in all fleet vehicles across Operational, Housing and Environmental Services. </w:t>
            </w:r>
          </w:p>
        </w:tc>
      </w:tr>
      <w:tr w:rsidR="00D223DB" w14:paraId="57D11271"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8519EA3"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978" w:type="dxa"/>
            <w:tcBorders>
              <w:top w:val="single" w:sz="4" w:space="0" w:color="auto"/>
              <w:left w:val="single" w:sz="4" w:space="0" w:color="auto"/>
              <w:bottom w:val="single" w:sz="4" w:space="0" w:color="auto"/>
              <w:right w:val="single" w:sz="4" w:space="0" w:color="auto"/>
            </w:tcBorders>
            <w:hideMark/>
          </w:tcPr>
          <w:p w14:paraId="2E3F9202"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Council vehicle fleet (petrol and diesel) = 722 tCO2e</w:t>
            </w:r>
          </w:p>
        </w:tc>
      </w:tr>
      <w:tr w:rsidR="00D223DB" w14:paraId="20E184EC"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ABD7057"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978" w:type="dxa"/>
            <w:tcBorders>
              <w:top w:val="single" w:sz="4" w:space="0" w:color="auto"/>
              <w:left w:val="single" w:sz="4" w:space="0" w:color="auto"/>
              <w:bottom w:val="single" w:sz="4" w:space="0" w:color="auto"/>
              <w:right w:val="single" w:sz="4" w:space="0" w:color="auto"/>
            </w:tcBorders>
            <w:hideMark/>
          </w:tcPr>
          <w:p w14:paraId="208B73AD"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Head of Operational Services (supported by Head of Housing Services and Head of Environmental Services)</w:t>
            </w:r>
          </w:p>
        </w:tc>
      </w:tr>
      <w:tr w:rsidR="00D223DB" w14:paraId="3EF85D4A"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6B519BF"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978" w:type="dxa"/>
            <w:tcBorders>
              <w:top w:val="single" w:sz="4" w:space="0" w:color="auto"/>
              <w:left w:val="single" w:sz="4" w:space="0" w:color="auto"/>
              <w:bottom w:val="single" w:sz="4" w:space="0" w:color="auto"/>
              <w:right w:val="single" w:sz="4" w:space="0" w:color="auto"/>
            </w:tcBorders>
            <w:hideMark/>
          </w:tcPr>
          <w:p w14:paraId="6CA956DA"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April 2021</w:t>
            </w:r>
          </w:p>
          <w:p w14:paraId="3775D851"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April 2022</w:t>
            </w:r>
          </w:p>
        </w:tc>
      </w:tr>
      <w:tr w:rsidR="00D223DB" w14:paraId="644C650B"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91FACC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978" w:type="dxa"/>
            <w:tcBorders>
              <w:top w:val="single" w:sz="4" w:space="0" w:color="auto"/>
              <w:left w:val="single" w:sz="4" w:space="0" w:color="auto"/>
              <w:bottom w:val="single" w:sz="4" w:space="0" w:color="auto"/>
              <w:right w:val="single" w:sz="4" w:space="0" w:color="auto"/>
            </w:tcBorders>
            <w:hideMark/>
          </w:tcPr>
          <w:p w14:paraId="2F337641"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Reduction in Council fleet fuel emissions through driver behaviour = 72 tCO2e (10%)?</w:t>
            </w:r>
          </w:p>
        </w:tc>
      </w:tr>
      <w:tr w:rsidR="00D223DB" w14:paraId="73C18A75" w14:textId="77777777" w:rsidTr="00B7441D">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CD312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978" w:type="dxa"/>
            <w:tcBorders>
              <w:top w:val="single" w:sz="4" w:space="0" w:color="auto"/>
              <w:left w:val="single" w:sz="4" w:space="0" w:color="auto"/>
              <w:bottom w:val="single" w:sz="4" w:space="0" w:color="auto"/>
              <w:right w:val="single" w:sz="4" w:space="0" w:color="auto"/>
            </w:tcBorders>
            <w:shd w:val="clear" w:color="auto" w:fill="FFC000"/>
            <w:hideMark/>
          </w:tcPr>
          <w:p w14:paraId="17E2D2E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 £150 per vehicle = £10k </w:t>
            </w:r>
          </w:p>
        </w:tc>
      </w:tr>
    </w:tbl>
    <w:p w14:paraId="62E9A097" w14:textId="77777777" w:rsidR="00D223DB" w:rsidRDefault="00D223DB" w:rsidP="00D223DB">
      <w:pPr>
        <w:rPr>
          <w:rFonts w:ascii="Arial" w:hAnsi="Arial" w:cs="Arial"/>
          <w:b/>
          <w:bCs/>
          <w:color w:val="632E62" w:themeColor="text2"/>
          <w:sz w:val="24"/>
          <w:szCs w:val="24"/>
        </w:rPr>
      </w:pPr>
    </w:p>
    <w:tbl>
      <w:tblPr>
        <w:tblStyle w:val="TableGrid"/>
        <w:tblW w:w="0" w:type="auto"/>
        <w:tblLook w:val="04A0" w:firstRow="1" w:lastRow="0" w:firstColumn="1" w:lastColumn="0" w:noHBand="0" w:noVBand="1"/>
      </w:tblPr>
      <w:tblGrid>
        <w:gridCol w:w="1798"/>
        <w:gridCol w:w="7978"/>
      </w:tblGrid>
      <w:tr w:rsidR="00284F43" w14:paraId="79B075EE" w14:textId="77777777" w:rsidTr="004C36AE">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5340787" w14:textId="77777777" w:rsidR="00284F43" w:rsidRDefault="00284F43" w:rsidP="004F6F7E">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978" w:type="dxa"/>
            <w:tcBorders>
              <w:top w:val="single" w:sz="4" w:space="0" w:color="auto"/>
              <w:left w:val="single" w:sz="4" w:space="0" w:color="auto"/>
              <w:bottom w:val="single" w:sz="4" w:space="0" w:color="auto"/>
              <w:right w:val="single" w:sz="4" w:space="0" w:color="auto"/>
            </w:tcBorders>
          </w:tcPr>
          <w:p w14:paraId="1811B098" w14:textId="356BC81A" w:rsidR="00284F43" w:rsidRDefault="004C36AE" w:rsidP="004F6F7E">
            <w:pPr>
              <w:rPr>
                <w:rFonts w:ascii="Arial" w:eastAsia="Arial" w:hAnsi="Arial" w:cs="Times New Roman"/>
                <w:sz w:val="18"/>
                <w:szCs w:val="18"/>
              </w:rPr>
            </w:pPr>
            <w:r>
              <w:rPr>
                <w:rFonts w:ascii="Arial" w:eastAsia="Arial" w:hAnsi="Arial" w:cs="Times New Roman"/>
                <w:sz w:val="18"/>
                <w:szCs w:val="18"/>
              </w:rPr>
              <w:t>ISP28 - Implementation of the waste collection service review to support the reduction in waste collected per head of population and to increase the percentage of waste recycled or composted.</w:t>
            </w:r>
          </w:p>
        </w:tc>
      </w:tr>
      <w:tr w:rsidR="00284F43" w14:paraId="41675F7E" w14:textId="77777777" w:rsidTr="004C36AE">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1A92CF1" w14:textId="77777777" w:rsidR="00284F43" w:rsidRDefault="00284F43" w:rsidP="004F6F7E">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978" w:type="dxa"/>
            <w:tcBorders>
              <w:top w:val="single" w:sz="4" w:space="0" w:color="auto"/>
              <w:left w:val="single" w:sz="4" w:space="0" w:color="auto"/>
              <w:bottom w:val="single" w:sz="4" w:space="0" w:color="auto"/>
              <w:right w:val="single" w:sz="4" w:space="0" w:color="auto"/>
            </w:tcBorders>
          </w:tcPr>
          <w:p w14:paraId="522DC83B" w14:textId="6F48C270" w:rsidR="00284F43" w:rsidRDefault="004C36AE" w:rsidP="004F6F7E">
            <w:pPr>
              <w:rPr>
                <w:rFonts w:ascii="Arial" w:eastAsia="Arial" w:hAnsi="Arial" w:cs="Times New Roman"/>
                <w:color w:val="632E62" w:themeColor="text2"/>
                <w:sz w:val="18"/>
                <w:szCs w:val="18"/>
              </w:rPr>
            </w:pPr>
            <w:r>
              <w:rPr>
                <w:rFonts w:ascii="Arial" w:eastAsia="Arial" w:hAnsi="Arial" w:cs="Times New Roman"/>
                <w:color w:val="632E62" w:themeColor="text2"/>
                <w:sz w:val="18"/>
                <w:szCs w:val="18"/>
              </w:rPr>
              <w:t>Waste,, household and transport carbon emissions</w:t>
            </w:r>
          </w:p>
        </w:tc>
      </w:tr>
      <w:tr w:rsidR="00284F43" w14:paraId="3175F412" w14:textId="77777777" w:rsidTr="004C36AE">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5C744D5" w14:textId="77777777" w:rsidR="00284F43" w:rsidRDefault="00284F43" w:rsidP="004F6F7E">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978" w:type="dxa"/>
            <w:tcBorders>
              <w:top w:val="single" w:sz="4" w:space="0" w:color="auto"/>
              <w:left w:val="single" w:sz="4" w:space="0" w:color="auto"/>
              <w:bottom w:val="single" w:sz="4" w:space="0" w:color="auto"/>
              <w:right w:val="single" w:sz="4" w:space="0" w:color="auto"/>
            </w:tcBorders>
          </w:tcPr>
          <w:p w14:paraId="38A873F9" w14:textId="09C4BB0C" w:rsidR="00284F43" w:rsidRDefault="004C36AE" w:rsidP="004F6F7E">
            <w:pPr>
              <w:rPr>
                <w:rFonts w:ascii="Arial" w:eastAsia="Arial" w:hAnsi="Arial" w:cs="Times New Roman"/>
                <w:sz w:val="18"/>
                <w:szCs w:val="18"/>
              </w:rPr>
            </w:pPr>
            <w:r>
              <w:rPr>
                <w:rFonts w:ascii="Arial" w:eastAsia="Arial" w:hAnsi="Arial" w:cs="Times New Roman"/>
                <w:sz w:val="18"/>
                <w:szCs w:val="18"/>
              </w:rPr>
              <w:t>Head of Operational Services</w:t>
            </w:r>
          </w:p>
        </w:tc>
      </w:tr>
      <w:tr w:rsidR="00284F43" w14:paraId="5A730265" w14:textId="77777777" w:rsidTr="004C36AE">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15211D80" w14:textId="77777777" w:rsidR="00284F43" w:rsidRDefault="00284F43" w:rsidP="004F6F7E">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978" w:type="dxa"/>
            <w:tcBorders>
              <w:top w:val="single" w:sz="4" w:space="0" w:color="auto"/>
              <w:left w:val="single" w:sz="4" w:space="0" w:color="auto"/>
              <w:bottom w:val="single" w:sz="4" w:space="0" w:color="auto"/>
              <w:right w:val="single" w:sz="4" w:space="0" w:color="auto"/>
            </w:tcBorders>
          </w:tcPr>
          <w:p w14:paraId="6B648B7A" w14:textId="67C7FBE6" w:rsidR="00284F43" w:rsidRDefault="004C36AE" w:rsidP="004F6F7E">
            <w:pPr>
              <w:rPr>
                <w:rFonts w:ascii="Arial" w:eastAsia="Arial" w:hAnsi="Arial" w:cs="Times New Roman"/>
                <w:sz w:val="18"/>
                <w:szCs w:val="18"/>
              </w:rPr>
            </w:pPr>
            <w:r>
              <w:rPr>
                <w:rFonts w:ascii="Arial" w:eastAsia="Arial" w:hAnsi="Arial" w:cs="Times New Roman"/>
                <w:sz w:val="18"/>
                <w:szCs w:val="18"/>
              </w:rPr>
              <w:t>Start:   October 2021</w:t>
            </w:r>
          </w:p>
          <w:p w14:paraId="5DA9E996" w14:textId="7425C373" w:rsidR="004C36AE" w:rsidRDefault="004C36AE" w:rsidP="004F6F7E">
            <w:pPr>
              <w:rPr>
                <w:rFonts w:ascii="Arial" w:eastAsia="Arial" w:hAnsi="Arial" w:cs="Times New Roman"/>
                <w:sz w:val="18"/>
                <w:szCs w:val="18"/>
              </w:rPr>
            </w:pPr>
            <w:r>
              <w:rPr>
                <w:rFonts w:ascii="Arial" w:eastAsia="Arial" w:hAnsi="Arial" w:cs="Times New Roman"/>
                <w:sz w:val="18"/>
                <w:szCs w:val="18"/>
              </w:rPr>
              <w:t>Finish: October 2023</w:t>
            </w:r>
          </w:p>
        </w:tc>
      </w:tr>
      <w:tr w:rsidR="00284F43" w14:paraId="79576ACB" w14:textId="77777777" w:rsidTr="004C36AE">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2FD3E8" w14:textId="77777777" w:rsidR="00284F43" w:rsidRDefault="00284F43" w:rsidP="004F6F7E">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978" w:type="dxa"/>
            <w:tcBorders>
              <w:top w:val="single" w:sz="4" w:space="0" w:color="auto"/>
              <w:left w:val="single" w:sz="4" w:space="0" w:color="auto"/>
              <w:bottom w:val="single" w:sz="4" w:space="0" w:color="auto"/>
              <w:right w:val="single" w:sz="4" w:space="0" w:color="auto"/>
            </w:tcBorders>
          </w:tcPr>
          <w:p w14:paraId="0AE11E63" w14:textId="4947E736" w:rsidR="00284F43" w:rsidRDefault="004C36AE" w:rsidP="004F6F7E">
            <w:pPr>
              <w:rPr>
                <w:rFonts w:ascii="Arial" w:eastAsia="Arial" w:hAnsi="Arial" w:cs="Times New Roman"/>
                <w:sz w:val="18"/>
                <w:szCs w:val="18"/>
              </w:rPr>
            </w:pPr>
            <w:r>
              <w:rPr>
                <w:rFonts w:ascii="Arial" w:eastAsia="Arial" w:hAnsi="Arial" w:cs="Times New Roman"/>
                <w:sz w:val="18"/>
                <w:szCs w:val="18"/>
              </w:rPr>
              <w:t>TBD</w:t>
            </w:r>
          </w:p>
        </w:tc>
      </w:tr>
      <w:tr w:rsidR="00284F43" w14:paraId="5D9A443C" w14:textId="77777777" w:rsidTr="004C36AE">
        <w:tc>
          <w:tcPr>
            <w:tcW w:w="1798"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9A8DBBE" w14:textId="77777777" w:rsidR="00284F43" w:rsidRDefault="00284F43" w:rsidP="004F6F7E">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978" w:type="dxa"/>
            <w:tcBorders>
              <w:top w:val="single" w:sz="4" w:space="0" w:color="auto"/>
              <w:left w:val="single" w:sz="4" w:space="0" w:color="auto"/>
              <w:bottom w:val="single" w:sz="4" w:space="0" w:color="auto"/>
              <w:right w:val="single" w:sz="4" w:space="0" w:color="auto"/>
            </w:tcBorders>
            <w:shd w:val="clear" w:color="auto" w:fill="92D050"/>
          </w:tcPr>
          <w:p w14:paraId="4E02D460" w14:textId="489847D2" w:rsidR="00284F43" w:rsidRDefault="004C36AE" w:rsidP="004F6F7E">
            <w:pPr>
              <w:rPr>
                <w:rFonts w:ascii="Arial" w:eastAsia="Arial" w:hAnsi="Arial" w:cs="Times New Roman"/>
                <w:sz w:val="18"/>
                <w:szCs w:val="18"/>
              </w:rPr>
            </w:pPr>
            <w:r>
              <w:rPr>
                <w:rFonts w:ascii="Arial" w:eastAsia="Arial" w:hAnsi="Arial" w:cs="Times New Roman"/>
                <w:sz w:val="18"/>
                <w:szCs w:val="18"/>
              </w:rPr>
              <w:t xml:space="preserve">TBD </w:t>
            </w:r>
          </w:p>
        </w:tc>
      </w:tr>
    </w:tbl>
    <w:p w14:paraId="37C2A4E3" w14:textId="77777777" w:rsidR="00D223DB" w:rsidRDefault="00D223DB" w:rsidP="00D223DB">
      <w:pPr>
        <w:rPr>
          <w:rFonts w:ascii="Arial" w:hAnsi="Arial" w:cs="Arial"/>
          <w:b/>
          <w:bCs/>
          <w:color w:val="632E62" w:themeColor="text2"/>
          <w:sz w:val="24"/>
          <w:szCs w:val="24"/>
        </w:rPr>
      </w:pPr>
    </w:p>
    <w:p w14:paraId="413C5EBF" w14:textId="77777777" w:rsidR="00D223DB" w:rsidRDefault="00D223DB" w:rsidP="00D223DB">
      <w:pPr>
        <w:rPr>
          <w:rFonts w:ascii="Arial" w:hAnsi="Arial" w:cs="Arial"/>
          <w:b/>
          <w:bCs/>
          <w:color w:val="632E62" w:themeColor="text2"/>
          <w:sz w:val="24"/>
          <w:szCs w:val="24"/>
        </w:rPr>
      </w:pPr>
    </w:p>
    <w:p w14:paraId="440BADC3" w14:textId="77777777" w:rsidR="00D223DB" w:rsidRDefault="00D223DB" w:rsidP="00D223DB">
      <w:pPr>
        <w:rPr>
          <w:rFonts w:ascii="Arial" w:hAnsi="Arial" w:cs="Arial"/>
          <w:b/>
          <w:bCs/>
          <w:color w:val="632E62" w:themeColor="text2"/>
          <w:sz w:val="24"/>
          <w:szCs w:val="24"/>
        </w:rPr>
      </w:pPr>
    </w:p>
    <w:p w14:paraId="0F15ECA8" w14:textId="77777777" w:rsidR="00D223DB" w:rsidRDefault="00D223DB" w:rsidP="00D223DB">
      <w:pPr>
        <w:rPr>
          <w:rFonts w:ascii="Arial" w:hAnsi="Arial" w:cs="Arial"/>
          <w:b/>
          <w:bCs/>
          <w:color w:val="632E62" w:themeColor="text2"/>
          <w:sz w:val="24"/>
          <w:szCs w:val="24"/>
        </w:rPr>
      </w:pPr>
    </w:p>
    <w:p w14:paraId="5724A233" w14:textId="77777777" w:rsidR="00D223DB" w:rsidRDefault="00D223DB" w:rsidP="00D223DB">
      <w:pPr>
        <w:rPr>
          <w:rFonts w:ascii="Arial" w:hAnsi="Arial" w:cs="Arial"/>
          <w:b/>
          <w:bCs/>
          <w:color w:val="632E62" w:themeColor="text2"/>
          <w:sz w:val="24"/>
          <w:szCs w:val="24"/>
        </w:rPr>
      </w:pPr>
    </w:p>
    <w:p w14:paraId="793052DF" w14:textId="77777777" w:rsidR="00D223DB" w:rsidRDefault="00D223DB" w:rsidP="00D223DB">
      <w:pPr>
        <w:jc w:val="center"/>
        <w:rPr>
          <w:rFonts w:ascii="Arial" w:hAnsi="Arial" w:cs="Arial"/>
          <w:b/>
          <w:bCs/>
          <w:color w:val="632E62" w:themeColor="text2"/>
          <w:sz w:val="24"/>
          <w:szCs w:val="24"/>
        </w:rPr>
      </w:pPr>
      <w:r>
        <w:rPr>
          <w:rFonts w:ascii="Arial" w:hAnsi="Arial" w:cs="Arial"/>
          <w:b/>
          <w:bCs/>
          <w:color w:val="632E62" w:themeColor="text2"/>
          <w:sz w:val="24"/>
          <w:szCs w:val="24"/>
        </w:rPr>
        <w:lastRenderedPageBreak/>
        <w:t>Organisational Development and Performance – Service Plan Actions 2021/22</w:t>
      </w:r>
    </w:p>
    <w:p w14:paraId="4DE82E3F" w14:textId="77777777" w:rsidR="00D223DB" w:rsidRPr="004A267A" w:rsidRDefault="00D223DB" w:rsidP="00D223DB">
      <w:pPr>
        <w:rPr>
          <w:rFonts w:ascii="Arial" w:hAnsi="Arial" w:cs="Arial"/>
          <w:b/>
          <w:bCs/>
          <w:color w:val="632E62" w:themeColor="text2"/>
        </w:rPr>
      </w:pPr>
      <w:r>
        <w:rPr>
          <w:rFonts w:ascii="Arial" w:hAnsi="Arial" w:cs="Arial"/>
          <w:b/>
          <w:bCs/>
          <w:color w:val="632E62" w:themeColor="text2"/>
        </w:rPr>
        <w:t xml:space="preserve">In-house actions. </w:t>
      </w:r>
    </w:p>
    <w:tbl>
      <w:tblPr>
        <w:tblW w:w="0" w:type="auto"/>
        <w:tblLook w:val="04A0" w:firstRow="1" w:lastRow="0" w:firstColumn="1" w:lastColumn="0" w:noHBand="0" w:noVBand="1"/>
      </w:tblPr>
      <w:tblGrid>
        <w:gridCol w:w="1980"/>
        <w:gridCol w:w="7796"/>
      </w:tblGrid>
      <w:tr w:rsidR="00D223DB" w14:paraId="30DB44B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F42FCD4"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27EA37F8" w14:textId="2750AD81" w:rsidR="00D223DB" w:rsidRDefault="00D223DB" w:rsidP="00B7441D">
            <w:pPr>
              <w:spacing w:after="0" w:line="240" w:lineRule="auto"/>
              <w:rPr>
                <w:rFonts w:ascii="Arial" w:hAnsi="Arial" w:cs="Arial"/>
                <w:sz w:val="18"/>
                <w:szCs w:val="18"/>
              </w:rPr>
            </w:pPr>
            <w:r>
              <w:rPr>
                <w:rFonts w:ascii="Arial" w:hAnsi="Arial" w:cs="Arial"/>
                <w:sz w:val="18"/>
                <w:szCs w:val="18"/>
              </w:rPr>
              <w:t>ISP2</w:t>
            </w:r>
            <w:r w:rsidR="00284F43">
              <w:rPr>
                <w:rFonts w:ascii="Arial" w:hAnsi="Arial" w:cs="Arial"/>
                <w:sz w:val="18"/>
                <w:szCs w:val="18"/>
              </w:rPr>
              <w:t>9</w:t>
            </w:r>
            <w:r>
              <w:rPr>
                <w:rFonts w:ascii="Arial" w:hAnsi="Arial" w:cs="Arial"/>
                <w:sz w:val="18"/>
                <w:szCs w:val="18"/>
              </w:rPr>
              <w:t xml:space="preserve"> – Develop and create a Climate and Environment Communication Plan to inform, educate and make all stakeholders aware of Environmental Sustainability, Climate Change, Carbon emission sources, decarbonisation measures and carbon neutral journey. </w:t>
            </w:r>
          </w:p>
          <w:p w14:paraId="5F71EE99"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Stakeholders – SDDC employees, Councillors, Residents (climate activists, pragmatists, and deniers), specific demographics, Businesses, other Local Authorities, and third-party organisations </w:t>
            </w:r>
          </w:p>
        </w:tc>
      </w:tr>
      <w:tr w:rsidR="00D223DB" w14:paraId="02603262"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E6FD5C"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4692A211" w14:textId="77777777" w:rsidR="00D223DB" w:rsidRDefault="00D223DB" w:rsidP="00B7441D">
            <w:pPr>
              <w:spacing w:after="0" w:line="240" w:lineRule="auto"/>
              <w:rPr>
                <w:rFonts w:ascii="Arial" w:hAnsi="Arial" w:cs="Arial"/>
                <w:sz w:val="18"/>
                <w:szCs w:val="18"/>
              </w:rPr>
            </w:pPr>
            <w:r>
              <w:rPr>
                <w:rFonts w:ascii="Arial" w:hAnsi="Arial" w:cs="Arial"/>
                <w:sz w:val="18"/>
                <w:szCs w:val="18"/>
              </w:rPr>
              <w:t>All</w:t>
            </w:r>
          </w:p>
        </w:tc>
      </w:tr>
      <w:tr w:rsidR="00D223DB" w14:paraId="2F1CADC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7982A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33967BEB" w14:textId="77777777" w:rsidR="00D223DB" w:rsidRDefault="00D223DB" w:rsidP="00B7441D">
            <w:pPr>
              <w:spacing w:after="0" w:line="240" w:lineRule="auto"/>
              <w:rPr>
                <w:rFonts w:ascii="Arial" w:hAnsi="Arial" w:cs="Arial"/>
                <w:sz w:val="18"/>
                <w:szCs w:val="18"/>
              </w:rPr>
            </w:pPr>
            <w:r>
              <w:rPr>
                <w:rFonts w:ascii="Arial" w:hAnsi="Arial" w:cs="Arial"/>
                <w:sz w:val="18"/>
                <w:szCs w:val="18"/>
              </w:rPr>
              <w:t>Head of Organisational Development and Performance/Head of Environmental Health</w:t>
            </w:r>
          </w:p>
        </w:tc>
      </w:tr>
      <w:tr w:rsidR="00D223DB" w14:paraId="7B56DFE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43891A"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BEF942C" w14:textId="77777777" w:rsidR="00D223DB" w:rsidRDefault="00D223DB" w:rsidP="00B7441D">
            <w:pPr>
              <w:spacing w:after="0" w:line="240" w:lineRule="auto"/>
              <w:rPr>
                <w:rFonts w:ascii="Arial" w:hAnsi="Arial" w:cs="Arial"/>
                <w:sz w:val="18"/>
                <w:szCs w:val="18"/>
              </w:rPr>
            </w:pPr>
            <w:r>
              <w:rPr>
                <w:rFonts w:ascii="Arial" w:hAnsi="Arial" w:cs="Arial"/>
                <w:sz w:val="18"/>
                <w:szCs w:val="18"/>
              </w:rPr>
              <w:t>Start:   2021</w:t>
            </w:r>
          </w:p>
          <w:p w14:paraId="01141ADA" w14:textId="77777777" w:rsidR="00D223DB" w:rsidRDefault="00D223DB" w:rsidP="00B7441D">
            <w:pPr>
              <w:spacing w:after="0" w:line="240" w:lineRule="auto"/>
              <w:rPr>
                <w:rFonts w:ascii="Arial" w:hAnsi="Arial" w:cs="Arial"/>
                <w:sz w:val="18"/>
                <w:szCs w:val="18"/>
              </w:rPr>
            </w:pPr>
            <w:r>
              <w:rPr>
                <w:rFonts w:ascii="Arial" w:hAnsi="Arial" w:cs="Arial"/>
                <w:sz w:val="18"/>
                <w:szCs w:val="18"/>
              </w:rPr>
              <w:t>Finish: 2022</w:t>
            </w:r>
          </w:p>
        </w:tc>
      </w:tr>
      <w:tr w:rsidR="00D223DB" w14:paraId="3EEAD41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ED7ADE7"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Impact</w:t>
            </w:r>
          </w:p>
        </w:tc>
        <w:tc>
          <w:tcPr>
            <w:tcW w:w="7796" w:type="dxa"/>
            <w:tcBorders>
              <w:top w:val="single" w:sz="4" w:space="0" w:color="auto"/>
              <w:left w:val="single" w:sz="4" w:space="0" w:color="auto"/>
              <w:bottom w:val="single" w:sz="4" w:space="0" w:color="auto"/>
              <w:right w:val="single" w:sz="4" w:space="0" w:color="auto"/>
            </w:tcBorders>
            <w:hideMark/>
          </w:tcPr>
          <w:p w14:paraId="43376357" w14:textId="77777777" w:rsidR="00D223DB" w:rsidRDefault="00D223DB" w:rsidP="00B7441D">
            <w:pPr>
              <w:spacing w:after="0" w:line="240" w:lineRule="auto"/>
              <w:rPr>
                <w:rFonts w:ascii="Arial" w:hAnsi="Arial" w:cs="Arial"/>
                <w:sz w:val="18"/>
                <w:szCs w:val="18"/>
              </w:rPr>
            </w:pPr>
            <w:r>
              <w:rPr>
                <w:rFonts w:ascii="Arial" w:hAnsi="Arial" w:cs="Arial"/>
                <w:sz w:val="18"/>
                <w:szCs w:val="18"/>
              </w:rPr>
              <w:t xml:space="preserve">Ongoing support of reduction of all emissions from in-house and district-wide emissions </w:t>
            </w:r>
          </w:p>
        </w:tc>
      </w:tr>
      <w:tr w:rsidR="00D223DB" w14:paraId="570BEE9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1D6C414"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372D11AD" w14:textId="77777777" w:rsidR="00D223DB" w:rsidRDefault="00D223DB" w:rsidP="00B7441D">
            <w:pPr>
              <w:spacing w:after="0" w:line="240" w:lineRule="auto"/>
              <w:rPr>
                <w:rFonts w:ascii="Arial" w:hAnsi="Arial" w:cs="Arial"/>
                <w:sz w:val="18"/>
                <w:szCs w:val="18"/>
              </w:rPr>
            </w:pPr>
            <w:r>
              <w:rPr>
                <w:rFonts w:ascii="Arial" w:hAnsi="Arial" w:cs="Arial"/>
                <w:sz w:val="18"/>
                <w:szCs w:val="18"/>
              </w:rPr>
              <w:t>200 hours staff time per year</w:t>
            </w:r>
          </w:p>
        </w:tc>
      </w:tr>
    </w:tbl>
    <w:p w14:paraId="7FCD0166"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0B6BBC3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6BBB17E"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19953054"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ISP26 - Review and create a different SDDC employee working model that is relevant, productive and leads to both carbon and working time efficiencies post Covid-19. </w:t>
            </w:r>
          </w:p>
        </w:tc>
      </w:tr>
      <w:tr w:rsidR="00D223DB" w14:paraId="4FE1B3A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F215311"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7C7C8405"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Vehicle travel, building space, energy, and heat.</w:t>
            </w:r>
          </w:p>
        </w:tc>
      </w:tr>
      <w:tr w:rsidR="00D223DB" w14:paraId="2267EA7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0B59649"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71534416"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Head of Organisational Development and Performance </w:t>
            </w:r>
          </w:p>
        </w:tc>
      </w:tr>
      <w:tr w:rsidR="00D223DB" w14:paraId="5FA8ECB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79AB56B"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552E89B6"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2021</w:t>
            </w:r>
          </w:p>
          <w:p w14:paraId="7565DBAA"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Finish: 2022</w:t>
            </w:r>
          </w:p>
        </w:tc>
      </w:tr>
      <w:tr w:rsidR="00D223DB" w14:paraId="2F674FE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E8DE7F1"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550802FC"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Ongoing emission reductions of Civic Offices. </w:t>
            </w:r>
          </w:p>
        </w:tc>
      </w:tr>
      <w:tr w:rsidR="00D223DB" w14:paraId="6040F44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970CF92"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67D7E389"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500 hours</w:t>
            </w:r>
          </w:p>
        </w:tc>
      </w:tr>
    </w:tbl>
    <w:p w14:paraId="36E75AA0" w14:textId="77777777" w:rsidR="00D223DB" w:rsidRDefault="00D223DB" w:rsidP="00D223DB">
      <w:pPr>
        <w:rPr>
          <w:b/>
          <w:bCs/>
          <w:color w:val="632E62" w:themeColor="text2"/>
        </w:rPr>
      </w:pPr>
    </w:p>
    <w:p w14:paraId="648C6D03" w14:textId="77777777" w:rsidR="00D223DB" w:rsidRPr="000F6654" w:rsidRDefault="00D223DB" w:rsidP="00D223DB">
      <w:pPr>
        <w:rPr>
          <w:b/>
          <w:bCs/>
          <w:color w:val="632E62" w:themeColor="text2"/>
        </w:rPr>
      </w:pPr>
      <w:r>
        <w:rPr>
          <w:b/>
          <w:bCs/>
          <w:color w:val="632E62" w:themeColor="text2"/>
        </w:rPr>
        <w:t>District-wide Actions</w:t>
      </w:r>
    </w:p>
    <w:tbl>
      <w:tblPr>
        <w:tblStyle w:val="TableGrid"/>
        <w:tblW w:w="0" w:type="auto"/>
        <w:tblLook w:val="04A0" w:firstRow="1" w:lastRow="0" w:firstColumn="1" w:lastColumn="0" w:noHBand="0" w:noVBand="1"/>
      </w:tblPr>
      <w:tblGrid>
        <w:gridCol w:w="1980"/>
        <w:gridCol w:w="7796"/>
      </w:tblGrid>
      <w:tr w:rsidR="00D223DB" w14:paraId="49E57DE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3EF177"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5BC25937"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DSP16 – Create a community engagement program for Climate Change across South Derbyshire that will engage and consult with different sectors and communities with the SDDC’s carbon neutral journey and the specific actions that are required to deliver the 2030 target. </w:t>
            </w:r>
          </w:p>
        </w:tc>
      </w:tr>
      <w:tr w:rsidR="00D223DB" w14:paraId="7DB9D9E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41BE87B"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3DB256D4"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All sources across South Derbyshire</w:t>
            </w:r>
          </w:p>
        </w:tc>
      </w:tr>
      <w:tr w:rsidR="00D223DB" w14:paraId="4B3D4BD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DEA744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067B822A"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Head of Organisational Development and Performance </w:t>
            </w:r>
          </w:p>
        </w:tc>
      </w:tr>
      <w:tr w:rsidR="00D223DB" w14:paraId="5ED9CB5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99354FF"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74305E99"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2021</w:t>
            </w:r>
          </w:p>
          <w:p w14:paraId="7EAA1AF9"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Finish: 2030</w:t>
            </w:r>
          </w:p>
        </w:tc>
      </w:tr>
      <w:tr w:rsidR="00D223DB" w14:paraId="1AA7D25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45B1023"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148703C1"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Encouraging carbon footprint reduction </w:t>
            </w:r>
          </w:p>
        </w:tc>
      </w:tr>
      <w:tr w:rsidR="00D223DB" w14:paraId="38DAAF9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33C20AE"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24BE6FFB"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£20k + additional 0.5 FTE </w:t>
            </w:r>
          </w:p>
        </w:tc>
      </w:tr>
    </w:tbl>
    <w:p w14:paraId="388E6781"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4232AE5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A25962E" w14:textId="77777777" w:rsidR="00D223DB" w:rsidRDefault="00D223DB" w:rsidP="00B7441D">
            <w:pPr>
              <w:jc w:val="both"/>
              <w:rPr>
                <w:rFonts w:ascii="Arial" w:eastAsia="Arial" w:hAnsi="Arial" w:cs="Times New Roman"/>
                <w:color w:val="FFFFFF"/>
                <w:sz w:val="18"/>
                <w:szCs w:val="18"/>
              </w:rPr>
            </w:pPr>
            <w:bookmarkStart w:id="36" w:name="_Hlk69400973"/>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1EFF4625"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DSP17 – Support the development of the community engagement program (SD18) for Climate and Biodiversity Change across South Derbyshire supporting the decarbonisation of South Derbyshire.</w:t>
            </w:r>
          </w:p>
        </w:tc>
      </w:tr>
      <w:tr w:rsidR="00D223DB" w14:paraId="009D280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D57229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02D6AC50"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All sources across South Derbyshire</w:t>
            </w:r>
          </w:p>
        </w:tc>
      </w:tr>
      <w:tr w:rsidR="00D223DB" w14:paraId="0F585CE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8160391"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6F93ACC8"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Head of Environmental Health and Organisational Development and Performance </w:t>
            </w:r>
          </w:p>
        </w:tc>
      </w:tr>
      <w:tr w:rsidR="00D223DB" w14:paraId="63F9980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BF186F3"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BD3017B"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2021</w:t>
            </w:r>
          </w:p>
          <w:p w14:paraId="38EC800F"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2022</w:t>
            </w:r>
          </w:p>
        </w:tc>
      </w:tr>
      <w:tr w:rsidR="00D223DB" w14:paraId="61BBB699"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9499FC0"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188281D6"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Encouraging carbon footprint reduction </w:t>
            </w:r>
          </w:p>
        </w:tc>
      </w:tr>
      <w:tr w:rsidR="00D223DB" w14:paraId="2AD05DEC"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958ECD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6382C51A"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TBD</w:t>
            </w:r>
          </w:p>
        </w:tc>
      </w:tr>
      <w:bookmarkEnd w:id="36"/>
    </w:tbl>
    <w:p w14:paraId="16AFFAA8" w14:textId="77777777" w:rsidR="00D223DB" w:rsidRDefault="00D223DB" w:rsidP="00D223DB">
      <w:pPr>
        <w:rPr>
          <w:rFonts w:ascii="Arial" w:hAnsi="Arial" w:cs="Arial"/>
          <w:sz w:val="24"/>
          <w:szCs w:val="24"/>
        </w:rPr>
      </w:pPr>
    </w:p>
    <w:p w14:paraId="782FC34A" w14:textId="77777777" w:rsidR="00D223DB" w:rsidRDefault="00D223DB" w:rsidP="00D223DB">
      <w:pPr>
        <w:rPr>
          <w:rFonts w:ascii="Arial" w:hAnsi="Arial" w:cs="Arial"/>
          <w:sz w:val="24"/>
          <w:szCs w:val="24"/>
        </w:rPr>
      </w:pPr>
    </w:p>
    <w:p w14:paraId="5B63D9EE" w14:textId="77777777" w:rsidR="00D223DB" w:rsidRDefault="00D223DB" w:rsidP="00D223DB">
      <w:pPr>
        <w:rPr>
          <w:rFonts w:ascii="Arial" w:hAnsi="Arial" w:cs="Arial"/>
          <w:sz w:val="24"/>
          <w:szCs w:val="24"/>
        </w:rPr>
      </w:pPr>
    </w:p>
    <w:p w14:paraId="20AC569B" w14:textId="77777777" w:rsidR="00D223DB" w:rsidRDefault="00D223DB" w:rsidP="00D223DB">
      <w:pPr>
        <w:rPr>
          <w:rFonts w:ascii="Arial" w:hAnsi="Arial" w:cs="Arial"/>
          <w:sz w:val="24"/>
          <w:szCs w:val="24"/>
        </w:rPr>
      </w:pPr>
    </w:p>
    <w:p w14:paraId="0E83354E" w14:textId="77777777" w:rsidR="00D223DB" w:rsidRDefault="00D223DB" w:rsidP="00D223DB">
      <w:pPr>
        <w:rPr>
          <w:rFonts w:ascii="Arial" w:hAnsi="Arial" w:cs="Arial"/>
          <w:sz w:val="24"/>
          <w:szCs w:val="24"/>
        </w:rPr>
      </w:pPr>
    </w:p>
    <w:p w14:paraId="5AA09F44" w14:textId="77777777" w:rsidR="00D223DB" w:rsidRDefault="00D223DB" w:rsidP="00D223DB">
      <w:pPr>
        <w:rPr>
          <w:rFonts w:ascii="Arial" w:hAnsi="Arial" w:cs="Arial"/>
          <w:sz w:val="24"/>
          <w:szCs w:val="24"/>
        </w:rPr>
      </w:pPr>
    </w:p>
    <w:p w14:paraId="5F0ADACE" w14:textId="77777777" w:rsidR="00D223DB" w:rsidRDefault="00D223DB" w:rsidP="00D223DB">
      <w:pPr>
        <w:rPr>
          <w:rFonts w:ascii="Arial" w:hAnsi="Arial" w:cs="Arial"/>
          <w:sz w:val="24"/>
          <w:szCs w:val="24"/>
        </w:rPr>
      </w:pPr>
    </w:p>
    <w:p w14:paraId="3E78E847" w14:textId="77777777" w:rsidR="00D223DB" w:rsidRPr="00741E6A" w:rsidRDefault="00D223DB" w:rsidP="00D223DB">
      <w:pPr>
        <w:jc w:val="center"/>
        <w:rPr>
          <w:rFonts w:ascii="Arial" w:hAnsi="Arial" w:cs="Arial"/>
          <w:b/>
          <w:bCs/>
          <w:color w:val="632E62" w:themeColor="text2"/>
          <w:sz w:val="24"/>
          <w:szCs w:val="24"/>
        </w:rPr>
      </w:pPr>
      <w:r w:rsidRPr="00741E6A">
        <w:rPr>
          <w:rFonts w:ascii="Arial" w:hAnsi="Arial" w:cs="Arial"/>
          <w:b/>
          <w:bCs/>
          <w:color w:val="632E62" w:themeColor="text2"/>
          <w:sz w:val="24"/>
          <w:szCs w:val="24"/>
        </w:rPr>
        <w:lastRenderedPageBreak/>
        <w:t>Planning and Strategic Housing Services – Service Plan Actions 2021/22</w:t>
      </w:r>
    </w:p>
    <w:p w14:paraId="3F73C4A9" w14:textId="77777777" w:rsidR="00D223DB" w:rsidRDefault="00D223DB" w:rsidP="00D223DB">
      <w:pPr>
        <w:rPr>
          <w:rFonts w:ascii="Arial" w:hAnsi="Arial" w:cs="Arial"/>
          <w:b/>
          <w:bCs/>
          <w:color w:val="632E62" w:themeColor="text2"/>
        </w:rPr>
      </w:pPr>
      <w:r>
        <w:rPr>
          <w:rFonts w:ascii="Arial" w:hAnsi="Arial" w:cs="Arial"/>
          <w:b/>
          <w:bCs/>
          <w:color w:val="632E62" w:themeColor="text2"/>
        </w:rPr>
        <w:t>In-house actions.</w:t>
      </w:r>
    </w:p>
    <w:tbl>
      <w:tblPr>
        <w:tblW w:w="0" w:type="auto"/>
        <w:tblLook w:val="04A0" w:firstRow="1" w:lastRow="0" w:firstColumn="1" w:lastColumn="0" w:noHBand="0" w:noVBand="1"/>
      </w:tblPr>
      <w:tblGrid>
        <w:gridCol w:w="1980"/>
        <w:gridCol w:w="7796"/>
      </w:tblGrid>
      <w:tr w:rsidR="00D223DB" w14:paraId="577C952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74C4B34"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24EDF27E"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ISP3 – Embed carbon neutrality in the new SDDC Local Plan. </w:t>
            </w:r>
          </w:p>
        </w:tc>
      </w:tr>
      <w:tr w:rsidR="00D223DB" w14:paraId="73D1330E"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171E628"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69977E32"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Energy efficiency, Gas, electricity, and water supply from all sources and into all buildings. Includes Heat, electricity, and transport emission sources. </w:t>
            </w:r>
          </w:p>
        </w:tc>
      </w:tr>
      <w:tr w:rsidR="00D223DB" w14:paraId="5E4D8277"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3BA099B2"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1B351403"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 xml:space="preserve">Head of Planning and Strategic Housing </w:t>
            </w:r>
          </w:p>
        </w:tc>
      </w:tr>
      <w:tr w:rsidR="00D223DB" w14:paraId="387504CA"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E930517"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493738D8"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Start:    2021</w:t>
            </w:r>
          </w:p>
          <w:p w14:paraId="668C891D"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Finish:  2024</w:t>
            </w:r>
          </w:p>
        </w:tc>
      </w:tr>
      <w:tr w:rsidR="00D223DB" w14:paraId="043524C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457865"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1028B1AE"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Reduction in carbon emissions in all new build</w:t>
            </w:r>
          </w:p>
        </w:tc>
      </w:tr>
      <w:tr w:rsidR="00D223DB" w14:paraId="4C9F8C4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5D07B20" w14:textId="77777777" w:rsidR="00D223DB" w:rsidRDefault="00D223DB" w:rsidP="00B7441D">
            <w:pPr>
              <w:spacing w:after="0" w:line="240" w:lineRule="auto"/>
              <w:jc w:val="both"/>
              <w:rPr>
                <w:rFonts w:ascii="Arial" w:hAnsi="Arial" w:cs="Arial"/>
                <w:color w:val="FFFFFF" w:themeColor="background1"/>
                <w:sz w:val="18"/>
                <w:szCs w:val="18"/>
              </w:rPr>
            </w:pPr>
            <w:r>
              <w:rPr>
                <w:rFonts w:ascii="Arial" w:hAnsi="Arial" w:cs="Arial"/>
                <w:color w:val="FFFFFF" w:themeColor="background1"/>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2A104122" w14:textId="77777777" w:rsidR="00D223DB" w:rsidRDefault="00D223DB" w:rsidP="00B7441D">
            <w:pPr>
              <w:spacing w:after="0" w:line="240" w:lineRule="auto"/>
              <w:jc w:val="both"/>
              <w:rPr>
                <w:rFonts w:ascii="Arial" w:hAnsi="Arial" w:cs="Arial"/>
                <w:sz w:val="18"/>
                <w:szCs w:val="18"/>
              </w:rPr>
            </w:pPr>
            <w:r>
              <w:rPr>
                <w:rFonts w:ascii="Arial" w:hAnsi="Arial" w:cs="Arial"/>
                <w:sz w:val="18"/>
                <w:szCs w:val="18"/>
              </w:rPr>
              <w:t>300 hours</w:t>
            </w:r>
          </w:p>
        </w:tc>
      </w:tr>
    </w:tbl>
    <w:p w14:paraId="1FD50185" w14:textId="77777777" w:rsidR="00D223DB" w:rsidRDefault="00D223DB" w:rsidP="00D223DB">
      <w:pPr>
        <w:rPr>
          <w:rFonts w:ascii="Arial" w:hAnsi="Arial" w:cs="Arial"/>
          <w:sz w:val="24"/>
          <w:szCs w:val="24"/>
        </w:rPr>
      </w:pPr>
    </w:p>
    <w:p w14:paraId="49A8059C" w14:textId="77777777" w:rsidR="00D223DB" w:rsidRPr="004A267A" w:rsidRDefault="00D223DB" w:rsidP="00D223DB">
      <w:pPr>
        <w:rPr>
          <w:rFonts w:ascii="Arial" w:hAnsi="Arial" w:cs="Arial"/>
          <w:b/>
          <w:bCs/>
        </w:rPr>
      </w:pPr>
      <w:r>
        <w:rPr>
          <w:rFonts w:ascii="Arial" w:hAnsi="Arial" w:cs="Arial"/>
          <w:b/>
          <w:bCs/>
        </w:rPr>
        <w:t>District-wide actions.</w:t>
      </w:r>
    </w:p>
    <w:tbl>
      <w:tblPr>
        <w:tblStyle w:val="TableGrid"/>
        <w:tblW w:w="0" w:type="auto"/>
        <w:tblLook w:val="04A0" w:firstRow="1" w:lastRow="0" w:firstColumn="1" w:lastColumn="0" w:noHBand="0" w:noVBand="1"/>
      </w:tblPr>
      <w:tblGrid>
        <w:gridCol w:w="1980"/>
        <w:gridCol w:w="7796"/>
      </w:tblGrid>
      <w:tr w:rsidR="00D223DB" w14:paraId="36F55005"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DEC17A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75541D4F"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DSP6– Promotion of the rollout of broadband to all locations in South Derbyshire and demonstrating data that shows the specific location needs. </w:t>
            </w:r>
          </w:p>
        </w:tc>
      </w:tr>
      <w:tr w:rsidR="00D223DB" w14:paraId="2E5D922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C0B8E14"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6256934B"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Reduction in road transport and transport (other) by improving working from home. </w:t>
            </w:r>
          </w:p>
        </w:tc>
      </w:tr>
      <w:tr w:rsidR="00D223DB" w14:paraId="3087D85F"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6BD4101"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3573A4D9"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Head of Economic Development and Head of Planning and Strategic Housing </w:t>
            </w:r>
          </w:p>
        </w:tc>
      </w:tr>
      <w:tr w:rsidR="00D223DB" w14:paraId="26ED569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6848F8C"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683E24D"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2021</w:t>
            </w:r>
          </w:p>
          <w:p w14:paraId="0C8D61CB"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Finish: 2030</w:t>
            </w:r>
          </w:p>
        </w:tc>
      </w:tr>
      <w:tr w:rsidR="00D223DB" w14:paraId="407C11A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203213"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402E04D4"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1000 – 3000 tCO2 (based on a 0.3 to 1% saving in road traffic)</w:t>
            </w:r>
          </w:p>
        </w:tc>
      </w:tr>
      <w:tr w:rsidR="00D223DB" w14:paraId="2110AEB6"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2BE2F4C"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FFC000"/>
            <w:hideMark/>
          </w:tcPr>
          <w:p w14:paraId="05296B94"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100 hours</w:t>
            </w:r>
          </w:p>
        </w:tc>
      </w:tr>
    </w:tbl>
    <w:p w14:paraId="180B3A76" w14:textId="77777777" w:rsidR="00D223DB" w:rsidRDefault="00D223DB" w:rsidP="00D223DB">
      <w:pPr>
        <w:pStyle w:val="NoSpacing"/>
      </w:pPr>
    </w:p>
    <w:tbl>
      <w:tblPr>
        <w:tblStyle w:val="TableGrid"/>
        <w:tblW w:w="0" w:type="auto"/>
        <w:tblLook w:val="04A0" w:firstRow="1" w:lastRow="0" w:firstColumn="1" w:lastColumn="0" w:noHBand="0" w:noVBand="1"/>
      </w:tblPr>
      <w:tblGrid>
        <w:gridCol w:w="1884"/>
        <w:gridCol w:w="7892"/>
      </w:tblGrid>
      <w:tr w:rsidR="00D223DB" w14:paraId="441556F9"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1CE7924"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892" w:type="dxa"/>
            <w:tcBorders>
              <w:top w:val="single" w:sz="4" w:space="0" w:color="auto"/>
              <w:left w:val="single" w:sz="4" w:space="0" w:color="auto"/>
              <w:bottom w:val="single" w:sz="4" w:space="0" w:color="auto"/>
              <w:right w:val="single" w:sz="4" w:space="0" w:color="auto"/>
            </w:tcBorders>
            <w:hideMark/>
          </w:tcPr>
          <w:p w14:paraId="690A1D5D"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DSP13 – Create and promote a sustainable travel to work plan (public transport) for job creation/growth areas – East Midlands Freeport </w:t>
            </w:r>
          </w:p>
        </w:tc>
      </w:tr>
      <w:tr w:rsidR="00D223DB" w14:paraId="6AC000EB"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1B6654E"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892" w:type="dxa"/>
            <w:tcBorders>
              <w:top w:val="single" w:sz="4" w:space="0" w:color="auto"/>
              <w:left w:val="single" w:sz="4" w:space="0" w:color="auto"/>
              <w:bottom w:val="single" w:sz="4" w:space="0" w:color="auto"/>
              <w:right w:val="single" w:sz="4" w:space="0" w:color="auto"/>
            </w:tcBorders>
            <w:hideMark/>
          </w:tcPr>
          <w:p w14:paraId="4D590274"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Vehicle </w:t>
            </w:r>
          </w:p>
        </w:tc>
      </w:tr>
      <w:tr w:rsidR="00D223DB" w14:paraId="05F0DB8B"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2F033FA"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892" w:type="dxa"/>
            <w:tcBorders>
              <w:top w:val="single" w:sz="4" w:space="0" w:color="auto"/>
              <w:left w:val="single" w:sz="4" w:space="0" w:color="auto"/>
              <w:bottom w:val="single" w:sz="4" w:space="0" w:color="auto"/>
              <w:right w:val="single" w:sz="4" w:space="0" w:color="auto"/>
            </w:tcBorders>
            <w:hideMark/>
          </w:tcPr>
          <w:p w14:paraId="3406DA48"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Head of Economic Development and Head of Planning and Strategic Housing </w:t>
            </w:r>
          </w:p>
        </w:tc>
      </w:tr>
      <w:tr w:rsidR="00D223DB" w14:paraId="71EADE2F"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4231FBE"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892" w:type="dxa"/>
            <w:tcBorders>
              <w:top w:val="single" w:sz="4" w:space="0" w:color="auto"/>
              <w:left w:val="single" w:sz="4" w:space="0" w:color="auto"/>
              <w:bottom w:val="single" w:sz="4" w:space="0" w:color="auto"/>
              <w:right w:val="single" w:sz="4" w:space="0" w:color="auto"/>
            </w:tcBorders>
            <w:hideMark/>
          </w:tcPr>
          <w:p w14:paraId="528570FF"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Start:   2021</w:t>
            </w:r>
          </w:p>
          <w:p w14:paraId="644CD095"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Finish: 2025</w:t>
            </w:r>
          </w:p>
        </w:tc>
      </w:tr>
      <w:tr w:rsidR="00D223DB" w14:paraId="31C368A2" w14:textId="77777777" w:rsidTr="00B7441D">
        <w:tc>
          <w:tcPr>
            <w:tcW w:w="1884"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5A5AAD27"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892" w:type="dxa"/>
            <w:tcBorders>
              <w:top w:val="single" w:sz="4" w:space="0" w:color="auto"/>
              <w:left w:val="single" w:sz="4" w:space="0" w:color="auto"/>
              <w:bottom w:val="single" w:sz="4" w:space="0" w:color="auto"/>
              <w:right w:val="single" w:sz="4" w:space="0" w:color="auto"/>
            </w:tcBorders>
            <w:hideMark/>
          </w:tcPr>
          <w:p w14:paraId="63B1A993"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 xml:space="preserve">Reduce vehicle mileage and promote public transport </w:t>
            </w:r>
          </w:p>
        </w:tc>
      </w:tr>
      <w:tr w:rsidR="00D223DB" w14:paraId="14CBD7E2" w14:textId="77777777" w:rsidTr="00FE0DCD">
        <w:tc>
          <w:tcPr>
            <w:tcW w:w="1884" w:type="dxa"/>
            <w:shd w:val="clear" w:color="auto" w:fill="A6A6A6" w:themeFill="background1" w:themeFillShade="A6"/>
            <w:hideMark/>
          </w:tcPr>
          <w:p w14:paraId="3091EED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892" w:type="dxa"/>
            <w:shd w:val="clear" w:color="auto" w:fill="FFC000"/>
            <w:hideMark/>
          </w:tcPr>
          <w:p w14:paraId="6984555E" w14:textId="77777777" w:rsidR="00D223DB" w:rsidRDefault="00D223DB" w:rsidP="00B7441D">
            <w:pPr>
              <w:jc w:val="both"/>
              <w:rPr>
                <w:rFonts w:ascii="Arial" w:eastAsia="Arial" w:hAnsi="Arial" w:cs="Times New Roman"/>
                <w:sz w:val="18"/>
                <w:szCs w:val="18"/>
              </w:rPr>
            </w:pPr>
            <w:r>
              <w:rPr>
                <w:rFonts w:ascii="Arial" w:eastAsia="Arial" w:hAnsi="Arial" w:cs="Times New Roman"/>
                <w:sz w:val="18"/>
                <w:szCs w:val="18"/>
              </w:rPr>
              <w:t>100 hours</w:t>
            </w:r>
          </w:p>
        </w:tc>
      </w:tr>
    </w:tbl>
    <w:p w14:paraId="6B25BFAF" w14:textId="77777777" w:rsidR="00D223DB" w:rsidRDefault="00D223DB" w:rsidP="00D223DB">
      <w:pPr>
        <w:pStyle w:val="NoSpacing"/>
      </w:pPr>
    </w:p>
    <w:tbl>
      <w:tblPr>
        <w:tblStyle w:val="TableGrid"/>
        <w:tblW w:w="0" w:type="auto"/>
        <w:tblLook w:val="04A0" w:firstRow="1" w:lastRow="0" w:firstColumn="1" w:lastColumn="0" w:noHBand="0" w:noVBand="1"/>
      </w:tblPr>
      <w:tblGrid>
        <w:gridCol w:w="1980"/>
        <w:gridCol w:w="7796"/>
      </w:tblGrid>
      <w:tr w:rsidR="00D223DB" w14:paraId="53BFFE11"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2377A7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Action Details</w:t>
            </w:r>
          </w:p>
        </w:tc>
        <w:tc>
          <w:tcPr>
            <w:tcW w:w="7796" w:type="dxa"/>
            <w:tcBorders>
              <w:top w:val="single" w:sz="4" w:space="0" w:color="auto"/>
              <w:left w:val="single" w:sz="4" w:space="0" w:color="auto"/>
              <w:bottom w:val="single" w:sz="4" w:space="0" w:color="auto"/>
              <w:right w:val="single" w:sz="4" w:space="0" w:color="auto"/>
            </w:tcBorders>
            <w:hideMark/>
          </w:tcPr>
          <w:p w14:paraId="4561CB45"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DSP14 – Plan on Influencing, promoting, and partnering with local business to deliver green innovation and technology at the East Midlands Inter-Modal Park ‘Freeport’. </w:t>
            </w:r>
          </w:p>
        </w:tc>
      </w:tr>
      <w:tr w:rsidR="00D223DB" w14:paraId="77E96173"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0782B084"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Emissions Source</w:t>
            </w:r>
          </w:p>
        </w:tc>
        <w:tc>
          <w:tcPr>
            <w:tcW w:w="7796" w:type="dxa"/>
            <w:tcBorders>
              <w:top w:val="single" w:sz="4" w:space="0" w:color="auto"/>
              <w:left w:val="single" w:sz="4" w:space="0" w:color="auto"/>
              <w:bottom w:val="single" w:sz="4" w:space="0" w:color="auto"/>
              <w:right w:val="single" w:sz="4" w:space="0" w:color="auto"/>
            </w:tcBorders>
            <w:hideMark/>
          </w:tcPr>
          <w:p w14:paraId="3BBA5F5E"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Road and Rail transport</w:t>
            </w:r>
          </w:p>
        </w:tc>
      </w:tr>
      <w:tr w:rsidR="00D223DB" w14:paraId="2E57D31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4F4C83D8"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Owned by</w:t>
            </w:r>
          </w:p>
        </w:tc>
        <w:tc>
          <w:tcPr>
            <w:tcW w:w="7796" w:type="dxa"/>
            <w:tcBorders>
              <w:top w:val="single" w:sz="4" w:space="0" w:color="auto"/>
              <w:left w:val="single" w:sz="4" w:space="0" w:color="auto"/>
              <w:bottom w:val="single" w:sz="4" w:space="0" w:color="auto"/>
              <w:right w:val="single" w:sz="4" w:space="0" w:color="auto"/>
            </w:tcBorders>
            <w:hideMark/>
          </w:tcPr>
          <w:p w14:paraId="456AD41A"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 xml:space="preserve">Head of Economic Development/Head of Planning and Strategic Housing Services </w:t>
            </w:r>
          </w:p>
        </w:tc>
      </w:tr>
      <w:tr w:rsidR="00D223DB" w14:paraId="21BE9F28"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7A4A1DE6"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Dates</w:t>
            </w:r>
          </w:p>
        </w:tc>
        <w:tc>
          <w:tcPr>
            <w:tcW w:w="7796" w:type="dxa"/>
            <w:tcBorders>
              <w:top w:val="single" w:sz="4" w:space="0" w:color="auto"/>
              <w:left w:val="single" w:sz="4" w:space="0" w:color="auto"/>
              <w:bottom w:val="single" w:sz="4" w:space="0" w:color="auto"/>
              <w:right w:val="single" w:sz="4" w:space="0" w:color="auto"/>
            </w:tcBorders>
            <w:hideMark/>
          </w:tcPr>
          <w:p w14:paraId="086A0D20"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Start:   2021</w:t>
            </w:r>
          </w:p>
          <w:p w14:paraId="67862ECF"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Finish: 2025</w:t>
            </w:r>
          </w:p>
        </w:tc>
      </w:tr>
      <w:tr w:rsidR="00D223DB" w14:paraId="6FD2402B"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28EC80D9"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Emission Impact</w:t>
            </w:r>
          </w:p>
        </w:tc>
        <w:tc>
          <w:tcPr>
            <w:tcW w:w="7796" w:type="dxa"/>
            <w:tcBorders>
              <w:top w:val="single" w:sz="4" w:space="0" w:color="auto"/>
              <w:left w:val="single" w:sz="4" w:space="0" w:color="auto"/>
              <w:bottom w:val="single" w:sz="4" w:space="0" w:color="auto"/>
              <w:right w:val="single" w:sz="4" w:space="0" w:color="auto"/>
            </w:tcBorders>
            <w:hideMark/>
          </w:tcPr>
          <w:p w14:paraId="1417CAF8"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Creation of green technology hubs to reduce emissions</w:t>
            </w:r>
          </w:p>
        </w:tc>
      </w:tr>
      <w:tr w:rsidR="00D223DB" w14:paraId="1EB0CAE4" w14:textId="77777777" w:rsidTr="00B7441D">
        <w:tc>
          <w:tcPr>
            <w:tcW w:w="1980" w:type="dxa"/>
            <w:tcBorders>
              <w:top w:val="single" w:sz="4" w:space="0" w:color="auto"/>
              <w:left w:val="single" w:sz="4" w:space="0" w:color="auto"/>
              <w:bottom w:val="single" w:sz="4" w:space="0" w:color="auto"/>
              <w:right w:val="single" w:sz="4" w:space="0" w:color="auto"/>
            </w:tcBorders>
            <w:shd w:val="clear" w:color="auto" w:fill="A6A6A6" w:themeFill="background1" w:themeFillShade="A6"/>
            <w:hideMark/>
          </w:tcPr>
          <w:p w14:paraId="6FF494AC" w14:textId="77777777" w:rsidR="00D223DB" w:rsidRDefault="00D223DB" w:rsidP="00B7441D">
            <w:pPr>
              <w:jc w:val="both"/>
              <w:rPr>
                <w:rFonts w:ascii="Arial" w:eastAsia="Arial" w:hAnsi="Arial" w:cs="Times New Roman"/>
                <w:color w:val="FFFFFF"/>
                <w:sz w:val="18"/>
                <w:szCs w:val="18"/>
              </w:rPr>
            </w:pPr>
            <w:r>
              <w:rPr>
                <w:rFonts w:ascii="Arial" w:eastAsia="Arial" w:hAnsi="Arial" w:cs="Times New Roman"/>
                <w:color w:val="FFFFFF"/>
                <w:sz w:val="18"/>
                <w:szCs w:val="18"/>
              </w:rPr>
              <w:t xml:space="preserve">Cost </w:t>
            </w:r>
          </w:p>
        </w:tc>
        <w:tc>
          <w:tcPr>
            <w:tcW w:w="7796" w:type="dxa"/>
            <w:tcBorders>
              <w:top w:val="single" w:sz="4" w:space="0" w:color="auto"/>
              <w:left w:val="single" w:sz="4" w:space="0" w:color="auto"/>
              <w:bottom w:val="single" w:sz="4" w:space="0" w:color="auto"/>
              <w:right w:val="single" w:sz="4" w:space="0" w:color="auto"/>
            </w:tcBorders>
            <w:shd w:val="clear" w:color="auto" w:fill="92D050"/>
            <w:hideMark/>
          </w:tcPr>
          <w:p w14:paraId="14F88FC9" w14:textId="77777777" w:rsidR="00D223DB" w:rsidRDefault="00D223DB" w:rsidP="00B7441D">
            <w:pPr>
              <w:rPr>
                <w:rFonts w:ascii="Arial" w:eastAsia="Arial" w:hAnsi="Arial" w:cs="Times New Roman"/>
                <w:sz w:val="18"/>
                <w:szCs w:val="18"/>
              </w:rPr>
            </w:pPr>
            <w:r>
              <w:rPr>
                <w:rFonts w:ascii="Arial" w:eastAsia="Arial" w:hAnsi="Arial" w:cs="Times New Roman"/>
                <w:sz w:val="18"/>
                <w:szCs w:val="18"/>
              </w:rPr>
              <w:t>TBD</w:t>
            </w:r>
          </w:p>
        </w:tc>
      </w:tr>
    </w:tbl>
    <w:p w14:paraId="7F64617E" w14:textId="77777777" w:rsidR="00D223DB" w:rsidRDefault="00D223DB" w:rsidP="00D223DB">
      <w:pPr>
        <w:rPr>
          <w:rFonts w:ascii="Arial" w:hAnsi="Arial" w:cs="Arial"/>
          <w:sz w:val="24"/>
          <w:szCs w:val="24"/>
        </w:rPr>
      </w:pPr>
    </w:p>
    <w:p w14:paraId="48FD28B7" w14:textId="77777777" w:rsidR="00D223DB" w:rsidRDefault="00D223DB" w:rsidP="00D223DB">
      <w:pPr>
        <w:rPr>
          <w:rFonts w:ascii="Arial" w:hAnsi="Arial" w:cs="Arial"/>
          <w:sz w:val="24"/>
          <w:szCs w:val="24"/>
        </w:rPr>
      </w:pPr>
    </w:p>
    <w:p w14:paraId="330FDDC1" w14:textId="77777777" w:rsidR="00D223DB" w:rsidRDefault="00D223DB" w:rsidP="00D223DB">
      <w:pPr>
        <w:rPr>
          <w:rFonts w:ascii="Arial" w:hAnsi="Arial" w:cs="Arial"/>
          <w:sz w:val="24"/>
          <w:szCs w:val="24"/>
        </w:rPr>
      </w:pPr>
    </w:p>
    <w:p w14:paraId="02BB16D3" w14:textId="77777777" w:rsidR="00D223DB" w:rsidRDefault="00D223DB" w:rsidP="00D223DB">
      <w:pPr>
        <w:rPr>
          <w:rFonts w:ascii="Arial" w:hAnsi="Arial" w:cs="Arial"/>
          <w:sz w:val="24"/>
          <w:szCs w:val="24"/>
        </w:rPr>
      </w:pPr>
    </w:p>
    <w:p w14:paraId="5E674ABB" w14:textId="77777777" w:rsidR="00D223DB" w:rsidRDefault="00D223DB" w:rsidP="00D223DB">
      <w:pPr>
        <w:rPr>
          <w:rFonts w:ascii="Arial" w:hAnsi="Arial" w:cs="Arial"/>
          <w:sz w:val="24"/>
          <w:szCs w:val="24"/>
        </w:rPr>
      </w:pPr>
    </w:p>
    <w:p w14:paraId="3BAADCF9" w14:textId="77777777" w:rsidR="00D223DB" w:rsidRDefault="00D223DB" w:rsidP="00D223DB">
      <w:pPr>
        <w:rPr>
          <w:rFonts w:ascii="Arial" w:hAnsi="Arial" w:cs="Arial"/>
          <w:sz w:val="24"/>
          <w:szCs w:val="24"/>
        </w:rPr>
      </w:pPr>
    </w:p>
    <w:p w14:paraId="24EC22A9" w14:textId="77777777" w:rsidR="00D223DB" w:rsidRDefault="00D223DB" w:rsidP="00D223DB">
      <w:pPr>
        <w:rPr>
          <w:rFonts w:ascii="Arial" w:hAnsi="Arial" w:cs="Arial"/>
          <w:sz w:val="24"/>
          <w:szCs w:val="24"/>
        </w:rPr>
      </w:pPr>
    </w:p>
    <w:p w14:paraId="11FA7DF2" w14:textId="77777777" w:rsidR="00D223DB" w:rsidRDefault="00D223DB" w:rsidP="00D223DB">
      <w:pPr>
        <w:rPr>
          <w:rFonts w:ascii="Arial" w:hAnsi="Arial" w:cs="Arial"/>
          <w:sz w:val="24"/>
          <w:szCs w:val="24"/>
        </w:rPr>
      </w:pPr>
    </w:p>
    <w:p w14:paraId="51BE6A81" w14:textId="77777777" w:rsidR="00D223DB" w:rsidRDefault="00D223DB" w:rsidP="00D223DB">
      <w:pPr>
        <w:rPr>
          <w:rFonts w:ascii="Arial" w:hAnsi="Arial" w:cs="Arial"/>
          <w:sz w:val="24"/>
          <w:szCs w:val="24"/>
        </w:rPr>
      </w:pPr>
    </w:p>
    <w:p w14:paraId="1108BC8B" w14:textId="77777777" w:rsidR="00D223DB" w:rsidRPr="00A060FE" w:rsidRDefault="00D223DB" w:rsidP="00D223DB">
      <w:pPr>
        <w:pStyle w:val="Heading1"/>
        <w:jc w:val="center"/>
      </w:pPr>
      <w:r w:rsidRPr="00A060FE">
        <w:lastRenderedPageBreak/>
        <w:t>Appendix 4</w:t>
      </w:r>
    </w:p>
    <w:p w14:paraId="1735E6A2" w14:textId="77777777" w:rsidR="00D223DB" w:rsidRPr="00A060FE" w:rsidRDefault="00D223DB" w:rsidP="00D223DB">
      <w:pPr>
        <w:pStyle w:val="NoSpacing"/>
        <w:rPr>
          <w:b/>
          <w:bCs/>
          <w:color w:val="632E62" w:themeColor="text2"/>
          <w:sz w:val="24"/>
          <w:szCs w:val="24"/>
        </w:rPr>
      </w:pPr>
    </w:p>
    <w:p w14:paraId="09DD88EE" w14:textId="77777777" w:rsidR="00D223DB" w:rsidRPr="00741E6A" w:rsidRDefault="00D223DB" w:rsidP="00D223DB">
      <w:pPr>
        <w:pStyle w:val="NoSpacing"/>
        <w:jc w:val="center"/>
      </w:pPr>
      <w:r w:rsidRPr="00741E6A">
        <w:rPr>
          <w:b/>
          <w:bCs/>
          <w:color w:val="632E62" w:themeColor="text2"/>
          <w:sz w:val="24"/>
          <w:szCs w:val="24"/>
        </w:rPr>
        <w:t>Council In-house Carbon Reduction Road Map Calculator - Carbon Neutral by 2030.</w:t>
      </w:r>
    </w:p>
    <w:p w14:paraId="12DACF28" w14:textId="77777777" w:rsidR="00D223DB" w:rsidRDefault="00D223DB" w:rsidP="00D223DB">
      <w:pPr>
        <w:pStyle w:val="NoSpacing"/>
      </w:pPr>
    </w:p>
    <w:tbl>
      <w:tblPr>
        <w:tblW w:w="10423" w:type="dxa"/>
        <w:tblLook w:val="04A0" w:firstRow="1" w:lastRow="0" w:firstColumn="1" w:lastColumn="0" w:noHBand="0" w:noVBand="1"/>
      </w:tblPr>
      <w:tblGrid>
        <w:gridCol w:w="569"/>
        <w:gridCol w:w="1274"/>
        <w:gridCol w:w="3260"/>
        <w:gridCol w:w="1134"/>
        <w:gridCol w:w="993"/>
        <w:gridCol w:w="992"/>
        <w:gridCol w:w="1134"/>
        <w:gridCol w:w="1067"/>
      </w:tblGrid>
      <w:tr w:rsidR="00D223DB" w14:paraId="7E64EBF0" w14:textId="77777777" w:rsidTr="00B7441D">
        <w:trPr>
          <w:trHeight w:val="292"/>
        </w:trPr>
        <w:tc>
          <w:tcPr>
            <w:tcW w:w="569" w:type="dxa"/>
            <w:tcBorders>
              <w:top w:val="nil"/>
              <w:left w:val="nil"/>
              <w:bottom w:val="single" w:sz="4" w:space="0" w:color="auto"/>
              <w:right w:val="nil"/>
            </w:tcBorders>
            <w:noWrap/>
            <w:vAlign w:val="bottom"/>
            <w:hideMark/>
          </w:tcPr>
          <w:p w14:paraId="6F49E9F3" w14:textId="77777777" w:rsidR="00D223DB" w:rsidRDefault="00D223DB" w:rsidP="00B7441D"/>
        </w:tc>
        <w:tc>
          <w:tcPr>
            <w:tcW w:w="1274" w:type="dxa"/>
            <w:tcBorders>
              <w:top w:val="nil"/>
              <w:left w:val="nil"/>
              <w:bottom w:val="single" w:sz="4" w:space="0" w:color="auto"/>
              <w:right w:val="nil"/>
            </w:tcBorders>
            <w:noWrap/>
            <w:vAlign w:val="bottom"/>
            <w:hideMark/>
          </w:tcPr>
          <w:p w14:paraId="01A106DE"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w:t>
            </w:r>
          </w:p>
        </w:tc>
        <w:tc>
          <w:tcPr>
            <w:tcW w:w="3260" w:type="dxa"/>
            <w:tcBorders>
              <w:top w:val="nil"/>
              <w:left w:val="nil"/>
              <w:bottom w:val="single" w:sz="4" w:space="0" w:color="auto"/>
              <w:right w:val="single" w:sz="4" w:space="0" w:color="auto"/>
            </w:tcBorders>
            <w:noWrap/>
            <w:vAlign w:val="bottom"/>
            <w:hideMark/>
          </w:tcPr>
          <w:p w14:paraId="1991223B"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w:t>
            </w:r>
          </w:p>
        </w:tc>
        <w:tc>
          <w:tcPr>
            <w:tcW w:w="4253" w:type="dxa"/>
            <w:gridSpan w:val="4"/>
            <w:tcBorders>
              <w:top w:val="single" w:sz="4" w:space="0" w:color="auto"/>
              <w:left w:val="single" w:sz="4" w:space="0" w:color="auto"/>
              <w:bottom w:val="single" w:sz="4" w:space="0" w:color="auto"/>
              <w:right w:val="nil"/>
            </w:tcBorders>
            <w:shd w:val="clear" w:color="auto" w:fill="EDEDED"/>
            <w:noWrap/>
            <w:vAlign w:val="bottom"/>
            <w:hideMark/>
          </w:tcPr>
          <w:p w14:paraId="6FDAF205"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Emissions (tonnes C02e)</w:t>
            </w:r>
          </w:p>
        </w:tc>
        <w:tc>
          <w:tcPr>
            <w:tcW w:w="1067" w:type="dxa"/>
            <w:tcBorders>
              <w:top w:val="single" w:sz="4" w:space="0" w:color="auto"/>
              <w:left w:val="nil"/>
              <w:bottom w:val="single" w:sz="4" w:space="0" w:color="auto"/>
              <w:right w:val="single" w:sz="4" w:space="0" w:color="auto"/>
            </w:tcBorders>
            <w:shd w:val="clear" w:color="auto" w:fill="EDEDED"/>
          </w:tcPr>
          <w:p w14:paraId="3D83A530"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p>
        </w:tc>
      </w:tr>
      <w:tr w:rsidR="00D223DB" w14:paraId="4860F4FE" w14:textId="77777777" w:rsidTr="00B7441D">
        <w:trPr>
          <w:trHeight w:val="945"/>
        </w:trPr>
        <w:tc>
          <w:tcPr>
            <w:tcW w:w="569" w:type="dxa"/>
            <w:vMerge w:val="restart"/>
            <w:tcBorders>
              <w:top w:val="single" w:sz="4" w:space="0" w:color="auto"/>
              <w:left w:val="single" w:sz="4" w:space="0" w:color="auto"/>
              <w:bottom w:val="single" w:sz="4" w:space="0" w:color="auto"/>
              <w:right w:val="single" w:sz="4" w:space="0" w:color="auto"/>
            </w:tcBorders>
            <w:shd w:val="clear" w:color="auto" w:fill="D9E1F2"/>
            <w:vAlign w:val="bottom"/>
            <w:hideMark/>
          </w:tcPr>
          <w:p w14:paraId="00BC5DA9"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Area</w:t>
            </w:r>
          </w:p>
        </w:tc>
        <w:tc>
          <w:tcPr>
            <w:tcW w:w="1274" w:type="dxa"/>
            <w:vMerge w:val="restart"/>
            <w:tcBorders>
              <w:top w:val="nil"/>
              <w:left w:val="single" w:sz="4" w:space="0" w:color="auto"/>
              <w:bottom w:val="nil"/>
              <w:right w:val="single" w:sz="4" w:space="0" w:color="auto"/>
            </w:tcBorders>
            <w:shd w:val="clear" w:color="auto" w:fill="D9E1F2"/>
            <w:vAlign w:val="bottom"/>
            <w:hideMark/>
          </w:tcPr>
          <w:p w14:paraId="5561DF74"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Source of Emissions</w:t>
            </w:r>
          </w:p>
        </w:tc>
        <w:tc>
          <w:tcPr>
            <w:tcW w:w="3260" w:type="dxa"/>
            <w:vMerge w:val="restart"/>
            <w:tcBorders>
              <w:top w:val="nil"/>
              <w:left w:val="single" w:sz="4" w:space="0" w:color="auto"/>
              <w:bottom w:val="nil"/>
              <w:right w:val="single" w:sz="4" w:space="0" w:color="auto"/>
            </w:tcBorders>
            <w:shd w:val="clear" w:color="auto" w:fill="D9E1F2"/>
            <w:vAlign w:val="bottom"/>
            <w:hideMark/>
          </w:tcPr>
          <w:p w14:paraId="26C654C9"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Key Action</w:t>
            </w:r>
          </w:p>
        </w:tc>
        <w:tc>
          <w:tcPr>
            <w:tcW w:w="1134" w:type="dxa"/>
            <w:tcBorders>
              <w:top w:val="single" w:sz="4" w:space="0" w:color="auto"/>
              <w:left w:val="single" w:sz="4" w:space="0" w:color="auto"/>
              <w:bottom w:val="single" w:sz="4" w:space="0" w:color="auto"/>
              <w:right w:val="nil"/>
            </w:tcBorders>
            <w:shd w:val="clear" w:color="auto" w:fill="D9E1F2"/>
            <w:vAlign w:val="center"/>
            <w:hideMark/>
          </w:tcPr>
          <w:p w14:paraId="21AF7AB0"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xml:space="preserve">Actual emissions </w:t>
            </w:r>
            <w:r>
              <w:rPr>
                <w:rFonts w:ascii="Calibri" w:eastAsia="Times New Roman" w:hAnsi="Calibri" w:cs="Calibri"/>
                <w:b/>
                <w:bCs/>
                <w:color w:val="000000"/>
                <w:sz w:val="18"/>
                <w:szCs w:val="18"/>
                <w:lang w:eastAsia="en-GB"/>
              </w:rPr>
              <w:br/>
              <w:t>(2018/19)</w:t>
            </w:r>
          </w:p>
        </w:tc>
        <w:tc>
          <w:tcPr>
            <w:tcW w:w="993" w:type="dxa"/>
            <w:tcBorders>
              <w:top w:val="single" w:sz="4" w:space="0" w:color="auto"/>
              <w:left w:val="single" w:sz="4" w:space="0" w:color="auto"/>
              <w:bottom w:val="single" w:sz="4" w:space="0" w:color="auto"/>
              <w:right w:val="nil"/>
            </w:tcBorders>
            <w:shd w:val="clear" w:color="auto" w:fill="D9E1F2"/>
            <w:vAlign w:val="center"/>
            <w:hideMark/>
          </w:tcPr>
          <w:p w14:paraId="64027958"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xml:space="preserve">Projected emissions </w:t>
            </w:r>
            <w:r>
              <w:rPr>
                <w:rFonts w:ascii="Calibri" w:eastAsia="Times New Roman" w:hAnsi="Calibri" w:cs="Calibri"/>
                <w:b/>
                <w:bCs/>
                <w:color w:val="000000"/>
                <w:sz w:val="18"/>
                <w:szCs w:val="18"/>
                <w:lang w:eastAsia="en-GB"/>
              </w:rPr>
              <w:br/>
              <w:t>(2021-23)</w:t>
            </w:r>
          </w:p>
        </w:tc>
        <w:tc>
          <w:tcPr>
            <w:tcW w:w="992" w:type="dxa"/>
            <w:tcBorders>
              <w:top w:val="single" w:sz="4" w:space="0" w:color="auto"/>
              <w:left w:val="single" w:sz="4" w:space="0" w:color="auto"/>
              <w:bottom w:val="single" w:sz="4" w:space="0" w:color="auto"/>
              <w:right w:val="nil"/>
            </w:tcBorders>
            <w:shd w:val="clear" w:color="auto" w:fill="D9E1F2"/>
            <w:vAlign w:val="center"/>
            <w:hideMark/>
          </w:tcPr>
          <w:p w14:paraId="4DF602C7"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xml:space="preserve">Projected emissions </w:t>
            </w:r>
            <w:r>
              <w:rPr>
                <w:rFonts w:ascii="Calibri" w:eastAsia="Times New Roman" w:hAnsi="Calibri" w:cs="Calibri"/>
                <w:b/>
                <w:bCs/>
                <w:color w:val="000000"/>
                <w:sz w:val="18"/>
                <w:szCs w:val="18"/>
                <w:lang w:eastAsia="en-GB"/>
              </w:rPr>
              <w:br/>
              <w:t>(2024-27)</w:t>
            </w:r>
          </w:p>
        </w:tc>
        <w:tc>
          <w:tcPr>
            <w:tcW w:w="1134" w:type="dxa"/>
            <w:tcBorders>
              <w:top w:val="single" w:sz="4" w:space="0" w:color="auto"/>
              <w:left w:val="single" w:sz="4" w:space="0" w:color="auto"/>
              <w:bottom w:val="single" w:sz="4" w:space="0" w:color="auto"/>
              <w:right w:val="single" w:sz="4" w:space="0" w:color="auto"/>
            </w:tcBorders>
            <w:shd w:val="clear" w:color="auto" w:fill="D9E1F2"/>
            <w:vAlign w:val="center"/>
            <w:hideMark/>
          </w:tcPr>
          <w:p w14:paraId="71D57604"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xml:space="preserve">Projected emissions </w:t>
            </w:r>
            <w:r>
              <w:rPr>
                <w:rFonts w:ascii="Calibri" w:eastAsia="Times New Roman" w:hAnsi="Calibri" w:cs="Calibri"/>
                <w:b/>
                <w:bCs/>
                <w:color w:val="000000"/>
                <w:sz w:val="18"/>
                <w:szCs w:val="18"/>
                <w:lang w:eastAsia="en-GB"/>
              </w:rPr>
              <w:br/>
              <w:t>(2028-30)</w:t>
            </w:r>
          </w:p>
        </w:tc>
        <w:tc>
          <w:tcPr>
            <w:tcW w:w="1067" w:type="dxa"/>
            <w:tcBorders>
              <w:top w:val="single" w:sz="4" w:space="0" w:color="auto"/>
              <w:left w:val="single" w:sz="4" w:space="0" w:color="auto"/>
              <w:bottom w:val="single" w:sz="4" w:space="0" w:color="auto"/>
              <w:right w:val="single" w:sz="4" w:space="0" w:color="auto"/>
            </w:tcBorders>
            <w:shd w:val="clear" w:color="auto" w:fill="D9E1F2"/>
            <w:hideMark/>
          </w:tcPr>
          <w:p w14:paraId="251D5C9C"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xml:space="preserve">Emission reductions </w:t>
            </w:r>
          </w:p>
          <w:p w14:paraId="72768889"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(2021-30)</w:t>
            </w:r>
          </w:p>
        </w:tc>
      </w:tr>
      <w:tr w:rsidR="00D223DB" w14:paraId="1043B77C" w14:textId="77777777" w:rsidTr="00B7441D">
        <w:trPr>
          <w:trHeight w:val="8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AA38C9D" w14:textId="77777777" w:rsidR="00D223DB" w:rsidRDefault="00D223DB" w:rsidP="00B7441D">
            <w:pPr>
              <w:spacing w:after="0"/>
              <w:rPr>
                <w:rFonts w:ascii="Calibri" w:eastAsia="Times New Roman" w:hAnsi="Calibri" w:cs="Calibri"/>
                <w:b/>
                <w:bCs/>
                <w:color w:val="000000"/>
                <w:sz w:val="18"/>
                <w:szCs w:val="18"/>
                <w:lang w:eastAsia="en-GB"/>
              </w:rPr>
            </w:pPr>
          </w:p>
        </w:tc>
        <w:tc>
          <w:tcPr>
            <w:tcW w:w="0" w:type="auto"/>
            <w:vMerge/>
            <w:tcBorders>
              <w:top w:val="nil"/>
              <w:left w:val="single" w:sz="4" w:space="0" w:color="auto"/>
              <w:bottom w:val="nil"/>
              <w:right w:val="single" w:sz="4" w:space="0" w:color="auto"/>
            </w:tcBorders>
            <w:vAlign w:val="center"/>
            <w:hideMark/>
          </w:tcPr>
          <w:p w14:paraId="7F5642CA" w14:textId="77777777" w:rsidR="00D223DB" w:rsidRDefault="00D223DB" w:rsidP="00B7441D">
            <w:pPr>
              <w:spacing w:after="0"/>
              <w:rPr>
                <w:rFonts w:ascii="Calibri" w:eastAsia="Times New Roman" w:hAnsi="Calibri" w:cs="Calibri"/>
                <w:b/>
                <w:bCs/>
                <w:color w:val="000000"/>
                <w:sz w:val="18"/>
                <w:szCs w:val="18"/>
                <w:lang w:eastAsia="en-GB"/>
              </w:rPr>
            </w:pPr>
          </w:p>
        </w:tc>
        <w:tc>
          <w:tcPr>
            <w:tcW w:w="0" w:type="auto"/>
            <w:vMerge/>
            <w:tcBorders>
              <w:top w:val="nil"/>
              <w:left w:val="single" w:sz="4" w:space="0" w:color="auto"/>
              <w:bottom w:val="nil"/>
              <w:right w:val="single" w:sz="4" w:space="0" w:color="auto"/>
            </w:tcBorders>
            <w:vAlign w:val="center"/>
            <w:hideMark/>
          </w:tcPr>
          <w:p w14:paraId="2B4D44D5" w14:textId="77777777" w:rsidR="00D223DB" w:rsidRDefault="00D223DB" w:rsidP="00B7441D">
            <w:pPr>
              <w:spacing w:after="0"/>
              <w:rPr>
                <w:rFonts w:ascii="Calibri" w:eastAsia="Times New Roman" w:hAnsi="Calibri" w:cs="Calibri"/>
                <w:b/>
                <w:bCs/>
                <w:color w:val="000000"/>
                <w:sz w:val="18"/>
                <w:szCs w:val="18"/>
                <w:lang w:eastAsia="en-GB"/>
              </w:rPr>
            </w:pPr>
          </w:p>
        </w:tc>
        <w:tc>
          <w:tcPr>
            <w:tcW w:w="1134" w:type="dxa"/>
            <w:tcBorders>
              <w:top w:val="nil"/>
              <w:left w:val="nil"/>
              <w:bottom w:val="single" w:sz="4" w:space="0" w:color="auto"/>
              <w:right w:val="single" w:sz="4" w:space="0" w:color="auto"/>
            </w:tcBorders>
            <w:shd w:val="clear" w:color="auto" w:fill="D9E1F2"/>
            <w:vAlign w:val="bottom"/>
            <w:hideMark/>
          </w:tcPr>
          <w:p w14:paraId="4E566630"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Direct &amp; Indirect emissions</w:t>
            </w:r>
          </w:p>
        </w:tc>
        <w:tc>
          <w:tcPr>
            <w:tcW w:w="993" w:type="dxa"/>
            <w:tcBorders>
              <w:top w:val="nil"/>
              <w:left w:val="nil"/>
              <w:bottom w:val="single" w:sz="4" w:space="0" w:color="auto"/>
              <w:right w:val="single" w:sz="4" w:space="0" w:color="auto"/>
            </w:tcBorders>
            <w:shd w:val="clear" w:color="auto" w:fill="D9E1F2"/>
            <w:vAlign w:val="bottom"/>
            <w:hideMark/>
          </w:tcPr>
          <w:p w14:paraId="639B0BDD"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Direct &amp; Indirect emissions</w:t>
            </w:r>
          </w:p>
        </w:tc>
        <w:tc>
          <w:tcPr>
            <w:tcW w:w="992" w:type="dxa"/>
            <w:tcBorders>
              <w:top w:val="nil"/>
              <w:left w:val="nil"/>
              <w:bottom w:val="single" w:sz="4" w:space="0" w:color="auto"/>
              <w:right w:val="single" w:sz="4" w:space="0" w:color="auto"/>
            </w:tcBorders>
            <w:shd w:val="clear" w:color="auto" w:fill="D9E1F2"/>
            <w:vAlign w:val="bottom"/>
            <w:hideMark/>
          </w:tcPr>
          <w:p w14:paraId="4E23019D"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Direct &amp; Indirect emissions</w:t>
            </w:r>
          </w:p>
        </w:tc>
        <w:tc>
          <w:tcPr>
            <w:tcW w:w="1134" w:type="dxa"/>
            <w:tcBorders>
              <w:top w:val="nil"/>
              <w:left w:val="nil"/>
              <w:bottom w:val="single" w:sz="4" w:space="0" w:color="auto"/>
              <w:right w:val="single" w:sz="4" w:space="0" w:color="auto"/>
            </w:tcBorders>
            <w:shd w:val="clear" w:color="auto" w:fill="D9E1F2"/>
            <w:vAlign w:val="bottom"/>
            <w:hideMark/>
          </w:tcPr>
          <w:p w14:paraId="3001C631"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Direct &amp; Indirect emissions</w:t>
            </w:r>
          </w:p>
        </w:tc>
        <w:tc>
          <w:tcPr>
            <w:tcW w:w="1067" w:type="dxa"/>
            <w:tcBorders>
              <w:top w:val="nil"/>
              <w:left w:val="nil"/>
              <w:bottom w:val="single" w:sz="4" w:space="0" w:color="auto"/>
              <w:right w:val="single" w:sz="4" w:space="0" w:color="auto"/>
            </w:tcBorders>
            <w:shd w:val="clear" w:color="auto" w:fill="D9E1F2"/>
          </w:tcPr>
          <w:p w14:paraId="4F1D1DB1" w14:textId="77777777" w:rsidR="00D223DB" w:rsidRDefault="00D223DB" w:rsidP="00B7441D">
            <w:pPr>
              <w:spacing w:after="0" w:line="240" w:lineRule="auto"/>
              <w:rPr>
                <w:rFonts w:ascii="Calibri" w:eastAsia="Times New Roman" w:hAnsi="Calibri" w:cs="Calibri"/>
                <w:color w:val="000000"/>
                <w:sz w:val="18"/>
                <w:szCs w:val="18"/>
                <w:lang w:eastAsia="en-GB"/>
              </w:rPr>
            </w:pPr>
          </w:p>
          <w:p w14:paraId="2B08EB9D"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 of reduced emissions </w:t>
            </w:r>
          </w:p>
        </w:tc>
      </w:tr>
      <w:tr w:rsidR="00D223DB" w14:paraId="2F968FCE" w14:textId="77777777" w:rsidTr="00B7441D">
        <w:trPr>
          <w:trHeight w:val="300"/>
        </w:trPr>
        <w:tc>
          <w:tcPr>
            <w:tcW w:w="569" w:type="dxa"/>
            <w:vMerge w:val="restart"/>
            <w:tcBorders>
              <w:top w:val="single" w:sz="4" w:space="0" w:color="auto"/>
              <w:left w:val="single" w:sz="4" w:space="0" w:color="auto"/>
              <w:bottom w:val="single" w:sz="4" w:space="0" w:color="000000"/>
              <w:right w:val="nil"/>
            </w:tcBorders>
            <w:noWrap/>
            <w:textDirection w:val="btLr"/>
            <w:vAlign w:val="center"/>
            <w:hideMark/>
          </w:tcPr>
          <w:p w14:paraId="10E2D48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Civic Way</w:t>
            </w:r>
          </w:p>
        </w:tc>
        <w:tc>
          <w:tcPr>
            <w:tcW w:w="1274" w:type="dxa"/>
            <w:vMerge w:val="restart"/>
            <w:tcBorders>
              <w:top w:val="single" w:sz="8" w:space="0" w:color="auto"/>
              <w:left w:val="single" w:sz="8" w:space="0" w:color="auto"/>
              <w:bottom w:val="single" w:sz="4" w:space="0" w:color="auto"/>
              <w:right w:val="single" w:sz="4" w:space="0" w:color="auto"/>
            </w:tcBorders>
            <w:vAlign w:val="bottom"/>
            <w:hideMark/>
          </w:tcPr>
          <w:p w14:paraId="69003FFE"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Civic Way Offices</w:t>
            </w:r>
          </w:p>
        </w:tc>
        <w:tc>
          <w:tcPr>
            <w:tcW w:w="3260" w:type="dxa"/>
            <w:tcBorders>
              <w:top w:val="single" w:sz="8" w:space="0" w:color="auto"/>
              <w:left w:val="nil"/>
              <w:bottom w:val="single" w:sz="4" w:space="0" w:color="auto"/>
              <w:right w:val="single" w:sz="4" w:space="0" w:color="auto"/>
            </w:tcBorders>
            <w:noWrap/>
            <w:vAlign w:val="bottom"/>
            <w:hideMark/>
          </w:tcPr>
          <w:p w14:paraId="49A3E444"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Behavioural change programme </w:t>
            </w:r>
          </w:p>
        </w:tc>
        <w:tc>
          <w:tcPr>
            <w:tcW w:w="1134" w:type="dxa"/>
            <w:vMerge w:val="restart"/>
            <w:tcBorders>
              <w:top w:val="single" w:sz="4" w:space="0" w:color="auto"/>
              <w:left w:val="single" w:sz="4" w:space="0" w:color="auto"/>
              <w:bottom w:val="single" w:sz="4" w:space="0" w:color="auto"/>
              <w:right w:val="single" w:sz="4" w:space="0" w:color="auto"/>
            </w:tcBorders>
            <w:noWrap/>
            <w:vAlign w:val="bottom"/>
            <w:hideMark/>
          </w:tcPr>
          <w:p w14:paraId="2F78DB3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139.9</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4A7FD1D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-7.0</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24A2B3D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-4.2</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10D9636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-2.8</w:t>
            </w:r>
          </w:p>
        </w:tc>
        <w:tc>
          <w:tcPr>
            <w:tcW w:w="1067" w:type="dxa"/>
            <w:tcBorders>
              <w:top w:val="single" w:sz="4" w:space="0" w:color="auto"/>
              <w:left w:val="single" w:sz="4" w:space="0" w:color="auto"/>
              <w:bottom w:val="nil"/>
              <w:right w:val="single" w:sz="4" w:space="0" w:color="auto"/>
            </w:tcBorders>
          </w:tcPr>
          <w:p w14:paraId="7EC6E6F0"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703D438B" w14:textId="77777777" w:rsidTr="00B7441D">
        <w:trPr>
          <w:trHeight w:val="292"/>
        </w:trPr>
        <w:tc>
          <w:tcPr>
            <w:tcW w:w="0" w:type="auto"/>
            <w:vMerge/>
            <w:tcBorders>
              <w:top w:val="single" w:sz="4" w:space="0" w:color="auto"/>
              <w:left w:val="single" w:sz="4" w:space="0" w:color="auto"/>
              <w:bottom w:val="single" w:sz="4" w:space="0" w:color="000000"/>
              <w:right w:val="nil"/>
            </w:tcBorders>
            <w:vAlign w:val="center"/>
            <w:hideMark/>
          </w:tcPr>
          <w:p w14:paraId="3E17AD2D"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8" w:space="0" w:color="auto"/>
              <w:left w:val="single" w:sz="8" w:space="0" w:color="auto"/>
              <w:bottom w:val="single" w:sz="4" w:space="0" w:color="auto"/>
              <w:right w:val="single" w:sz="4" w:space="0" w:color="auto"/>
            </w:tcBorders>
            <w:vAlign w:val="center"/>
            <w:hideMark/>
          </w:tcPr>
          <w:p w14:paraId="2D5B5AEF"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24BC5685"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Retrofit or Civic Hub new build. </w:t>
            </w:r>
          </w:p>
          <w:p w14:paraId="68500208"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(100% renewable energy heat + electric)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6AE550"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FEC2A4A"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21F5F3B" w14:textId="77777777" w:rsidR="00D223DB" w:rsidRDefault="00D223DB" w:rsidP="00B7441D">
            <w:pPr>
              <w:spacing w:after="0"/>
              <w:rPr>
                <w:sz w:val="20"/>
                <w:szCs w:val="20"/>
                <w:lang w:eastAsia="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895282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-125.9</w:t>
            </w:r>
          </w:p>
        </w:tc>
        <w:tc>
          <w:tcPr>
            <w:tcW w:w="1067" w:type="dxa"/>
            <w:tcBorders>
              <w:top w:val="nil"/>
              <w:left w:val="single" w:sz="4" w:space="0" w:color="auto"/>
              <w:bottom w:val="nil"/>
              <w:right w:val="single" w:sz="4" w:space="0" w:color="auto"/>
            </w:tcBorders>
            <w:shd w:val="clear" w:color="auto" w:fill="FFFFFF"/>
          </w:tcPr>
          <w:p w14:paraId="7D31880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5C54F836" w14:textId="77777777" w:rsidTr="00B7441D">
        <w:trPr>
          <w:trHeight w:val="292"/>
        </w:trPr>
        <w:tc>
          <w:tcPr>
            <w:tcW w:w="0" w:type="auto"/>
            <w:vMerge/>
            <w:tcBorders>
              <w:top w:val="single" w:sz="4" w:space="0" w:color="auto"/>
              <w:left w:val="single" w:sz="4" w:space="0" w:color="auto"/>
              <w:bottom w:val="single" w:sz="4" w:space="0" w:color="000000"/>
              <w:right w:val="nil"/>
            </w:tcBorders>
            <w:vAlign w:val="center"/>
            <w:hideMark/>
          </w:tcPr>
          <w:p w14:paraId="79553031"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8" w:space="0" w:color="auto"/>
              <w:left w:val="single" w:sz="8" w:space="0" w:color="auto"/>
              <w:bottom w:val="single" w:sz="4" w:space="0" w:color="auto"/>
              <w:right w:val="single" w:sz="4" w:space="0" w:color="auto"/>
            </w:tcBorders>
            <w:vAlign w:val="center"/>
            <w:hideMark/>
          </w:tcPr>
          <w:p w14:paraId="5426BC03"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6D07B4CD"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Refrigerant reduction scheme</w:t>
            </w:r>
          </w:p>
          <w:p w14:paraId="5BB00406"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(average 64.5%)</w:t>
            </w:r>
          </w:p>
        </w:tc>
        <w:tc>
          <w:tcPr>
            <w:tcW w:w="1134" w:type="dxa"/>
            <w:tcBorders>
              <w:top w:val="single" w:sz="4" w:space="0" w:color="auto"/>
              <w:left w:val="nil"/>
              <w:bottom w:val="single" w:sz="4" w:space="0" w:color="auto"/>
              <w:right w:val="single" w:sz="4" w:space="0" w:color="auto"/>
            </w:tcBorders>
            <w:noWrap/>
            <w:vAlign w:val="bottom"/>
            <w:hideMark/>
          </w:tcPr>
          <w:p w14:paraId="0A97353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68.4</w:t>
            </w:r>
          </w:p>
        </w:tc>
        <w:tc>
          <w:tcPr>
            <w:tcW w:w="993"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5E1736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3.4</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1515B40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3.4</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CA92AF0"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-48.7</w:t>
            </w:r>
          </w:p>
        </w:tc>
        <w:tc>
          <w:tcPr>
            <w:tcW w:w="1067" w:type="dxa"/>
            <w:tcBorders>
              <w:top w:val="nil"/>
              <w:left w:val="single" w:sz="4" w:space="0" w:color="auto"/>
              <w:bottom w:val="single" w:sz="4" w:space="0" w:color="auto"/>
              <w:right w:val="single" w:sz="4" w:space="0" w:color="auto"/>
            </w:tcBorders>
            <w:shd w:val="clear" w:color="auto" w:fill="FFFFFF"/>
          </w:tcPr>
          <w:p w14:paraId="00E13FB0"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p>
        </w:tc>
      </w:tr>
      <w:tr w:rsidR="00D223DB" w14:paraId="6EF11B13" w14:textId="77777777" w:rsidTr="00B7441D">
        <w:trPr>
          <w:trHeight w:val="326"/>
        </w:trPr>
        <w:tc>
          <w:tcPr>
            <w:tcW w:w="0" w:type="auto"/>
            <w:vMerge/>
            <w:tcBorders>
              <w:top w:val="single" w:sz="4" w:space="0" w:color="auto"/>
              <w:left w:val="single" w:sz="4" w:space="0" w:color="auto"/>
              <w:bottom w:val="single" w:sz="4" w:space="0" w:color="000000"/>
              <w:right w:val="nil"/>
            </w:tcBorders>
            <w:vAlign w:val="center"/>
            <w:hideMark/>
          </w:tcPr>
          <w:p w14:paraId="42C30F14"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tcBorders>
              <w:top w:val="nil"/>
              <w:left w:val="single" w:sz="8" w:space="0" w:color="auto"/>
              <w:bottom w:val="single" w:sz="8" w:space="0" w:color="auto"/>
              <w:right w:val="single" w:sz="4" w:space="0" w:color="auto"/>
            </w:tcBorders>
            <w:shd w:val="clear" w:color="auto" w:fill="EDF9FD"/>
            <w:noWrap/>
            <w:vAlign w:val="bottom"/>
            <w:hideMark/>
          </w:tcPr>
          <w:p w14:paraId="502640F1"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nil"/>
              <w:left w:val="nil"/>
              <w:bottom w:val="single" w:sz="8" w:space="0" w:color="auto"/>
              <w:right w:val="single" w:sz="4" w:space="0" w:color="auto"/>
            </w:tcBorders>
            <w:shd w:val="clear" w:color="auto" w:fill="EDF9FD"/>
            <w:noWrap/>
            <w:vAlign w:val="bottom"/>
            <w:hideMark/>
          </w:tcPr>
          <w:p w14:paraId="66962CBF"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center"/>
            <w:hideMark/>
          </w:tcPr>
          <w:p w14:paraId="2A3F9B5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208.3</w:t>
            </w:r>
          </w:p>
        </w:tc>
        <w:tc>
          <w:tcPr>
            <w:tcW w:w="993" w:type="dxa"/>
            <w:tcBorders>
              <w:top w:val="single" w:sz="4" w:space="0" w:color="auto"/>
              <w:left w:val="single" w:sz="4" w:space="0" w:color="auto"/>
              <w:bottom w:val="single" w:sz="4" w:space="0" w:color="auto"/>
              <w:right w:val="single" w:sz="4" w:space="0" w:color="auto"/>
            </w:tcBorders>
            <w:shd w:val="clear" w:color="auto" w:fill="EDF9FD"/>
            <w:noWrap/>
            <w:vAlign w:val="center"/>
            <w:hideMark/>
          </w:tcPr>
          <w:p w14:paraId="653821EA"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204.7</w:t>
            </w:r>
          </w:p>
        </w:tc>
        <w:tc>
          <w:tcPr>
            <w:tcW w:w="992" w:type="dxa"/>
            <w:tcBorders>
              <w:top w:val="single" w:sz="4" w:space="0" w:color="auto"/>
              <w:left w:val="single" w:sz="4" w:space="0" w:color="auto"/>
              <w:bottom w:val="single" w:sz="4" w:space="0" w:color="auto"/>
              <w:right w:val="single" w:sz="4" w:space="0" w:color="auto"/>
            </w:tcBorders>
            <w:shd w:val="clear" w:color="auto" w:fill="EDF9FD"/>
            <w:noWrap/>
            <w:vAlign w:val="center"/>
            <w:hideMark/>
          </w:tcPr>
          <w:p w14:paraId="3579F3C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203.9</w:t>
            </w:r>
          </w:p>
        </w:tc>
        <w:tc>
          <w:tcPr>
            <w:tcW w:w="1134" w:type="dxa"/>
            <w:tcBorders>
              <w:top w:val="single" w:sz="4" w:space="0" w:color="auto"/>
              <w:left w:val="single" w:sz="4" w:space="0" w:color="auto"/>
              <w:bottom w:val="single" w:sz="4" w:space="0" w:color="auto"/>
              <w:right w:val="single" w:sz="4" w:space="0" w:color="auto"/>
            </w:tcBorders>
            <w:shd w:val="clear" w:color="auto" w:fill="EDF9FD"/>
            <w:noWrap/>
            <w:vAlign w:val="center"/>
            <w:hideMark/>
          </w:tcPr>
          <w:p w14:paraId="22894CF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26.5</w:t>
            </w:r>
          </w:p>
        </w:tc>
        <w:tc>
          <w:tcPr>
            <w:tcW w:w="1067" w:type="dxa"/>
            <w:tcBorders>
              <w:top w:val="single" w:sz="4" w:space="0" w:color="auto"/>
              <w:left w:val="single" w:sz="4" w:space="0" w:color="auto"/>
              <w:bottom w:val="single" w:sz="4" w:space="0" w:color="auto"/>
              <w:right w:val="single" w:sz="4" w:space="0" w:color="auto"/>
            </w:tcBorders>
            <w:shd w:val="clear" w:color="auto" w:fill="EDF9FD"/>
            <w:vAlign w:val="center"/>
            <w:hideMark/>
          </w:tcPr>
          <w:p w14:paraId="08598FDF"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-87.3%</w:t>
            </w:r>
          </w:p>
        </w:tc>
      </w:tr>
      <w:tr w:rsidR="00D223DB" w14:paraId="21A1174D" w14:textId="77777777" w:rsidTr="00B7441D">
        <w:trPr>
          <w:trHeight w:val="318"/>
        </w:trPr>
        <w:tc>
          <w:tcPr>
            <w:tcW w:w="0" w:type="auto"/>
            <w:vMerge/>
            <w:tcBorders>
              <w:top w:val="single" w:sz="4" w:space="0" w:color="auto"/>
              <w:left w:val="single" w:sz="4" w:space="0" w:color="auto"/>
              <w:bottom w:val="single" w:sz="4" w:space="0" w:color="000000"/>
              <w:right w:val="nil"/>
            </w:tcBorders>
            <w:vAlign w:val="center"/>
            <w:hideMark/>
          </w:tcPr>
          <w:p w14:paraId="32A8A988"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vMerge w:val="restart"/>
            <w:tcBorders>
              <w:top w:val="nil"/>
              <w:left w:val="single" w:sz="8" w:space="0" w:color="auto"/>
              <w:bottom w:val="single" w:sz="4" w:space="0" w:color="auto"/>
              <w:right w:val="single" w:sz="4" w:space="0" w:color="auto"/>
            </w:tcBorders>
            <w:vAlign w:val="bottom"/>
            <w:hideMark/>
          </w:tcPr>
          <w:p w14:paraId="0B7C832D"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"Other" Public Buildings, car parks, etc</w:t>
            </w:r>
          </w:p>
        </w:tc>
        <w:tc>
          <w:tcPr>
            <w:tcW w:w="3260" w:type="dxa"/>
            <w:tcBorders>
              <w:top w:val="nil"/>
              <w:left w:val="nil"/>
              <w:bottom w:val="single" w:sz="4" w:space="0" w:color="auto"/>
              <w:right w:val="single" w:sz="4" w:space="0" w:color="auto"/>
            </w:tcBorders>
            <w:noWrap/>
            <w:vAlign w:val="bottom"/>
            <w:hideMark/>
          </w:tcPr>
          <w:p w14:paraId="42C114BD"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Behavioural change programme </w:t>
            </w:r>
          </w:p>
        </w:tc>
        <w:tc>
          <w:tcPr>
            <w:tcW w:w="1134" w:type="dxa"/>
            <w:vMerge w:val="restart"/>
            <w:tcBorders>
              <w:top w:val="single" w:sz="4" w:space="0" w:color="auto"/>
              <w:left w:val="single" w:sz="4" w:space="0" w:color="auto"/>
              <w:bottom w:val="single" w:sz="4" w:space="0" w:color="auto"/>
              <w:right w:val="single" w:sz="4" w:space="0" w:color="auto"/>
            </w:tcBorders>
            <w:noWrap/>
            <w:vAlign w:val="bottom"/>
            <w:hideMark/>
          </w:tcPr>
          <w:p w14:paraId="044563C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151.8</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7511062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-3.0</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29260FF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-7.6</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43F2BB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-4.6</w:t>
            </w:r>
          </w:p>
        </w:tc>
        <w:tc>
          <w:tcPr>
            <w:tcW w:w="1067" w:type="dxa"/>
            <w:tcBorders>
              <w:top w:val="single" w:sz="4" w:space="0" w:color="auto"/>
              <w:left w:val="single" w:sz="4" w:space="0" w:color="auto"/>
              <w:bottom w:val="nil"/>
              <w:right w:val="single" w:sz="4" w:space="0" w:color="auto"/>
            </w:tcBorders>
          </w:tcPr>
          <w:p w14:paraId="767C825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1AA0CC28" w14:textId="77777777" w:rsidTr="00B7441D">
        <w:trPr>
          <w:trHeight w:val="318"/>
        </w:trPr>
        <w:tc>
          <w:tcPr>
            <w:tcW w:w="0" w:type="auto"/>
            <w:vMerge/>
            <w:tcBorders>
              <w:top w:val="single" w:sz="4" w:space="0" w:color="auto"/>
              <w:left w:val="single" w:sz="4" w:space="0" w:color="auto"/>
              <w:bottom w:val="single" w:sz="4" w:space="0" w:color="000000"/>
              <w:right w:val="nil"/>
            </w:tcBorders>
            <w:vAlign w:val="center"/>
            <w:hideMark/>
          </w:tcPr>
          <w:p w14:paraId="3C07BAC4"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nil"/>
              <w:left w:val="single" w:sz="8" w:space="0" w:color="auto"/>
              <w:bottom w:val="single" w:sz="4" w:space="0" w:color="auto"/>
              <w:right w:val="single" w:sz="4" w:space="0" w:color="auto"/>
            </w:tcBorders>
            <w:vAlign w:val="center"/>
            <w:hideMark/>
          </w:tcPr>
          <w:p w14:paraId="0F94CA39"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5A1E9817"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Renewable energy (75% heat + electric)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2BD8AB6"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1C7F5896"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5C763E9E" w14:textId="77777777" w:rsidR="00D223DB" w:rsidRDefault="00D223DB" w:rsidP="00B7441D">
            <w:pPr>
              <w:spacing w:after="0"/>
              <w:rPr>
                <w:sz w:val="20"/>
                <w:szCs w:val="20"/>
                <w:lang w:eastAsia="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F4D223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-98.7</w:t>
            </w:r>
          </w:p>
        </w:tc>
        <w:tc>
          <w:tcPr>
            <w:tcW w:w="1067" w:type="dxa"/>
            <w:tcBorders>
              <w:top w:val="nil"/>
              <w:left w:val="single" w:sz="4" w:space="0" w:color="auto"/>
              <w:bottom w:val="single" w:sz="4" w:space="0" w:color="auto"/>
              <w:right w:val="single" w:sz="4" w:space="0" w:color="auto"/>
            </w:tcBorders>
            <w:shd w:val="clear" w:color="auto" w:fill="FFFFFF"/>
          </w:tcPr>
          <w:p w14:paraId="0D268AA0"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21866501" w14:textId="77777777" w:rsidTr="00B7441D">
        <w:trPr>
          <w:trHeight w:val="326"/>
        </w:trPr>
        <w:tc>
          <w:tcPr>
            <w:tcW w:w="0" w:type="auto"/>
            <w:vMerge/>
            <w:tcBorders>
              <w:top w:val="single" w:sz="4" w:space="0" w:color="auto"/>
              <w:left w:val="single" w:sz="4" w:space="0" w:color="auto"/>
              <w:bottom w:val="single" w:sz="4" w:space="0" w:color="000000"/>
              <w:right w:val="nil"/>
            </w:tcBorders>
            <w:vAlign w:val="center"/>
            <w:hideMark/>
          </w:tcPr>
          <w:p w14:paraId="25C4DE91"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tcBorders>
              <w:top w:val="nil"/>
              <w:left w:val="single" w:sz="8" w:space="0" w:color="auto"/>
              <w:bottom w:val="single" w:sz="8" w:space="0" w:color="auto"/>
              <w:right w:val="single" w:sz="4" w:space="0" w:color="auto"/>
            </w:tcBorders>
            <w:shd w:val="clear" w:color="auto" w:fill="EDF9FD"/>
            <w:noWrap/>
            <w:vAlign w:val="bottom"/>
            <w:hideMark/>
          </w:tcPr>
          <w:p w14:paraId="0C9B37D2"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nil"/>
              <w:left w:val="nil"/>
              <w:bottom w:val="single" w:sz="8" w:space="0" w:color="auto"/>
              <w:right w:val="single" w:sz="4" w:space="0" w:color="auto"/>
            </w:tcBorders>
            <w:shd w:val="clear" w:color="auto" w:fill="EDF9FD"/>
            <w:noWrap/>
            <w:vAlign w:val="bottom"/>
            <w:hideMark/>
          </w:tcPr>
          <w:p w14:paraId="39B93048"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center"/>
            <w:hideMark/>
          </w:tcPr>
          <w:p w14:paraId="107E0E7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151.8</w:t>
            </w:r>
          </w:p>
        </w:tc>
        <w:tc>
          <w:tcPr>
            <w:tcW w:w="993" w:type="dxa"/>
            <w:tcBorders>
              <w:top w:val="single" w:sz="4" w:space="0" w:color="auto"/>
              <w:left w:val="single" w:sz="4" w:space="0" w:color="auto"/>
              <w:bottom w:val="single" w:sz="4" w:space="0" w:color="auto"/>
              <w:right w:val="single" w:sz="4" w:space="0" w:color="auto"/>
            </w:tcBorders>
            <w:shd w:val="clear" w:color="auto" w:fill="EDF9FD"/>
            <w:noWrap/>
            <w:vAlign w:val="center"/>
            <w:hideMark/>
          </w:tcPr>
          <w:p w14:paraId="4EFD38E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148.7</w:t>
            </w:r>
          </w:p>
        </w:tc>
        <w:tc>
          <w:tcPr>
            <w:tcW w:w="992" w:type="dxa"/>
            <w:tcBorders>
              <w:top w:val="single" w:sz="4" w:space="0" w:color="auto"/>
              <w:left w:val="single" w:sz="4" w:space="0" w:color="auto"/>
              <w:bottom w:val="single" w:sz="4" w:space="0" w:color="auto"/>
              <w:right w:val="single" w:sz="4" w:space="0" w:color="auto"/>
            </w:tcBorders>
            <w:shd w:val="clear" w:color="auto" w:fill="EDF9FD"/>
            <w:noWrap/>
            <w:vAlign w:val="center"/>
            <w:hideMark/>
          </w:tcPr>
          <w:p w14:paraId="637BE72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141.2</w:t>
            </w:r>
          </w:p>
        </w:tc>
        <w:tc>
          <w:tcPr>
            <w:tcW w:w="1134" w:type="dxa"/>
            <w:tcBorders>
              <w:top w:val="single" w:sz="4" w:space="0" w:color="auto"/>
              <w:left w:val="single" w:sz="4" w:space="0" w:color="auto"/>
              <w:bottom w:val="single" w:sz="4" w:space="0" w:color="auto"/>
              <w:right w:val="single" w:sz="4" w:space="0" w:color="auto"/>
            </w:tcBorders>
            <w:shd w:val="clear" w:color="auto" w:fill="EDF9FD"/>
            <w:noWrap/>
            <w:vAlign w:val="center"/>
            <w:hideMark/>
          </w:tcPr>
          <w:p w14:paraId="2360A89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37.9</w:t>
            </w:r>
          </w:p>
        </w:tc>
        <w:tc>
          <w:tcPr>
            <w:tcW w:w="1067" w:type="dxa"/>
            <w:tcBorders>
              <w:top w:val="single" w:sz="4" w:space="0" w:color="auto"/>
              <w:left w:val="single" w:sz="4" w:space="0" w:color="auto"/>
              <w:bottom w:val="single" w:sz="4" w:space="0" w:color="auto"/>
              <w:right w:val="single" w:sz="4" w:space="0" w:color="auto"/>
            </w:tcBorders>
            <w:shd w:val="clear" w:color="auto" w:fill="EDF9FD"/>
            <w:vAlign w:val="center"/>
            <w:hideMark/>
          </w:tcPr>
          <w:p w14:paraId="4E2FF993"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-75.0%</w:t>
            </w:r>
          </w:p>
        </w:tc>
      </w:tr>
      <w:tr w:rsidR="00D223DB" w14:paraId="5EA27457" w14:textId="77777777" w:rsidTr="00B7441D">
        <w:trPr>
          <w:trHeight w:val="343"/>
        </w:trPr>
        <w:tc>
          <w:tcPr>
            <w:tcW w:w="5103" w:type="dxa"/>
            <w:gridSpan w:val="3"/>
            <w:tcBorders>
              <w:top w:val="single" w:sz="4" w:space="0" w:color="auto"/>
              <w:left w:val="single" w:sz="4" w:space="0" w:color="auto"/>
              <w:bottom w:val="nil"/>
              <w:right w:val="nil"/>
            </w:tcBorders>
            <w:shd w:val="clear" w:color="auto" w:fill="92D050"/>
            <w:noWrap/>
            <w:vAlign w:val="bottom"/>
            <w:hideMark/>
          </w:tcPr>
          <w:p w14:paraId="3BDDA0B8"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Overall Council buildings Sub-total tC02e</w:t>
            </w:r>
          </w:p>
        </w:tc>
        <w:tc>
          <w:tcPr>
            <w:tcW w:w="1134" w:type="dxa"/>
            <w:tcBorders>
              <w:top w:val="single" w:sz="4" w:space="0" w:color="auto"/>
              <w:left w:val="nil"/>
              <w:bottom w:val="single" w:sz="4" w:space="0" w:color="auto"/>
              <w:right w:val="nil"/>
            </w:tcBorders>
            <w:shd w:val="clear" w:color="auto" w:fill="92D050"/>
            <w:noWrap/>
            <w:vAlign w:val="center"/>
            <w:hideMark/>
          </w:tcPr>
          <w:p w14:paraId="406B8604"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360.0</w:t>
            </w:r>
          </w:p>
        </w:tc>
        <w:tc>
          <w:tcPr>
            <w:tcW w:w="993" w:type="dxa"/>
            <w:tcBorders>
              <w:top w:val="single" w:sz="4" w:space="0" w:color="auto"/>
              <w:left w:val="single" w:sz="4" w:space="0" w:color="auto"/>
              <w:bottom w:val="single" w:sz="4" w:space="0" w:color="auto"/>
              <w:right w:val="single" w:sz="4" w:space="0" w:color="auto"/>
            </w:tcBorders>
            <w:shd w:val="clear" w:color="auto" w:fill="92D050"/>
            <w:noWrap/>
            <w:vAlign w:val="center"/>
            <w:hideMark/>
          </w:tcPr>
          <w:p w14:paraId="780112C1"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353.43</w:t>
            </w:r>
          </w:p>
        </w:tc>
        <w:tc>
          <w:tcPr>
            <w:tcW w:w="992" w:type="dxa"/>
            <w:tcBorders>
              <w:top w:val="single" w:sz="4" w:space="0" w:color="auto"/>
              <w:left w:val="nil"/>
              <w:bottom w:val="single" w:sz="4" w:space="0" w:color="auto"/>
              <w:right w:val="single" w:sz="4" w:space="0" w:color="auto"/>
            </w:tcBorders>
            <w:shd w:val="clear" w:color="auto" w:fill="92D050"/>
            <w:noWrap/>
            <w:vAlign w:val="center"/>
            <w:hideMark/>
          </w:tcPr>
          <w:p w14:paraId="5C396501"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345.06</w:t>
            </w:r>
          </w:p>
        </w:tc>
        <w:tc>
          <w:tcPr>
            <w:tcW w:w="1134" w:type="dxa"/>
            <w:tcBorders>
              <w:top w:val="single" w:sz="4" w:space="0" w:color="auto"/>
              <w:left w:val="nil"/>
              <w:bottom w:val="single" w:sz="4" w:space="0" w:color="auto"/>
              <w:right w:val="single" w:sz="4" w:space="0" w:color="auto"/>
            </w:tcBorders>
            <w:shd w:val="clear" w:color="auto" w:fill="92D050"/>
            <w:noWrap/>
            <w:vAlign w:val="center"/>
            <w:hideMark/>
          </w:tcPr>
          <w:p w14:paraId="20E4D0F9"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64.49</w:t>
            </w:r>
          </w:p>
        </w:tc>
        <w:tc>
          <w:tcPr>
            <w:tcW w:w="1067" w:type="dxa"/>
            <w:tcBorders>
              <w:top w:val="single" w:sz="4" w:space="0" w:color="auto"/>
              <w:left w:val="nil"/>
              <w:bottom w:val="single" w:sz="4" w:space="0" w:color="auto"/>
              <w:right w:val="single" w:sz="4" w:space="0" w:color="auto"/>
            </w:tcBorders>
            <w:shd w:val="clear" w:color="auto" w:fill="92D050"/>
            <w:vAlign w:val="center"/>
            <w:hideMark/>
          </w:tcPr>
          <w:p w14:paraId="0531B2BB"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-82.1%</w:t>
            </w:r>
          </w:p>
        </w:tc>
      </w:tr>
      <w:tr w:rsidR="00D223DB" w14:paraId="0247664C" w14:textId="77777777" w:rsidTr="00B7441D">
        <w:trPr>
          <w:trHeight w:val="450"/>
        </w:trPr>
        <w:tc>
          <w:tcPr>
            <w:tcW w:w="569" w:type="dxa"/>
            <w:vMerge w:val="restart"/>
            <w:tcBorders>
              <w:top w:val="single" w:sz="8" w:space="0" w:color="auto"/>
              <w:left w:val="single" w:sz="8" w:space="0" w:color="auto"/>
              <w:bottom w:val="nil"/>
              <w:right w:val="single" w:sz="8" w:space="0" w:color="auto"/>
            </w:tcBorders>
            <w:shd w:val="clear" w:color="auto" w:fill="FFFFFF"/>
            <w:noWrap/>
            <w:textDirection w:val="btLr"/>
            <w:vAlign w:val="center"/>
            <w:hideMark/>
          </w:tcPr>
          <w:p w14:paraId="19562797"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Depot</w:t>
            </w:r>
          </w:p>
        </w:tc>
        <w:tc>
          <w:tcPr>
            <w:tcW w:w="1274" w:type="dxa"/>
            <w:vMerge w:val="restart"/>
            <w:tcBorders>
              <w:top w:val="single" w:sz="8" w:space="0" w:color="auto"/>
              <w:left w:val="single" w:sz="8" w:space="0" w:color="auto"/>
              <w:bottom w:val="single" w:sz="4" w:space="0" w:color="auto"/>
              <w:right w:val="single" w:sz="4" w:space="0" w:color="auto"/>
            </w:tcBorders>
            <w:noWrap/>
            <w:vAlign w:val="bottom"/>
            <w:hideMark/>
          </w:tcPr>
          <w:p w14:paraId="19399A9C"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Boardman</w:t>
            </w:r>
          </w:p>
          <w:p w14:paraId="51ED027A"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Depot Building</w:t>
            </w:r>
          </w:p>
        </w:tc>
        <w:tc>
          <w:tcPr>
            <w:tcW w:w="3260" w:type="dxa"/>
            <w:tcBorders>
              <w:top w:val="single" w:sz="8" w:space="0" w:color="auto"/>
              <w:left w:val="nil"/>
              <w:bottom w:val="single" w:sz="4" w:space="0" w:color="auto"/>
              <w:right w:val="single" w:sz="4" w:space="0" w:color="auto"/>
            </w:tcBorders>
            <w:noWrap/>
            <w:vAlign w:val="bottom"/>
            <w:hideMark/>
          </w:tcPr>
          <w:p w14:paraId="0C84D7D1"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Behavioural change programme </w:t>
            </w:r>
          </w:p>
        </w:tc>
        <w:tc>
          <w:tcPr>
            <w:tcW w:w="1134" w:type="dxa"/>
            <w:vMerge w:val="restart"/>
            <w:tcBorders>
              <w:top w:val="single" w:sz="4" w:space="0" w:color="auto"/>
              <w:left w:val="single" w:sz="4" w:space="0" w:color="auto"/>
              <w:bottom w:val="single" w:sz="4" w:space="0" w:color="auto"/>
              <w:right w:val="single" w:sz="4" w:space="0" w:color="auto"/>
            </w:tcBorders>
            <w:vAlign w:val="bottom"/>
            <w:hideMark/>
          </w:tcPr>
          <w:p w14:paraId="5F582A1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42.7</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5452B06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034664A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-1.3</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3E8FBFC5" w14:textId="77777777" w:rsidR="00D223DB" w:rsidRDefault="00D223DB" w:rsidP="00B7441D">
            <w:pPr>
              <w:rPr>
                <w:rFonts w:ascii="Calibri" w:eastAsia="Times New Roman" w:hAnsi="Calibri" w:cs="Calibri"/>
                <w:color w:val="000000"/>
                <w:sz w:val="18"/>
                <w:szCs w:val="18"/>
                <w:lang w:eastAsia="en-GB"/>
              </w:rPr>
            </w:pPr>
          </w:p>
        </w:tc>
        <w:tc>
          <w:tcPr>
            <w:tcW w:w="1067" w:type="dxa"/>
            <w:tcBorders>
              <w:top w:val="single" w:sz="4" w:space="0" w:color="auto"/>
              <w:left w:val="single" w:sz="4" w:space="0" w:color="auto"/>
              <w:bottom w:val="single" w:sz="4" w:space="0" w:color="auto"/>
              <w:right w:val="single" w:sz="4" w:space="0" w:color="auto"/>
            </w:tcBorders>
          </w:tcPr>
          <w:p w14:paraId="2BBCBA6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4DB3F5DD" w14:textId="77777777" w:rsidTr="00B7441D">
        <w:trPr>
          <w:trHeight w:val="450"/>
        </w:trPr>
        <w:tc>
          <w:tcPr>
            <w:tcW w:w="0" w:type="auto"/>
            <w:vMerge/>
            <w:tcBorders>
              <w:top w:val="single" w:sz="8" w:space="0" w:color="auto"/>
              <w:left w:val="single" w:sz="8" w:space="0" w:color="auto"/>
              <w:bottom w:val="nil"/>
              <w:right w:val="single" w:sz="8" w:space="0" w:color="auto"/>
            </w:tcBorders>
            <w:vAlign w:val="center"/>
            <w:hideMark/>
          </w:tcPr>
          <w:p w14:paraId="082C2E88"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8" w:space="0" w:color="auto"/>
              <w:left w:val="single" w:sz="8" w:space="0" w:color="auto"/>
              <w:bottom w:val="single" w:sz="4" w:space="0" w:color="auto"/>
              <w:right w:val="single" w:sz="4" w:space="0" w:color="auto"/>
            </w:tcBorders>
            <w:vAlign w:val="center"/>
            <w:hideMark/>
          </w:tcPr>
          <w:p w14:paraId="2201BE60"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37F11E5E"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Renewable energy (100% heat + electric)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826BAE7"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40DCFB4C"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8A1621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-40.1</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623D9B4B" w14:textId="77777777" w:rsidR="00D223DB" w:rsidRDefault="00D223DB" w:rsidP="00B7441D">
            <w:pPr>
              <w:rPr>
                <w:rFonts w:ascii="Calibri" w:eastAsia="Times New Roman" w:hAnsi="Calibri" w:cs="Calibri"/>
                <w:color w:val="000000"/>
                <w:sz w:val="18"/>
                <w:szCs w:val="18"/>
                <w:lang w:eastAsia="en-GB"/>
              </w:rPr>
            </w:pPr>
          </w:p>
        </w:tc>
        <w:tc>
          <w:tcPr>
            <w:tcW w:w="1067" w:type="dxa"/>
            <w:tcBorders>
              <w:top w:val="single" w:sz="4" w:space="0" w:color="auto"/>
              <w:left w:val="single" w:sz="4" w:space="0" w:color="auto"/>
              <w:bottom w:val="single" w:sz="4" w:space="0" w:color="auto"/>
              <w:right w:val="single" w:sz="4" w:space="0" w:color="auto"/>
            </w:tcBorders>
          </w:tcPr>
          <w:p w14:paraId="707B854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1DA76AA0" w14:textId="77777777" w:rsidTr="00B7441D">
        <w:trPr>
          <w:trHeight w:val="450"/>
        </w:trPr>
        <w:tc>
          <w:tcPr>
            <w:tcW w:w="0" w:type="auto"/>
            <w:vMerge/>
            <w:tcBorders>
              <w:top w:val="single" w:sz="8" w:space="0" w:color="auto"/>
              <w:left w:val="single" w:sz="8" w:space="0" w:color="auto"/>
              <w:bottom w:val="nil"/>
              <w:right w:val="single" w:sz="8" w:space="0" w:color="auto"/>
            </w:tcBorders>
            <w:vAlign w:val="center"/>
            <w:hideMark/>
          </w:tcPr>
          <w:p w14:paraId="0BEC04D1"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8" w:space="0" w:color="auto"/>
              <w:left w:val="single" w:sz="8" w:space="0" w:color="auto"/>
              <w:bottom w:val="single" w:sz="4" w:space="0" w:color="auto"/>
              <w:right w:val="single" w:sz="4" w:space="0" w:color="auto"/>
            </w:tcBorders>
            <w:vAlign w:val="center"/>
            <w:hideMark/>
          </w:tcPr>
          <w:p w14:paraId="78817E1E"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1AD04DF2"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Refrigerant reduction scheme </w:t>
            </w:r>
          </w:p>
          <w:p w14:paraId="444AF8EF"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(average 64.5%)</w:t>
            </w:r>
          </w:p>
        </w:tc>
        <w:tc>
          <w:tcPr>
            <w:tcW w:w="1134" w:type="dxa"/>
            <w:tcBorders>
              <w:top w:val="single" w:sz="4" w:space="0" w:color="auto"/>
              <w:left w:val="nil"/>
              <w:bottom w:val="single" w:sz="4" w:space="0" w:color="auto"/>
              <w:right w:val="single" w:sz="4" w:space="0" w:color="auto"/>
            </w:tcBorders>
            <w:noWrap/>
            <w:vAlign w:val="bottom"/>
            <w:hideMark/>
          </w:tcPr>
          <w:p w14:paraId="0B3CAF4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32.4</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321C46E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-8.4</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01D9C4AC" w14:textId="77777777" w:rsidR="00D223DB" w:rsidRDefault="00D223DB" w:rsidP="00B7441D">
            <w:pPr>
              <w:rPr>
                <w:rFonts w:ascii="Calibri" w:eastAsia="Times New Roman" w:hAnsi="Calibri" w:cs="Calibri"/>
                <w:color w:val="000000"/>
                <w:sz w:val="18"/>
                <w:szCs w:val="18"/>
                <w:lang w:eastAsia="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1A5AB46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-15.5</w:t>
            </w:r>
          </w:p>
        </w:tc>
        <w:tc>
          <w:tcPr>
            <w:tcW w:w="1067" w:type="dxa"/>
            <w:tcBorders>
              <w:top w:val="single" w:sz="4" w:space="0" w:color="auto"/>
              <w:left w:val="single" w:sz="4" w:space="0" w:color="auto"/>
              <w:bottom w:val="single" w:sz="4" w:space="0" w:color="auto"/>
              <w:right w:val="single" w:sz="4" w:space="0" w:color="auto"/>
            </w:tcBorders>
            <w:shd w:val="clear" w:color="auto" w:fill="FFFFFF"/>
          </w:tcPr>
          <w:p w14:paraId="24C7BCE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3EBA0416" w14:textId="77777777" w:rsidTr="00B7441D">
        <w:trPr>
          <w:trHeight w:val="450"/>
        </w:trPr>
        <w:tc>
          <w:tcPr>
            <w:tcW w:w="569" w:type="dxa"/>
            <w:tcBorders>
              <w:top w:val="nil"/>
              <w:left w:val="single" w:sz="8" w:space="0" w:color="auto"/>
              <w:bottom w:val="single" w:sz="8" w:space="0" w:color="auto"/>
              <w:right w:val="single" w:sz="4" w:space="0" w:color="auto"/>
            </w:tcBorders>
            <w:shd w:val="clear" w:color="auto" w:fill="FFFFFF"/>
            <w:noWrap/>
            <w:textDirection w:val="btLr"/>
            <w:vAlign w:val="center"/>
            <w:hideMark/>
          </w:tcPr>
          <w:p w14:paraId="3AB23B24"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274" w:type="dxa"/>
            <w:tcBorders>
              <w:top w:val="single" w:sz="4" w:space="0" w:color="auto"/>
              <w:left w:val="single" w:sz="4" w:space="0" w:color="auto"/>
              <w:bottom w:val="single" w:sz="4" w:space="0" w:color="auto"/>
              <w:right w:val="single" w:sz="4" w:space="0" w:color="auto"/>
            </w:tcBorders>
            <w:shd w:val="clear" w:color="auto" w:fill="EDF9FD"/>
            <w:noWrap/>
            <w:vAlign w:val="bottom"/>
            <w:hideMark/>
          </w:tcPr>
          <w:p w14:paraId="6293A4B3"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single" w:sz="4" w:space="0" w:color="auto"/>
              <w:left w:val="single" w:sz="4" w:space="0" w:color="auto"/>
              <w:bottom w:val="single" w:sz="4" w:space="0" w:color="auto"/>
              <w:right w:val="single" w:sz="4" w:space="0" w:color="auto"/>
            </w:tcBorders>
            <w:shd w:val="clear" w:color="auto" w:fill="EDF9FD"/>
            <w:noWrap/>
            <w:vAlign w:val="bottom"/>
            <w:hideMark/>
          </w:tcPr>
          <w:p w14:paraId="552251F3"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single" w:sz="4" w:space="0" w:color="auto"/>
              <w:bottom w:val="single" w:sz="4" w:space="0" w:color="auto"/>
              <w:right w:val="single" w:sz="4" w:space="0" w:color="auto"/>
            </w:tcBorders>
            <w:shd w:val="clear" w:color="auto" w:fill="EDF9FD"/>
            <w:noWrap/>
            <w:vAlign w:val="bottom"/>
            <w:hideMark/>
          </w:tcPr>
          <w:p w14:paraId="20AEB8D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75.1</w:t>
            </w:r>
          </w:p>
        </w:tc>
        <w:tc>
          <w:tcPr>
            <w:tcW w:w="993" w:type="dxa"/>
            <w:tcBorders>
              <w:top w:val="single" w:sz="4" w:space="0" w:color="auto"/>
              <w:left w:val="single" w:sz="4" w:space="0" w:color="auto"/>
              <w:bottom w:val="single" w:sz="4" w:space="0" w:color="auto"/>
              <w:right w:val="single" w:sz="4" w:space="0" w:color="auto"/>
            </w:tcBorders>
            <w:shd w:val="clear" w:color="auto" w:fill="EDF9FD"/>
            <w:noWrap/>
            <w:vAlign w:val="bottom"/>
            <w:hideMark/>
          </w:tcPr>
          <w:p w14:paraId="69F5B03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65.4</w:t>
            </w:r>
          </w:p>
        </w:tc>
        <w:tc>
          <w:tcPr>
            <w:tcW w:w="992" w:type="dxa"/>
            <w:tcBorders>
              <w:top w:val="single" w:sz="4" w:space="0" w:color="auto"/>
              <w:left w:val="single" w:sz="4" w:space="0" w:color="auto"/>
              <w:bottom w:val="single" w:sz="4" w:space="0" w:color="auto"/>
              <w:right w:val="single" w:sz="4" w:space="0" w:color="auto"/>
            </w:tcBorders>
            <w:shd w:val="clear" w:color="auto" w:fill="EDF9FD"/>
            <w:noWrap/>
            <w:vAlign w:val="bottom"/>
            <w:hideMark/>
          </w:tcPr>
          <w:p w14:paraId="11775E2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24.0</w:t>
            </w:r>
          </w:p>
        </w:tc>
        <w:tc>
          <w:tcPr>
            <w:tcW w:w="1134" w:type="dxa"/>
            <w:tcBorders>
              <w:top w:val="single" w:sz="4" w:space="0" w:color="auto"/>
              <w:left w:val="single" w:sz="4" w:space="0" w:color="auto"/>
              <w:bottom w:val="single" w:sz="4" w:space="0" w:color="auto"/>
              <w:right w:val="single" w:sz="4" w:space="0" w:color="auto"/>
            </w:tcBorders>
            <w:shd w:val="clear" w:color="auto" w:fill="EDF9FD"/>
            <w:noWrap/>
            <w:vAlign w:val="bottom"/>
            <w:hideMark/>
          </w:tcPr>
          <w:p w14:paraId="2B64661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8.5</w:t>
            </w:r>
          </w:p>
        </w:tc>
        <w:tc>
          <w:tcPr>
            <w:tcW w:w="1067" w:type="dxa"/>
            <w:tcBorders>
              <w:top w:val="single" w:sz="4" w:space="0" w:color="auto"/>
              <w:left w:val="single" w:sz="4" w:space="0" w:color="auto"/>
              <w:bottom w:val="single" w:sz="4" w:space="0" w:color="auto"/>
              <w:right w:val="single" w:sz="4" w:space="0" w:color="auto"/>
            </w:tcBorders>
            <w:shd w:val="clear" w:color="auto" w:fill="EDF9FD"/>
          </w:tcPr>
          <w:p w14:paraId="45ACA13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p w14:paraId="0AB0E125"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-88.7%</w:t>
            </w:r>
          </w:p>
        </w:tc>
      </w:tr>
      <w:tr w:rsidR="00D223DB" w14:paraId="1E84C4BC" w14:textId="77777777" w:rsidTr="00B7441D">
        <w:trPr>
          <w:trHeight w:val="345"/>
        </w:trPr>
        <w:tc>
          <w:tcPr>
            <w:tcW w:w="5103" w:type="dxa"/>
            <w:gridSpan w:val="3"/>
            <w:tcBorders>
              <w:top w:val="single" w:sz="4" w:space="0" w:color="auto"/>
              <w:left w:val="single" w:sz="4" w:space="0" w:color="auto"/>
              <w:bottom w:val="single" w:sz="4" w:space="0" w:color="auto"/>
              <w:right w:val="nil"/>
            </w:tcBorders>
            <w:shd w:val="clear" w:color="auto" w:fill="92D050"/>
            <w:noWrap/>
            <w:vAlign w:val="bottom"/>
            <w:hideMark/>
          </w:tcPr>
          <w:p w14:paraId="013B89F3"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Overall Boardman Depot Sub-total tC02e</w:t>
            </w:r>
          </w:p>
        </w:tc>
        <w:tc>
          <w:tcPr>
            <w:tcW w:w="1134" w:type="dxa"/>
            <w:tcBorders>
              <w:top w:val="nil"/>
              <w:left w:val="single" w:sz="4" w:space="0" w:color="auto"/>
              <w:bottom w:val="single" w:sz="4" w:space="0" w:color="auto"/>
              <w:right w:val="single" w:sz="4" w:space="0" w:color="auto"/>
            </w:tcBorders>
            <w:shd w:val="clear" w:color="auto" w:fill="92D050"/>
            <w:noWrap/>
            <w:vAlign w:val="bottom"/>
            <w:hideMark/>
          </w:tcPr>
          <w:p w14:paraId="6427ED77"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75.1</w:t>
            </w:r>
          </w:p>
        </w:tc>
        <w:tc>
          <w:tcPr>
            <w:tcW w:w="993" w:type="dxa"/>
            <w:tcBorders>
              <w:top w:val="nil"/>
              <w:left w:val="nil"/>
              <w:bottom w:val="single" w:sz="4" w:space="0" w:color="auto"/>
              <w:right w:val="single" w:sz="4" w:space="0" w:color="auto"/>
            </w:tcBorders>
            <w:shd w:val="clear" w:color="auto" w:fill="92D050"/>
            <w:noWrap/>
            <w:vAlign w:val="bottom"/>
            <w:hideMark/>
          </w:tcPr>
          <w:p w14:paraId="6ACDE54A"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65.42</w:t>
            </w:r>
          </w:p>
        </w:tc>
        <w:tc>
          <w:tcPr>
            <w:tcW w:w="992" w:type="dxa"/>
            <w:tcBorders>
              <w:top w:val="nil"/>
              <w:left w:val="nil"/>
              <w:bottom w:val="single" w:sz="4" w:space="0" w:color="auto"/>
              <w:right w:val="single" w:sz="4" w:space="0" w:color="auto"/>
            </w:tcBorders>
            <w:shd w:val="clear" w:color="auto" w:fill="92D050"/>
            <w:noWrap/>
            <w:vAlign w:val="bottom"/>
            <w:hideMark/>
          </w:tcPr>
          <w:p w14:paraId="77E2453C"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66.70</w:t>
            </w:r>
          </w:p>
        </w:tc>
        <w:tc>
          <w:tcPr>
            <w:tcW w:w="1134" w:type="dxa"/>
            <w:tcBorders>
              <w:top w:val="nil"/>
              <w:left w:val="nil"/>
              <w:bottom w:val="single" w:sz="4" w:space="0" w:color="auto"/>
              <w:right w:val="single" w:sz="4" w:space="0" w:color="auto"/>
            </w:tcBorders>
            <w:shd w:val="clear" w:color="auto" w:fill="92D050"/>
            <w:noWrap/>
            <w:vAlign w:val="bottom"/>
            <w:hideMark/>
          </w:tcPr>
          <w:p w14:paraId="3E870AA7"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8.48</w:t>
            </w:r>
          </w:p>
        </w:tc>
        <w:tc>
          <w:tcPr>
            <w:tcW w:w="1067" w:type="dxa"/>
            <w:tcBorders>
              <w:top w:val="nil"/>
              <w:left w:val="nil"/>
              <w:bottom w:val="single" w:sz="4" w:space="0" w:color="auto"/>
              <w:right w:val="single" w:sz="4" w:space="0" w:color="auto"/>
            </w:tcBorders>
            <w:shd w:val="clear" w:color="auto" w:fill="92D050"/>
          </w:tcPr>
          <w:p w14:paraId="5DB08C3F"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p>
          <w:p w14:paraId="59013616"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-88.7%</w:t>
            </w:r>
          </w:p>
        </w:tc>
      </w:tr>
      <w:tr w:rsidR="00D223DB" w14:paraId="4E6D0162" w14:textId="77777777" w:rsidTr="00B7441D">
        <w:trPr>
          <w:trHeight w:val="345"/>
        </w:trPr>
        <w:tc>
          <w:tcPr>
            <w:tcW w:w="569" w:type="dxa"/>
            <w:vMerge w:val="restart"/>
            <w:tcBorders>
              <w:top w:val="single" w:sz="4" w:space="0" w:color="auto"/>
              <w:left w:val="single" w:sz="4" w:space="0" w:color="auto"/>
              <w:bottom w:val="nil"/>
              <w:right w:val="nil"/>
            </w:tcBorders>
            <w:shd w:val="clear" w:color="auto" w:fill="FFFFFF"/>
            <w:textDirection w:val="btLr"/>
            <w:vAlign w:val="center"/>
            <w:hideMark/>
          </w:tcPr>
          <w:p w14:paraId="667C127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Rosliston</w:t>
            </w:r>
          </w:p>
        </w:tc>
        <w:tc>
          <w:tcPr>
            <w:tcW w:w="1274" w:type="dxa"/>
            <w:vMerge w:val="restart"/>
            <w:tcBorders>
              <w:top w:val="single" w:sz="8" w:space="0" w:color="auto"/>
              <w:left w:val="single" w:sz="8" w:space="0" w:color="auto"/>
              <w:bottom w:val="single" w:sz="8" w:space="0" w:color="000000"/>
              <w:right w:val="single" w:sz="4" w:space="0" w:color="auto"/>
            </w:tcBorders>
            <w:shd w:val="clear" w:color="auto" w:fill="FFFFFF"/>
            <w:vAlign w:val="center"/>
            <w:hideMark/>
          </w:tcPr>
          <w:p w14:paraId="40DE86CD"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Visitor Centre</w:t>
            </w:r>
          </w:p>
        </w:tc>
        <w:tc>
          <w:tcPr>
            <w:tcW w:w="3260" w:type="dxa"/>
            <w:tcBorders>
              <w:top w:val="single" w:sz="8" w:space="0" w:color="auto"/>
              <w:left w:val="nil"/>
              <w:bottom w:val="single" w:sz="4" w:space="0" w:color="auto"/>
              <w:right w:val="single" w:sz="4" w:space="0" w:color="auto"/>
            </w:tcBorders>
            <w:noWrap/>
            <w:vAlign w:val="bottom"/>
            <w:hideMark/>
          </w:tcPr>
          <w:p w14:paraId="33E63932"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Behavioural programme</w:t>
            </w:r>
          </w:p>
        </w:tc>
        <w:tc>
          <w:tcPr>
            <w:tcW w:w="1134" w:type="dxa"/>
            <w:vMerge w:val="restart"/>
            <w:tcBorders>
              <w:top w:val="single" w:sz="4" w:space="0" w:color="auto"/>
              <w:left w:val="single" w:sz="4" w:space="0" w:color="auto"/>
              <w:bottom w:val="single" w:sz="4" w:space="0" w:color="auto"/>
              <w:right w:val="single" w:sz="4" w:space="0" w:color="auto"/>
            </w:tcBorders>
            <w:noWrap/>
            <w:vAlign w:val="bottom"/>
            <w:hideMark/>
          </w:tcPr>
          <w:p w14:paraId="222CFB0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134.8</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32A6D01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-4.0</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48939E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-4.0</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F7F13F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-4.0</w:t>
            </w:r>
          </w:p>
        </w:tc>
        <w:tc>
          <w:tcPr>
            <w:tcW w:w="1067" w:type="dxa"/>
            <w:tcBorders>
              <w:top w:val="single" w:sz="4" w:space="0" w:color="auto"/>
              <w:left w:val="single" w:sz="4" w:space="0" w:color="auto"/>
              <w:bottom w:val="nil"/>
              <w:right w:val="single" w:sz="4" w:space="0" w:color="auto"/>
            </w:tcBorders>
          </w:tcPr>
          <w:p w14:paraId="292D6AF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22CBAD60" w14:textId="77777777" w:rsidTr="00B7441D">
        <w:trPr>
          <w:trHeight w:val="345"/>
        </w:trPr>
        <w:tc>
          <w:tcPr>
            <w:tcW w:w="0" w:type="auto"/>
            <w:vMerge/>
            <w:tcBorders>
              <w:top w:val="single" w:sz="4" w:space="0" w:color="auto"/>
              <w:left w:val="single" w:sz="4" w:space="0" w:color="auto"/>
              <w:bottom w:val="nil"/>
              <w:right w:val="nil"/>
            </w:tcBorders>
            <w:vAlign w:val="center"/>
            <w:hideMark/>
          </w:tcPr>
          <w:p w14:paraId="46DAF846"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59736FF1"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nil"/>
              <w:right w:val="single" w:sz="4" w:space="0" w:color="auto"/>
            </w:tcBorders>
            <w:noWrap/>
            <w:vAlign w:val="bottom"/>
            <w:hideMark/>
          </w:tcPr>
          <w:p w14:paraId="3C9A5A93"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Biomass repair option (10%)</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8919412"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53EA21C6"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581E7B5A" w14:textId="77777777" w:rsidR="00D223DB" w:rsidRDefault="00D223DB" w:rsidP="00B7441D">
            <w:pPr>
              <w:spacing w:after="0"/>
              <w:rPr>
                <w:sz w:val="20"/>
                <w:szCs w:val="20"/>
                <w:lang w:eastAsia="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46EFE0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-13.5</w:t>
            </w:r>
          </w:p>
        </w:tc>
        <w:tc>
          <w:tcPr>
            <w:tcW w:w="1067" w:type="dxa"/>
            <w:tcBorders>
              <w:top w:val="nil"/>
              <w:left w:val="single" w:sz="4" w:space="0" w:color="auto"/>
              <w:bottom w:val="nil"/>
              <w:right w:val="single" w:sz="4" w:space="0" w:color="auto"/>
            </w:tcBorders>
          </w:tcPr>
          <w:p w14:paraId="5114B760"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34613795" w14:textId="77777777" w:rsidTr="00B7441D">
        <w:trPr>
          <w:trHeight w:val="540"/>
        </w:trPr>
        <w:tc>
          <w:tcPr>
            <w:tcW w:w="0" w:type="auto"/>
            <w:vMerge/>
            <w:tcBorders>
              <w:top w:val="single" w:sz="4" w:space="0" w:color="auto"/>
              <w:left w:val="single" w:sz="4" w:space="0" w:color="auto"/>
              <w:bottom w:val="nil"/>
              <w:right w:val="nil"/>
            </w:tcBorders>
            <w:vAlign w:val="center"/>
            <w:hideMark/>
          </w:tcPr>
          <w:p w14:paraId="7AC70AFF"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8" w:space="0" w:color="auto"/>
              <w:left w:val="single" w:sz="8" w:space="0" w:color="auto"/>
              <w:bottom w:val="single" w:sz="8" w:space="0" w:color="000000"/>
              <w:right w:val="single" w:sz="4" w:space="0" w:color="auto"/>
            </w:tcBorders>
            <w:vAlign w:val="center"/>
            <w:hideMark/>
          </w:tcPr>
          <w:p w14:paraId="40FDD1A5"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single" w:sz="4" w:space="0" w:color="auto"/>
              <w:left w:val="nil"/>
              <w:bottom w:val="single" w:sz="8" w:space="0" w:color="auto"/>
              <w:right w:val="single" w:sz="4" w:space="0" w:color="auto"/>
            </w:tcBorders>
            <w:noWrap/>
            <w:vAlign w:val="bottom"/>
            <w:hideMark/>
          </w:tcPr>
          <w:p w14:paraId="64608E44"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Renewable energy (100% heat + electric)</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73EB30C"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6B67C639"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072C6402" w14:textId="77777777" w:rsidR="00D223DB" w:rsidRDefault="00D223DB" w:rsidP="00B7441D">
            <w:pPr>
              <w:spacing w:after="0"/>
              <w:rPr>
                <w:sz w:val="20"/>
                <w:szCs w:val="20"/>
                <w:lang w:eastAsia="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4D05586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-122.67</w:t>
            </w:r>
          </w:p>
        </w:tc>
        <w:tc>
          <w:tcPr>
            <w:tcW w:w="1067" w:type="dxa"/>
            <w:tcBorders>
              <w:top w:val="nil"/>
              <w:left w:val="single" w:sz="4" w:space="0" w:color="auto"/>
              <w:bottom w:val="single" w:sz="4" w:space="0" w:color="auto"/>
              <w:right w:val="single" w:sz="4" w:space="0" w:color="auto"/>
            </w:tcBorders>
            <w:shd w:val="clear" w:color="auto" w:fill="FFFFFF"/>
          </w:tcPr>
          <w:p w14:paraId="611D195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330D79C9" w14:textId="77777777" w:rsidTr="00B7441D">
        <w:trPr>
          <w:trHeight w:val="540"/>
        </w:trPr>
        <w:tc>
          <w:tcPr>
            <w:tcW w:w="0" w:type="auto"/>
            <w:vMerge/>
            <w:tcBorders>
              <w:top w:val="single" w:sz="4" w:space="0" w:color="auto"/>
              <w:left w:val="single" w:sz="4" w:space="0" w:color="auto"/>
              <w:bottom w:val="nil"/>
              <w:right w:val="nil"/>
            </w:tcBorders>
            <w:vAlign w:val="center"/>
            <w:hideMark/>
          </w:tcPr>
          <w:p w14:paraId="109E0BF9"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tcBorders>
              <w:top w:val="single" w:sz="4" w:space="0" w:color="auto"/>
              <w:left w:val="single" w:sz="8" w:space="0" w:color="auto"/>
              <w:bottom w:val="single" w:sz="8" w:space="0" w:color="auto"/>
              <w:right w:val="single" w:sz="4" w:space="0" w:color="auto"/>
            </w:tcBorders>
            <w:shd w:val="clear" w:color="auto" w:fill="EDF9FD"/>
            <w:noWrap/>
            <w:vAlign w:val="bottom"/>
            <w:hideMark/>
          </w:tcPr>
          <w:p w14:paraId="1A3E15D1"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single" w:sz="4" w:space="0" w:color="auto"/>
              <w:left w:val="nil"/>
              <w:bottom w:val="single" w:sz="8" w:space="0" w:color="auto"/>
              <w:right w:val="single" w:sz="4" w:space="0" w:color="auto"/>
            </w:tcBorders>
            <w:shd w:val="clear" w:color="auto" w:fill="EDF9FD"/>
            <w:noWrap/>
            <w:vAlign w:val="bottom"/>
            <w:hideMark/>
          </w:tcPr>
          <w:p w14:paraId="5AD7BBE8"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215089FA"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134.8</w:t>
            </w:r>
          </w:p>
        </w:tc>
        <w:tc>
          <w:tcPr>
            <w:tcW w:w="993" w:type="dxa"/>
            <w:tcBorders>
              <w:top w:val="single" w:sz="4" w:space="0" w:color="auto"/>
              <w:left w:val="nil"/>
              <w:bottom w:val="single" w:sz="4" w:space="0" w:color="auto"/>
              <w:right w:val="single" w:sz="4" w:space="0" w:color="auto"/>
            </w:tcBorders>
            <w:shd w:val="clear" w:color="auto" w:fill="EDF9FD"/>
            <w:noWrap/>
            <w:vAlign w:val="bottom"/>
            <w:hideMark/>
          </w:tcPr>
          <w:p w14:paraId="29C9F55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130.8</w:t>
            </w:r>
          </w:p>
        </w:tc>
        <w:tc>
          <w:tcPr>
            <w:tcW w:w="992" w:type="dxa"/>
            <w:tcBorders>
              <w:top w:val="single" w:sz="4" w:space="0" w:color="auto"/>
              <w:left w:val="nil"/>
              <w:bottom w:val="single" w:sz="4" w:space="0" w:color="auto"/>
              <w:right w:val="single" w:sz="4" w:space="0" w:color="auto"/>
            </w:tcBorders>
            <w:shd w:val="clear" w:color="auto" w:fill="EDF9FD"/>
            <w:noWrap/>
            <w:vAlign w:val="bottom"/>
            <w:hideMark/>
          </w:tcPr>
          <w:p w14:paraId="43D6DDC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126.7</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25080CB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w:t>
            </w:r>
          </w:p>
        </w:tc>
        <w:tc>
          <w:tcPr>
            <w:tcW w:w="1067" w:type="dxa"/>
            <w:tcBorders>
              <w:top w:val="single" w:sz="4" w:space="0" w:color="auto"/>
              <w:left w:val="nil"/>
              <w:bottom w:val="single" w:sz="4" w:space="0" w:color="auto"/>
              <w:right w:val="single" w:sz="4" w:space="0" w:color="auto"/>
            </w:tcBorders>
            <w:shd w:val="clear" w:color="auto" w:fill="EDF9FD"/>
          </w:tcPr>
          <w:p w14:paraId="40DBA88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p w14:paraId="45DC64A2"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-100.0%</w:t>
            </w:r>
          </w:p>
        </w:tc>
      </w:tr>
      <w:tr w:rsidR="00D223DB" w14:paraId="555BB45A" w14:textId="77777777" w:rsidTr="00B7441D">
        <w:trPr>
          <w:trHeight w:val="345"/>
        </w:trPr>
        <w:tc>
          <w:tcPr>
            <w:tcW w:w="0" w:type="auto"/>
            <w:vMerge/>
            <w:tcBorders>
              <w:top w:val="single" w:sz="4" w:space="0" w:color="auto"/>
              <w:left w:val="single" w:sz="4" w:space="0" w:color="auto"/>
              <w:bottom w:val="nil"/>
              <w:right w:val="nil"/>
            </w:tcBorders>
            <w:vAlign w:val="center"/>
            <w:hideMark/>
          </w:tcPr>
          <w:p w14:paraId="2705F32E"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vMerge w:val="restart"/>
            <w:tcBorders>
              <w:top w:val="nil"/>
              <w:left w:val="single" w:sz="8" w:space="0" w:color="auto"/>
              <w:bottom w:val="single" w:sz="8" w:space="0" w:color="000000"/>
              <w:right w:val="single" w:sz="4" w:space="0" w:color="auto"/>
            </w:tcBorders>
            <w:shd w:val="clear" w:color="auto" w:fill="FFFFFF"/>
            <w:vAlign w:val="center"/>
            <w:hideMark/>
          </w:tcPr>
          <w:p w14:paraId="2A4EF96A"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Enterprise building</w:t>
            </w:r>
          </w:p>
        </w:tc>
        <w:tc>
          <w:tcPr>
            <w:tcW w:w="3260" w:type="dxa"/>
            <w:tcBorders>
              <w:top w:val="nil"/>
              <w:left w:val="nil"/>
              <w:bottom w:val="single" w:sz="4" w:space="0" w:color="auto"/>
              <w:right w:val="single" w:sz="4" w:space="0" w:color="auto"/>
            </w:tcBorders>
            <w:noWrap/>
            <w:vAlign w:val="bottom"/>
            <w:hideMark/>
          </w:tcPr>
          <w:p w14:paraId="32C318D9"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Behavioural programme</w:t>
            </w:r>
          </w:p>
        </w:tc>
        <w:tc>
          <w:tcPr>
            <w:tcW w:w="1134" w:type="dxa"/>
            <w:vMerge w:val="restart"/>
            <w:tcBorders>
              <w:top w:val="single" w:sz="4" w:space="0" w:color="auto"/>
              <w:left w:val="single" w:sz="4" w:space="0" w:color="auto"/>
              <w:bottom w:val="single" w:sz="4" w:space="0" w:color="auto"/>
              <w:right w:val="single" w:sz="4" w:space="0" w:color="auto"/>
            </w:tcBorders>
            <w:noWrap/>
            <w:vAlign w:val="bottom"/>
            <w:hideMark/>
          </w:tcPr>
          <w:p w14:paraId="019CFF4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1.11</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7EFABE8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-0.03</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746B480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-0.03</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2B7594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-0.03</w:t>
            </w:r>
          </w:p>
        </w:tc>
        <w:tc>
          <w:tcPr>
            <w:tcW w:w="1067" w:type="dxa"/>
            <w:tcBorders>
              <w:top w:val="single" w:sz="4" w:space="0" w:color="auto"/>
              <w:left w:val="single" w:sz="4" w:space="0" w:color="auto"/>
              <w:bottom w:val="nil"/>
              <w:right w:val="single" w:sz="4" w:space="0" w:color="auto"/>
            </w:tcBorders>
          </w:tcPr>
          <w:p w14:paraId="5EEA160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0DF20BCB" w14:textId="77777777" w:rsidTr="00B7441D">
        <w:trPr>
          <w:trHeight w:val="345"/>
        </w:trPr>
        <w:tc>
          <w:tcPr>
            <w:tcW w:w="0" w:type="auto"/>
            <w:vMerge/>
            <w:tcBorders>
              <w:top w:val="single" w:sz="4" w:space="0" w:color="auto"/>
              <w:left w:val="single" w:sz="4" w:space="0" w:color="auto"/>
              <w:bottom w:val="nil"/>
              <w:right w:val="nil"/>
            </w:tcBorders>
            <w:vAlign w:val="center"/>
            <w:hideMark/>
          </w:tcPr>
          <w:p w14:paraId="3A22C82C"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nil"/>
              <w:left w:val="single" w:sz="8" w:space="0" w:color="auto"/>
              <w:bottom w:val="single" w:sz="8" w:space="0" w:color="000000"/>
              <w:right w:val="single" w:sz="4" w:space="0" w:color="auto"/>
            </w:tcBorders>
            <w:vAlign w:val="center"/>
            <w:hideMark/>
          </w:tcPr>
          <w:p w14:paraId="636613E7"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nil"/>
              <w:right w:val="single" w:sz="4" w:space="0" w:color="auto"/>
            </w:tcBorders>
            <w:noWrap/>
            <w:vAlign w:val="bottom"/>
            <w:hideMark/>
          </w:tcPr>
          <w:p w14:paraId="5E166F8A"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Biomass efficiency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C1ED2F"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3B4D4B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0.07</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B50D2C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0.07</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6B42BB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0.07</w:t>
            </w:r>
          </w:p>
        </w:tc>
        <w:tc>
          <w:tcPr>
            <w:tcW w:w="1067" w:type="dxa"/>
            <w:tcBorders>
              <w:top w:val="nil"/>
              <w:left w:val="single" w:sz="4" w:space="0" w:color="auto"/>
              <w:bottom w:val="single" w:sz="4" w:space="0" w:color="auto"/>
              <w:right w:val="single" w:sz="4" w:space="0" w:color="auto"/>
            </w:tcBorders>
            <w:shd w:val="clear" w:color="auto" w:fill="FFFFFF"/>
          </w:tcPr>
          <w:p w14:paraId="68FEB1A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481C4F38" w14:textId="77777777" w:rsidTr="00B7441D">
        <w:trPr>
          <w:trHeight w:val="345"/>
        </w:trPr>
        <w:tc>
          <w:tcPr>
            <w:tcW w:w="569" w:type="dxa"/>
            <w:tcBorders>
              <w:top w:val="nil"/>
              <w:left w:val="single" w:sz="4" w:space="0" w:color="auto"/>
              <w:bottom w:val="nil"/>
              <w:right w:val="nil"/>
            </w:tcBorders>
            <w:shd w:val="clear" w:color="auto" w:fill="FFFFFF"/>
            <w:textDirection w:val="btLr"/>
            <w:vAlign w:val="center"/>
            <w:hideMark/>
          </w:tcPr>
          <w:p w14:paraId="19BB201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274" w:type="dxa"/>
            <w:tcBorders>
              <w:top w:val="single" w:sz="4" w:space="0" w:color="auto"/>
              <w:left w:val="single" w:sz="8" w:space="0" w:color="auto"/>
              <w:bottom w:val="single" w:sz="8" w:space="0" w:color="auto"/>
              <w:right w:val="single" w:sz="4" w:space="0" w:color="auto"/>
            </w:tcBorders>
            <w:shd w:val="clear" w:color="auto" w:fill="EDF9FD"/>
            <w:noWrap/>
            <w:vAlign w:val="bottom"/>
            <w:hideMark/>
          </w:tcPr>
          <w:p w14:paraId="3ACB1F25"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single" w:sz="4" w:space="0" w:color="auto"/>
              <w:left w:val="nil"/>
              <w:bottom w:val="single" w:sz="8" w:space="0" w:color="auto"/>
              <w:right w:val="single" w:sz="4" w:space="0" w:color="auto"/>
            </w:tcBorders>
            <w:shd w:val="clear" w:color="auto" w:fill="EDF9FD"/>
            <w:noWrap/>
            <w:vAlign w:val="bottom"/>
            <w:hideMark/>
          </w:tcPr>
          <w:p w14:paraId="1D76B3E6"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6DE02FC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1.1</w:t>
            </w:r>
          </w:p>
        </w:tc>
        <w:tc>
          <w:tcPr>
            <w:tcW w:w="993" w:type="dxa"/>
            <w:tcBorders>
              <w:top w:val="single" w:sz="4" w:space="0" w:color="auto"/>
              <w:left w:val="nil"/>
              <w:bottom w:val="single" w:sz="4" w:space="0" w:color="auto"/>
              <w:right w:val="single" w:sz="4" w:space="0" w:color="auto"/>
            </w:tcBorders>
            <w:shd w:val="clear" w:color="auto" w:fill="EDF9FD"/>
            <w:noWrap/>
            <w:vAlign w:val="bottom"/>
            <w:hideMark/>
          </w:tcPr>
          <w:p w14:paraId="4C95F27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0.03</w:t>
            </w:r>
          </w:p>
        </w:tc>
        <w:tc>
          <w:tcPr>
            <w:tcW w:w="992" w:type="dxa"/>
            <w:tcBorders>
              <w:top w:val="single" w:sz="4" w:space="0" w:color="auto"/>
              <w:left w:val="nil"/>
              <w:bottom w:val="single" w:sz="4" w:space="0" w:color="auto"/>
              <w:right w:val="single" w:sz="4" w:space="0" w:color="auto"/>
            </w:tcBorders>
            <w:shd w:val="clear" w:color="auto" w:fill="EDF9FD"/>
            <w:noWrap/>
            <w:vAlign w:val="bottom"/>
            <w:hideMark/>
          </w:tcPr>
          <w:p w14:paraId="2F835470"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0.03</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5C4B0FA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0.03</w:t>
            </w:r>
          </w:p>
        </w:tc>
        <w:tc>
          <w:tcPr>
            <w:tcW w:w="1067" w:type="dxa"/>
            <w:tcBorders>
              <w:top w:val="single" w:sz="4" w:space="0" w:color="auto"/>
              <w:left w:val="nil"/>
              <w:bottom w:val="single" w:sz="4" w:space="0" w:color="auto"/>
              <w:right w:val="single" w:sz="4" w:space="0" w:color="auto"/>
            </w:tcBorders>
            <w:shd w:val="clear" w:color="auto" w:fill="EDF9FD"/>
            <w:hideMark/>
          </w:tcPr>
          <w:p w14:paraId="46A52229"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-100.0%</w:t>
            </w:r>
          </w:p>
        </w:tc>
      </w:tr>
      <w:tr w:rsidR="00D223DB" w14:paraId="33745584" w14:textId="77777777" w:rsidTr="00B7441D">
        <w:trPr>
          <w:trHeight w:val="345"/>
        </w:trPr>
        <w:tc>
          <w:tcPr>
            <w:tcW w:w="5103" w:type="dxa"/>
            <w:gridSpan w:val="3"/>
            <w:tcBorders>
              <w:top w:val="single" w:sz="4" w:space="0" w:color="auto"/>
              <w:left w:val="single" w:sz="4" w:space="0" w:color="auto"/>
              <w:bottom w:val="single" w:sz="4" w:space="0" w:color="auto"/>
              <w:right w:val="nil"/>
            </w:tcBorders>
            <w:shd w:val="clear" w:color="auto" w:fill="92D050"/>
            <w:noWrap/>
            <w:vAlign w:val="bottom"/>
            <w:hideMark/>
          </w:tcPr>
          <w:p w14:paraId="0117E666"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Overall Rosliston Sub-total tC02e</w:t>
            </w:r>
          </w:p>
        </w:tc>
        <w:tc>
          <w:tcPr>
            <w:tcW w:w="1134" w:type="dxa"/>
            <w:tcBorders>
              <w:top w:val="single" w:sz="4" w:space="0" w:color="auto"/>
              <w:left w:val="nil"/>
              <w:bottom w:val="single" w:sz="4" w:space="0" w:color="auto"/>
              <w:right w:val="single" w:sz="4" w:space="0" w:color="auto"/>
            </w:tcBorders>
            <w:shd w:val="clear" w:color="auto" w:fill="92D050"/>
            <w:noWrap/>
            <w:vAlign w:val="bottom"/>
            <w:hideMark/>
          </w:tcPr>
          <w:p w14:paraId="0CEE7C5F" w14:textId="77777777" w:rsidR="00D223DB" w:rsidRDefault="00D223DB" w:rsidP="00B7441D">
            <w:pPr>
              <w:spacing w:after="0" w:line="240" w:lineRule="auto"/>
              <w:jc w:val="right"/>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135.9</w:t>
            </w:r>
          </w:p>
        </w:tc>
        <w:tc>
          <w:tcPr>
            <w:tcW w:w="993" w:type="dxa"/>
            <w:tcBorders>
              <w:top w:val="single" w:sz="4" w:space="0" w:color="auto"/>
              <w:left w:val="nil"/>
              <w:bottom w:val="single" w:sz="4" w:space="0" w:color="auto"/>
              <w:right w:val="single" w:sz="4" w:space="0" w:color="auto"/>
            </w:tcBorders>
            <w:shd w:val="clear" w:color="auto" w:fill="92D050"/>
            <w:noWrap/>
            <w:vAlign w:val="bottom"/>
            <w:hideMark/>
          </w:tcPr>
          <w:p w14:paraId="34260D86" w14:textId="77777777" w:rsidR="00D223DB" w:rsidRDefault="00D223DB" w:rsidP="00B7441D">
            <w:pPr>
              <w:spacing w:after="0" w:line="240" w:lineRule="auto"/>
              <w:jc w:val="right"/>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130.79</w:t>
            </w:r>
          </w:p>
        </w:tc>
        <w:tc>
          <w:tcPr>
            <w:tcW w:w="992" w:type="dxa"/>
            <w:tcBorders>
              <w:top w:val="single" w:sz="4" w:space="0" w:color="auto"/>
              <w:left w:val="nil"/>
              <w:bottom w:val="single" w:sz="4" w:space="0" w:color="auto"/>
              <w:right w:val="single" w:sz="4" w:space="0" w:color="auto"/>
            </w:tcBorders>
            <w:shd w:val="clear" w:color="auto" w:fill="92D050"/>
            <w:noWrap/>
            <w:vAlign w:val="bottom"/>
            <w:hideMark/>
          </w:tcPr>
          <w:p w14:paraId="32E197D3" w14:textId="77777777" w:rsidR="00D223DB" w:rsidRDefault="00D223DB" w:rsidP="00B7441D">
            <w:pPr>
              <w:spacing w:after="0" w:line="240" w:lineRule="auto"/>
              <w:jc w:val="right"/>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126.75</w:t>
            </w:r>
          </w:p>
        </w:tc>
        <w:tc>
          <w:tcPr>
            <w:tcW w:w="1134" w:type="dxa"/>
            <w:tcBorders>
              <w:top w:val="single" w:sz="4" w:space="0" w:color="auto"/>
              <w:left w:val="nil"/>
              <w:bottom w:val="single" w:sz="4" w:space="0" w:color="auto"/>
              <w:right w:val="single" w:sz="4" w:space="0" w:color="auto"/>
            </w:tcBorders>
            <w:shd w:val="clear" w:color="auto" w:fill="92D050"/>
            <w:noWrap/>
            <w:vAlign w:val="bottom"/>
            <w:hideMark/>
          </w:tcPr>
          <w:p w14:paraId="138A3616" w14:textId="77777777" w:rsidR="00D223DB" w:rsidRDefault="00D223DB" w:rsidP="00B7441D">
            <w:pPr>
              <w:spacing w:after="0" w:line="240" w:lineRule="auto"/>
              <w:jc w:val="right"/>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0.03</w:t>
            </w:r>
          </w:p>
        </w:tc>
        <w:tc>
          <w:tcPr>
            <w:tcW w:w="1067" w:type="dxa"/>
            <w:tcBorders>
              <w:top w:val="single" w:sz="4" w:space="0" w:color="auto"/>
              <w:left w:val="nil"/>
              <w:bottom w:val="single" w:sz="4" w:space="0" w:color="auto"/>
              <w:right w:val="single" w:sz="4" w:space="0" w:color="auto"/>
            </w:tcBorders>
            <w:shd w:val="clear" w:color="auto" w:fill="92D050"/>
          </w:tcPr>
          <w:p w14:paraId="38499D35" w14:textId="77777777" w:rsidR="00D223DB" w:rsidRDefault="00D223DB" w:rsidP="00B7441D">
            <w:pPr>
              <w:spacing w:after="0" w:line="240" w:lineRule="auto"/>
              <w:jc w:val="right"/>
              <w:rPr>
                <w:rFonts w:ascii="Calibri" w:eastAsia="Times New Roman" w:hAnsi="Calibri" w:cs="Calibri"/>
                <w:b/>
                <w:bCs/>
                <w:color w:val="000000"/>
                <w:sz w:val="18"/>
                <w:szCs w:val="18"/>
                <w:lang w:eastAsia="en-GB"/>
              </w:rPr>
            </w:pPr>
          </w:p>
          <w:p w14:paraId="7B20C6B7" w14:textId="77777777" w:rsidR="00D223DB" w:rsidRDefault="00D223DB" w:rsidP="00B7441D">
            <w:pPr>
              <w:spacing w:after="0" w:line="240" w:lineRule="auto"/>
              <w:jc w:val="right"/>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-100.0%</w:t>
            </w:r>
          </w:p>
        </w:tc>
      </w:tr>
      <w:tr w:rsidR="00D223DB" w14:paraId="126D75D4" w14:textId="77777777" w:rsidTr="00B7441D">
        <w:trPr>
          <w:trHeight w:val="326"/>
        </w:trPr>
        <w:tc>
          <w:tcPr>
            <w:tcW w:w="569" w:type="dxa"/>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14:paraId="1101665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Leisure Centres</w:t>
            </w:r>
          </w:p>
        </w:tc>
        <w:tc>
          <w:tcPr>
            <w:tcW w:w="1274" w:type="dxa"/>
            <w:vMerge w:val="restart"/>
            <w:tcBorders>
              <w:top w:val="single" w:sz="4" w:space="0" w:color="auto"/>
              <w:left w:val="single" w:sz="4" w:space="0" w:color="auto"/>
              <w:bottom w:val="single" w:sz="4" w:space="0" w:color="auto"/>
              <w:right w:val="single" w:sz="4" w:space="0" w:color="auto"/>
            </w:tcBorders>
            <w:noWrap/>
            <w:vAlign w:val="bottom"/>
            <w:hideMark/>
          </w:tcPr>
          <w:p w14:paraId="7DBF288F"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Greenbank</w:t>
            </w:r>
          </w:p>
        </w:tc>
        <w:tc>
          <w:tcPr>
            <w:tcW w:w="3260" w:type="dxa"/>
            <w:tcBorders>
              <w:top w:val="single" w:sz="8" w:space="0" w:color="auto"/>
              <w:left w:val="nil"/>
              <w:bottom w:val="single" w:sz="4" w:space="0" w:color="auto"/>
              <w:right w:val="single" w:sz="4" w:space="0" w:color="auto"/>
            </w:tcBorders>
            <w:noWrap/>
            <w:vAlign w:val="bottom"/>
            <w:hideMark/>
          </w:tcPr>
          <w:p w14:paraId="2983EECF"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Behavioural programme</w:t>
            </w:r>
          </w:p>
        </w:tc>
        <w:tc>
          <w:tcPr>
            <w:tcW w:w="1134" w:type="dxa"/>
            <w:vMerge w:val="restart"/>
            <w:tcBorders>
              <w:top w:val="single" w:sz="4" w:space="0" w:color="auto"/>
              <w:left w:val="single" w:sz="4" w:space="0" w:color="auto"/>
              <w:bottom w:val="single" w:sz="4" w:space="0" w:color="auto"/>
              <w:right w:val="single" w:sz="4" w:space="0" w:color="auto"/>
            </w:tcBorders>
            <w:noWrap/>
            <w:vAlign w:val="bottom"/>
            <w:hideMark/>
          </w:tcPr>
          <w:p w14:paraId="456D5497"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589.3</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0E52F31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-17.7</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1F44386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-17.7</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1733D39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-17.7</w:t>
            </w:r>
          </w:p>
        </w:tc>
        <w:tc>
          <w:tcPr>
            <w:tcW w:w="1067" w:type="dxa"/>
            <w:tcBorders>
              <w:top w:val="single" w:sz="4" w:space="0" w:color="auto"/>
              <w:left w:val="single" w:sz="4" w:space="0" w:color="auto"/>
              <w:bottom w:val="nil"/>
              <w:right w:val="single" w:sz="4" w:space="0" w:color="auto"/>
            </w:tcBorders>
          </w:tcPr>
          <w:p w14:paraId="3A48B5A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2012B7FE" w14:textId="77777777" w:rsidTr="00B7441D">
        <w:trPr>
          <w:trHeight w:val="3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4DF54D"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C82FB0"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0BDA4CEE"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Energy efficiency programme </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C5FFB5"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56EF93E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-29.5</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4009D3E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-88.4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412BCE6" w14:textId="77777777" w:rsidR="00D223DB" w:rsidRDefault="00D223DB" w:rsidP="00B7441D">
            <w:pPr>
              <w:rPr>
                <w:rFonts w:ascii="Calibri" w:eastAsia="Times New Roman" w:hAnsi="Calibri" w:cs="Calibri"/>
                <w:color w:val="000000"/>
                <w:sz w:val="18"/>
                <w:szCs w:val="18"/>
                <w:lang w:eastAsia="en-GB"/>
              </w:rPr>
            </w:pPr>
          </w:p>
        </w:tc>
        <w:tc>
          <w:tcPr>
            <w:tcW w:w="1067" w:type="dxa"/>
            <w:tcBorders>
              <w:top w:val="nil"/>
              <w:left w:val="single" w:sz="4" w:space="0" w:color="auto"/>
              <w:bottom w:val="nil"/>
              <w:right w:val="single" w:sz="4" w:space="0" w:color="auto"/>
            </w:tcBorders>
          </w:tcPr>
          <w:p w14:paraId="6DE5B30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648418D5" w14:textId="77777777" w:rsidTr="00B7441D">
        <w:trPr>
          <w:trHeight w:val="3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9293CA8"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E08A10C"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7C16FCAF"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Renewable energy (100% electric + heat)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8E8AFAD"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nil"/>
              <w:bottom w:val="single" w:sz="4" w:space="0" w:color="auto"/>
              <w:right w:val="single" w:sz="4" w:space="0" w:color="auto"/>
            </w:tcBorders>
            <w:noWrap/>
            <w:vAlign w:val="bottom"/>
            <w:hideMark/>
          </w:tcPr>
          <w:p w14:paraId="31A83B1E"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nil"/>
              <w:bottom w:val="single" w:sz="4" w:space="0" w:color="auto"/>
              <w:right w:val="single" w:sz="4" w:space="0" w:color="auto"/>
            </w:tcBorders>
            <w:shd w:val="clear" w:color="auto" w:fill="FFFFFF"/>
            <w:noWrap/>
            <w:vAlign w:val="bottom"/>
            <w:hideMark/>
          </w:tcPr>
          <w:p w14:paraId="1DF0BB60" w14:textId="77777777" w:rsidR="00D223DB" w:rsidRDefault="00D223DB" w:rsidP="00B7441D">
            <w:pPr>
              <w:spacing w:after="0"/>
              <w:rPr>
                <w:sz w:val="20"/>
                <w:szCs w:val="20"/>
                <w:lang w:eastAsia="en-GB"/>
              </w:rPr>
            </w:pP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75124A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-447.8</w:t>
            </w:r>
          </w:p>
        </w:tc>
        <w:tc>
          <w:tcPr>
            <w:tcW w:w="1067" w:type="dxa"/>
            <w:tcBorders>
              <w:top w:val="nil"/>
              <w:left w:val="nil"/>
              <w:bottom w:val="single" w:sz="4" w:space="0" w:color="auto"/>
              <w:right w:val="single" w:sz="4" w:space="0" w:color="auto"/>
            </w:tcBorders>
          </w:tcPr>
          <w:p w14:paraId="3EF8A94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24056ADC" w14:textId="77777777" w:rsidTr="00B7441D">
        <w:trPr>
          <w:trHeight w:val="318"/>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AB99B1D"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D808B69"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single" w:sz="4" w:space="0" w:color="auto"/>
              <w:left w:val="nil"/>
              <w:bottom w:val="single" w:sz="4" w:space="0" w:color="auto"/>
              <w:right w:val="single" w:sz="4" w:space="0" w:color="auto"/>
            </w:tcBorders>
            <w:noWrap/>
            <w:vAlign w:val="bottom"/>
            <w:hideMark/>
          </w:tcPr>
          <w:p w14:paraId="47714038"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Refrigerant reduction scheme</w:t>
            </w:r>
          </w:p>
          <w:p w14:paraId="5EB96E99"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(average 64.5%)</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AD4BDA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230.1</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1E7C498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-56.5</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211D4058" w14:textId="77777777" w:rsidR="00D223DB" w:rsidRDefault="00D223DB" w:rsidP="00B7441D">
            <w:pPr>
              <w:rPr>
                <w:rFonts w:ascii="Calibri" w:eastAsia="Times New Roman" w:hAnsi="Calibri" w:cs="Calibri"/>
                <w:color w:val="000000"/>
                <w:sz w:val="18"/>
                <w:szCs w:val="18"/>
                <w:lang w:eastAsia="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A3A3F5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-112.4</w:t>
            </w:r>
          </w:p>
        </w:tc>
        <w:tc>
          <w:tcPr>
            <w:tcW w:w="1067" w:type="dxa"/>
            <w:tcBorders>
              <w:top w:val="single" w:sz="4" w:space="0" w:color="auto"/>
              <w:left w:val="single" w:sz="4" w:space="0" w:color="auto"/>
              <w:bottom w:val="single" w:sz="4" w:space="0" w:color="auto"/>
              <w:right w:val="single" w:sz="4" w:space="0" w:color="auto"/>
            </w:tcBorders>
            <w:shd w:val="clear" w:color="auto" w:fill="FFFFFF"/>
          </w:tcPr>
          <w:p w14:paraId="279BEDFA"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5CC4C863" w14:textId="77777777" w:rsidTr="00B7441D">
        <w:trPr>
          <w:trHeight w:val="326"/>
        </w:trPr>
        <w:tc>
          <w:tcPr>
            <w:tcW w:w="0" w:type="auto"/>
            <w:vMerge/>
            <w:tcBorders>
              <w:top w:val="single" w:sz="4" w:space="0" w:color="auto"/>
              <w:left w:val="single" w:sz="4" w:space="0" w:color="auto"/>
              <w:bottom w:val="single" w:sz="4" w:space="0" w:color="auto"/>
              <w:right w:val="single" w:sz="4" w:space="0" w:color="auto"/>
            </w:tcBorders>
            <w:vAlign w:val="center"/>
            <w:hideMark/>
          </w:tcPr>
          <w:p w14:paraId="7EE147FE"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tcBorders>
              <w:top w:val="single" w:sz="4" w:space="0" w:color="auto"/>
              <w:left w:val="single" w:sz="4" w:space="0" w:color="auto"/>
              <w:bottom w:val="single" w:sz="4" w:space="0" w:color="auto"/>
              <w:right w:val="single" w:sz="4" w:space="0" w:color="auto"/>
            </w:tcBorders>
            <w:shd w:val="clear" w:color="auto" w:fill="EDF9FD"/>
            <w:noWrap/>
            <w:vAlign w:val="bottom"/>
            <w:hideMark/>
          </w:tcPr>
          <w:p w14:paraId="2393E5D1"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single" w:sz="4" w:space="0" w:color="auto"/>
              <w:left w:val="nil"/>
              <w:bottom w:val="single" w:sz="8" w:space="0" w:color="auto"/>
              <w:right w:val="single" w:sz="4" w:space="0" w:color="auto"/>
            </w:tcBorders>
            <w:shd w:val="clear" w:color="auto" w:fill="EDF9FD"/>
            <w:noWrap/>
            <w:vAlign w:val="bottom"/>
            <w:hideMark/>
          </w:tcPr>
          <w:p w14:paraId="7BE45737"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01F2E67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819.5</w:t>
            </w:r>
          </w:p>
        </w:tc>
        <w:tc>
          <w:tcPr>
            <w:tcW w:w="993" w:type="dxa"/>
            <w:tcBorders>
              <w:top w:val="single" w:sz="4" w:space="0" w:color="auto"/>
              <w:left w:val="nil"/>
              <w:bottom w:val="single" w:sz="4" w:space="0" w:color="auto"/>
              <w:right w:val="single" w:sz="4" w:space="0" w:color="auto"/>
            </w:tcBorders>
            <w:shd w:val="clear" w:color="auto" w:fill="EDF9FD"/>
            <w:noWrap/>
            <w:vAlign w:val="bottom"/>
            <w:hideMark/>
          </w:tcPr>
          <w:p w14:paraId="5E7F7AD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715.86</w:t>
            </w:r>
          </w:p>
        </w:tc>
        <w:tc>
          <w:tcPr>
            <w:tcW w:w="992" w:type="dxa"/>
            <w:tcBorders>
              <w:top w:val="single" w:sz="4" w:space="0" w:color="auto"/>
              <w:left w:val="nil"/>
              <w:bottom w:val="single" w:sz="4" w:space="0" w:color="auto"/>
              <w:right w:val="single" w:sz="4" w:space="0" w:color="auto"/>
            </w:tcBorders>
            <w:shd w:val="clear" w:color="auto" w:fill="EDF9FD"/>
            <w:noWrap/>
            <w:vAlign w:val="bottom"/>
            <w:hideMark/>
          </w:tcPr>
          <w:p w14:paraId="5B98FC6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609.78</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1718BC6A"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31.91</w:t>
            </w:r>
          </w:p>
        </w:tc>
        <w:tc>
          <w:tcPr>
            <w:tcW w:w="1067" w:type="dxa"/>
            <w:tcBorders>
              <w:top w:val="single" w:sz="4" w:space="0" w:color="auto"/>
              <w:left w:val="nil"/>
              <w:bottom w:val="single" w:sz="4" w:space="0" w:color="auto"/>
              <w:right w:val="single" w:sz="4" w:space="0" w:color="auto"/>
            </w:tcBorders>
            <w:shd w:val="clear" w:color="auto" w:fill="EDF9FD"/>
            <w:hideMark/>
          </w:tcPr>
          <w:p w14:paraId="2B00E7AE"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-96.1%</w:t>
            </w:r>
          </w:p>
        </w:tc>
      </w:tr>
      <w:tr w:rsidR="00D223DB" w14:paraId="1A67B5F1" w14:textId="77777777" w:rsidTr="00B7441D">
        <w:trPr>
          <w:trHeight w:val="39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448776D"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vMerge w:val="restart"/>
            <w:tcBorders>
              <w:top w:val="single" w:sz="4" w:space="0" w:color="auto"/>
              <w:left w:val="single" w:sz="4" w:space="0" w:color="auto"/>
              <w:bottom w:val="single" w:sz="4" w:space="0" w:color="auto"/>
              <w:right w:val="single" w:sz="4" w:space="0" w:color="auto"/>
            </w:tcBorders>
            <w:shd w:val="clear" w:color="auto" w:fill="E7E6E6"/>
            <w:vAlign w:val="bottom"/>
            <w:hideMark/>
          </w:tcPr>
          <w:p w14:paraId="6B1A54E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b/>
                <w:bCs/>
                <w:color w:val="000000"/>
                <w:sz w:val="18"/>
                <w:szCs w:val="18"/>
                <w:lang w:eastAsia="en-GB"/>
              </w:rPr>
              <w:t>Etwall</w:t>
            </w:r>
            <w:r>
              <w:rPr>
                <w:rFonts w:ascii="Calibri" w:eastAsia="Times New Roman" w:hAnsi="Calibri" w:cs="Calibri"/>
                <w:color w:val="000000"/>
                <w:sz w:val="18"/>
                <w:szCs w:val="18"/>
                <w:lang w:eastAsia="en-GB"/>
              </w:rPr>
              <w:br/>
              <w:t>(Note: John Port School owns this facility)</w:t>
            </w:r>
          </w:p>
        </w:tc>
        <w:tc>
          <w:tcPr>
            <w:tcW w:w="3260" w:type="dxa"/>
            <w:tcBorders>
              <w:top w:val="nil"/>
              <w:left w:val="nil"/>
              <w:bottom w:val="single" w:sz="4" w:space="0" w:color="auto"/>
              <w:right w:val="single" w:sz="4" w:space="0" w:color="auto"/>
            </w:tcBorders>
            <w:noWrap/>
            <w:vAlign w:val="bottom"/>
            <w:hideMark/>
          </w:tcPr>
          <w:p w14:paraId="6C392179"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Behavioural programme</w:t>
            </w:r>
          </w:p>
        </w:tc>
        <w:tc>
          <w:tcPr>
            <w:tcW w:w="1134" w:type="dxa"/>
            <w:vMerge w:val="restart"/>
            <w:tcBorders>
              <w:top w:val="single" w:sz="4" w:space="0" w:color="auto"/>
              <w:left w:val="single" w:sz="4" w:space="0" w:color="auto"/>
              <w:bottom w:val="single" w:sz="4" w:space="0" w:color="auto"/>
              <w:right w:val="single" w:sz="4" w:space="0" w:color="auto"/>
            </w:tcBorders>
            <w:noWrap/>
            <w:vAlign w:val="bottom"/>
            <w:hideMark/>
          </w:tcPr>
          <w:p w14:paraId="66C6184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228.0</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589DC58A"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-6.8</w:t>
            </w: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37B01AF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-6.8</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7A0876A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-6.8</w:t>
            </w:r>
          </w:p>
        </w:tc>
        <w:tc>
          <w:tcPr>
            <w:tcW w:w="1067" w:type="dxa"/>
            <w:tcBorders>
              <w:top w:val="single" w:sz="4" w:space="0" w:color="auto"/>
              <w:left w:val="single" w:sz="4" w:space="0" w:color="auto"/>
              <w:bottom w:val="nil"/>
              <w:right w:val="single" w:sz="4" w:space="0" w:color="auto"/>
            </w:tcBorders>
          </w:tcPr>
          <w:p w14:paraId="31BC286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2E9AB69E" w14:textId="77777777" w:rsidTr="00B7441D">
        <w:trPr>
          <w:trHeight w:val="37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7BB97F3"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2C0FE00" w14:textId="77777777" w:rsidR="00D223DB" w:rsidRDefault="00D223DB" w:rsidP="00B7441D">
            <w:pPr>
              <w:spacing w:after="0"/>
              <w:rPr>
                <w:rFonts w:ascii="Calibri" w:eastAsia="Times New Roman" w:hAnsi="Calibri" w:cs="Calibri"/>
                <w:color w:val="000000"/>
                <w:sz w:val="18"/>
                <w:szCs w:val="18"/>
                <w:lang w:eastAsia="en-GB"/>
              </w:rPr>
            </w:pPr>
          </w:p>
        </w:tc>
        <w:tc>
          <w:tcPr>
            <w:tcW w:w="3260" w:type="dxa"/>
            <w:tcBorders>
              <w:top w:val="nil"/>
              <w:left w:val="nil"/>
              <w:bottom w:val="single" w:sz="4" w:space="0" w:color="auto"/>
              <w:right w:val="single" w:sz="4" w:space="0" w:color="auto"/>
            </w:tcBorders>
            <w:noWrap/>
            <w:vAlign w:val="bottom"/>
            <w:hideMark/>
          </w:tcPr>
          <w:p w14:paraId="10DD0CBC"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Energy efficiencies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3E4DC2"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7039CD90"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748FEF17"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-11.4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0D44735" w14:textId="77777777" w:rsidR="00D223DB" w:rsidRDefault="00D223DB" w:rsidP="00B7441D">
            <w:pPr>
              <w:rPr>
                <w:rFonts w:ascii="Calibri" w:eastAsia="Times New Roman" w:hAnsi="Calibri" w:cs="Calibri"/>
                <w:color w:val="000000"/>
                <w:sz w:val="18"/>
                <w:szCs w:val="18"/>
                <w:lang w:eastAsia="en-GB"/>
              </w:rPr>
            </w:pPr>
          </w:p>
        </w:tc>
        <w:tc>
          <w:tcPr>
            <w:tcW w:w="1067" w:type="dxa"/>
            <w:tcBorders>
              <w:top w:val="nil"/>
              <w:left w:val="single" w:sz="4" w:space="0" w:color="auto"/>
              <w:bottom w:val="single" w:sz="4" w:space="0" w:color="auto"/>
              <w:right w:val="single" w:sz="4" w:space="0" w:color="auto"/>
            </w:tcBorders>
          </w:tcPr>
          <w:p w14:paraId="7ABC8DD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39BDD4F3" w14:textId="77777777" w:rsidTr="00B7441D">
        <w:trPr>
          <w:trHeight w:val="43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05C9DC0"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1C73C3" w14:textId="77777777" w:rsidR="00D223DB" w:rsidRDefault="00D223DB" w:rsidP="00B7441D">
            <w:pPr>
              <w:spacing w:after="0"/>
              <w:rPr>
                <w:rFonts w:ascii="Calibri" w:eastAsia="Times New Roman" w:hAnsi="Calibri" w:cs="Calibri"/>
                <w:color w:val="000000"/>
                <w:sz w:val="18"/>
                <w:szCs w:val="18"/>
                <w:lang w:eastAsia="en-GB"/>
              </w:rPr>
            </w:pPr>
          </w:p>
        </w:tc>
        <w:tc>
          <w:tcPr>
            <w:tcW w:w="3260" w:type="dxa"/>
            <w:tcBorders>
              <w:top w:val="nil"/>
              <w:left w:val="nil"/>
              <w:bottom w:val="single" w:sz="4" w:space="0" w:color="auto"/>
              <w:right w:val="single" w:sz="4" w:space="0" w:color="auto"/>
            </w:tcBorders>
            <w:shd w:val="clear" w:color="auto" w:fill="FFFFFF" w:themeFill="background1"/>
            <w:noWrap/>
            <w:vAlign w:val="bottom"/>
            <w:hideMark/>
          </w:tcPr>
          <w:p w14:paraId="6A91F5B4"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Renewable energy (100% electric + heat)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C8BD7F9"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nil"/>
              <w:bottom w:val="single" w:sz="4" w:space="0" w:color="auto"/>
              <w:right w:val="single" w:sz="4" w:space="0" w:color="auto"/>
            </w:tcBorders>
            <w:noWrap/>
            <w:vAlign w:val="bottom"/>
            <w:hideMark/>
          </w:tcPr>
          <w:p w14:paraId="1BE966A4"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64136CB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-65.7</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583F22E4"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-162.3</w:t>
            </w:r>
          </w:p>
        </w:tc>
        <w:tc>
          <w:tcPr>
            <w:tcW w:w="1067" w:type="dxa"/>
            <w:tcBorders>
              <w:top w:val="single" w:sz="4" w:space="0" w:color="auto"/>
              <w:left w:val="nil"/>
              <w:bottom w:val="nil"/>
              <w:right w:val="single" w:sz="4" w:space="0" w:color="auto"/>
            </w:tcBorders>
          </w:tcPr>
          <w:p w14:paraId="092A605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0BC2DA7B" w14:textId="77777777" w:rsidTr="00B7441D">
        <w:trPr>
          <w:trHeight w:val="42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29F39BB"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1769166" w14:textId="77777777" w:rsidR="00D223DB" w:rsidRDefault="00D223DB" w:rsidP="00B7441D">
            <w:pPr>
              <w:spacing w:after="0"/>
              <w:rPr>
                <w:rFonts w:ascii="Calibri" w:eastAsia="Times New Roman" w:hAnsi="Calibri" w:cs="Calibri"/>
                <w:color w:val="000000"/>
                <w:sz w:val="18"/>
                <w:szCs w:val="18"/>
                <w:lang w:eastAsia="en-GB"/>
              </w:rPr>
            </w:pPr>
          </w:p>
        </w:tc>
        <w:tc>
          <w:tcPr>
            <w:tcW w:w="3260" w:type="dxa"/>
            <w:tcBorders>
              <w:top w:val="single" w:sz="4" w:space="0" w:color="auto"/>
              <w:left w:val="nil"/>
              <w:bottom w:val="single" w:sz="4" w:space="0" w:color="auto"/>
              <w:right w:val="single" w:sz="4" w:space="0" w:color="auto"/>
            </w:tcBorders>
            <w:noWrap/>
            <w:vAlign w:val="bottom"/>
            <w:hideMark/>
          </w:tcPr>
          <w:p w14:paraId="6CB4E76B"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Refrigerant reduction scheme</w:t>
            </w:r>
          </w:p>
          <w:p w14:paraId="731EED54"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(average 64.5%)</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4839A4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154.5</w:t>
            </w: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47C2DC94"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1994EF7C" w14:textId="77777777" w:rsidR="00D223DB" w:rsidRDefault="00D223DB" w:rsidP="00B7441D">
            <w:pPr>
              <w:spacing w:after="0"/>
              <w:rPr>
                <w:sz w:val="20"/>
                <w:szCs w:val="20"/>
                <w:lang w:eastAsia="en-GB"/>
              </w:rPr>
            </w:pP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1B43A1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-100.0</w:t>
            </w:r>
          </w:p>
        </w:tc>
        <w:tc>
          <w:tcPr>
            <w:tcW w:w="1067" w:type="dxa"/>
            <w:tcBorders>
              <w:top w:val="nil"/>
              <w:left w:val="single" w:sz="4" w:space="0" w:color="auto"/>
              <w:bottom w:val="single" w:sz="4" w:space="0" w:color="auto"/>
              <w:right w:val="single" w:sz="4" w:space="0" w:color="auto"/>
            </w:tcBorders>
            <w:shd w:val="clear" w:color="auto" w:fill="FFFFFF"/>
          </w:tcPr>
          <w:p w14:paraId="7A25809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0399C929" w14:textId="77777777" w:rsidTr="00B7441D">
        <w:trPr>
          <w:trHeight w:val="46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D445EF3"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tcBorders>
              <w:top w:val="single" w:sz="4" w:space="0" w:color="auto"/>
              <w:left w:val="single" w:sz="4" w:space="0" w:color="auto"/>
              <w:bottom w:val="single" w:sz="8" w:space="0" w:color="auto"/>
              <w:right w:val="single" w:sz="4" w:space="0" w:color="auto"/>
            </w:tcBorders>
            <w:shd w:val="clear" w:color="auto" w:fill="EDF9FD"/>
            <w:noWrap/>
            <w:vAlign w:val="bottom"/>
            <w:hideMark/>
          </w:tcPr>
          <w:p w14:paraId="52FB67F1"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single" w:sz="4" w:space="0" w:color="auto"/>
              <w:left w:val="nil"/>
              <w:bottom w:val="single" w:sz="8" w:space="0" w:color="auto"/>
              <w:right w:val="single" w:sz="4" w:space="0" w:color="auto"/>
            </w:tcBorders>
            <w:shd w:val="clear" w:color="auto" w:fill="EDF9FD"/>
            <w:noWrap/>
            <w:vAlign w:val="bottom"/>
            <w:hideMark/>
          </w:tcPr>
          <w:p w14:paraId="11CF7653"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5EFB059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382.5</w:t>
            </w:r>
          </w:p>
        </w:tc>
        <w:tc>
          <w:tcPr>
            <w:tcW w:w="993" w:type="dxa"/>
            <w:tcBorders>
              <w:top w:val="single" w:sz="4" w:space="0" w:color="auto"/>
              <w:left w:val="nil"/>
              <w:bottom w:val="single" w:sz="4" w:space="0" w:color="auto"/>
              <w:right w:val="single" w:sz="4" w:space="0" w:color="auto"/>
            </w:tcBorders>
            <w:shd w:val="clear" w:color="auto" w:fill="EDF9FD"/>
            <w:noWrap/>
            <w:vAlign w:val="bottom"/>
            <w:hideMark/>
          </w:tcPr>
          <w:p w14:paraId="5F12A84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375.66</w:t>
            </w:r>
          </w:p>
        </w:tc>
        <w:tc>
          <w:tcPr>
            <w:tcW w:w="992" w:type="dxa"/>
            <w:tcBorders>
              <w:top w:val="single" w:sz="4" w:space="0" w:color="auto"/>
              <w:left w:val="nil"/>
              <w:bottom w:val="single" w:sz="4" w:space="0" w:color="auto"/>
              <w:right w:val="single" w:sz="4" w:space="0" w:color="auto"/>
            </w:tcBorders>
            <w:shd w:val="clear" w:color="auto" w:fill="EDF9FD"/>
            <w:noWrap/>
            <w:vAlign w:val="bottom"/>
            <w:hideMark/>
          </w:tcPr>
          <w:p w14:paraId="69CF9D7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291.76</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5CD9A67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22.62</w:t>
            </w:r>
          </w:p>
        </w:tc>
        <w:tc>
          <w:tcPr>
            <w:tcW w:w="1067" w:type="dxa"/>
            <w:tcBorders>
              <w:top w:val="single" w:sz="4" w:space="0" w:color="auto"/>
              <w:left w:val="nil"/>
              <w:bottom w:val="single" w:sz="4" w:space="0" w:color="auto"/>
              <w:right w:val="single" w:sz="4" w:space="0" w:color="auto"/>
            </w:tcBorders>
            <w:shd w:val="clear" w:color="auto" w:fill="EDF9FD"/>
          </w:tcPr>
          <w:p w14:paraId="24D500B3"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p>
          <w:p w14:paraId="1A888D19"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-94.1%</w:t>
            </w:r>
          </w:p>
        </w:tc>
      </w:tr>
      <w:tr w:rsidR="00D223DB" w14:paraId="112C31C4" w14:textId="77777777" w:rsidTr="00B7441D">
        <w:trPr>
          <w:trHeight w:val="326"/>
        </w:trPr>
        <w:tc>
          <w:tcPr>
            <w:tcW w:w="5103" w:type="dxa"/>
            <w:gridSpan w:val="3"/>
            <w:tcBorders>
              <w:top w:val="single" w:sz="4" w:space="0" w:color="auto"/>
              <w:left w:val="single" w:sz="4" w:space="0" w:color="auto"/>
              <w:bottom w:val="single" w:sz="4" w:space="0" w:color="auto"/>
              <w:right w:val="single" w:sz="4" w:space="0" w:color="000000"/>
            </w:tcBorders>
            <w:shd w:val="clear" w:color="auto" w:fill="92D050"/>
            <w:noWrap/>
            <w:vAlign w:val="bottom"/>
            <w:hideMark/>
          </w:tcPr>
          <w:p w14:paraId="3DC6CB8A"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Overall Leisure Centres Sub-total tC02e</w:t>
            </w:r>
          </w:p>
        </w:tc>
        <w:tc>
          <w:tcPr>
            <w:tcW w:w="1134" w:type="dxa"/>
            <w:tcBorders>
              <w:top w:val="single" w:sz="4" w:space="0" w:color="auto"/>
              <w:left w:val="nil"/>
              <w:bottom w:val="single" w:sz="4" w:space="0" w:color="auto"/>
              <w:right w:val="single" w:sz="4" w:space="0" w:color="auto"/>
            </w:tcBorders>
            <w:shd w:val="clear" w:color="auto" w:fill="92D050"/>
            <w:noWrap/>
            <w:vAlign w:val="center"/>
            <w:hideMark/>
          </w:tcPr>
          <w:p w14:paraId="0E7B35F7"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1202.0</w:t>
            </w:r>
          </w:p>
        </w:tc>
        <w:tc>
          <w:tcPr>
            <w:tcW w:w="993" w:type="dxa"/>
            <w:tcBorders>
              <w:top w:val="single" w:sz="4" w:space="0" w:color="auto"/>
              <w:left w:val="nil"/>
              <w:bottom w:val="single" w:sz="4" w:space="0" w:color="auto"/>
              <w:right w:val="single" w:sz="4" w:space="0" w:color="auto"/>
            </w:tcBorders>
            <w:shd w:val="clear" w:color="auto" w:fill="92D050"/>
            <w:noWrap/>
            <w:vAlign w:val="center"/>
            <w:hideMark/>
          </w:tcPr>
          <w:p w14:paraId="27D20D7D"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375.66</w:t>
            </w:r>
          </w:p>
        </w:tc>
        <w:tc>
          <w:tcPr>
            <w:tcW w:w="992" w:type="dxa"/>
            <w:tcBorders>
              <w:top w:val="single" w:sz="4" w:space="0" w:color="auto"/>
              <w:left w:val="nil"/>
              <w:bottom w:val="single" w:sz="4" w:space="0" w:color="auto"/>
              <w:right w:val="single" w:sz="4" w:space="0" w:color="auto"/>
            </w:tcBorders>
            <w:shd w:val="clear" w:color="auto" w:fill="92D050"/>
            <w:noWrap/>
            <w:vAlign w:val="center"/>
            <w:hideMark/>
          </w:tcPr>
          <w:p w14:paraId="405C3633"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280.36</w:t>
            </w:r>
          </w:p>
        </w:tc>
        <w:tc>
          <w:tcPr>
            <w:tcW w:w="1134" w:type="dxa"/>
            <w:tcBorders>
              <w:top w:val="single" w:sz="4" w:space="0" w:color="auto"/>
              <w:left w:val="nil"/>
              <w:bottom w:val="single" w:sz="4" w:space="0" w:color="auto"/>
              <w:right w:val="single" w:sz="4" w:space="0" w:color="auto"/>
            </w:tcBorders>
            <w:shd w:val="clear" w:color="auto" w:fill="92D050"/>
            <w:noWrap/>
            <w:vAlign w:val="center"/>
            <w:hideMark/>
          </w:tcPr>
          <w:p w14:paraId="2C980870"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22.62</w:t>
            </w:r>
          </w:p>
        </w:tc>
        <w:tc>
          <w:tcPr>
            <w:tcW w:w="1067" w:type="dxa"/>
            <w:tcBorders>
              <w:top w:val="single" w:sz="4" w:space="0" w:color="auto"/>
              <w:left w:val="nil"/>
              <w:bottom w:val="single" w:sz="4" w:space="0" w:color="auto"/>
              <w:right w:val="single" w:sz="4" w:space="0" w:color="auto"/>
            </w:tcBorders>
            <w:shd w:val="clear" w:color="auto" w:fill="92D050"/>
            <w:vAlign w:val="center"/>
            <w:hideMark/>
          </w:tcPr>
          <w:p w14:paraId="5F887638"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-98.1%</w:t>
            </w:r>
          </w:p>
        </w:tc>
      </w:tr>
      <w:tr w:rsidR="00D223DB" w14:paraId="68EF089E" w14:textId="77777777" w:rsidTr="00B7441D">
        <w:trPr>
          <w:trHeight w:val="540"/>
        </w:trPr>
        <w:tc>
          <w:tcPr>
            <w:tcW w:w="569" w:type="dxa"/>
            <w:tcBorders>
              <w:top w:val="single" w:sz="4" w:space="0" w:color="auto"/>
              <w:left w:val="single" w:sz="4" w:space="0" w:color="auto"/>
              <w:bottom w:val="single" w:sz="4" w:space="0" w:color="auto"/>
              <w:right w:val="single" w:sz="4" w:space="0" w:color="auto"/>
            </w:tcBorders>
            <w:textDirection w:val="btLr"/>
            <w:vAlign w:val="center"/>
            <w:hideMark/>
          </w:tcPr>
          <w:p w14:paraId="677DE380"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274" w:type="dxa"/>
            <w:tcBorders>
              <w:top w:val="single" w:sz="4" w:space="0" w:color="auto"/>
              <w:left w:val="single" w:sz="4" w:space="0" w:color="auto"/>
              <w:bottom w:val="single" w:sz="4" w:space="0" w:color="auto"/>
              <w:right w:val="single" w:sz="4" w:space="0" w:color="auto"/>
            </w:tcBorders>
            <w:shd w:val="clear" w:color="auto" w:fill="FFFFFF"/>
            <w:vAlign w:val="bottom"/>
            <w:hideMark/>
          </w:tcPr>
          <w:p w14:paraId="638D8149"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Use of fuel for grounds and cleansing</w:t>
            </w:r>
          </w:p>
        </w:tc>
        <w:tc>
          <w:tcPr>
            <w:tcW w:w="3260" w:type="dxa"/>
            <w:tcBorders>
              <w:top w:val="single" w:sz="4" w:space="0" w:color="auto"/>
              <w:left w:val="single" w:sz="4" w:space="0" w:color="auto"/>
              <w:bottom w:val="single" w:sz="4" w:space="0" w:color="auto"/>
              <w:right w:val="single" w:sz="4" w:space="0" w:color="auto"/>
            </w:tcBorders>
            <w:noWrap/>
            <w:vAlign w:val="bottom"/>
            <w:hideMark/>
          </w:tcPr>
          <w:p w14:paraId="46A5BAEA"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Renewables (e.g.,100% heat + electric)</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5F008457"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50.9</w:t>
            </w:r>
          </w:p>
        </w:tc>
        <w:tc>
          <w:tcPr>
            <w:tcW w:w="993"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1E1D59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0.5</w:t>
            </w:r>
          </w:p>
        </w:tc>
        <w:tc>
          <w:tcPr>
            <w:tcW w:w="992"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FCB255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1.5</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6F63881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-53.0</w:t>
            </w:r>
          </w:p>
        </w:tc>
        <w:tc>
          <w:tcPr>
            <w:tcW w:w="1067" w:type="dxa"/>
            <w:tcBorders>
              <w:top w:val="single" w:sz="4" w:space="0" w:color="auto"/>
              <w:left w:val="single" w:sz="4" w:space="0" w:color="auto"/>
              <w:bottom w:val="single" w:sz="4" w:space="0" w:color="auto"/>
              <w:right w:val="single" w:sz="4" w:space="0" w:color="auto"/>
            </w:tcBorders>
            <w:shd w:val="clear" w:color="auto" w:fill="FFFFFF"/>
          </w:tcPr>
          <w:p w14:paraId="5869ABC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50E1321C" w14:textId="77777777" w:rsidTr="00B7441D">
        <w:trPr>
          <w:trHeight w:val="450"/>
        </w:trPr>
        <w:tc>
          <w:tcPr>
            <w:tcW w:w="569" w:type="dxa"/>
            <w:tcBorders>
              <w:top w:val="single" w:sz="4" w:space="0" w:color="auto"/>
              <w:left w:val="single" w:sz="4" w:space="0" w:color="auto"/>
              <w:bottom w:val="single" w:sz="4" w:space="0" w:color="auto"/>
              <w:right w:val="single" w:sz="4" w:space="0" w:color="auto"/>
            </w:tcBorders>
            <w:textDirection w:val="btLr"/>
            <w:vAlign w:val="center"/>
            <w:hideMark/>
          </w:tcPr>
          <w:p w14:paraId="352A78C1" w14:textId="77777777" w:rsidR="00D223DB" w:rsidRDefault="00D223DB" w:rsidP="00B7441D">
            <w:pPr>
              <w:rPr>
                <w:rFonts w:ascii="Calibri" w:eastAsia="Times New Roman" w:hAnsi="Calibri" w:cs="Calibri"/>
                <w:color w:val="000000"/>
                <w:sz w:val="18"/>
                <w:szCs w:val="18"/>
                <w:lang w:eastAsia="en-GB"/>
              </w:rPr>
            </w:pPr>
          </w:p>
        </w:tc>
        <w:tc>
          <w:tcPr>
            <w:tcW w:w="1274" w:type="dxa"/>
            <w:tcBorders>
              <w:top w:val="single" w:sz="4" w:space="0" w:color="auto"/>
              <w:left w:val="single" w:sz="4" w:space="0" w:color="auto"/>
              <w:bottom w:val="single" w:sz="8" w:space="0" w:color="auto"/>
              <w:right w:val="single" w:sz="4" w:space="0" w:color="auto"/>
            </w:tcBorders>
            <w:shd w:val="clear" w:color="auto" w:fill="EDF9FD"/>
            <w:noWrap/>
            <w:vAlign w:val="bottom"/>
            <w:hideMark/>
          </w:tcPr>
          <w:p w14:paraId="39675869"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single" w:sz="4" w:space="0" w:color="auto"/>
              <w:left w:val="nil"/>
              <w:bottom w:val="single" w:sz="8" w:space="0" w:color="auto"/>
              <w:right w:val="single" w:sz="4" w:space="0" w:color="auto"/>
            </w:tcBorders>
            <w:shd w:val="clear" w:color="auto" w:fill="EDF9FD"/>
            <w:noWrap/>
            <w:vAlign w:val="bottom"/>
            <w:hideMark/>
          </w:tcPr>
          <w:p w14:paraId="4CB774E2"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350BD98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50.9</w:t>
            </w:r>
          </w:p>
        </w:tc>
        <w:tc>
          <w:tcPr>
            <w:tcW w:w="993" w:type="dxa"/>
            <w:tcBorders>
              <w:top w:val="single" w:sz="4" w:space="0" w:color="auto"/>
              <w:left w:val="nil"/>
              <w:bottom w:val="single" w:sz="4" w:space="0" w:color="auto"/>
              <w:right w:val="single" w:sz="4" w:space="0" w:color="auto"/>
            </w:tcBorders>
            <w:shd w:val="clear" w:color="auto" w:fill="EDF9FD"/>
            <w:noWrap/>
            <w:vAlign w:val="bottom"/>
            <w:hideMark/>
          </w:tcPr>
          <w:p w14:paraId="22A5825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51.46</w:t>
            </w:r>
          </w:p>
        </w:tc>
        <w:tc>
          <w:tcPr>
            <w:tcW w:w="992" w:type="dxa"/>
            <w:tcBorders>
              <w:top w:val="single" w:sz="4" w:space="0" w:color="auto"/>
              <w:left w:val="nil"/>
              <w:bottom w:val="single" w:sz="4" w:space="0" w:color="auto"/>
              <w:right w:val="single" w:sz="4" w:space="0" w:color="auto"/>
            </w:tcBorders>
            <w:shd w:val="clear" w:color="auto" w:fill="EDF9FD"/>
            <w:noWrap/>
            <w:vAlign w:val="bottom"/>
            <w:hideMark/>
          </w:tcPr>
          <w:p w14:paraId="4286ED9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52.99</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4D55C8D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0.00</w:t>
            </w:r>
          </w:p>
        </w:tc>
        <w:tc>
          <w:tcPr>
            <w:tcW w:w="1067" w:type="dxa"/>
            <w:tcBorders>
              <w:top w:val="single" w:sz="4" w:space="0" w:color="auto"/>
              <w:left w:val="nil"/>
              <w:bottom w:val="single" w:sz="4" w:space="0" w:color="auto"/>
              <w:right w:val="single" w:sz="4" w:space="0" w:color="auto"/>
            </w:tcBorders>
            <w:shd w:val="clear" w:color="auto" w:fill="EDF9FD"/>
            <w:hideMark/>
          </w:tcPr>
          <w:p w14:paraId="6F05E9A4"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-100%</w:t>
            </w:r>
          </w:p>
        </w:tc>
      </w:tr>
      <w:tr w:rsidR="00D223DB" w14:paraId="2DB5839E" w14:textId="77777777" w:rsidTr="00B7441D">
        <w:trPr>
          <w:trHeight w:val="345"/>
        </w:trPr>
        <w:tc>
          <w:tcPr>
            <w:tcW w:w="569" w:type="dxa"/>
            <w:vMerge w:val="restart"/>
            <w:tcBorders>
              <w:top w:val="single" w:sz="4" w:space="0" w:color="auto"/>
              <w:left w:val="single" w:sz="4" w:space="0" w:color="auto"/>
              <w:bottom w:val="single" w:sz="4" w:space="0" w:color="auto"/>
              <w:right w:val="single" w:sz="4" w:space="0" w:color="auto"/>
            </w:tcBorders>
            <w:noWrap/>
            <w:textDirection w:val="btLr"/>
            <w:vAlign w:val="center"/>
            <w:hideMark/>
          </w:tcPr>
          <w:p w14:paraId="6A4C4DF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Transportation</w:t>
            </w:r>
          </w:p>
        </w:tc>
        <w:tc>
          <w:tcPr>
            <w:tcW w:w="1274" w:type="dxa"/>
            <w:vMerge w:val="restart"/>
            <w:tcBorders>
              <w:top w:val="nil"/>
              <w:left w:val="single" w:sz="4" w:space="0" w:color="auto"/>
              <w:bottom w:val="single" w:sz="8" w:space="0" w:color="000000"/>
              <w:right w:val="single" w:sz="4" w:space="0" w:color="auto"/>
            </w:tcBorders>
            <w:shd w:val="clear" w:color="auto" w:fill="FFFFFF"/>
            <w:noWrap/>
            <w:vAlign w:val="bottom"/>
            <w:hideMark/>
          </w:tcPr>
          <w:p w14:paraId="0C58B962"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Operational Fleet</w:t>
            </w:r>
          </w:p>
        </w:tc>
        <w:tc>
          <w:tcPr>
            <w:tcW w:w="3260" w:type="dxa"/>
            <w:shd w:val="clear" w:color="auto" w:fill="FFFFFF"/>
            <w:noWrap/>
            <w:vAlign w:val="bottom"/>
            <w:hideMark/>
          </w:tcPr>
          <w:p w14:paraId="42CC893E"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Route Optimisation programme</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3BB9E28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536.6</w:t>
            </w:r>
          </w:p>
        </w:tc>
        <w:tc>
          <w:tcPr>
            <w:tcW w:w="993" w:type="dxa"/>
            <w:tcBorders>
              <w:top w:val="single" w:sz="4" w:space="0" w:color="auto"/>
              <w:left w:val="nil"/>
              <w:bottom w:val="single" w:sz="4" w:space="0" w:color="auto"/>
              <w:right w:val="single" w:sz="4" w:space="0" w:color="auto"/>
            </w:tcBorders>
            <w:noWrap/>
            <w:vAlign w:val="bottom"/>
            <w:hideMark/>
          </w:tcPr>
          <w:p w14:paraId="6534D23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-67.1</w:t>
            </w:r>
          </w:p>
        </w:tc>
        <w:tc>
          <w:tcPr>
            <w:tcW w:w="992" w:type="dxa"/>
            <w:tcBorders>
              <w:top w:val="single" w:sz="4" w:space="0" w:color="auto"/>
              <w:left w:val="nil"/>
              <w:bottom w:val="single" w:sz="4" w:space="0" w:color="auto"/>
              <w:right w:val="single" w:sz="4" w:space="0" w:color="auto"/>
            </w:tcBorders>
            <w:shd w:val="clear" w:color="auto" w:fill="FFFFFF"/>
            <w:noWrap/>
            <w:vAlign w:val="bottom"/>
            <w:hideMark/>
          </w:tcPr>
          <w:p w14:paraId="3671CBD8" w14:textId="77777777" w:rsidR="00D223DB" w:rsidRDefault="00D223DB" w:rsidP="00B7441D">
            <w:pPr>
              <w:rPr>
                <w:rFonts w:ascii="Calibri" w:eastAsia="Times New Roman" w:hAnsi="Calibri" w:cs="Calibri"/>
                <w:color w:val="000000"/>
                <w:sz w:val="18"/>
                <w:szCs w:val="18"/>
                <w:lang w:eastAsia="en-GB"/>
              </w:rPr>
            </w:pPr>
          </w:p>
        </w:tc>
        <w:tc>
          <w:tcPr>
            <w:tcW w:w="1134" w:type="dxa"/>
            <w:tcBorders>
              <w:top w:val="single" w:sz="4" w:space="0" w:color="auto"/>
              <w:left w:val="nil"/>
              <w:bottom w:val="single" w:sz="4" w:space="0" w:color="auto"/>
              <w:right w:val="single" w:sz="4" w:space="0" w:color="auto"/>
            </w:tcBorders>
            <w:shd w:val="clear" w:color="auto" w:fill="FFFFFF"/>
            <w:noWrap/>
            <w:vAlign w:val="bottom"/>
            <w:hideMark/>
          </w:tcPr>
          <w:p w14:paraId="46A5EFF7" w14:textId="77777777" w:rsidR="00D223DB" w:rsidRDefault="00D223DB" w:rsidP="00B7441D">
            <w:pPr>
              <w:spacing w:after="0"/>
              <w:rPr>
                <w:sz w:val="20"/>
                <w:szCs w:val="20"/>
                <w:lang w:eastAsia="en-GB"/>
              </w:rPr>
            </w:pPr>
          </w:p>
        </w:tc>
        <w:tc>
          <w:tcPr>
            <w:tcW w:w="1067" w:type="dxa"/>
            <w:tcBorders>
              <w:top w:val="single" w:sz="4" w:space="0" w:color="auto"/>
              <w:left w:val="nil"/>
              <w:bottom w:val="nil"/>
              <w:right w:val="single" w:sz="4" w:space="0" w:color="auto"/>
            </w:tcBorders>
            <w:shd w:val="clear" w:color="auto" w:fill="FFFFFF"/>
          </w:tcPr>
          <w:p w14:paraId="66F3B00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26866570" w14:textId="77777777" w:rsidTr="00B7441D">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7871446"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nil"/>
              <w:left w:val="single" w:sz="4" w:space="0" w:color="auto"/>
              <w:bottom w:val="single" w:sz="8" w:space="0" w:color="000000"/>
              <w:right w:val="single" w:sz="4" w:space="0" w:color="auto"/>
            </w:tcBorders>
            <w:vAlign w:val="center"/>
            <w:hideMark/>
          </w:tcPr>
          <w:p w14:paraId="04218D09"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single" w:sz="4" w:space="0" w:color="auto"/>
              <w:left w:val="nil"/>
              <w:bottom w:val="nil"/>
              <w:right w:val="nil"/>
            </w:tcBorders>
            <w:shd w:val="clear" w:color="auto" w:fill="FFFFFF"/>
            <w:noWrap/>
            <w:vAlign w:val="bottom"/>
            <w:hideMark/>
          </w:tcPr>
          <w:p w14:paraId="162C5050"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Zero emission Vehicle</w:t>
            </w:r>
          </w:p>
          <w:p w14:paraId="3D11CFD3"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(Electric and/or hydrogen)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F5EA56B"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nil"/>
              <w:bottom w:val="single" w:sz="4" w:space="0" w:color="auto"/>
              <w:right w:val="single" w:sz="4" w:space="0" w:color="auto"/>
            </w:tcBorders>
            <w:shd w:val="clear" w:color="auto" w:fill="FFFFFF"/>
            <w:noWrap/>
            <w:vAlign w:val="bottom"/>
            <w:hideMark/>
          </w:tcPr>
          <w:p w14:paraId="1CFCFCEC"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07FB7BC"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-164.3</w:t>
            </w:r>
          </w:p>
        </w:tc>
        <w:tc>
          <w:tcPr>
            <w:tcW w:w="1134"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2EB88482"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-305.2</w:t>
            </w:r>
          </w:p>
        </w:tc>
        <w:tc>
          <w:tcPr>
            <w:tcW w:w="1067" w:type="dxa"/>
            <w:tcBorders>
              <w:top w:val="nil"/>
              <w:left w:val="nil"/>
              <w:bottom w:val="nil"/>
              <w:right w:val="single" w:sz="4" w:space="0" w:color="auto"/>
            </w:tcBorders>
          </w:tcPr>
          <w:p w14:paraId="77C04790"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17A149C5" w14:textId="77777777" w:rsidTr="00B7441D">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0CEE3290"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vMerge w:val="restart"/>
            <w:tcBorders>
              <w:top w:val="nil"/>
              <w:left w:val="single" w:sz="4" w:space="0" w:color="auto"/>
              <w:bottom w:val="nil"/>
              <w:right w:val="single" w:sz="4" w:space="0" w:color="auto"/>
            </w:tcBorders>
            <w:shd w:val="clear" w:color="auto" w:fill="FFFFFF"/>
            <w:noWrap/>
            <w:vAlign w:val="bottom"/>
            <w:hideMark/>
          </w:tcPr>
          <w:p w14:paraId="29166C9F"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Housing Fleet</w:t>
            </w:r>
          </w:p>
        </w:tc>
        <w:tc>
          <w:tcPr>
            <w:tcW w:w="3260" w:type="dxa"/>
            <w:tcBorders>
              <w:top w:val="single" w:sz="8" w:space="0" w:color="auto"/>
              <w:left w:val="nil"/>
              <w:bottom w:val="nil"/>
              <w:right w:val="single" w:sz="4" w:space="0" w:color="auto"/>
            </w:tcBorders>
            <w:shd w:val="clear" w:color="auto" w:fill="FFFFFF"/>
            <w:noWrap/>
            <w:vAlign w:val="bottom"/>
            <w:hideMark/>
          </w:tcPr>
          <w:p w14:paraId="5C51CCFA"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Dynamic Tool System </w:t>
            </w:r>
          </w:p>
          <w:p w14:paraId="49317C05"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(Phase 2 of Route Optimisation)</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0A6FA68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67.1</w:t>
            </w:r>
          </w:p>
        </w:tc>
        <w:tc>
          <w:tcPr>
            <w:tcW w:w="993"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78556E26"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noWrap/>
            <w:vAlign w:val="bottom"/>
            <w:hideMark/>
          </w:tcPr>
          <w:p w14:paraId="006F9C7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-8.4</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54D27A63" w14:textId="77777777" w:rsidR="00D223DB" w:rsidRDefault="00D223DB" w:rsidP="00B7441D">
            <w:pPr>
              <w:rPr>
                <w:rFonts w:ascii="Calibri" w:eastAsia="Times New Roman" w:hAnsi="Calibri" w:cs="Calibri"/>
                <w:color w:val="000000"/>
                <w:sz w:val="18"/>
                <w:szCs w:val="18"/>
                <w:lang w:eastAsia="en-GB"/>
              </w:rPr>
            </w:pPr>
          </w:p>
        </w:tc>
        <w:tc>
          <w:tcPr>
            <w:tcW w:w="1067" w:type="dxa"/>
            <w:tcBorders>
              <w:top w:val="nil"/>
              <w:left w:val="single" w:sz="4" w:space="0" w:color="auto"/>
              <w:bottom w:val="nil"/>
              <w:right w:val="single" w:sz="4" w:space="0" w:color="auto"/>
            </w:tcBorders>
          </w:tcPr>
          <w:p w14:paraId="29AE1D2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32AE7455" w14:textId="77777777" w:rsidTr="00B7441D">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2197D3EC" w14:textId="77777777" w:rsidR="00D223DB" w:rsidRDefault="00D223DB" w:rsidP="00B7441D">
            <w:pPr>
              <w:spacing w:after="0"/>
              <w:rPr>
                <w:rFonts w:ascii="Calibri" w:eastAsia="Times New Roman" w:hAnsi="Calibri" w:cs="Calibri"/>
                <w:color w:val="000000"/>
                <w:sz w:val="18"/>
                <w:szCs w:val="18"/>
                <w:lang w:eastAsia="en-GB"/>
              </w:rPr>
            </w:pPr>
          </w:p>
        </w:tc>
        <w:tc>
          <w:tcPr>
            <w:tcW w:w="0" w:type="auto"/>
            <w:vMerge/>
            <w:tcBorders>
              <w:top w:val="nil"/>
              <w:left w:val="single" w:sz="4" w:space="0" w:color="auto"/>
              <w:bottom w:val="nil"/>
              <w:right w:val="single" w:sz="4" w:space="0" w:color="auto"/>
            </w:tcBorders>
            <w:vAlign w:val="center"/>
            <w:hideMark/>
          </w:tcPr>
          <w:p w14:paraId="58A9D7E7" w14:textId="77777777" w:rsidR="00D223DB" w:rsidRDefault="00D223DB" w:rsidP="00B7441D">
            <w:pPr>
              <w:spacing w:after="0"/>
              <w:rPr>
                <w:rFonts w:ascii="Calibri" w:eastAsia="Times New Roman" w:hAnsi="Calibri" w:cs="Calibri"/>
                <w:b/>
                <w:bCs/>
                <w:color w:val="000000"/>
                <w:sz w:val="18"/>
                <w:szCs w:val="18"/>
                <w:lang w:eastAsia="en-GB"/>
              </w:rPr>
            </w:pPr>
          </w:p>
        </w:tc>
        <w:tc>
          <w:tcPr>
            <w:tcW w:w="3260" w:type="dxa"/>
            <w:tcBorders>
              <w:top w:val="single" w:sz="4" w:space="0" w:color="auto"/>
              <w:left w:val="nil"/>
              <w:bottom w:val="nil"/>
              <w:right w:val="nil"/>
            </w:tcBorders>
            <w:shd w:val="clear" w:color="auto" w:fill="FFFFFF"/>
            <w:noWrap/>
            <w:vAlign w:val="bottom"/>
            <w:hideMark/>
          </w:tcPr>
          <w:p w14:paraId="06CCAA97"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Zero emission Vehicle</w:t>
            </w:r>
          </w:p>
          <w:p w14:paraId="74B90505"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(Electric and/or hydrogen)</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9028A6C" w14:textId="77777777" w:rsidR="00D223DB" w:rsidRDefault="00D223DB" w:rsidP="00B7441D">
            <w:pPr>
              <w:spacing w:after="0"/>
              <w:rPr>
                <w:rFonts w:ascii="Calibri" w:eastAsia="Times New Roman" w:hAnsi="Calibri" w:cs="Calibri"/>
                <w:color w:val="000000"/>
                <w:sz w:val="18"/>
                <w:szCs w:val="18"/>
                <w:lang w:eastAsia="en-GB"/>
              </w:rPr>
            </w:pPr>
          </w:p>
        </w:tc>
        <w:tc>
          <w:tcPr>
            <w:tcW w:w="993" w:type="dxa"/>
            <w:tcBorders>
              <w:top w:val="single" w:sz="4" w:space="0" w:color="auto"/>
              <w:left w:val="single" w:sz="4" w:space="0" w:color="auto"/>
              <w:bottom w:val="single" w:sz="4" w:space="0" w:color="auto"/>
              <w:right w:val="single" w:sz="4" w:space="0" w:color="auto"/>
            </w:tcBorders>
            <w:noWrap/>
            <w:vAlign w:val="bottom"/>
            <w:hideMark/>
          </w:tcPr>
          <w:p w14:paraId="718549F1" w14:textId="77777777" w:rsidR="00D223DB" w:rsidRDefault="00D223DB" w:rsidP="00B7441D">
            <w:pPr>
              <w:rPr>
                <w:rFonts w:ascii="Calibri" w:eastAsia="Times New Roman" w:hAnsi="Calibri" w:cs="Calibri"/>
                <w:color w:val="000000"/>
                <w:sz w:val="18"/>
                <w:szCs w:val="18"/>
                <w:lang w:eastAsia="en-GB"/>
              </w:rPr>
            </w:pPr>
          </w:p>
        </w:tc>
        <w:tc>
          <w:tcPr>
            <w:tcW w:w="992"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172945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-23.5</w:t>
            </w:r>
          </w:p>
        </w:tc>
        <w:tc>
          <w:tcPr>
            <w:tcW w:w="1134" w:type="dxa"/>
            <w:tcBorders>
              <w:top w:val="single" w:sz="4" w:space="0" w:color="auto"/>
              <w:left w:val="single" w:sz="4" w:space="0" w:color="auto"/>
              <w:bottom w:val="single" w:sz="4" w:space="0" w:color="auto"/>
              <w:right w:val="single" w:sz="4" w:space="0" w:color="auto"/>
            </w:tcBorders>
            <w:noWrap/>
            <w:vAlign w:val="bottom"/>
            <w:hideMark/>
          </w:tcPr>
          <w:p w14:paraId="43B2B0B1"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-58.7</w:t>
            </w:r>
          </w:p>
        </w:tc>
        <w:tc>
          <w:tcPr>
            <w:tcW w:w="1067" w:type="dxa"/>
            <w:tcBorders>
              <w:top w:val="nil"/>
              <w:left w:val="single" w:sz="4" w:space="0" w:color="auto"/>
              <w:bottom w:val="nil"/>
              <w:right w:val="single" w:sz="4" w:space="0" w:color="auto"/>
            </w:tcBorders>
          </w:tcPr>
          <w:p w14:paraId="3931484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51B33A3D" w14:textId="77777777" w:rsidTr="00B7441D">
        <w:trPr>
          <w:trHeight w:val="34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B19E9E" w14:textId="77777777" w:rsidR="00D223DB" w:rsidRDefault="00D223DB" w:rsidP="00B7441D">
            <w:pPr>
              <w:spacing w:after="0"/>
              <w:rPr>
                <w:rFonts w:ascii="Calibri" w:eastAsia="Times New Roman" w:hAnsi="Calibri" w:cs="Calibri"/>
                <w:color w:val="000000"/>
                <w:sz w:val="18"/>
                <w:szCs w:val="18"/>
                <w:lang w:eastAsia="en-GB"/>
              </w:rPr>
            </w:pPr>
          </w:p>
        </w:tc>
        <w:tc>
          <w:tcPr>
            <w:tcW w:w="1274" w:type="dxa"/>
            <w:tcBorders>
              <w:top w:val="single" w:sz="8" w:space="0" w:color="auto"/>
              <w:left w:val="single" w:sz="4" w:space="0" w:color="auto"/>
              <w:bottom w:val="nil"/>
              <w:right w:val="single" w:sz="4" w:space="0" w:color="auto"/>
            </w:tcBorders>
            <w:shd w:val="clear" w:color="auto" w:fill="FFFFFF"/>
            <w:noWrap/>
            <w:vAlign w:val="bottom"/>
            <w:hideMark/>
          </w:tcPr>
          <w:p w14:paraId="5E1F0703"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All other fleet</w:t>
            </w:r>
          </w:p>
        </w:tc>
        <w:tc>
          <w:tcPr>
            <w:tcW w:w="3260" w:type="dxa"/>
            <w:tcBorders>
              <w:top w:val="single" w:sz="4" w:space="0" w:color="auto"/>
              <w:left w:val="nil"/>
              <w:bottom w:val="nil"/>
              <w:right w:val="single" w:sz="4" w:space="0" w:color="auto"/>
            </w:tcBorders>
            <w:shd w:val="clear" w:color="auto" w:fill="FFFFFF"/>
            <w:noWrap/>
            <w:vAlign w:val="bottom"/>
            <w:hideMark/>
          </w:tcPr>
          <w:p w14:paraId="675CE258"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xml:space="preserve">Zero emission Vehicle </w:t>
            </w:r>
          </w:p>
          <w:p w14:paraId="71642527"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(Electric and/or hydrogen)</w:t>
            </w:r>
          </w:p>
        </w:tc>
        <w:tc>
          <w:tcPr>
            <w:tcW w:w="1134" w:type="dxa"/>
            <w:tcBorders>
              <w:top w:val="single" w:sz="4" w:space="0" w:color="auto"/>
              <w:left w:val="single" w:sz="4" w:space="0" w:color="auto"/>
              <w:bottom w:val="single" w:sz="4" w:space="0" w:color="auto"/>
              <w:right w:val="single" w:sz="4" w:space="0" w:color="auto"/>
            </w:tcBorders>
            <w:shd w:val="clear" w:color="auto" w:fill="FFFFFF"/>
            <w:noWrap/>
            <w:vAlign w:val="bottom"/>
            <w:hideMark/>
          </w:tcPr>
          <w:p w14:paraId="29F24B8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67.1</w:t>
            </w:r>
          </w:p>
        </w:tc>
        <w:tc>
          <w:tcPr>
            <w:tcW w:w="993" w:type="dxa"/>
            <w:tcBorders>
              <w:top w:val="single" w:sz="4" w:space="0" w:color="auto"/>
              <w:left w:val="nil"/>
              <w:bottom w:val="single" w:sz="4" w:space="0" w:color="auto"/>
              <w:right w:val="single" w:sz="4" w:space="0" w:color="auto"/>
            </w:tcBorders>
            <w:noWrap/>
            <w:vAlign w:val="bottom"/>
            <w:hideMark/>
          </w:tcPr>
          <w:p w14:paraId="4F48EF6F"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-20.1</w:t>
            </w:r>
          </w:p>
        </w:tc>
        <w:tc>
          <w:tcPr>
            <w:tcW w:w="992" w:type="dxa"/>
            <w:tcBorders>
              <w:top w:val="single" w:sz="4" w:space="0" w:color="auto"/>
              <w:left w:val="nil"/>
              <w:bottom w:val="single" w:sz="4" w:space="0" w:color="auto"/>
              <w:right w:val="single" w:sz="4" w:space="0" w:color="auto"/>
            </w:tcBorders>
            <w:shd w:val="clear" w:color="auto" w:fill="FFFFFF" w:themeFill="background1"/>
            <w:noWrap/>
            <w:vAlign w:val="bottom"/>
            <w:hideMark/>
          </w:tcPr>
          <w:p w14:paraId="3C164A4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-23.5</w:t>
            </w:r>
          </w:p>
        </w:tc>
        <w:tc>
          <w:tcPr>
            <w:tcW w:w="1134" w:type="dxa"/>
            <w:tcBorders>
              <w:top w:val="single" w:sz="4" w:space="0" w:color="auto"/>
              <w:left w:val="nil"/>
              <w:bottom w:val="single" w:sz="4" w:space="0" w:color="auto"/>
              <w:right w:val="single" w:sz="4" w:space="0" w:color="auto"/>
            </w:tcBorders>
            <w:noWrap/>
            <w:vAlign w:val="bottom"/>
            <w:hideMark/>
          </w:tcPr>
          <w:p w14:paraId="3E2CF85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-47.0</w:t>
            </w:r>
          </w:p>
        </w:tc>
        <w:tc>
          <w:tcPr>
            <w:tcW w:w="1067" w:type="dxa"/>
            <w:tcBorders>
              <w:top w:val="nil"/>
              <w:left w:val="nil"/>
              <w:bottom w:val="single" w:sz="4" w:space="0" w:color="auto"/>
              <w:right w:val="single" w:sz="4" w:space="0" w:color="auto"/>
            </w:tcBorders>
          </w:tcPr>
          <w:p w14:paraId="5E3FD3F5"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4C0E969B" w14:textId="77777777" w:rsidTr="00B7441D">
        <w:trPr>
          <w:trHeight w:val="345"/>
        </w:trPr>
        <w:tc>
          <w:tcPr>
            <w:tcW w:w="569" w:type="dxa"/>
            <w:tcBorders>
              <w:top w:val="single" w:sz="4" w:space="0" w:color="auto"/>
              <w:left w:val="single" w:sz="4" w:space="0" w:color="auto"/>
              <w:bottom w:val="single" w:sz="4" w:space="0" w:color="auto"/>
              <w:right w:val="single" w:sz="4" w:space="0" w:color="auto"/>
            </w:tcBorders>
            <w:noWrap/>
            <w:textDirection w:val="btLr"/>
            <w:vAlign w:val="center"/>
            <w:hideMark/>
          </w:tcPr>
          <w:p w14:paraId="63CE2700" w14:textId="77777777" w:rsidR="00D223DB" w:rsidRDefault="00D223DB" w:rsidP="00B7441D">
            <w:pPr>
              <w:rPr>
                <w:rFonts w:ascii="Calibri" w:eastAsia="Times New Roman" w:hAnsi="Calibri" w:cs="Calibri"/>
                <w:color w:val="000000"/>
                <w:sz w:val="18"/>
                <w:szCs w:val="18"/>
                <w:lang w:eastAsia="en-GB"/>
              </w:rPr>
            </w:pPr>
          </w:p>
        </w:tc>
        <w:tc>
          <w:tcPr>
            <w:tcW w:w="1274" w:type="dxa"/>
            <w:tcBorders>
              <w:top w:val="single" w:sz="4" w:space="0" w:color="auto"/>
              <w:left w:val="single" w:sz="4" w:space="0" w:color="auto"/>
              <w:bottom w:val="single" w:sz="8" w:space="0" w:color="auto"/>
              <w:right w:val="single" w:sz="4" w:space="0" w:color="auto"/>
            </w:tcBorders>
            <w:shd w:val="clear" w:color="auto" w:fill="EDF9FD"/>
            <w:noWrap/>
            <w:vAlign w:val="bottom"/>
            <w:hideMark/>
          </w:tcPr>
          <w:p w14:paraId="76BB19F7"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Total tCo2e</w:t>
            </w:r>
          </w:p>
        </w:tc>
        <w:tc>
          <w:tcPr>
            <w:tcW w:w="3260" w:type="dxa"/>
            <w:tcBorders>
              <w:top w:val="single" w:sz="4" w:space="0" w:color="auto"/>
              <w:left w:val="nil"/>
              <w:bottom w:val="single" w:sz="8" w:space="0" w:color="auto"/>
              <w:right w:val="single" w:sz="4" w:space="0" w:color="auto"/>
            </w:tcBorders>
            <w:shd w:val="clear" w:color="auto" w:fill="EDF9FD"/>
            <w:noWrap/>
            <w:vAlign w:val="bottom"/>
            <w:hideMark/>
          </w:tcPr>
          <w:p w14:paraId="02E01950" w14:textId="77777777" w:rsidR="00D223DB" w:rsidRDefault="00D223DB" w:rsidP="00B7441D">
            <w:pPr>
              <w:spacing w:after="0" w:line="240" w:lineRule="auto"/>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6A37B9D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670.7</w:t>
            </w:r>
          </w:p>
        </w:tc>
        <w:tc>
          <w:tcPr>
            <w:tcW w:w="993" w:type="dxa"/>
            <w:tcBorders>
              <w:top w:val="single" w:sz="4" w:space="0" w:color="auto"/>
              <w:left w:val="nil"/>
              <w:bottom w:val="single" w:sz="4" w:space="0" w:color="auto"/>
              <w:right w:val="single" w:sz="4" w:space="0" w:color="auto"/>
            </w:tcBorders>
            <w:shd w:val="clear" w:color="auto" w:fill="EDF9FD"/>
            <w:noWrap/>
            <w:vAlign w:val="bottom"/>
            <w:hideMark/>
          </w:tcPr>
          <w:p w14:paraId="76E1A4FB"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583.52</w:t>
            </w:r>
          </w:p>
        </w:tc>
        <w:tc>
          <w:tcPr>
            <w:tcW w:w="992" w:type="dxa"/>
            <w:tcBorders>
              <w:top w:val="single" w:sz="4" w:space="0" w:color="auto"/>
              <w:left w:val="nil"/>
              <w:bottom w:val="single" w:sz="4" w:space="0" w:color="auto"/>
              <w:right w:val="single" w:sz="4" w:space="0" w:color="auto"/>
            </w:tcBorders>
            <w:shd w:val="clear" w:color="auto" w:fill="EDF9FD"/>
            <w:noWrap/>
            <w:vAlign w:val="bottom"/>
            <w:hideMark/>
          </w:tcPr>
          <w:p w14:paraId="4983184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410.81</w:t>
            </w:r>
          </w:p>
        </w:tc>
        <w:tc>
          <w:tcPr>
            <w:tcW w:w="1134" w:type="dxa"/>
            <w:tcBorders>
              <w:top w:val="single" w:sz="4" w:space="0" w:color="auto"/>
              <w:left w:val="nil"/>
              <w:bottom w:val="single" w:sz="4" w:space="0" w:color="auto"/>
              <w:right w:val="single" w:sz="4" w:space="0" w:color="auto"/>
            </w:tcBorders>
            <w:shd w:val="clear" w:color="auto" w:fill="EDF9FD"/>
            <w:noWrap/>
            <w:vAlign w:val="bottom"/>
            <w:hideMark/>
          </w:tcPr>
          <w:p w14:paraId="45477FF6"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0.00</w:t>
            </w:r>
          </w:p>
        </w:tc>
        <w:tc>
          <w:tcPr>
            <w:tcW w:w="1067" w:type="dxa"/>
            <w:tcBorders>
              <w:top w:val="single" w:sz="4" w:space="0" w:color="auto"/>
              <w:left w:val="nil"/>
              <w:bottom w:val="single" w:sz="4" w:space="0" w:color="auto"/>
              <w:right w:val="single" w:sz="4" w:space="0" w:color="auto"/>
            </w:tcBorders>
            <w:shd w:val="clear" w:color="auto" w:fill="EDF9FD"/>
            <w:hideMark/>
          </w:tcPr>
          <w:p w14:paraId="6304D93B"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-100%</w:t>
            </w:r>
          </w:p>
        </w:tc>
      </w:tr>
      <w:tr w:rsidR="00D223DB" w14:paraId="45307646" w14:textId="77777777" w:rsidTr="00B7441D">
        <w:trPr>
          <w:trHeight w:val="292"/>
        </w:trPr>
        <w:tc>
          <w:tcPr>
            <w:tcW w:w="5103" w:type="dxa"/>
            <w:gridSpan w:val="3"/>
            <w:tcBorders>
              <w:top w:val="single" w:sz="4" w:space="0" w:color="auto"/>
              <w:left w:val="single" w:sz="4" w:space="0" w:color="auto"/>
              <w:bottom w:val="single" w:sz="4" w:space="0" w:color="auto"/>
              <w:right w:val="single" w:sz="4" w:space="0" w:color="000000"/>
            </w:tcBorders>
            <w:shd w:val="clear" w:color="auto" w:fill="92D050"/>
            <w:noWrap/>
            <w:vAlign w:val="bottom"/>
            <w:hideMark/>
          </w:tcPr>
          <w:p w14:paraId="66B4A0E8"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Overall Fleet Sub-total tC02e</w:t>
            </w:r>
          </w:p>
        </w:tc>
        <w:tc>
          <w:tcPr>
            <w:tcW w:w="1134" w:type="dxa"/>
            <w:tcBorders>
              <w:top w:val="single" w:sz="4" w:space="0" w:color="auto"/>
              <w:left w:val="nil"/>
              <w:bottom w:val="nil"/>
              <w:right w:val="single" w:sz="4" w:space="0" w:color="auto"/>
            </w:tcBorders>
            <w:shd w:val="clear" w:color="auto" w:fill="92D050"/>
            <w:noWrap/>
            <w:vAlign w:val="center"/>
            <w:hideMark/>
          </w:tcPr>
          <w:p w14:paraId="3A8DD400"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721.7</w:t>
            </w:r>
          </w:p>
        </w:tc>
        <w:tc>
          <w:tcPr>
            <w:tcW w:w="993" w:type="dxa"/>
            <w:tcBorders>
              <w:top w:val="single" w:sz="4" w:space="0" w:color="auto"/>
              <w:left w:val="nil"/>
              <w:bottom w:val="nil"/>
              <w:right w:val="single" w:sz="4" w:space="0" w:color="auto"/>
            </w:tcBorders>
            <w:shd w:val="clear" w:color="auto" w:fill="92D050"/>
            <w:noWrap/>
            <w:vAlign w:val="center"/>
            <w:hideMark/>
          </w:tcPr>
          <w:p w14:paraId="6E0AD72B"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634.98</w:t>
            </w:r>
          </w:p>
        </w:tc>
        <w:tc>
          <w:tcPr>
            <w:tcW w:w="992" w:type="dxa"/>
            <w:tcBorders>
              <w:top w:val="single" w:sz="4" w:space="0" w:color="auto"/>
              <w:left w:val="nil"/>
              <w:bottom w:val="nil"/>
              <w:right w:val="single" w:sz="4" w:space="0" w:color="auto"/>
            </w:tcBorders>
            <w:shd w:val="clear" w:color="auto" w:fill="92D050"/>
            <w:noWrap/>
            <w:vAlign w:val="center"/>
            <w:hideMark/>
          </w:tcPr>
          <w:p w14:paraId="30ED7E4A"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463.80</w:t>
            </w:r>
          </w:p>
        </w:tc>
        <w:tc>
          <w:tcPr>
            <w:tcW w:w="1134" w:type="dxa"/>
            <w:tcBorders>
              <w:top w:val="single" w:sz="4" w:space="0" w:color="auto"/>
              <w:left w:val="nil"/>
              <w:bottom w:val="nil"/>
              <w:right w:val="single" w:sz="4" w:space="0" w:color="auto"/>
            </w:tcBorders>
            <w:shd w:val="clear" w:color="auto" w:fill="92D050"/>
            <w:noWrap/>
            <w:vAlign w:val="center"/>
            <w:hideMark/>
          </w:tcPr>
          <w:p w14:paraId="2212A57E"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0.00</w:t>
            </w:r>
          </w:p>
        </w:tc>
        <w:tc>
          <w:tcPr>
            <w:tcW w:w="1067" w:type="dxa"/>
            <w:tcBorders>
              <w:top w:val="single" w:sz="4" w:space="0" w:color="auto"/>
              <w:left w:val="nil"/>
              <w:bottom w:val="nil"/>
              <w:right w:val="single" w:sz="4" w:space="0" w:color="auto"/>
            </w:tcBorders>
            <w:shd w:val="clear" w:color="auto" w:fill="92D050"/>
            <w:vAlign w:val="center"/>
            <w:hideMark/>
          </w:tcPr>
          <w:p w14:paraId="406386A0"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-100%</w:t>
            </w:r>
          </w:p>
        </w:tc>
      </w:tr>
      <w:tr w:rsidR="00D223DB" w14:paraId="7645E879" w14:textId="77777777" w:rsidTr="00B7441D">
        <w:trPr>
          <w:trHeight w:val="292"/>
        </w:trPr>
        <w:tc>
          <w:tcPr>
            <w:tcW w:w="569" w:type="dxa"/>
            <w:tcBorders>
              <w:top w:val="nil"/>
              <w:left w:val="single" w:sz="4" w:space="0" w:color="auto"/>
              <w:bottom w:val="single" w:sz="4" w:space="0" w:color="auto"/>
              <w:right w:val="nil"/>
            </w:tcBorders>
            <w:shd w:val="clear" w:color="auto" w:fill="D9E1F2"/>
            <w:noWrap/>
            <w:vAlign w:val="bottom"/>
            <w:hideMark/>
          </w:tcPr>
          <w:p w14:paraId="6F364693"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274" w:type="dxa"/>
            <w:tcBorders>
              <w:top w:val="nil"/>
              <w:left w:val="nil"/>
              <w:bottom w:val="single" w:sz="4" w:space="0" w:color="auto"/>
              <w:right w:val="nil"/>
            </w:tcBorders>
            <w:shd w:val="clear" w:color="auto" w:fill="D9E1F2"/>
            <w:noWrap/>
            <w:vAlign w:val="bottom"/>
            <w:hideMark/>
          </w:tcPr>
          <w:p w14:paraId="103E6BD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3260" w:type="dxa"/>
            <w:tcBorders>
              <w:top w:val="nil"/>
              <w:left w:val="nil"/>
              <w:bottom w:val="single" w:sz="4" w:space="0" w:color="auto"/>
              <w:right w:val="nil"/>
            </w:tcBorders>
            <w:shd w:val="clear" w:color="auto" w:fill="D9E1F2"/>
            <w:noWrap/>
            <w:vAlign w:val="bottom"/>
            <w:hideMark/>
          </w:tcPr>
          <w:p w14:paraId="45BCDDDE"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nil"/>
            </w:tcBorders>
            <w:shd w:val="clear" w:color="auto" w:fill="D9E1F2"/>
            <w:noWrap/>
            <w:vAlign w:val="bottom"/>
            <w:hideMark/>
          </w:tcPr>
          <w:p w14:paraId="79986CA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993" w:type="dxa"/>
            <w:tcBorders>
              <w:top w:val="single" w:sz="4" w:space="0" w:color="auto"/>
              <w:left w:val="nil"/>
              <w:bottom w:val="single" w:sz="4" w:space="0" w:color="auto"/>
              <w:right w:val="nil"/>
            </w:tcBorders>
            <w:shd w:val="clear" w:color="auto" w:fill="D9E1F2"/>
            <w:noWrap/>
            <w:vAlign w:val="bottom"/>
            <w:hideMark/>
          </w:tcPr>
          <w:p w14:paraId="678D4F28"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992" w:type="dxa"/>
            <w:tcBorders>
              <w:top w:val="single" w:sz="4" w:space="0" w:color="auto"/>
              <w:left w:val="nil"/>
              <w:bottom w:val="single" w:sz="4" w:space="0" w:color="auto"/>
              <w:right w:val="nil"/>
            </w:tcBorders>
            <w:shd w:val="clear" w:color="auto" w:fill="D9E1F2"/>
            <w:noWrap/>
            <w:vAlign w:val="bottom"/>
            <w:hideMark/>
          </w:tcPr>
          <w:p w14:paraId="3322A18D"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134" w:type="dxa"/>
            <w:tcBorders>
              <w:top w:val="single" w:sz="4" w:space="0" w:color="auto"/>
              <w:left w:val="nil"/>
              <w:bottom w:val="single" w:sz="4" w:space="0" w:color="auto"/>
              <w:right w:val="nil"/>
            </w:tcBorders>
            <w:shd w:val="clear" w:color="auto" w:fill="D9E1F2"/>
            <w:noWrap/>
            <w:vAlign w:val="bottom"/>
            <w:hideMark/>
          </w:tcPr>
          <w:p w14:paraId="529C66E7"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r>
              <w:rPr>
                <w:rFonts w:ascii="Calibri" w:eastAsia="Times New Roman" w:hAnsi="Calibri" w:cs="Calibri"/>
                <w:color w:val="000000"/>
                <w:sz w:val="18"/>
                <w:szCs w:val="18"/>
                <w:lang w:eastAsia="en-GB"/>
              </w:rPr>
              <w:t> </w:t>
            </w:r>
          </w:p>
        </w:tc>
        <w:tc>
          <w:tcPr>
            <w:tcW w:w="1067" w:type="dxa"/>
            <w:tcBorders>
              <w:top w:val="single" w:sz="4" w:space="0" w:color="auto"/>
              <w:left w:val="nil"/>
              <w:bottom w:val="single" w:sz="4" w:space="0" w:color="auto"/>
              <w:right w:val="nil"/>
            </w:tcBorders>
            <w:shd w:val="clear" w:color="auto" w:fill="D9E1F2"/>
          </w:tcPr>
          <w:p w14:paraId="55248D19" w14:textId="77777777" w:rsidR="00D223DB" w:rsidRDefault="00D223DB" w:rsidP="00B7441D">
            <w:pPr>
              <w:spacing w:after="0" w:line="240" w:lineRule="auto"/>
              <w:jc w:val="center"/>
              <w:rPr>
                <w:rFonts w:ascii="Calibri" w:eastAsia="Times New Roman" w:hAnsi="Calibri" w:cs="Calibri"/>
                <w:color w:val="000000"/>
                <w:sz w:val="18"/>
                <w:szCs w:val="18"/>
                <w:lang w:eastAsia="en-GB"/>
              </w:rPr>
            </w:pPr>
          </w:p>
        </w:tc>
      </w:tr>
      <w:tr w:rsidR="00D223DB" w14:paraId="30695104" w14:textId="77777777" w:rsidTr="00B7441D">
        <w:trPr>
          <w:trHeight w:val="300"/>
        </w:trPr>
        <w:tc>
          <w:tcPr>
            <w:tcW w:w="569" w:type="dxa"/>
            <w:tcBorders>
              <w:top w:val="nil"/>
              <w:left w:val="single" w:sz="4" w:space="0" w:color="auto"/>
              <w:bottom w:val="single" w:sz="4" w:space="0" w:color="auto"/>
              <w:right w:val="single" w:sz="4" w:space="0" w:color="auto"/>
            </w:tcBorders>
            <w:shd w:val="clear" w:color="auto" w:fill="92D050"/>
            <w:noWrap/>
            <w:vAlign w:val="bottom"/>
            <w:hideMark/>
          </w:tcPr>
          <w:p w14:paraId="72F4557A"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w:t>
            </w:r>
          </w:p>
        </w:tc>
        <w:tc>
          <w:tcPr>
            <w:tcW w:w="1274" w:type="dxa"/>
            <w:tcBorders>
              <w:top w:val="nil"/>
              <w:left w:val="nil"/>
              <w:bottom w:val="single" w:sz="4" w:space="0" w:color="auto"/>
              <w:right w:val="single" w:sz="4" w:space="0" w:color="auto"/>
            </w:tcBorders>
            <w:shd w:val="clear" w:color="auto" w:fill="92D050"/>
            <w:noWrap/>
            <w:vAlign w:val="bottom"/>
            <w:hideMark/>
          </w:tcPr>
          <w:p w14:paraId="22801C56"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xml:space="preserve"> Council Emission Source Totals</w:t>
            </w:r>
          </w:p>
        </w:tc>
        <w:tc>
          <w:tcPr>
            <w:tcW w:w="3260" w:type="dxa"/>
            <w:tcBorders>
              <w:top w:val="nil"/>
              <w:left w:val="nil"/>
              <w:bottom w:val="single" w:sz="4" w:space="0" w:color="auto"/>
              <w:right w:val="single" w:sz="4" w:space="0" w:color="auto"/>
            </w:tcBorders>
            <w:shd w:val="clear" w:color="auto" w:fill="92D050"/>
            <w:noWrap/>
            <w:vAlign w:val="bottom"/>
            <w:hideMark/>
          </w:tcPr>
          <w:p w14:paraId="27CBE231"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Direct and indirect Emissions tC02e</w:t>
            </w:r>
          </w:p>
        </w:tc>
        <w:tc>
          <w:tcPr>
            <w:tcW w:w="1134" w:type="dxa"/>
            <w:tcBorders>
              <w:top w:val="nil"/>
              <w:left w:val="single" w:sz="4" w:space="0" w:color="auto"/>
              <w:bottom w:val="single" w:sz="4" w:space="0" w:color="auto"/>
              <w:right w:val="nil"/>
            </w:tcBorders>
            <w:shd w:val="clear" w:color="auto" w:fill="92D050"/>
            <w:noWrap/>
            <w:vAlign w:val="bottom"/>
            <w:hideMark/>
          </w:tcPr>
          <w:p w14:paraId="53B12833"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2494.7</w:t>
            </w:r>
          </w:p>
        </w:tc>
        <w:tc>
          <w:tcPr>
            <w:tcW w:w="993" w:type="dxa"/>
            <w:tcBorders>
              <w:top w:val="nil"/>
              <w:left w:val="single" w:sz="4" w:space="0" w:color="auto"/>
              <w:bottom w:val="single" w:sz="4" w:space="0" w:color="auto"/>
              <w:right w:val="nil"/>
            </w:tcBorders>
            <w:shd w:val="clear" w:color="auto" w:fill="92D050"/>
            <w:noWrap/>
            <w:vAlign w:val="bottom"/>
            <w:hideMark/>
          </w:tcPr>
          <w:p w14:paraId="4E60016C"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1133.2</w:t>
            </w:r>
          </w:p>
        </w:tc>
        <w:tc>
          <w:tcPr>
            <w:tcW w:w="992" w:type="dxa"/>
            <w:tcBorders>
              <w:top w:val="nil"/>
              <w:left w:val="single" w:sz="4" w:space="0" w:color="auto"/>
              <w:bottom w:val="single" w:sz="4" w:space="0" w:color="auto"/>
              <w:right w:val="nil"/>
            </w:tcBorders>
            <w:shd w:val="clear" w:color="auto" w:fill="92D050"/>
            <w:noWrap/>
            <w:vAlign w:val="bottom"/>
            <w:hideMark/>
          </w:tcPr>
          <w:p w14:paraId="54235E5B"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949.3</w:t>
            </w:r>
          </w:p>
        </w:tc>
        <w:tc>
          <w:tcPr>
            <w:tcW w:w="1134" w:type="dxa"/>
            <w:tcBorders>
              <w:top w:val="nil"/>
              <w:left w:val="single" w:sz="4" w:space="0" w:color="auto"/>
              <w:bottom w:val="single" w:sz="4" w:space="0" w:color="auto"/>
              <w:right w:val="nil"/>
            </w:tcBorders>
            <w:shd w:val="clear" w:color="auto" w:fill="92D050"/>
            <w:noWrap/>
            <w:vAlign w:val="bottom"/>
            <w:hideMark/>
          </w:tcPr>
          <w:p w14:paraId="6BE7A5E4"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73.0</w:t>
            </w:r>
          </w:p>
        </w:tc>
        <w:tc>
          <w:tcPr>
            <w:tcW w:w="1067" w:type="dxa"/>
            <w:tcBorders>
              <w:top w:val="single" w:sz="4" w:space="0" w:color="auto"/>
              <w:left w:val="single" w:sz="4" w:space="0" w:color="auto"/>
              <w:bottom w:val="single" w:sz="4" w:space="0" w:color="auto"/>
              <w:right w:val="single" w:sz="4" w:space="0" w:color="auto"/>
            </w:tcBorders>
            <w:shd w:val="clear" w:color="auto" w:fill="92D050"/>
          </w:tcPr>
          <w:p w14:paraId="30D41E0E"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p>
          <w:p w14:paraId="5491CD3C"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p>
          <w:p w14:paraId="787B61F1"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-97.1%</w:t>
            </w:r>
          </w:p>
        </w:tc>
      </w:tr>
      <w:tr w:rsidR="00D223DB" w14:paraId="5417925E" w14:textId="77777777" w:rsidTr="00B7441D">
        <w:trPr>
          <w:trHeight w:val="292"/>
        </w:trPr>
        <w:tc>
          <w:tcPr>
            <w:tcW w:w="569" w:type="dxa"/>
            <w:tcBorders>
              <w:top w:val="nil"/>
              <w:left w:val="single" w:sz="4" w:space="0" w:color="auto"/>
              <w:bottom w:val="single" w:sz="4" w:space="0" w:color="auto"/>
              <w:right w:val="single" w:sz="4" w:space="0" w:color="auto"/>
            </w:tcBorders>
            <w:shd w:val="clear" w:color="auto" w:fill="92D050"/>
            <w:noWrap/>
            <w:vAlign w:val="bottom"/>
            <w:hideMark/>
          </w:tcPr>
          <w:p w14:paraId="5355C0AC"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w:t>
            </w:r>
          </w:p>
        </w:tc>
        <w:tc>
          <w:tcPr>
            <w:tcW w:w="1274" w:type="dxa"/>
            <w:tcBorders>
              <w:top w:val="nil"/>
              <w:left w:val="nil"/>
              <w:bottom w:val="single" w:sz="4" w:space="0" w:color="auto"/>
              <w:right w:val="single" w:sz="4" w:space="0" w:color="auto"/>
            </w:tcBorders>
            <w:shd w:val="clear" w:color="auto" w:fill="92D050"/>
            <w:noWrap/>
            <w:vAlign w:val="bottom"/>
            <w:hideMark/>
          </w:tcPr>
          <w:p w14:paraId="1BCD657F"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emission reduction</w:t>
            </w:r>
          </w:p>
        </w:tc>
        <w:tc>
          <w:tcPr>
            <w:tcW w:w="3260" w:type="dxa"/>
            <w:tcBorders>
              <w:top w:val="nil"/>
              <w:left w:val="nil"/>
              <w:bottom w:val="single" w:sz="4" w:space="0" w:color="auto"/>
              <w:right w:val="single" w:sz="4" w:space="0" w:color="auto"/>
            </w:tcBorders>
            <w:shd w:val="clear" w:color="auto" w:fill="92D050"/>
            <w:noWrap/>
            <w:vAlign w:val="bottom"/>
            <w:hideMark/>
          </w:tcPr>
          <w:p w14:paraId="31BB78E7" w14:textId="77777777" w:rsidR="00D223DB" w:rsidRDefault="00D223DB" w:rsidP="00B7441D">
            <w:pPr>
              <w:spacing w:after="0" w:line="240" w:lineRule="auto"/>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 </w:t>
            </w:r>
          </w:p>
        </w:tc>
        <w:tc>
          <w:tcPr>
            <w:tcW w:w="1134" w:type="dxa"/>
            <w:tcBorders>
              <w:top w:val="nil"/>
              <w:left w:val="single" w:sz="4" w:space="0" w:color="auto"/>
              <w:bottom w:val="single" w:sz="4" w:space="0" w:color="auto"/>
              <w:right w:val="nil"/>
            </w:tcBorders>
            <w:shd w:val="clear" w:color="auto" w:fill="92D050"/>
            <w:noWrap/>
            <w:vAlign w:val="bottom"/>
            <w:hideMark/>
          </w:tcPr>
          <w:p w14:paraId="0019FF80" w14:textId="77777777" w:rsidR="00D223DB" w:rsidRDefault="00D223DB" w:rsidP="00B7441D">
            <w:pPr>
              <w:spacing w:after="0" w:line="240" w:lineRule="auto"/>
              <w:jc w:val="center"/>
              <w:rPr>
                <w:rFonts w:ascii="Calibri" w:eastAsia="Times New Roman" w:hAnsi="Calibri" w:cs="Calibri"/>
                <w:b/>
                <w:bCs/>
                <w:i/>
                <w:iCs/>
                <w:color w:val="00B050"/>
                <w:sz w:val="18"/>
                <w:szCs w:val="18"/>
                <w:lang w:eastAsia="en-GB"/>
              </w:rPr>
            </w:pPr>
            <w:r>
              <w:rPr>
                <w:rFonts w:ascii="Calibri" w:eastAsia="Times New Roman" w:hAnsi="Calibri" w:cs="Calibri"/>
                <w:b/>
                <w:bCs/>
                <w:i/>
                <w:iCs/>
                <w:color w:val="00B050"/>
                <w:sz w:val="18"/>
                <w:szCs w:val="18"/>
                <w:lang w:eastAsia="en-GB"/>
              </w:rPr>
              <w:t> </w:t>
            </w:r>
          </w:p>
        </w:tc>
        <w:tc>
          <w:tcPr>
            <w:tcW w:w="993" w:type="dxa"/>
            <w:tcBorders>
              <w:top w:val="nil"/>
              <w:left w:val="single" w:sz="4" w:space="0" w:color="auto"/>
              <w:bottom w:val="single" w:sz="4" w:space="0" w:color="auto"/>
              <w:right w:val="nil"/>
            </w:tcBorders>
            <w:shd w:val="clear" w:color="auto" w:fill="92D050"/>
            <w:noWrap/>
            <w:vAlign w:val="bottom"/>
            <w:hideMark/>
          </w:tcPr>
          <w:p w14:paraId="006B9337"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-54.6%</w:t>
            </w:r>
          </w:p>
        </w:tc>
        <w:tc>
          <w:tcPr>
            <w:tcW w:w="992" w:type="dxa"/>
            <w:tcBorders>
              <w:top w:val="nil"/>
              <w:left w:val="single" w:sz="4" w:space="0" w:color="auto"/>
              <w:bottom w:val="single" w:sz="4" w:space="0" w:color="auto"/>
              <w:right w:val="nil"/>
            </w:tcBorders>
            <w:shd w:val="clear" w:color="auto" w:fill="92D050"/>
            <w:noWrap/>
            <w:vAlign w:val="bottom"/>
            <w:hideMark/>
          </w:tcPr>
          <w:p w14:paraId="39FB63EC"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-38.1%</w:t>
            </w:r>
          </w:p>
        </w:tc>
        <w:tc>
          <w:tcPr>
            <w:tcW w:w="1134" w:type="dxa"/>
            <w:tcBorders>
              <w:top w:val="nil"/>
              <w:left w:val="single" w:sz="4" w:space="0" w:color="auto"/>
              <w:bottom w:val="single" w:sz="4" w:space="0" w:color="auto"/>
              <w:right w:val="nil"/>
            </w:tcBorders>
            <w:shd w:val="clear" w:color="auto" w:fill="92D050"/>
            <w:noWrap/>
            <w:vAlign w:val="bottom"/>
            <w:hideMark/>
          </w:tcPr>
          <w:p w14:paraId="7C352CC2"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r>
              <w:rPr>
                <w:rFonts w:ascii="Calibri" w:eastAsia="Times New Roman" w:hAnsi="Calibri" w:cs="Calibri"/>
                <w:b/>
                <w:bCs/>
                <w:color w:val="000000"/>
                <w:sz w:val="18"/>
                <w:szCs w:val="18"/>
                <w:lang w:eastAsia="en-GB"/>
              </w:rPr>
              <w:t>-7.7%</w:t>
            </w:r>
          </w:p>
        </w:tc>
        <w:tc>
          <w:tcPr>
            <w:tcW w:w="1067" w:type="dxa"/>
            <w:tcBorders>
              <w:top w:val="single" w:sz="4" w:space="0" w:color="auto"/>
              <w:left w:val="single" w:sz="4" w:space="0" w:color="auto"/>
              <w:bottom w:val="single" w:sz="4" w:space="0" w:color="auto"/>
              <w:right w:val="single" w:sz="4" w:space="0" w:color="auto"/>
            </w:tcBorders>
            <w:shd w:val="clear" w:color="auto" w:fill="92D050"/>
          </w:tcPr>
          <w:p w14:paraId="1F0313B4" w14:textId="77777777" w:rsidR="00D223DB" w:rsidRDefault="00D223DB" w:rsidP="00B7441D">
            <w:pPr>
              <w:spacing w:after="0" w:line="240" w:lineRule="auto"/>
              <w:jc w:val="center"/>
              <w:rPr>
                <w:rFonts w:ascii="Calibri" w:eastAsia="Times New Roman" w:hAnsi="Calibri" w:cs="Calibri"/>
                <w:b/>
                <w:bCs/>
                <w:color w:val="000000"/>
                <w:sz w:val="18"/>
                <w:szCs w:val="18"/>
                <w:lang w:eastAsia="en-GB"/>
              </w:rPr>
            </w:pPr>
          </w:p>
        </w:tc>
      </w:tr>
    </w:tbl>
    <w:p w14:paraId="2756FFE9" w14:textId="77777777" w:rsidR="00D223DB" w:rsidRDefault="00D223DB" w:rsidP="00D223DB"/>
    <w:p w14:paraId="4FA4465D" w14:textId="77777777" w:rsidR="00D223DB" w:rsidRDefault="00D223DB" w:rsidP="00D223DB">
      <w:pPr>
        <w:pStyle w:val="NoSpacing"/>
        <w:jc w:val="center"/>
        <w:rPr>
          <w:b/>
          <w:bCs/>
        </w:rPr>
      </w:pPr>
    </w:p>
    <w:p w14:paraId="6C2C4AE1" w14:textId="77777777" w:rsidR="00D223DB" w:rsidRDefault="00D223DB" w:rsidP="00D223DB">
      <w:pPr>
        <w:rPr>
          <w:rFonts w:ascii="Arial" w:hAnsi="Arial" w:cs="Arial"/>
          <w:sz w:val="24"/>
          <w:szCs w:val="24"/>
        </w:rPr>
      </w:pPr>
    </w:p>
    <w:p w14:paraId="7A41858F" w14:textId="77777777" w:rsidR="00D223DB" w:rsidRDefault="00D223DB" w:rsidP="00D223DB">
      <w:pPr>
        <w:rPr>
          <w:rFonts w:ascii="Arial" w:hAnsi="Arial" w:cs="Arial"/>
          <w:sz w:val="24"/>
          <w:szCs w:val="24"/>
        </w:rPr>
      </w:pPr>
    </w:p>
    <w:p w14:paraId="3EADA779" w14:textId="77777777" w:rsidR="00D223DB" w:rsidRDefault="00D223DB" w:rsidP="00D223DB">
      <w:pPr>
        <w:rPr>
          <w:rFonts w:asciiTheme="majorHAnsi" w:hAnsiTheme="majorHAnsi"/>
          <w:b/>
          <w:color w:val="92278F" w:themeColor="accent1"/>
          <w:sz w:val="32"/>
          <w:szCs w:val="32"/>
        </w:rPr>
      </w:pPr>
    </w:p>
    <w:p w14:paraId="26FEB5C9" w14:textId="77777777" w:rsidR="00D223DB" w:rsidRDefault="00D223DB" w:rsidP="00D223DB">
      <w:pPr>
        <w:rPr>
          <w:rFonts w:asciiTheme="majorHAnsi" w:hAnsiTheme="majorHAnsi"/>
          <w:b/>
          <w:color w:val="92278F" w:themeColor="accent1"/>
          <w:sz w:val="32"/>
          <w:szCs w:val="32"/>
        </w:rPr>
      </w:pPr>
    </w:p>
    <w:p w14:paraId="149097EB" w14:textId="77777777" w:rsidR="00D223DB" w:rsidRDefault="00D223DB" w:rsidP="00D223DB">
      <w:pPr>
        <w:rPr>
          <w:rFonts w:asciiTheme="majorHAnsi" w:hAnsiTheme="majorHAnsi"/>
          <w:b/>
          <w:color w:val="92278F" w:themeColor="accent1"/>
          <w:sz w:val="32"/>
          <w:szCs w:val="32"/>
        </w:rPr>
      </w:pPr>
    </w:p>
    <w:p w14:paraId="5BBB8DBB" w14:textId="77777777" w:rsidR="00D223DB" w:rsidRDefault="00D223DB" w:rsidP="00D223DB"/>
    <w:sectPr w:rsidR="00D223DB" w:rsidSect="008D26A2">
      <w:headerReference w:type="default" r:id="rId18"/>
      <w:footerReference w:type="default" r:id="rId19"/>
      <w:headerReference w:type="first" r:id="rId20"/>
      <w:footerReference w:type="first" r:id="rId21"/>
      <w:pgSz w:w="11907" w:h="16840" w:code="9"/>
      <w:pgMar w:top="1135" w:right="992" w:bottom="568" w:left="1077" w:header="454" w:footer="77"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68C05" w14:textId="77777777" w:rsidR="003739B1" w:rsidRDefault="003739B1" w:rsidP="001030EA">
      <w:pPr>
        <w:spacing w:after="0" w:line="240" w:lineRule="auto"/>
      </w:pPr>
      <w:r>
        <w:separator/>
      </w:r>
    </w:p>
  </w:endnote>
  <w:endnote w:type="continuationSeparator" w:id="0">
    <w:p w14:paraId="044668F2" w14:textId="77777777" w:rsidR="003739B1" w:rsidRDefault="003739B1" w:rsidP="001030EA">
      <w:pPr>
        <w:spacing w:after="0" w:line="240" w:lineRule="auto"/>
      </w:pPr>
      <w:r>
        <w:continuationSeparator/>
      </w:r>
    </w:p>
  </w:endnote>
  <w:endnote w:type="continuationNotice" w:id="1">
    <w:p w14:paraId="2F17EB92" w14:textId="77777777" w:rsidR="003739B1" w:rsidRDefault="003739B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leo">
    <w:altName w:val="Arial"/>
    <w:panose1 w:val="00000000000000000000"/>
    <w:charset w:val="00"/>
    <w:family w:val="swiss"/>
    <w:notTrueType/>
    <w:pitch w:val="variable"/>
    <w:sig w:usb0="00000001" w:usb1="5000604B" w:usb2="00000000" w:usb3="00000000" w:csb0="00000093"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Candara" w:hAnsi="Candara"/>
        <w:sz w:val="20"/>
        <w:szCs w:val="20"/>
      </w:rPr>
      <w:id w:val="1907019487"/>
      <w:docPartObj>
        <w:docPartGallery w:val="Page Numbers (Bottom of Page)"/>
        <w:docPartUnique/>
      </w:docPartObj>
    </w:sdtPr>
    <w:sdtEndPr>
      <w:rPr>
        <w:rFonts w:ascii="Trebuchet MS" w:hAnsi="Trebuchet MS"/>
        <w:noProof/>
      </w:rPr>
    </w:sdtEndPr>
    <w:sdtContent>
      <w:p w14:paraId="6BC31D43" w14:textId="77777777" w:rsidR="003739B1" w:rsidRPr="00E45FAA" w:rsidRDefault="003739B1" w:rsidP="00DE1BC6">
        <w:pPr>
          <w:pStyle w:val="Footer"/>
          <w:tabs>
            <w:tab w:val="clear" w:pos="4513"/>
            <w:tab w:val="clear" w:pos="9026"/>
            <w:tab w:val="center" w:pos="4111"/>
            <w:tab w:val="right" w:pos="9753"/>
          </w:tabs>
          <w:rPr>
            <w:rFonts w:ascii="Trebuchet MS" w:hAnsi="Trebuchet MS"/>
            <w:sz w:val="20"/>
            <w:szCs w:val="20"/>
          </w:rPr>
        </w:pPr>
        <w:r w:rsidRPr="00920B7B">
          <w:rPr>
            <w:rFonts w:cstheme="minorHAnsi"/>
            <w:sz w:val="20"/>
            <w:szCs w:val="20"/>
          </w:rPr>
          <w:t xml:space="preserve">Page | </w:t>
        </w:r>
        <w:r w:rsidRPr="00920B7B">
          <w:rPr>
            <w:rFonts w:cstheme="minorHAnsi"/>
            <w:sz w:val="20"/>
            <w:szCs w:val="20"/>
          </w:rPr>
          <w:fldChar w:fldCharType="begin"/>
        </w:r>
        <w:r w:rsidRPr="00920B7B">
          <w:rPr>
            <w:rFonts w:cstheme="minorHAnsi"/>
            <w:sz w:val="20"/>
            <w:szCs w:val="20"/>
          </w:rPr>
          <w:instrText xml:space="preserve"> PAGE   \* MERGEFORMAT </w:instrText>
        </w:r>
        <w:r w:rsidRPr="00920B7B">
          <w:rPr>
            <w:rFonts w:cstheme="minorHAnsi"/>
            <w:sz w:val="20"/>
            <w:szCs w:val="20"/>
          </w:rPr>
          <w:fldChar w:fldCharType="separate"/>
        </w:r>
        <w:r>
          <w:rPr>
            <w:rFonts w:cstheme="minorHAnsi"/>
            <w:noProof/>
            <w:sz w:val="20"/>
            <w:szCs w:val="20"/>
          </w:rPr>
          <w:t>15</w:t>
        </w:r>
        <w:r w:rsidRPr="00920B7B">
          <w:rPr>
            <w:rFonts w:cstheme="minorHAnsi"/>
            <w:noProof/>
            <w:sz w:val="20"/>
            <w:szCs w:val="20"/>
          </w:rPr>
          <w:fldChar w:fldCharType="end"/>
        </w:r>
        <w:r w:rsidRPr="00920B7B">
          <w:rPr>
            <w:rFonts w:cstheme="minorHAnsi"/>
            <w:noProof/>
            <w:sz w:val="20"/>
            <w:szCs w:val="20"/>
          </w:rPr>
          <w:t xml:space="preserve"> |</w:t>
        </w:r>
        <w:r w:rsidRPr="00E45FAA">
          <w:rPr>
            <w:rFonts w:ascii="Trebuchet MS" w:hAnsi="Trebuchet MS"/>
            <w:noProof/>
            <w:sz w:val="20"/>
            <w:szCs w:val="20"/>
          </w:rPr>
          <w:t xml:space="preserve"> </w:t>
        </w:r>
        <w:r w:rsidRPr="00E45FAA">
          <w:rPr>
            <w:rFonts w:ascii="Trebuchet MS" w:hAnsi="Trebuchet MS"/>
            <w:noProof/>
            <w:sz w:val="20"/>
            <w:szCs w:val="20"/>
          </w:rPr>
          <w:tab/>
        </w:r>
        <w:r w:rsidRPr="00E45FAA">
          <w:rPr>
            <w:rFonts w:ascii="Trebuchet MS" w:hAnsi="Trebuchet MS"/>
            <w:noProof/>
            <w:sz w:val="20"/>
            <w:szCs w:val="20"/>
          </w:rPr>
          <w:tab/>
        </w:r>
        <w:r w:rsidRPr="00E45FAA">
          <w:rPr>
            <w:rFonts w:ascii="Trebuchet MS" w:hAnsi="Trebuchet MS"/>
            <w:b/>
            <w:noProof/>
            <w:sz w:val="20"/>
            <w:szCs w:val="20"/>
          </w:rPr>
          <w:t>South Derbyshire</w:t>
        </w:r>
        <w:r w:rsidRPr="00E45FAA">
          <w:rPr>
            <w:rFonts w:ascii="Trebuchet MS" w:hAnsi="Trebuchet MS"/>
            <w:noProof/>
            <w:sz w:val="20"/>
            <w:szCs w:val="20"/>
          </w:rPr>
          <w:t xml:space="preserve"> </w:t>
        </w:r>
        <w:r>
          <w:rPr>
            <w:rFonts w:ascii="Trebuchet MS" w:hAnsi="Trebuchet MS"/>
            <w:noProof/>
            <w:sz w:val="20"/>
            <w:szCs w:val="20"/>
          </w:rPr>
          <w:t>Our Environment, Our People, Our Future</w:t>
        </w:r>
      </w:p>
    </w:sdtContent>
  </w:sdt>
  <w:p w14:paraId="374691AB" w14:textId="77777777" w:rsidR="003739B1" w:rsidRDefault="003739B1" w:rsidP="0074655C">
    <w:pPr>
      <w:pStyle w:val="Footer"/>
      <w:ind w:right="-170"/>
      <w:jc w:val="right"/>
    </w:pPr>
    <w:r>
      <w:rPr>
        <w:noProof/>
        <w:lang w:eastAsia="en-GB"/>
      </w:rPr>
      <w:drawing>
        <wp:inline distT="0" distB="0" distL="0" distR="0" wp14:anchorId="13507F7D" wp14:editId="12378F0B">
          <wp:extent cx="1409700" cy="230259"/>
          <wp:effectExtent l="95250" t="95250" r="76200" b="189230"/>
          <wp:docPr id="4" name="Picture 4" descr="See the source image">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See the source image">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95421" cy="244261"/>
                  </a:xfrm>
                  <a:prstGeom prst="roundRect">
                    <a:avLst>
                      <a:gd name="adj" fmla="val 4167"/>
                    </a:avLst>
                  </a:prstGeom>
                  <a:solidFill>
                    <a:srgbClr val="FFFFFF"/>
                  </a:solidFill>
                  <a:ln w="76200" cap="sq">
                    <a:solidFill>
                      <a:srgbClr val="EAEAEA"/>
                    </a:solidFill>
                    <a:miter lim="800000"/>
                  </a:ln>
                  <a:effectLst>
                    <a:reflection blurRad="12700" stA="33000" endPos="28000" dist="5000" dir="5400000" sy="-100000" algn="bl" rotWithShape="0"/>
                  </a:effectLst>
                  <a:scene3d>
                    <a:camera prst="orthographicFront"/>
                    <a:lightRig rig="threePt" dir="t">
                      <a:rot lat="0" lon="0" rev="2700000"/>
                    </a:lightRig>
                  </a:scene3d>
                  <a:sp3d contourW="6350">
                    <a:bevelT h="38100"/>
                    <a:contourClr>
                      <a:srgbClr val="C0C0C0"/>
                    </a:contourClr>
                  </a:sp3d>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13485C" w14:textId="2F4FEBA1" w:rsidR="003739B1" w:rsidRPr="00FA3750" w:rsidRDefault="003739B1" w:rsidP="00375170">
    <w:r>
      <w:t>Ref: STEMS-07-ST2-F1                                Rev:02 / May 2021</w:t>
    </w:r>
  </w:p>
  <w:p w14:paraId="6CCBC6C3" w14:textId="77777777" w:rsidR="003739B1" w:rsidRDefault="003739B1" w:rsidP="0074655C">
    <w:pPr>
      <w:pStyle w:val="Footer"/>
      <w:tabs>
        <w:tab w:val="clear" w:pos="9026"/>
        <w:tab w:val="right" w:pos="10206"/>
      </w:tabs>
      <w:ind w:right="-453"/>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0F912C" w14:textId="77777777" w:rsidR="003739B1" w:rsidRDefault="003739B1" w:rsidP="001030EA">
      <w:pPr>
        <w:spacing w:after="0" w:line="240" w:lineRule="auto"/>
      </w:pPr>
      <w:r>
        <w:separator/>
      </w:r>
    </w:p>
  </w:footnote>
  <w:footnote w:type="continuationSeparator" w:id="0">
    <w:p w14:paraId="720712D9" w14:textId="77777777" w:rsidR="003739B1" w:rsidRDefault="003739B1" w:rsidP="001030EA">
      <w:pPr>
        <w:spacing w:after="0" w:line="240" w:lineRule="auto"/>
      </w:pPr>
      <w:r>
        <w:continuationSeparator/>
      </w:r>
    </w:p>
  </w:footnote>
  <w:footnote w:type="continuationNotice" w:id="1">
    <w:p w14:paraId="65EE0EE6" w14:textId="77777777" w:rsidR="003739B1" w:rsidRDefault="003739B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A7533E" w14:textId="3AFEE101" w:rsidR="003739B1" w:rsidRDefault="003739B1" w:rsidP="00F07253">
    <w:pPr>
      <w:pStyle w:val="Footer"/>
    </w:pPr>
    <w:r>
      <w:t>Document Ref: STEMS-07-ST2-F1</w:t>
    </w:r>
    <w:r>
      <w:tab/>
      <w:t>Rev:02</w:t>
    </w:r>
    <w:r>
      <w:tab/>
      <w:t>Date: May 2021</w:t>
    </w:r>
  </w:p>
  <w:p w14:paraId="04313FD4" w14:textId="77777777" w:rsidR="003739B1" w:rsidRPr="001030EA" w:rsidRDefault="003739B1" w:rsidP="007751F9">
    <w:pPr>
      <w:pStyle w:val="Header"/>
      <w:jc w:val="center"/>
      <w:rPr>
        <w:rFonts w:ascii="Aleo" w:hAnsi="Aleo"/>
        <w:b/>
        <w:color w:val="2D0054"/>
      </w:rPr>
    </w:pPr>
  </w:p>
  <w:p w14:paraId="706A545F" w14:textId="77777777" w:rsidR="003739B1" w:rsidRDefault="003739B1"/>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066C7C" w14:textId="4FAFB813" w:rsidR="003739B1" w:rsidRDefault="003739B1">
    <w:pPr>
      <w:pStyle w:val="Header"/>
    </w:pPr>
    <w:r>
      <w:rPr>
        <w:noProof/>
        <w:lang w:eastAsia="en-GB"/>
      </w:rPr>
      <w:drawing>
        <wp:anchor distT="0" distB="0" distL="114300" distR="114300" simplePos="0" relativeHeight="251658241" behindDoc="1" locked="0" layoutInCell="1" allowOverlap="1" wp14:anchorId="46899C17" wp14:editId="7F8DDD9D">
          <wp:simplePos x="0" y="0"/>
          <wp:positionH relativeFrom="page">
            <wp:posOffset>2738252</wp:posOffset>
          </wp:positionH>
          <wp:positionV relativeFrom="page">
            <wp:posOffset>3006865</wp:posOffset>
          </wp:positionV>
          <wp:extent cx="4862830" cy="7177797"/>
          <wp:effectExtent l="0" t="0" r="127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ircle-Graphic-20%-crop.png"/>
                  <pic:cNvPicPr/>
                </pic:nvPicPr>
                <pic:blipFill rotWithShape="1">
                  <a:blip r:embed="rId1">
                    <a:alphaModFix amt="50000"/>
                    <a:extLst>
                      <a:ext uri="{28A0092B-C50C-407E-A947-70E740481C1C}">
                        <a14:useLocalDpi xmlns:a14="http://schemas.microsoft.com/office/drawing/2010/main" val="0"/>
                      </a:ext>
                    </a:extLst>
                  </a:blip>
                  <a:srcRect l="38" r="-38"/>
                  <a:stretch/>
                </pic:blipFill>
                <pic:spPr bwMode="auto">
                  <a:xfrm>
                    <a:off x="0" y="0"/>
                    <a:ext cx="4862830" cy="7177797"/>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E45FAA">
      <w:rPr>
        <w:noProof/>
        <w:lang w:eastAsia="en-GB"/>
      </w:rPr>
      <w:drawing>
        <wp:anchor distT="0" distB="0" distL="114300" distR="114300" simplePos="0" relativeHeight="251658240" behindDoc="0" locked="0" layoutInCell="1" allowOverlap="1" wp14:anchorId="7877480C" wp14:editId="54065B7F">
          <wp:simplePos x="0" y="0"/>
          <wp:positionH relativeFrom="column">
            <wp:posOffset>5753100</wp:posOffset>
          </wp:positionH>
          <wp:positionV relativeFrom="paragraph">
            <wp:posOffset>-287655</wp:posOffset>
          </wp:positionV>
          <wp:extent cx="978535" cy="138430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st V1.png"/>
                  <pic:cNvPicPr/>
                </pic:nvPicPr>
                <pic:blipFill>
                  <a:blip r:embed="rId2" cstate="print">
                    <a:extLst>
                      <a:ext uri="{28A0092B-C50C-407E-A947-70E740481C1C}">
                        <a14:useLocalDpi xmlns:a14="http://schemas.microsoft.com/office/drawing/2010/main" val="0"/>
                      </a:ext>
                    </a:extLst>
                  </a:blip>
                  <a:stretch>
                    <a:fillRect/>
                  </a:stretch>
                </pic:blipFill>
                <pic:spPr>
                  <a:xfrm>
                    <a:off x="0" y="0"/>
                    <a:ext cx="978535" cy="13843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842228"/>
    <w:multiLevelType w:val="hybridMultilevel"/>
    <w:tmpl w:val="94D057B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16B01986"/>
    <w:multiLevelType w:val="hybridMultilevel"/>
    <w:tmpl w:val="C95426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9545BDB"/>
    <w:multiLevelType w:val="hybridMultilevel"/>
    <w:tmpl w:val="7018B5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D35306A"/>
    <w:multiLevelType w:val="hybridMultilevel"/>
    <w:tmpl w:val="361C5F24"/>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4" w15:restartNumberingAfterBreak="0">
    <w:nsid w:val="2BC72856"/>
    <w:multiLevelType w:val="hybridMultilevel"/>
    <w:tmpl w:val="8F1E019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339B6F28"/>
    <w:multiLevelType w:val="hybridMultilevel"/>
    <w:tmpl w:val="BF1E5C82"/>
    <w:lvl w:ilvl="0" w:tplc="08090001">
      <w:start w:val="1"/>
      <w:numFmt w:val="bullet"/>
      <w:lvlText w:val=""/>
      <w:lvlJc w:val="left"/>
      <w:pPr>
        <w:ind w:left="360" w:hanging="360"/>
      </w:pPr>
      <w:rPr>
        <w:rFonts w:ascii="Symbol" w:hAnsi="Symbol" w:hint="default"/>
        <w:sz w:val="28"/>
        <w:szCs w:val="28"/>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3B5856FC"/>
    <w:multiLevelType w:val="hybridMultilevel"/>
    <w:tmpl w:val="99828E8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CE47B3F"/>
    <w:multiLevelType w:val="hybridMultilevel"/>
    <w:tmpl w:val="AAFAD2D2"/>
    <w:lvl w:ilvl="0" w:tplc="6E985ED8">
      <w:start w:val="1"/>
      <w:numFmt w:val="decimal"/>
      <w:lvlText w:val="%1."/>
      <w:lvlJc w:val="left"/>
      <w:pPr>
        <w:ind w:left="720" w:hanging="360"/>
      </w:pPr>
      <w:rPr>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8" w15:restartNumberingAfterBreak="0">
    <w:nsid w:val="5B2153DE"/>
    <w:multiLevelType w:val="hybridMultilevel"/>
    <w:tmpl w:val="8924A5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48B6609"/>
    <w:multiLevelType w:val="hybridMultilevel"/>
    <w:tmpl w:val="82C8D1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698A1748"/>
    <w:multiLevelType w:val="hybridMultilevel"/>
    <w:tmpl w:val="B46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251A12"/>
    <w:multiLevelType w:val="multilevel"/>
    <w:tmpl w:val="A5567D68"/>
    <w:lvl w:ilvl="0">
      <w:start w:val="1"/>
      <w:numFmt w:val="decimal"/>
      <w:lvlText w:val="%1."/>
      <w:lvlJc w:val="left"/>
      <w:pPr>
        <w:ind w:left="360" w:hanging="360"/>
      </w:pPr>
      <w:rPr>
        <w:rFonts w:hint="default"/>
        <w:color w:val="632E62" w:themeColor="text2"/>
        <w:sz w:val="28"/>
        <w:szCs w:val="28"/>
      </w:rPr>
    </w:lvl>
    <w:lvl w:ilvl="1">
      <w:start w:val="4"/>
      <w:numFmt w:val="decimal"/>
      <w:isLgl/>
      <w:lvlText w:val="%1.%2"/>
      <w:lvlJc w:val="left"/>
      <w:pPr>
        <w:ind w:left="403" w:hanging="403"/>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7E09653F"/>
    <w:multiLevelType w:val="hybridMultilevel"/>
    <w:tmpl w:val="C39A8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5"/>
  </w:num>
  <w:num w:numId="4">
    <w:abstractNumId w:val="11"/>
  </w:num>
  <w:num w:numId="5">
    <w:abstractNumId w:val="6"/>
  </w:num>
  <w:num w:numId="6">
    <w:abstractNumId w:val="10"/>
  </w:num>
  <w:num w:numId="7">
    <w:abstractNumId w:val="1"/>
  </w:num>
  <w:num w:numId="8">
    <w:abstractNumId w:val="12"/>
  </w:num>
  <w:num w:numId="9">
    <w:abstractNumId w:val="8"/>
  </w:num>
  <w:num w:numId="10">
    <w:abstractNumId w:val="0"/>
  </w:num>
  <w:num w:numId="11">
    <w:abstractNumId w:val="2"/>
  </w:num>
  <w:num w:numId="12">
    <w:abstractNumId w:val="7"/>
  </w:num>
  <w:num w:numId="13">
    <w:abstractNumId w:val="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57345"/>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30EA"/>
    <w:rsid w:val="000008BF"/>
    <w:rsid w:val="00000BB2"/>
    <w:rsid w:val="00000DC1"/>
    <w:rsid w:val="00000F31"/>
    <w:rsid w:val="000016B7"/>
    <w:rsid w:val="000033AD"/>
    <w:rsid w:val="000036B2"/>
    <w:rsid w:val="0000424A"/>
    <w:rsid w:val="00004253"/>
    <w:rsid w:val="000046E8"/>
    <w:rsid w:val="00004AC9"/>
    <w:rsid w:val="000050D1"/>
    <w:rsid w:val="00005457"/>
    <w:rsid w:val="000057B1"/>
    <w:rsid w:val="00006EA0"/>
    <w:rsid w:val="00006F72"/>
    <w:rsid w:val="00007580"/>
    <w:rsid w:val="00007633"/>
    <w:rsid w:val="000077C2"/>
    <w:rsid w:val="00007D6B"/>
    <w:rsid w:val="00007E8F"/>
    <w:rsid w:val="00011A4F"/>
    <w:rsid w:val="00012647"/>
    <w:rsid w:val="000127E0"/>
    <w:rsid w:val="00012852"/>
    <w:rsid w:val="000129B3"/>
    <w:rsid w:val="00012CEF"/>
    <w:rsid w:val="00013565"/>
    <w:rsid w:val="00013B30"/>
    <w:rsid w:val="00013E14"/>
    <w:rsid w:val="0001416F"/>
    <w:rsid w:val="00015028"/>
    <w:rsid w:val="00015AC7"/>
    <w:rsid w:val="0001651C"/>
    <w:rsid w:val="00020070"/>
    <w:rsid w:val="00020E6D"/>
    <w:rsid w:val="0002131C"/>
    <w:rsid w:val="00021730"/>
    <w:rsid w:val="000219D1"/>
    <w:rsid w:val="00021BCA"/>
    <w:rsid w:val="00022673"/>
    <w:rsid w:val="00022B49"/>
    <w:rsid w:val="00022E68"/>
    <w:rsid w:val="00023692"/>
    <w:rsid w:val="00023E81"/>
    <w:rsid w:val="000245E9"/>
    <w:rsid w:val="00024BC2"/>
    <w:rsid w:val="0002503F"/>
    <w:rsid w:val="000256B9"/>
    <w:rsid w:val="000258DB"/>
    <w:rsid w:val="00025FF8"/>
    <w:rsid w:val="000269BB"/>
    <w:rsid w:val="00026A90"/>
    <w:rsid w:val="00026C5A"/>
    <w:rsid w:val="00027024"/>
    <w:rsid w:val="0002708D"/>
    <w:rsid w:val="00027614"/>
    <w:rsid w:val="0003047F"/>
    <w:rsid w:val="00030582"/>
    <w:rsid w:val="00030635"/>
    <w:rsid w:val="00030BCC"/>
    <w:rsid w:val="00030D81"/>
    <w:rsid w:val="00030EAE"/>
    <w:rsid w:val="00030FB3"/>
    <w:rsid w:val="00031127"/>
    <w:rsid w:val="00031F53"/>
    <w:rsid w:val="00032151"/>
    <w:rsid w:val="000323BD"/>
    <w:rsid w:val="00032529"/>
    <w:rsid w:val="0003343C"/>
    <w:rsid w:val="000334BD"/>
    <w:rsid w:val="00033658"/>
    <w:rsid w:val="000336F2"/>
    <w:rsid w:val="0003383A"/>
    <w:rsid w:val="00033FB7"/>
    <w:rsid w:val="00034EB4"/>
    <w:rsid w:val="00035181"/>
    <w:rsid w:val="0003533E"/>
    <w:rsid w:val="000354B0"/>
    <w:rsid w:val="0003550C"/>
    <w:rsid w:val="00035516"/>
    <w:rsid w:val="0003628C"/>
    <w:rsid w:val="00036B84"/>
    <w:rsid w:val="0003702B"/>
    <w:rsid w:val="000404D4"/>
    <w:rsid w:val="00040506"/>
    <w:rsid w:val="00040C53"/>
    <w:rsid w:val="00040FBE"/>
    <w:rsid w:val="000413A0"/>
    <w:rsid w:val="00041860"/>
    <w:rsid w:val="000420E6"/>
    <w:rsid w:val="00042C02"/>
    <w:rsid w:val="00043543"/>
    <w:rsid w:val="000439C2"/>
    <w:rsid w:val="00043BC3"/>
    <w:rsid w:val="00043C61"/>
    <w:rsid w:val="000443AE"/>
    <w:rsid w:val="00044F54"/>
    <w:rsid w:val="000456EA"/>
    <w:rsid w:val="00045DF8"/>
    <w:rsid w:val="000461B7"/>
    <w:rsid w:val="0004621E"/>
    <w:rsid w:val="000467BC"/>
    <w:rsid w:val="00047290"/>
    <w:rsid w:val="0004744C"/>
    <w:rsid w:val="00047BAB"/>
    <w:rsid w:val="00050426"/>
    <w:rsid w:val="00050944"/>
    <w:rsid w:val="00050960"/>
    <w:rsid w:val="0005155E"/>
    <w:rsid w:val="00052222"/>
    <w:rsid w:val="000540E2"/>
    <w:rsid w:val="00054264"/>
    <w:rsid w:val="00054945"/>
    <w:rsid w:val="00054A37"/>
    <w:rsid w:val="00054D7D"/>
    <w:rsid w:val="0005545C"/>
    <w:rsid w:val="00055942"/>
    <w:rsid w:val="00055D28"/>
    <w:rsid w:val="00055D91"/>
    <w:rsid w:val="0005661B"/>
    <w:rsid w:val="000574C8"/>
    <w:rsid w:val="00057B1F"/>
    <w:rsid w:val="00057E74"/>
    <w:rsid w:val="000601A5"/>
    <w:rsid w:val="00061C69"/>
    <w:rsid w:val="0006245F"/>
    <w:rsid w:val="00062C1F"/>
    <w:rsid w:val="0006325B"/>
    <w:rsid w:val="00063FAD"/>
    <w:rsid w:val="00064DAA"/>
    <w:rsid w:val="00065117"/>
    <w:rsid w:val="000653A6"/>
    <w:rsid w:val="000668F1"/>
    <w:rsid w:val="0006742D"/>
    <w:rsid w:val="00070719"/>
    <w:rsid w:val="00070A46"/>
    <w:rsid w:val="00070ACB"/>
    <w:rsid w:val="00070D4F"/>
    <w:rsid w:val="00070D67"/>
    <w:rsid w:val="00070E22"/>
    <w:rsid w:val="00070E66"/>
    <w:rsid w:val="0007100B"/>
    <w:rsid w:val="0007118A"/>
    <w:rsid w:val="0007133B"/>
    <w:rsid w:val="00071794"/>
    <w:rsid w:val="00071AAD"/>
    <w:rsid w:val="000728FB"/>
    <w:rsid w:val="00072A8C"/>
    <w:rsid w:val="00072B19"/>
    <w:rsid w:val="00072C47"/>
    <w:rsid w:val="00073A7A"/>
    <w:rsid w:val="00073E0A"/>
    <w:rsid w:val="00073EFD"/>
    <w:rsid w:val="000741EB"/>
    <w:rsid w:val="000744A0"/>
    <w:rsid w:val="00074B8D"/>
    <w:rsid w:val="0007598B"/>
    <w:rsid w:val="00076197"/>
    <w:rsid w:val="00076B6C"/>
    <w:rsid w:val="000775F5"/>
    <w:rsid w:val="0007789E"/>
    <w:rsid w:val="00080262"/>
    <w:rsid w:val="00080948"/>
    <w:rsid w:val="000809BB"/>
    <w:rsid w:val="000812F4"/>
    <w:rsid w:val="000816C7"/>
    <w:rsid w:val="00081B2B"/>
    <w:rsid w:val="00081DD8"/>
    <w:rsid w:val="00082068"/>
    <w:rsid w:val="00082608"/>
    <w:rsid w:val="00082AB7"/>
    <w:rsid w:val="000833D6"/>
    <w:rsid w:val="00083CF7"/>
    <w:rsid w:val="00083F52"/>
    <w:rsid w:val="0008426A"/>
    <w:rsid w:val="00084510"/>
    <w:rsid w:val="000849D1"/>
    <w:rsid w:val="00084C7A"/>
    <w:rsid w:val="00084DF8"/>
    <w:rsid w:val="00084EBC"/>
    <w:rsid w:val="00085BBE"/>
    <w:rsid w:val="0008622E"/>
    <w:rsid w:val="00086AD3"/>
    <w:rsid w:val="00086CBA"/>
    <w:rsid w:val="00086F70"/>
    <w:rsid w:val="0008747E"/>
    <w:rsid w:val="00087FDB"/>
    <w:rsid w:val="000912B6"/>
    <w:rsid w:val="0009179F"/>
    <w:rsid w:val="00092701"/>
    <w:rsid w:val="00092E44"/>
    <w:rsid w:val="00092FC9"/>
    <w:rsid w:val="00093082"/>
    <w:rsid w:val="000930ED"/>
    <w:rsid w:val="000934F1"/>
    <w:rsid w:val="00093670"/>
    <w:rsid w:val="00093A76"/>
    <w:rsid w:val="00093EF4"/>
    <w:rsid w:val="00093FBA"/>
    <w:rsid w:val="00094728"/>
    <w:rsid w:val="00095614"/>
    <w:rsid w:val="00095CDC"/>
    <w:rsid w:val="00097A93"/>
    <w:rsid w:val="000A0947"/>
    <w:rsid w:val="000A1497"/>
    <w:rsid w:val="000A1E20"/>
    <w:rsid w:val="000A1EBA"/>
    <w:rsid w:val="000A2B2F"/>
    <w:rsid w:val="000A2C1E"/>
    <w:rsid w:val="000A2F51"/>
    <w:rsid w:val="000A31BD"/>
    <w:rsid w:val="000A3A44"/>
    <w:rsid w:val="000A3BF7"/>
    <w:rsid w:val="000A4092"/>
    <w:rsid w:val="000A4502"/>
    <w:rsid w:val="000A4FD8"/>
    <w:rsid w:val="000A58C5"/>
    <w:rsid w:val="000A5E63"/>
    <w:rsid w:val="000A63E0"/>
    <w:rsid w:val="000A6E61"/>
    <w:rsid w:val="000A70C9"/>
    <w:rsid w:val="000A73D8"/>
    <w:rsid w:val="000A76EA"/>
    <w:rsid w:val="000A7B21"/>
    <w:rsid w:val="000B035E"/>
    <w:rsid w:val="000B0A01"/>
    <w:rsid w:val="000B1577"/>
    <w:rsid w:val="000B18FF"/>
    <w:rsid w:val="000B27D8"/>
    <w:rsid w:val="000B33DA"/>
    <w:rsid w:val="000B34F9"/>
    <w:rsid w:val="000B3898"/>
    <w:rsid w:val="000B3914"/>
    <w:rsid w:val="000B39E7"/>
    <w:rsid w:val="000B3BD8"/>
    <w:rsid w:val="000B3D6F"/>
    <w:rsid w:val="000B3EFC"/>
    <w:rsid w:val="000B4069"/>
    <w:rsid w:val="000B4725"/>
    <w:rsid w:val="000B4D85"/>
    <w:rsid w:val="000B4EFC"/>
    <w:rsid w:val="000B4F9A"/>
    <w:rsid w:val="000B500F"/>
    <w:rsid w:val="000B5CA6"/>
    <w:rsid w:val="000B5DE5"/>
    <w:rsid w:val="000B5F47"/>
    <w:rsid w:val="000B6969"/>
    <w:rsid w:val="000B6DF7"/>
    <w:rsid w:val="000B75C0"/>
    <w:rsid w:val="000B7CBA"/>
    <w:rsid w:val="000B7D45"/>
    <w:rsid w:val="000B7DA5"/>
    <w:rsid w:val="000B7E68"/>
    <w:rsid w:val="000B7EC2"/>
    <w:rsid w:val="000C1122"/>
    <w:rsid w:val="000C15F7"/>
    <w:rsid w:val="000C1820"/>
    <w:rsid w:val="000C1C2C"/>
    <w:rsid w:val="000C2800"/>
    <w:rsid w:val="000C304A"/>
    <w:rsid w:val="000C34F9"/>
    <w:rsid w:val="000C36F7"/>
    <w:rsid w:val="000C38B0"/>
    <w:rsid w:val="000C3CA2"/>
    <w:rsid w:val="000C4680"/>
    <w:rsid w:val="000C58F5"/>
    <w:rsid w:val="000C621D"/>
    <w:rsid w:val="000C6289"/>
    <w:rsid w:val="000C6581"/>
    <w:rsid w:val="000C6F10"/>
    <w:rsid w:val="000C75A9"/>
    <w:rsid w:val="000C7911"/>
    <w:rsid w:val="000D0C16"/>
    <w:rsid w:val="000D0D2A"/>
    <w:rsid w:val="000D0ED4"/>
    <w:rsid w:val="000D1849"/>
    <w:rsid w:val="000D1A03"/>
    <w:rsid w:val="000D1EB6"/>
    <w:rsid w:val="000D2692"/>
    <w:rsid w:val="000D2990"/>
    <w:rsid w:val="000D2A65"/>
    <w:rsid w:val="000D3516"/>
    <w:rsid w:val="000D37A2"/>
    <w:rsid w:val="000D4D4C"/>
    <w:rsid w:val="000D5330"/>
    <w:rsid w:val="000D55BD"/>
    <w:rsid w:val="000D5CE7"/>
    <w:rsid w:val="000D68FF"/>
    <w:rsid w:val="000D790B"/>
    <w:rsid w:val="000D7A81"/>
    <w:rsid w:val="000E12CD"/>
    <w:rsid w:val="000E1FF0"/>
    <w:rsid w:val="000E262E"/>
    <w:rsid w:val="000E27B7"/>
    <w:rsid w:val="000E28B2"/>
    <w:rsid w:val="000E2B8B"/>
    <w:rsid w:val="000E2D8B"/>
    <w:rsid w:val="000E3D90"/>
    <w:rsid w:val="000E4267"/>
    <w:rsid w:val="000E6480"/>
    <w:rsid w:val="000E6703"/>
    <w:rsid w:val="000E6BF6"/>
    <w:rsid w:val="000E6F4A"/>
    <w:rsid w:val="000E7192"/>
    <w:rsid w:val="000E7B05"/>
    <w:rsid w:val="000E7F05"/>
    <w:rsid w:val="000F003F"/>
    <w:rsid w:val="000F068B"/>
    <w:rsid w:val="000F1033"/>
    <w:rsid w:val="000F1A77"/>
    <w:rsid w:val="000F2B83"/>
    <w:rsid w:val="000F3337"/>
    <w:rsid w:val="000F3ECE"/>
    <w:rsid w:val="000F4117"/>
    <w:rsid w:val="000F473A"/>
    <w:rsid w:val="000F4DC8"/>
    <w:rsid w:val="000F4E93"/>
    <w:rsid w:val="000F4FFB"/>
    <w:rsid w:val="000F50E7"/>
    <w:rsid w:val="000F56C2"/>
    <w:rsid w:val="000F5BEA"/>
    <w:rsid w:val="000F5E50"/>
    <w:rsid w:val="000F6921"/>
    <w:rsid w:val="000F6B8F"/>
    <w:rsid w:val="000F6BE6"/>
    <w:rsid w:val="000F6CF4"/>
    <w:rsid w:val="000F6D7D"/>
    <w:rsid w:val="000F7005"/>
    <w:rsid w:val="000F7026"/>
    <w:rsid w:val="000F7CBA"/>
    <w:rsid w:val="00100938"/>
    <w:rsid w:val="001009B5"/>
    <w:rsid w:val="00100F85"/>
    <w:rsid w:val="00101122"/>
    <w:rsid w:val="00101F7C"/>
    <w:rsid w:val="001021F0"/>
    <w:rsid w:val="00102B2A"/>
    <w:rsid w:val="001030EA"/>
    <w:rsid w:val="001033EC"/>
    <w:rsid w:val="001037AD"/>
    <w:rsid w:val="00103C3C"/>
    <w:rsid w:val="00105F98"/>
    <w:rsid w:val="0010618A"/>
    <w:rsid w:val="001062DE"/>
    <w:rsid w:val="00106A6F"/>
    <w:rsid w:val="0010769E"/>
    <w:rsid w:val="00107C8B"/>
    <w:rsid w:val="00107D17"/>
    <w:rsid w:val="00110365"/>
    <w:rsid w:val="001106BE"/>
    <w:rsid w:val="00111247"/>
    <w:rsid w:val="001116F3"/>
    <w:rsid w:val="00111D74"/>
    <w:rsid w:val="00112323"/>
    <w:rsid w:val="0011247D"/>
    <w:rsid w:val="00112555"/>
    <w:rsid w:val="001126B7"/>
    <w:rsid w:val="001132FA"/>
    <w:rsid w:val="001135B2"/>
    <w:rsid w:val="00115201"/>
    <w:rsid w:val="001155E9"/>
    <w:rsid w:val="001162EC"/>
    <w:rsid w:val="00116CD6"/>
    <w:rsid w:val="00117013"/>
    <w:rsid w:val="00117423"/>
    <w:rsid w:val="0011781A"/>
    <w:rsid w:val="00117889"/>
    <w:rsid w:val="00117B26"/>
    <w:rsid w:val="001200E7"/>
    <w:rsid w:val="00120B27"/>
    <w:rsid w:val="00120C8A"/>
    <w:rsid w:val="00120DDE"/>
    <w:rsid w:val="0012104D"/>
    <w:rsid w:val="0012162B"/>
    <w:rsid w:val="00121C43"/>
    <w:rsid w:val="00121FC7"/>
    <w:rsid w:val="00122240"/>
    <w:rsid w:val="00122370"/>
    <w:rsid w:val="001223E4"/>
    <w:rsid w:val="00122875"/>
    <w:rsid w:val="00122C36"/>
    <w:rsid w:val="00122D9A"/>
    <w:rsid w:val="00122FFB"/>
    <w:rsid w:val="00123492"/>
    <w:rsid w:val="001235A0"/>
    <w:rsid w:val="00124493"/>
    <w:rsid w:val="00124F0A"/>
    <w:rsid w:val="00124F12"/>
    <w:rsid w:val="00125D90"/>
    <w:rsid w:val="0012649A"/>
    <w:rsid w:val="00126852"/>
    <w:rsid w:val="00126C54"/>
    <w:rsid w:val="00126CCF"/>
    <w:rsid w:val="00126CFE"/>
    <w:rsid w:val="001271C9"/>
    <w:rsid w:val="0012751C"/>
    <w:rsid w:val="00127611"/>
    <w:rsid w:val="001278A9"/>
    <w:rsid w:val="00127B0E"/>
    <w:rsid w:val="00127D5F"/>
    <w:rsid w:val="00127DDD"/>
    <w:rsid w:val="001311F2"/>
    <w:rsid w:val="001314ED"/>
    <w:rsid w:val="00131A0E"/>
    <w:rsid w:val="00132447"/>
    <w:rsid w:val="001326B5"/>
    <w:rsid w:val="00133B4E"/>
    <w:rsid w:val="001344C4"/>
    <w:rsid w:val="00134AB5"/>
    <w:rsid w:val="00134B4D"/>
    <w:rsid w:val="00134E95"/>
    <w:rsid w:val="00134FEB"/>
    <w:rsid w:val="001351DB"/>
    <w:rsid w:val="00135380"/>
    <w:rsid w:val="00135F8F"/>
    <w:rsid w:val="00136447"/>
    <w:rsid w:val="0013647E"/>
    <w:rsid w:val="0013663E"/>
    <w:rsid w:val="001378C0"/>
    <w:rsid w:val="00137922"/>
    <w:rsid w:val="00137F6A"/>
    <w:rsid w:val="0014040A"/>
    <w:rsid w:val="001407D8"/>
    <w:rsid w:val="00141D7C"/>
    <w:rsid w:val="00141DE1"/>
    <w:rsid w:val="00142503"/>
    <w:rsid w:val="00142F51"/>
    <w:rsid w:val="0014428B"/>
    <w:rsid w:val="001446DA"/>
    <w:rsid w:val="00144937"/>
    <w:rsid w:val="0014620C"/>
    <w:rsid w:val="00146598"/>
    <w:rsid w:val="00146D21"/>
    <w:rsid w:val="00147052"/>
    <w:rsid w:val="00147754"/>
    <w:rsid w:val="0014784B"/>
    <w:rsid w:val="001478A2"/>
    <w:rsid w:val="00147EAC"/>
    <w:rsid w:val="00150632"/>
    <w:rsid w:val="00150677"/>
    <w:rsid w:val="00150E81"/>
    <w:rsid w:val="00151615"/>
    <w:rsid w:val="00151712"/>
    <w:rsid w:val="00151966"/>
    <w:rsid w:val="0015196C"/>
    <w:rsid w:val="00151D9E"/>
    <w:rsid w:val="00152679"/>
    <w:rsid w:val="00153639"/>
    <w:rsid w:val="00153D49"/>
    <w:rsid w:val="001540FF"/>
    <w:rsid w:val="00154533"/>
    <w:rsid w:val="00154745"/>
    <w:rsid w:val="00154A03"/>
    <w:rsid w:val="00154BD9"/>
    <w:rsid w:val="00154ECD"/>
    <w:rsid w:val="00155352"/>
    <w:rsid w:val="001558F6"/>
    <w:rsid w:val="0015601C"/>
    <w:rsid w:val="0015614F"/>
    <w:rsid w:val="001561AC"/>
    <w:rsid w:val="001561C7"/>
    <w:rsid w:val="001566CD"/>
    <w:rsid w:val="001566DD"/>
    <w:rsid w:val="001570D1"/>
    <w:rsid w:val="001578BE"/>
    <w:rsid w:val="001600B2"/>
    <w:rsid w:val="00160527"/>
    <w:rsid w:val="00160666"/>
    <w:rsid w:val="00160D90"/>
    <w:rsid w:val="00161616"/>
    <w:rsid w:val="0016168A"/>
    <w:rsid w:val="0016217E"/>
    <w:rsid w:val="00162EEF"/>
    <w:rsid w:val="00164094"/>
    <w:rsid w:val="001646D3"/>
    <w:rsid w:val="00164FF8"/>
    <w:rsid w:val="0016584C"/>
    <w:rsid w:val="001658BE"/>
    <w:rsid w:val="0016625F"/>
    <w:rsid w:val="00166409"/>
    <w:rsid w:val="001666EF"/>
    <w:rsid w:val="00166B62"/>
    <w:rsid w:val="001678A3"/>
    <w:rsid w:val="00170481"/>
    <w:rsid w:val="0017063E"/>
    <w:rsid w:val="001728EE"/>
    <w:rsid w:val="00172E2C"/>
    <w:rsid w:val="001731E2"/>
    <w:rsid w:val="001731E5"/>
    <w:rsid w:val="001734F6"/>
    <w:rsid w:val="0017354E"/>
    <w:rsid w:val="00174740"/>
    <w:rsid w:val="00174B33"/>
    <w:rsid w:val="00175315"/>
    <w:rsid w:val="001756D2"/>
    <w:rsid w:val="00175935"/>
    <w:rsid w:val="00175951"/>
    <w:rsid w:val="00176025"/>
    <w:rsid w:val="00176880"/>
    <w:rsid w:val="0017688F"/>
    <w:rsid w:val="001768A7"/>
    <w:rsid w:val="00176A5A"/>
    <w:rsid w:val="00176E09"/>
    <w:rsid w:val="00177241"/>
    <w:rsid w:val="0017748B"/>
    <w:rsid w:val="00177596"/>
    <w:rsid w:val="00177A8F"/>
    <w:rsid w:val="00177D38"/>
    <w:rsid w:val="00181150"/>
    <w:rsid w:val="00181188"/>
    <w:rsid w:val="00181A83"/>
    <w:rsid w:val="001828C5"/>
    <w:rsid w:val="00183412"/>
    <w:rsid w:val="0018384D"/>
    <w:rsid w:val="00184495"/>
    <w:rsid w:val="00184F68"/>
    <w:rsid w:val="00185645"/>
    <w:rsid w:val="00186473"/>
    <w:rsid w:val="00186BC1"/>
    <w:rsid w:val="0018745E"/>
    <w:rsid w:val="00187647"/>
    <w:rsid w:val="0018792A"/>
    <w:rsid w:val="00187F27"/>
    <w:rsid w:val="00187FC7"/>
    <w:rsid w:val="00190BA6"/>
    <w:rsid w:val="00190C58"/>
    <w:rsid w:val="00191386"/>
    <w:rsid w:val="00191735"/>
    <w:rsid w:val="001918F5"/>
    <w:rsid w:val="00191AE2"/>
    <w:rsid w:val="00191F45"/>
    <w:rsid w:val="001920E0"/>
    <w:rsid w:val="00192BE5"/>
    <w:rsid w:val="00192E23"/>
    <w:rsid w:val="00194444"/>
    <w:rsid w:val="00194717"/>
    <w:rsid w:val="00194837"/>
    <w:rsid w:val="00194B2F"/>
    <w:rsid w:val="00194CD0"/>
    <w:rsid w:val="00195361"/>
    <w:rsid w:val="001953CC"/>
    <w:rsid w:val="001954ED"/>
    <w:rsid w:val="001959C7"/>
    <w:rsid w:val="00195D51"/>
    <w:rsid w:val="00196633"/>
    <w:rsid w:val="00196D9A"/>
    <w:rsid w:val="00197210"/>
    <w:rsid w:val="00197F1D"/>
    <w:rsid w:val="001A0ED6"/>
    <w:rsid w:val="001A16B7"/>
    <w:rsid w:val="001A23CC"/>
    <w:rsid w:val="001A30F0"/>
    <w:rsid w:val="001A354C"/>
    <w:rsid w:val="001A36BD"/>
    <w:rsid w:val="001A38DC"/>
    <w:rsid w:val="001A3EB6"/>
    <w:rsid w:val="001A4180"/>
    <w:rsid w:val="001A4383"/>
    <w:rsid w:val="001A4799"/>
    <w:rsid w:val="001A4E93"/>
    <w:rsid w:val="001A5670"/>
    <w:rsid w:val="001A5724"/>
    <w:rsid w:val="001A6476"/>
    <w:rsid w:val="001A685E"/>
    <w:rsid w:val="001A6DAD"/>
    <w:rsid w:val="001A6E02"/>
    <w:rsid w:val="001A7701"/>
    <w:rsid w:val="001A78B5"/>
    <w:rsid w:val="001A79A7"/>
    <w:rsid w:val="001A7DC8"/>
    <w:rsid w:val="001A7E7E"/>
    <w:rsid w:val="001B09AA"/>
    <w:rsid w:val="001B11A5"/>
    <w:rsid w:val="001B292C"/>
    <w:rsid w:val="001B2AEA"/>
    <w:rsid w:val="001B2B6E"/>
    <w:rsid w:val="001B4481"/>
    <w:rsid w:val="001B4651"/>
    <w:rsid w:val="001B4663"/>
    <w:rsid w:val="001B4809"/>
    <w:rsid w:val="001B499C"/>
    <w:rsid w:val="001B5031"/>
    <w:rsid w:val="001B5104"/>
    <w:rsid w:val="001B68EC"/>
    <w:rsid w:val="001B7D36"/>
    <w:rsid w:val="001C02B7"/>
    <w:rsid w:val="001C04D4"/>
    <w:rsid w:val="001C05E4"/>
    <w:rsid w:val="001C0964"/>
    <w:rsid w:val="001C0E9F"/>
    <w:rsid w:val="001C20D1"/>
    <w:rsid w:val="001C24B4"/>
    <w:rsid w:val="001C2A1D"/>
    <w:rsid w:val="001C2E31"/>
    <w:rsid w:val="001C2FCF"/>
    <w:rsid w:val="001C3254"/>
    <w:rsid w:val="001C3B0F"/>
    <w:rsid w:val="001C4571"/>
    <w:rsid w:val="001C4741"/>
    <w:rsid w:val="001C4BC0"/>
    <w:rsid w:val="001C4BC2"/>
    <w:rsid w:val="001C5289"/>
    <w:rsid w:val="001C5B9D"/>
    <w:rsid w:val="001C5D01"/>
    <w:rsid w:val="001C7193"/>
    <w:rsid w:val="001C7328"/>
    <w:rsid w:val="001C73A9"/>
    <w:rsid w:val="001C7699"/>
    <w:rsid w:val="001C7CB8"/>
    <w:rsid w:val="001D262A"/>
    <w:rsid w:val="001D2A5C"/>
    <w:rsid w:val="001D2E37"/>
    <w:rsid w:val="001D30C6"/>
    <w:rsid w:val="001D3B74"/>
    <w:rsid w:val="001D5008"/>
    <w:rsid w:val="001D5715"/>
    <w:rsid w:val="001D5902"/>
    <w:rsid w:val="001D59DE"/>
    <w:rsid w:val="001D620A"/>
    <w:rsid w:val="001D64EE"/>
    <w:rsid w:val="001D6D18"/>
    <w:rsid w:val="001D7A78"/>
    <w:rsid w:val="001D7BB2"/>
    <w:rsid w:val="001D7DFF"/>
    <w:rsid w:val="001E0439"/>
    <w:rsid w:val="001E065F"/>
    <w:rsid w:val="001E110A"/>
    <w:rsid w:val="001E1B1F"/>
    <w:rsid w:val="001E1C8C"/>
    <w:rsid w:val="001E262D"/>
    <w:rsid w:val="001E26E4"/>
    <w:rsid w:val="001E308D"/>
    <w:rsid w:val="001E485D"/>
    <w:rsid w:val="001E4B05"/>
    <w:rsid w:val="001E4E92"/>
    <w:rsid w:val="001E54E3"/>
    <w:rsid w:val="001E5639"/>
    <w:rsid w:val="001E5791"/>
    <w:rsid w:val="001E6313"/>
    <w:rsid w:val="001E661D"/>
    <w:rsid w:val="001E6CF6"/>
    <w:rsid w:val="001F1581"/>
    <w:rsid w:val="001F1DE1"/>
    <w:rsid w:val="001F2477"/>
    <w:rsid w:val="001F28AD"/>
    <w:rsid w:val="001F2A8F"/>
    <w:rsid w:val="001F47C8"/>
    <w:rsid w:val="001F4F34"/>
    <w:rsid w:val="001F51C7"/>
    <w:rsid w:val="001F5C1E"/>
    <w:rsid w:val="001F6C1D"/>
    <w:rsid w:val="001F7154"/>
    <w:rsid w:val="001F735E"/>
    <w:rsid w:val="001F786B"/>
    <w:rsid w:val="001F7E61"/>
    <w:rsid w:val="002001AB"/>
    <w:rsid w:val="00200618"/>
    <w:rsid w:val="00200673"/>
    <w:rsid w:val="002011DB"/>
    <w:rsid w:val="00201231"/>
    <w:rsid w:val="0020160E"/>
    <w:rsid w:val="00202786"/>
    <w:rsid w:val="00202F43"/>
    <w:rsid w:val="0020338D"/>
    <w:rsid w:val="0020374C"/>
    <w:rsid w:val="00203BFB"/>
    <w:rsid w:val="0020575D"/>
    <w:rsid w:val="0020595E"/>
    <w:rsid w:val="00205AAD"/>
    <w:rsid w:val="00205FDE"/>
    <w:rsid w:val="00206564"/>
    <w:rsid w:val="002069BA"/>
    <w:rsid w:val="0020749C"/>
    <w:rsid w:val="00207B06"/>
    <w:rsid w:val="002106A5"/>
    <w:rsid w:val="00210785"/>
    <w:rsid w:val="0021112E"/>
    <w:rsid w:val="00211268"/>
    <w:rsid w:val="0021150D"/>
    <w:rsid w:val="002126BF"/>
    <w:rsid w:val="00212D17"/>
    <w:rsid w:val="00212E28"/>
    <w:rsid w:val="00212F82"/>
    <w:rsid w:val="00212F98"/>
    <w:rsid w:val="00213491"/>
    <w:rsid w:val="00213E2C"/>
    <w:rsid w:val="002141DE"/>
    <w:rsid w:val="002142B2"/>
    <w:rsid w:val="002159B4"/>
    <w:rsid w:val="00215AF5"/>
    <w:rsid w:val="00215CC8"/>
    <w:rsid w:val="002170CE"/>
    <w:rsid w:val="0021728E"/>
    <w:rsid w:val="002175CB"/>
    <w:rsid w:val="00217E04"/>
    <w:rsid w:val="00217EE4"/>
    <w:rsid w:val="002207E2"/>
    <w:rsid w:val="00220B84"/>
    <w:rsid w:val="00220D11"/>
    <w:rsid w:val="00220FB4"/>
    <w:rsid w:val="0022158A"/>
    <w:rsid w:val="00222DF5"/>
    <w:rsid w:val="00222F40"/>
    <w:rsid w:val="002238FA"/>
    <w:rsid w:val="0022431F"/>
    <w:rsid w:val="0022538A"/>
    <w:rsid w:val="002254F0"/>
    <w:rsid w:val="002257F4"/>
    <w:rsid w:val="00225DF9"/>
    <w:rsid w:val="00225F61"/>
    <w:rsid w:val="00226326"/>
    <w:rsid w:val="00226443"/>
    <w:rsid w:val="00226759"/>
    <w:rsid w:val="00226D38"/>
    <w:rsid w:val="00227545"/>
    <w:rsid w:val="0022785C"/>
    <w:rsid w:val="00227FDF"/>
    <w:rsid w:val="00230741"/>
    <w:rsid w:val="002319B4"/>
    <w:rsid w:val="00231A33"/>
    <w:rsid w:val="00231AB9"/>
    <w:rsid w:val="00232665"/>
    <w:rsid w:val="002330CA"/>
    <w:rsid w:val="00235701"/>
    <w:rsid w:val="00235988"/>
    <w:rsid w:val="00237273"/>
    <w:rsid w:val="002400C9"/>
    <w:rsid w:val="0024062A"/>
    <w:rsid w:val="002406A6"/>
    <w:rsid w:val="00240872"/>
    <w:rsid w:val="00240C99"/>
    <w:rsid w:val="00241627"/>
    <w:rsid w:val="002424F3"/>
    <w:rsid w:val="00242833"/>
    <w:rsid w:val="00242EF9"/>
    <w:rsid w:val="002434EB"/>
    <w:rsid w:val="00243ABD"/>
    <w:rsid w:val="00243F5E"/>
    <w:rsid w:val="00244664"/>
    <w:rsid w:val="00244BFA"/>
    <w:rsid w:val="00244D70"/>
    <w:rsid w:val="00244F33"/>
    <w:rsid w:val="00245151"/>
    <w:rsid w:val="00245917"/>
    <w:rsid w:val="002463AE"/>
    <w:rsid w:val="00246879"/>
    <w:rsid w:val="00247B83"/>
    <w:rsid w:val="0025040C"/>
    <w:rsid w:val="002504D3"/>
    <w:rsid w:val="00250B93"/>
    <w:rsid w:val="0025149C"/>
    <w:rsid w:val="00251518"/>
    <w:rsid w:val="00251F4D"/>
    <w:rsid w:val="00253713"/>
    <w:rsid w:val="0025372D"/>
    <w:rsid w:val="00253B07"/>
    <w:rsid w:val="00254341"/>
    <w:rsid w:val="0025449C"/>
    <w:rsid w:val="00254725"/>
    <w:rsid w:val="0025483C"/>
    <w:rsid w:val="00254D71"/>
    <w:rsid w:val="00254EB6"/>
    <w:rsid w:val="0025500B"/>
    <w:rsid w:val="002551CA"/>
    <w:rsid w:val="0025521C"/>
    <w:rsid w:val="002553E6"/>
    <w:rsid w:val="00256D6C"/>
    <w:rsid w:val="00257142"/>
    <w:rsid w:val="0025759A"/>
    <w:rsid w:val="00257673"/>
    <w:rsid w:val="00257CC2"/>
    <w:rsid w:val="0026019E"/>
    <w:rsid w:val="0026031C"/>
    <w:rsid w:val="002608D2"/>
    <w:rsid w:val="00261566"/>
    <w:rsid w:val="00262323"/>
    <w:rsid w:val="00262804"/>
    <w:rsid w:val="00262E8B"/>
    <w:rsid w:val="002630F5"/>
    <w:rsid w:val="00263B01"/>
    <w:rsid w:val="00263BBA"/>
    <w:rsid w:val="00264400"/>
    <w:rsid w:val="00264406"/>
    <w:rsid w:val="002648B5"/>
    <w:rsid w:val="00264A7A"/>
    <w:rsid w:val="00266072"/>
    <w:rsid w:val="002669C7"/>
    <w:rsid w:val="00267859"/>
    <w:rsid w:val="00267DC3"/>
    <w:rsid w:val="00270F6B"/>
    <w:rsid w:val="00271401"/>
    <w:rsid w:val="00271579"/>
    <w:rsid w:val="00271789"/>
    <w:rsid w:val="002718F0"/>
    <w:rsid w:val="00271C27"/>
    <w:rsid w:val="0027208C"/>
    <w:rsid w:val="00273763"/>
    <w:rsid w:val="00273ED8"/>
    <w:rsid w:val="00274293"/>
    <w:rsid w:val="00274BBF"/>
    <w:rsid w:val="0027632C"/>
    <w:rsid w:val="002773EE"/>
    <w:rsid w:val="0027772E"/>
    <w:rsid w:val="00277E3A"/>
    <w:rsid w:val="00277EC3"/>
    <w:rsid w:val="00280140"/>
    <w:rsid w:val="00282305"/>
    <w:rsid w:val="00282835"/>
    <w:rsid w:val="00282CDB"/>
    <w:rsid w:val="002831D0"/>
    <w:rsid w:val="0028337B"/>
    <w:rsid w:val="00283FBD"/>
    <w:rsid w:val="00284F43"/>
    <w:rsid w:val="00285834"/>
    <w:rsid w:val="00285EB7"/>
    <w:rsid w:val="002860BD"/>
    <w:rsid w:val="00286407"/>
    <w:rsid w:val="00286992"/>
    <w:rsid w:val="002869DA"/>
    <w:rsid w:val="002907FF"/>
    <w:rsid w:val="0029119D"/>
    <w:rsid w:val="002916E3"/>
    <w:rsid w:val="00291AAA"/>
    <w:rsid w:val="00291D1A"/>
    <w:rsid w:val="00291E78"/>
    <w:rsid w:val="00291E92"/>
    <w:rsid w:val="00292448"/>
    <w:rsid w:val="002931B3"/>
    <w:rsid w:val="00293910"/>
    <w:rsid w:val="00293CE2"/>
    <w:rsid w:val="002944B0"/>
    <w:rsid w:val="002944FB"/>
    <w:rsid w:val="0029459C"/>
    <w:rsid w:val="0029506D"/>
    <w:rsid w:val="00295855"/>
    <w:rsid w:val="00295E81"/>
    <w:rsid w:val="00296B4C"/>
    <w:rsid w:val="002976CB"/>
    <w:rsid w:val="002A0345"/>
    <w:rsid w:val="002A08A8"/>
    <w:rsid w:val="002A1607"/>
    <w:rsid w:val="002A2172"/>
    <w:rsid w:val="002A2C92"/>
    <w:rsid w:val="002A306F"/>
    <w:rsid w:val="002A323E"/>
    <w:rsid w:val="002A3262"/>
    <w:rsid w:val="002A36F0"/>
    <w:rsid w:val="002A3AD6"/>
    <w:rsid w:val="002A4146"/>
    <w:rsid w:val="002A5156"/>
    <w:rsid w:val="002A590A"/>
    <w:rsid w:val="002A5F3E"/>
    <w:rsid w:val="002A67B6"/>
    <w:rsid w:val="002A681B"/>
    <w:rsid w:val="002A693C"/>
    <w:rsid w:val="002A6BA3"/>
    <w:rsid w:val="002A6BAA"/>
    <w:rsid w:val="002A6D47"/>
    <w:rsid w:val="002A73D1"/>
    <w:rsid w:val="002A748F"/>
    <w:rsid w:val="002A7C8D"/>
    <w:rsid w:val="002A7F1E"/>
    <w:rsid w:val="002B028E"/>
    <w:rsid w:val="002B032D"/>
    <w:rsid w:val="002B084E"/>
    <w:rsid w:val="002B0B05"/>
    <w:rsid w:val="002B1B2A"/>
    <w:rsid w:val="002B2472"/>
    <w:rsid w:val="002B2EA3"/>
    <w:rsid w:val="002B2FF6"/>
    <w:rsid w:val="002B3C66"/>
    <w:rsid w:val="002B3C67"/>
    <w:rsid w:val="002B46E8"/>
    <w:rsid w:val="002B4998"/>
    <w:rsid w:val="002B4B26"/>
    <w:rsid w:val="002B4FB2"/>
    <w:rsid w:val="002B58D9"/>
    <w:rsid w:val="002B6853"/>
    <w:rsid w:val="002B6D81"/>
    <w:rsid w:val="002B6E50"/>
    <w:rsid w:val="002B6F70"/>
    <w:rsid w:val="002B709D"/>
    <w:rsid w:val="002B7441"/>
    <w:rsid w:val="002B765F"/>
    <w:rsid w:val="002C046F"/>
    <w:rsid w:val="002C0495"/>
    <w:rsid w:val="002C0BB0"/>
    <w:rsid w:val="002C0CD9"/>
    <w:rsid w:val="002C1B1B"/>
    <w:rsid w:val="002C2576"/>
    <w:rsid w:val="002C27AF"/>
    <w:rsid w:val="002C34E4"/>
    <w:rsid w:val="002C39E2"/>
    <w:rsid w:val="002C3B49"/>
    <w:rsid w:val="002C3B69"/>
    <w:rsid w:val="002C44D4"/>
    <w:rsid w:val="002C4742"/>
    <w:rsid w:val="002C6516"/>
    <w:rsid w:val="002C68D0"/>
    <w:rsid w:val="002C697F"/>
    <w:rsid w:val="002C6B9F"/>
    <w:rsid w:val="002C70AC"/>
    <w:rsid w:val="002C7E78"/>
    <w:rsid w:val="002D01CC"/>
    <w:rsid w:val="002D0239"/>
    <w:rsid w:val="002D0292"/>
    <w:rsid w:val="002D04FF"/>
    <w:rsid w:val="002D0923"/>
    <w:rsid w:val="002D0C01"/>
    <w:rsid w:val="002D12B9"/>
    <w:rsid w:val="002D1A7A"/>
    <w:rsid w:val="002D218D"/>
    <w:rsid w:val="002D3CC2"/>
    <w:rsid w:val="002D3DEA"/>
    <w:rsid w:val="002D4DAE"/>
    <w:rsid w:val="002D53AA"/>
    <w:rsid w:val="002D5D2B"/>
    <w:rsid w:val="002D6DC6"/>
    <w:rsid w:val="002D7C80"/>
    <w:rsid w:val="002D7DCD"/>
    <w:rsid w:val="002D7ED1"/>
    <w:rsid w:val="002E04EE"/>
    <w:rsid w:val="002E0EC5"/>
    <w:rsid w:val="002E0EFD"/>
    <w:rsid w:val="002E1163"/>
    <w:rsid w:val="002E1C33"/>
    <w:rsid w:val="002E1E45"/>
    <w:rsid w:val="002E202B"/>
    <w:rsid w:val="002E2387"/>
    <w:rsid w:val="002E24FB"/>
    <w:rsid w:val="002E25E0"/>
    <w:rsid w:val="002E2901"/>
    <w:rsid w:val="002E2A04"/>
    <w:rsid w:val="002E2BC6"/>
    <w:rsid w:val="002E3F3D"/>
    <w:rsid w:val="002E4109"/>
    <w:rsid w:val="002E46D5"/>
    <w:rsid w:val="002E4714"/>
    <w:rsid w:val="002E62A4"/>
    <w:rsid w:val="002E6EAC"/>
    <w:rsid w:val="002E748E"/>
    <w:rsid w:val="002E7550"/>
    <w:rsid w:val="002F01E4"/>
    <w:rsid w:val="002F046C"/>
    <w:rsid w:val="002F0C52"/>
    <w:rsid w:val="002F0DAB"/>
    <w:rsid w:val="002F1647"/>
    <w:rsid w:val="002F1683"/>
    <w:rsid w:val="002F1743"/>
    <w:rsid w:val="002F239F"/>
    <w:rsid w:val="002F28C4"/>
    <w:rsid w:val="002F364A"/>
    <w:rsid w:val="002F3D85"/>
    <w:rsid w:val="002F439A"/>
    <w:rsid w:val="002F486A"/>
    <w:rsid w:val="002F4A2A"/>
    <w:rsid w:val="002F51F8"/>
    <w:rsid w:val="002F5376"/>
    <w:rsid w:val="002F59C3"/>
    <w:rsid w:val="002F5B2E"/>
    <w:rsid w:val="002F5C78"/>
    <w:rsid w:val="002F6778"/>
    <w:rsid w:val="002F6EB8"/>
    <w:rsid w:val="002F7188"/>
    <w:rsid w:val="002F7F0A"/>
    <w:rsid w:val="002F7FCD"/>
    <w:rsid w:val="00300255"/>
    <w:rsid w:val="00300363"/>
    <w:rsid w:val="0030074F"/>
    <w:rsid w:val="00300ED2"/>
    <w:rsid w:val="0030118A"/>
    <w:rsid w:val="003021DF"/>
    <w:rsid w:val="0030296D"/>
    <w:rsid w:val="00302B7E"/>
    <w:rsid w:val="00304C0C"/>
    <w:rsid w:val="0030541B"/>
    <w:rsid w:val="003062FA"/>
    <w:rsid w:val="003066BC"/>
    <w:rsid w:val="00306F35"/>
    <w:rsid w:val="003072DF"/>
    <w:rsid w:val="00307A1F"/>
    <w:rsid w:val="00307F95"/>
    <w:rsid w:val="00311064"/>
    <w:rsid w:val="00311B73"/>
    <w:rsid w:val="00312568"/>
    <w:rsid w:val="00312BC2"/>
    <w:rsid w:val="003145EF"/>
    <w:rsid w:val="00314EE1"/>
    <w:rsid w:val="00315084"/>
    <w:rsid w:val="00315921"/>
    <w:rsid w:val="00315ED7"/>
    <w:rsid w:val="00315FE4"/>
    <w:rsid w:val="00316454"/>
    <w:rsid w:val="0031668C"/>
    <w:rsid w:val="0031714E"/>
    <w:rsid w:val="003178B0"/>
    <w:rsid w:val="003201E6"/>
    <w:rsid w:val="003203DB"/>
    <w:rsid w:val="00320C55"/>
    <w:rsid w:val="00321649"/>
    <w:rsid w:val="00321AA7"/>
    <w:rsid w:val="003223F3"/>
    <w:rsid w:val="0032270B"/>
    <w:rsid w:val="00322C54"/>
    <w:rsid w:val="00322CF0"/>
    <w:rsid w:val="0032358F"/>
    <w:rsid w:val="00323C15"/>
    <w:rsid w:val="00323D48"/>
    <w:rsid w:val="0032447A"/>
    <w:rsid w:val="003244F1"/>
    <w:rsid w:val="003260B8"/>
    <w:rsid w:val="003273BC"/>
    <w:rsid w:val="00330A8D"/>
    <w:rsid w:val="00330D5C"/>
    <w:rsid w:val="00331A73"/>
    <w:rsid w:val="00331C76"/>
    <w:rsid w:val="00332969"/>
    <w:rsid w:val="0033296F"/>
    <w:rsid w:val="00332DC5"/>
    <w:rsid w:val="00333030"/>
    <w:rsid w:val="00333299"/>
    <w:rsid w:val="00333F97"/>
    <w:rsid w:val="00334415"/>
    <w:rsid w:val="00334AAA"/>
    <w:rsid w:val="00334DB5"/>
    <w:rsid w:val="00335182"/>
    <w:rsid w:val="003352E3"/>
    <w:rsid w:val="003353C5"/>
    <w:rsid w:val="00335710"/>
    <w:rsid w:val="00335F90"/>
    <w:rsid w:val="003369DE"/>
    <w:rsid w:val="0034003E"/>
    <w:rsid w:val="0034017F"/>
    <w:rsid w:val="0034051A"/>
    <w:rsid w:val="003417C4"/>
    <w:rsid w:val="00341C9F"/>
    <w:rsid w:val="003425A1"/>
    <w:rsid w:val="00342B05"/>
    <w:rsid w:val="00342DB4"/>
    <w:rsid w:val="003436F5"/>
    <w:rsid w:val="00343AAA"/>
    <w:rsid w:val="00344680"/>
    <w:rsid w:val="00344E4D"/>
    <w:rsid w:val="00345078"/>
    <w:rsid w:val="003450B0"/>
    <w:rsid w:val="00345A03"/>
    <w:rsid w:val="00345F26"/>
    <w:rsid w:val="00346170"/>
    <w:rsid w:val="00346ACE"/>
    <w:rsid w:val="00346BBD"/>
    <w:rsid w:val="003472E1"/>
    <w:rsid w:val="0034773F"/>
    <w:rsid w:val="00347BCD"/>
    <w:rsid w:val="00347C89"/>
    <w:rsid w:val="003506BE"/>
    <w:rsid w:val="0035074C"/>
    <w:rsid w:val="00350F6C"/>
    <w:rsid w:val="003511F3"/>
    <w:rsid w:val="0035169D"/>
    <w:rsid w:val="003519EA"/>
    <w:rsid w:val="00351D0B"/>
    <w:rsid w:val="003525F4"/>
    <w:rsid w:val="00352871"/>
    <w:rsid w:val="00353212"/>
    <w:rsid w:val="0035337E"/>
    <w:rsid w:val="00353866"/>
    <w:rsid w:val="003547DE"/>
    <w:rsid w:val="00354AC9"/>
    <w:rsid w:val="00354C8F"/>
    <w:rsid w:val="00354DFB"/>
    <w:rsid w:val="003552C7"/>
    <w:rsid w:val="003559D3"/>
    <w:rsid w:val="00355C86"/>
    <w:rsid w:val="003563F9"/>
    <w:rsid w:val="0035642A"/>
    <w:rsid w:val="00356B7B"/>
    <w:rsid w:val="00357393"/>
    <w:rsid w:val="0035742A"/>
    <w:rsid w:val="003574C1"/>
    <w:rsid w:val="00357CAD"/>
    <w:rsid w:val="0036029C"/>
    <w:rsid w:val="00360BB3"/>
    <w:rsid w:val="00360D7B"/>
    <w:rsid w:val="00360FA8"/>
    <w:rsid w:val="00360FF9"/>
    <w:rsid w:val="003618D7"/>
    <w:rsid w:val="00361CB0"/>
    <w:rsid w:val="00362E02"/>
    <w:rsid w:val="00362EC2"/>
    <w:rsid w:val="00362FC9"/>
    <w:rsid w:val="003633DE"/>
    <w:rsid w:val="00363809"/>
    <w:rsid w:val="00363B39"/>
    <w:rsid w:val="00363DF4"/>
    <w:rsid w:val="0036487C"/>
    <w:rsid w:val="0036494F"/>
    <w:rsid w:val="00365940"/>
    <w:rsid w:val="00365FB7"/>
    <w:rsid w:val="003662D1"/>
    <w:rsid w:val="0036660E"/>
    <w:rsid w:val="00366951"/>
    <w:rsid w:val="00366CC4"/>
    <w:rsid w:val="00367CB5"/>
    <w:rsid w:val="00370742"/>
    <w:rsid w:val="00370C07"/>
    <w:rsid w:val="00370DD9"/>
    <w:rsid w:val="00370F2D"/>
    <w:rsid w:val="00371487"/>
    <w:rsid w:val="00371B89"/>
    <w:rsid w:val="003726A7"/>
    <w:rsid w:val="00372B2B"/>
    <w:rsid w:val="00372F65"/>
    <w:rsid w:val="003734B2"/>
    <w:rsid w:val="003739B1"/>
    <w:rsid w:val="00373ACB"/>
    <w:rsid w:val="0037422D"/>
    <w:rsid w:val="003742AB"/>
    <w:rsid w:val="0037506F"/>
    <w:rsid w:val="00375170"/>
    <w:rsid w:val="003751D7"/>
    <w:rsid w:val="00375EB2"/>
    <w:rsid w:val="00375F5A"/>
    <w:rsid w:val="0037611F"/>
    <w:rsid w:val="003765C5"/>
    <w:rsid w:val="00377779"/>
    <w:rsid w:val="00377E34"/>
    <w:rsid w:val="0038269F"/>
    <w:rsid w:val="00382EBD"/>
    <w:rsid w:val="003833EE"/>
    <w:rsid w:val="003834A5"/>
    <w:rsid w:val="0038363D"/>
    <w:rsid w:val="0038404F"/>
    <w:rsid w:val="00384975"/>
    <w:rsid w:val="00385557"/>
    <w:rsid w:val="0038594A"/>
    <w:rsid w:val="003867D9"/>
    <w:rsid w:val="00386A1A"/>
    <w:rsid w:val="003875BC"/>
    <w:rsid w:val="003879B5"/>
    <w:rsid w:val="003879CB"/>
    <w:rsid w:val="003902DA"/>
    <w:rsid w:val="00390F51"/>
    <w:rsid w:val="0039157A"/>
    <w:rsid w:val="0039159D"/>
    <w:rsid w:val="00392755"/>
    <w:rsid w:val="00392CB5"/>
    <w:rsid w:val="00392DCE"/>
    <w:rsid w:val="00392F73"/>
    <w:rsid w:val="00393435"/>
    <w:rsid w:val="00394AF9"/>
    <w:rsid w:val="00394CB6"/>
    <w:rsid w:val="00395565"/>
    <w:rsid w:val="00395CD8"/>
    <w:rsid w:val="0039649F"/>
    <w:rsid w:val="00397377"/>
    <w:rsid w:val="00397395"/>
    <w:rsid w:val="00397F6F"/>
    <w:rsid w:val="003A00D3"/>
    <w:rsid w:val="003A01AD"/>
    <w:rsid w:val="003A123C"/>
    <w:rsid w:val="003A16BE"/>
    <w:rsid w:val="003A1793"/>
    <w:rsid w:val="003A2627"/>
    <w:rsid w:val="003A2A6D"/>
    <w:rsid w:val="003A2ACA"/>
    <w:rsid w:val="003A439F"/>
    <w:rsid w:val="003A4E41"/>
    <w:rsid w:val="003A4EA0"/>
    <w:rsid w:val="003A5529"/>
    <w:rsid w:val="003A582A"/>
    <w:rsid w:val="003A5A5C"/>
    <w:rsid w:val="003A5BA6"/>
    <w:rsid w:val="003A5E3F"/>
    <w:rsid w:val="003A6E99"/>
    <w:rsid w:val="003A718D"/>
    <w:rsid w:val="003A74A1"/>
    <w:rsid w:val="003B0927"/>
    <w:rsid w:val="003B0935"/>
    <w:rsid w:val="003B12F5"/>
    <w:rsid w:val="003B15BC"/>
    <w:rsid w:val="003B15E1"/>
    <w:rsid w:val="003B1DEF"/>
    <w:rsid w:val="003B2737"/>
    <w:rsid w:val="003B2E01"/>
    <w:rsid w:val="003B34F7"/>
    <w:rsid w:val="003B37B2"/>
    <w:rsid w:val="003B40EF"/>
    <w:rsid w:val="003B4549"/>
    <w:rsid w:val="003B4CD6"/>
    <w:rsid w:val="003B544E"/>
    <w:rsid w:val="003B5A33"/>
    <w:rsid w:val="003B5FB4"/>
    <w:rsid w:val="003B61C8"/>
    <w:rsid w:val="003B67B4"/>
    <w:rsid w:val="003B6A6E"/>
    <w:rsid w:val="003B755E"/>
    <w:rsid w:val="003B7876"/>
    <w:rsid w:val="003B7E06"/>
    <w:rsid w:val="003C0F62"/>
    <w:rsid w:val="003C11A2"/>
    <w:rsid w:val="003C135E"/>
    <w:rsid w:val="003C1B36"/>
    <w:rsid w:val="003C1C3B"/>
    <w:rsid w:val="003C1F54"/>
    <w:rsid w:val="003C21CE"/>
    <w:rsid w:val="003C2D50"/>
    <w:rsid w:val="003C3A25"/>
    <w:rsid w:val="003C4406"/>
    <w:rsid w:val="003C4A77"/>
    <w:rsid w:val="003C4D64"/>
    <w:rsid w:val="003C5183"/>
    <w:rsid w:val="003C56F8"/>
    <w:rsid w:val="003C5C7E"/>
    <w:rsid w:val="003C60FC"/>
    <w:rsid w:val="003C6924"/>
    <w:rsid w:val="003C75BA"/>
    <w:rsid w:val="003C7EFE"/>
    <w:rsid w:val="003D0AED"/>
    <w:rsid w:val="003D11A4"/>
    <w:rsid w:val="003D1A08"/>
    <w:rsid w:val="003D2A53"/>
    <w:rsid w:val="003D2BAB"/>
    <w:rsid w:val="003D2FD0"/>
    <w:rsid w:val="003D2FD4"/>
    <w:rsid w:val="003D326C"/>
    <w:rsid w:val="003D3372"/>
    <w:rsid w:val="003D4F8E"/>
    <w:rsid w:val="003D4FF5"/>
    <w:rsid w:val="003D65DE"/>
    <w:rsid w:val="003D78D6"/>
    <w:rsid w:val="003E08B6"/>
    <w:rsid w:val="003E0BB0"/>
    <w:rsid w:val="003E0BB2"/>
    <w:rsid w:val="003E0C7B"/>
    <w:rsid w:val="003E11FE"/>
    <w:rsid w:val="003E1B11"/>
    <w:rsid w:val="003E1FAE"/>
    <w:rsid w:val="003E3988"/>
    <w:rsid w:val="003E3A72"/>
    <w:rsid w:val="003E3DDC"/>
    <w:rsid w:val="003E40F1"/>
    <w:rsid w:val="003E4D31"/>
    <w:rsid w:val="003E5A31"/>
    <w:rsid w:val="003E5E3E"/>
    <w:rsid w:val="003E6551"/>
    <w:rsid w:val="003E6878"/>
    <w:rsid w:val="003E6DAA"/>
    <w:rsid w:val="003E7002"/>
    <w:rsid w:val="003E78B4"/>
    <w:rsid w:val="003E7A75"/>
    <w:rsid w:val="003F135C"/>
    <w:rsid w:val="003F19AA"/>
    <w:rsid w:val="003F219F"/>
    <w:rsid w:val="003F2706"/>
    <w:rsid w:val="003F2A5C"/>
    <w:rsid w:val="003F362F"/>
    <w:rsid w:val="003F3E7B"/>
    <w:rsid w:val="003F3FCE"/>
    <w:rsid w:val="003F496C"/>
    <w:rsid w:val="003F5608"/>
    <w:rsid w:val="003F5742"/>
    <w:rsid w:val="003F57C7"/>
    <w:rsid w:val="003F58AF"/>
    <w:rsid w:val="003F5DDD"/>
    <w:rsid w:val="003F5DE4"/>
    <w:rsid w:val="003F6155"/>
    <w:rsid w:val="003F650E"/>
    <w:rsid w:val="003F6ADF"/>
    <w:rsid w:val="003F6B82"/>
    <w:rsid w:val="003F6FC3"/>
    <w:rsid w:val="003F70E5"/>
    <w:rsid w:val="003F7308"/>
    <w:rsid w:val="003F73BD"/>
    <w:rsid w:val="003F7743"/>
    <w:rsid w:val="003F7C5C"/>
    <w:rsid w:val="003F7E01"/>
    <w:rsid w:val="00400099"/>
    <w:rsid w:val="00400396"/>
    <w:rsid w:val="00400A8C"/>
    <w:rsid w:val="00400DE7"/>
    <w:rsid w:val="00401582"/>
    <w:rsid w:val="0040168C"/>
    <w:rsid w:val="004017D8"/>
    <w:rsid w:val="00401914"/>
    <w:rsid w:val="00401E39"/>
    <w:rsid w:val="00401F82"/>
    <w:rsid w:val="004025C0"/>
    <w:rsid w:val="004025D4"/>
    <w:rsid w:val="00403478"/>
    <w:rsid w:val="00403B4B"/>
    <w:rsid w:val="00403C03"/>
    <w:rsid w:val="00403DE2"/>
    <w:rsid w:val="00404031"/>
    <w:rsid w:val="00404C84"/>
    <w:rsid w:val="00405192"/>
    <w:rsid w:val="00405412"/>
    <w:rsid w:val="00405AB0"/>
    <w:rsid w:val="0040603D"/>
    <w:rsid w:val="00406D95"/>
    <w:rsid w:val="00410618"/>
    <w:rsid w:val="004112FA"/>
    <w:rsid w:val="00411939"/>
    <w:rsid w:val="00411E8C"/>
    <w:rsid w:val="0041201E"/>
    <w:rsid w:val="00412377"/>
    <w:rsid w:val="004126B7"/>
    <w:rsid w:val="00413299"/>
    <w:rsid w:val="004139A6"/>
    <w:rsid w:val="00413B52"/>
    <w:rsid w:val="00414288"/>
    <w:rsid w:val="0041482C"/>
    <w:rsid w:val="00414F9D"/>
    <w:rsid w:val="004157DE"/>
    <w:rsid w:val="004157EE"/>
    <w:rsid w:val="00415D4E"/>
    <w:rsid w:val="0041609C"/>
    <w:rsid w:val="0041684F"/>
    <w:rsid w:val="004172DF"/>
    <w:rsid w:val="00417DE1"/>
    <w:rsid w:val="0042012C"/>
    <w:rsid w:val="00421B31"/>
    <w:rsid w:val="00421EF5"/>
    <w:rsid w:val="004225D0"/>
    <w:rsid w:val="004228C7"/>
    <w:rsid w:val="00422B8B"/>
    <w:rsid w:val="00423352"/>
    <w:rsid w:val="0042363E"/>
    <w:rsid w:val="00424189"/>
    <w:rsid w:val="00424825"/>
    <w:rsid w:val="004254A2"/>
    <w:rsid w:val="004258A3"/>
    <w:rsid w:val="0042664E"/>
    <w:rsid w:val="00426CF1"/>
    <w:rsid w:val="00426DB7"/>
    <w:rsid w:val="00427DF9"/>
    <w:rsid w:val="00430006"/>
    <w:rsid w:val="0043013C"/>
    <w:rsid w:val="00430983"/>
    <w:rsid w:val="00430E50"/>
    <w:rsid w:val="00431388"/>
    <w:rsid w:val="00431C96"/>
    <w:rsid w:val="004326FC"/>
    <w:rsid w:val="00432EAD"/>
    <w:rsid w:val="00433015"/>
    <w:rsid w:val="004341A7"/>
    <w:rsid w:val="00434A55"/>
    <w:rsid w:val="00434A95"/>
    <w:rsid w:val="0043500B"/>
    <w:rsid w:val="0043551B"/>
    <w:rsid w:val="00435668"/>
    <w:rsid w:val="00435A1D"/>
    <w:rsid w:val="00435B88"/>
    <w:rsid w:val="00435E6E"/>
    <w:rsid w:val="0043677B"/>
    <w:rsid w:val="00436C52"/>
    <w:rsid w:val="00437439"/>
    <w:rsid w:val="00437722"/>
    <w:rsid w:val="004378DE"/>
    <w:rsid w:val="004379BE"/>
    <w:rsid w:val="00437A40"/>
    <w:rsid w:val="00437D14"/>
    <w:rsid w:val="00437D41"/>
    <w:rsid w:val="0044031B"/>
    <w:rsid w:val="00440833"/>
    <w:rsid w:val="00441811"/>
    <w:rsid w:val="004418C3"/>
    <w:rsid w:val="004425B4"/>
    <w:rsid w:val="004427B7"/>
    <w:rsid w:val="0044298F"/>
    <w:rsid w:val="00442B42"/>
    <w:rsid w:val="00442BFD"/>
    <w:rsid w:val="00443576"/>
    <w:rsid w:val="0044358E"/>
    <w:rsid w:val="0044370B"/>
    <w:rsid w:val="00443806"/>
    <w:rsid w:val="004438E9"/>
    <w:rsid w:val="0044447E"/>
    <w:rsid w:val="004446A5"/>
    <w:rsid w:val="00444B9A"/>
    <w:rsid w:val="004451F9"/>
    <w:rsid w:val="00445D35"/>
    <w:rsid w:val="004461FC"/>
    <w:rsid w:val="004463AC"/>
    <w:rsid w:val="00446DAC"/>
    <w:rsid w:val="00446F00"/>
    <w:rsid w:val="004473D7"/>
    <w:rsid w:val="00451029"/>
    <w:rsid w:val="004517EB"/>
    <w:rsid w:val="00452223"/>
    <w:rsid w:val="004523F1"/>
    <w:rsid w:val="00452E2E"/>
    <w:rsid w:val="00452E6F"/>
    <w:rsid w:val="0045309C"/>
    <w:rsid w:val="004530D0"/>
    <w:rsid w:val="004536EA"/>
    <w:rsid w:val="00454020"/>
    <w:rsid w:val="00454065"/>
    <w:rsid w:val="00454467"/>
    <w:rsid w:val="004545C9"/>
    <w:rsid w:val="00454A33"/>
    <w:rsid w:val="00454D23"/>
    <w:rsid w:val="00454DB7"/>
    <w:rsid w:val="0045537A"/>
    <w:rsid w:val="0045564A"/>
    <w:rsid w:val="00455A3B"/>
    <w:rsid w:val="00455BFB"/>
    <w:rsid w:val="00455C82"/>
    <w:rsid w:val="00455E7A"/>
    <w:rsid w:val="00456022"/>
    <w:rsid w:val="004570CD"/>
    <w:rsid w:val="004572C8"/>
    <w:rsid w:val="00457590"/>
    <w:rsid w:val="004576D2"/>
    <w:rsid w:val="00457726"/>
    <w:rsid w:val="0045772A"/>
    <w:rsid w:val="00457A5C"/>
    <w:rsid w:val="00460318"/>
    <w:rsid w:val="00460830"/>
    <w:rsid w:val="00461229"/>
    <w:rsid w:val="00461F70"/>
    <w:rsid w:val="004620EA"/>
    <w:rsid w:val="00462B5D"/>
    <w:rsid w:val="00462F7C"/>
    <w:rsid w:val="00463353"/>
    <w:rsid w:val="00464094"/>
    <w:rsid w:val="00465271"/>
    <w:rsid w:val="00465803"/>
    <w:rsid w:val="00465DFF"/>
    <w:rsid w:val="004665D7"/>
    <w:rsid w:val="00467C82"/>
    <w:rsid w:val="00471948"/>
    <w:rsid w:val="00471EC8"/>
    <w:rsid w:val="004731C2"/>
    <w:rsid w:val="0047333B"/>
    <w:rsid w:val="00473648"/>
    <w:rsid w:val="004739A3"/>
    <w:rsid w:val="00473C35"/>
    <w:rsid w:val="00474954"/>
    <w:rsid w:val="00474AE3"/>
    <w:rsid w:val="004755BC"/>
    <w:rsid w:val="00475F98"/>
    <w:rsid w:val="004770AF"/>
    <w:rsid w:val="004771CA"/>
    <w:rsid w:val="00477837"/>
    <w:rsid w:val="00477A96"/>
    <w:rsid w:val="00480954"/>
    <w:rsid w:val="004809B1"/>
    <w:rsid w:val="00481141"/>
    <w:rsid w:val="00481299"/>
    <w:rsid w:val="004817EA"/>
    <w:rsid w:val="004822D1"/>
    <w:rsid w:val="00483143"/>
    <w:rsid w:val="00483384"/>
    <w:rsid w:val="00483453"/>
    <w:rsid w:val="00484023"/>
    <w:rsid w:val="004848C2"/>
    <w:rsid w:val="00485D09"/>
    <w:rsid w:val="00486276"/>
    <w:rsid w:val="00486642"/>
    <w:rsid w:val="00486EAB"/>
    <w:rsid w:val="00487302"/>
    <w:rsid w:val="00490346"/>
    <w:rsid w:val="004904C7"/>
    <w:rsid w:val="004904D7"/>
    <w:rsid w:val="00490B22"/>
    <w:rsid w:val="00490C76"/>
    <w:rsid w:val="00490D8B"/>
    <w:rsid w:val="0049185D"/>
    <w:rsid w:val="00492446"/>
    <w:rsid w:val="00492650"/>
    <w:rsid w:val="00492827"/>
    <w:rsid w:val="00493087"/>
    <w:rsid w:val="0049329F"/>
    <w:rsid w:val="00493328"/>
    <w:rsid w:val="00493E48"/>
    <w:rsid w:val="00494401"/>
    <w:rsid w:val="00494649"/>
    <w:rsid w:val="00494751"/>
    <w:rsid w:val="004947DB"/>
    <w:rsid w:val="00495F0C"/>
    <w:rsid w:val="00496A3C"/>
    <w:rsid w:val="00496FD2"/>
    <w:rsid w:val="0049753B"/>
    <w:rsid w:val="004A0929"/>
    <w:rsid w:val="004A0999"/>
    <w:rsid w:val="004A0B03"/>
    <w:rsid w:val="004A0F16"/>
    <w:rsid w:val="004A11EE"/>
    <w:rsid w:val="004A2340"/>
    <w:rsid w:val="004A2AB6"/>
    <w:rsid w:val="004A2B9A"/>
    <w:rsid w:val="004A3423"/>
    <w:rsid w:val="004A35C1"/>
    <w:rsid w:val="004A3681"/>
    <w:rsid w:val="004A4795"/>
    <w:rsid w:val="004A5780"/>
    <w:rsid w:val="004A58BB"/>
    <w:rsid w:val="004A61F5"/>
    <w:rsid w:val="004A6520"/>
    <w:rsid w:val="004A6A6B"/>
    <w:rsid w:val="004A6D67"/>
    <w:rsid w:val="004A6DD0"/>
    <w:rsid w:val="004A6F9C"/>
    <w:rsid w:val="004A7807"/>
    <w:rsid w:val="004B004D"/>
    <w:rsid w:val="004B00B0"/>
    <w:rsid w:val="004B0424"/>
    <w:rsid w:val="004B0AAF"/>
    <w:rsid w:val="004B0D0F"/>
    <w:rsid w:val="004B0F5C"/>
    <w:rsid w:val="004B14FA"/>
    <w:rsid w:val="004B19DE"/>
    <w:rsid w:val="004B1C6D"/>
    <w:rsid w:val="004B1E0D"/>
    <w:rsid w:val="004B20E1"/>
    <w:rsid w:val="004B2875"/>
    <w:rsid w:val="004B292F"/>
    <w:rsid w:val="004B332A"/>
    <w:rsid w:val="004B4D12"/>
    <w:rsid w:val="004B5F57"/>
    <w:rsid w:val="004B6434"/>
    <w:rsid w:val="004B6D1B"/>
    <w:rsid w:val="004B6DB2"/>
    <w:rsid w:val="004B6DEE"/>
    <w:rsid w:val="004B6EF7"/>
    <w:rsid w:val="004B7116"/>
    <w:rsid w:val="004B7198"/>
    <w:rsid w:val="004B7753"/>
    <w:rsid w:val="004C0071"/>
    <w:rsid w:val="004C0320"/>
    <w:rsid w:val="004C09C2"/>
    <w:rsid w:val="004C0E8F"/>
    <w:rsid w:val="004C0F4B"/>
    <w:rsid w:val="004C175D"/>
    <w:rsid w:val="004C1ABD"/>
    <w:rsid w:val="004C27F4"/>
    <w:rsid w:val="004C32A9"/>
    <w:rsid w:val="004C342E"/>
    <w:rsid w:val="004C36AE"/>
    <w:rsid w:val="004C37B1"/>
    <w:rsid w:val="004C4A99"/>
    <w:rsid w:val="004C6667"/>
    <w:rsid w:val="004C6FA7"/>
    <w:rsid w:val="004C70D1"/>
    <w:rsid w:val="004C7280"/>
    <w:rsid w:val="004D06A7"/>
    <w:rsid w:val="004D0DC2"/>
    <w:rsid w:val="004D1010"/>
    <w:rsid w:val="004D1188"/>
    <w:rsid w:val="004D191C"/>
    <w:rsid w:val="004D1977"/>
    <w:rsid w:val="004D21C7"/>
    <w:rsid w:val="004D25D5"/>
    <w:rsid w:val="004D2600"/>
    <w:rsid w:val="004D2D7A"/>
    <w:rsid w:val="004D3059"/>
    <w:rsid w:val="004D4671"/>
    <w:rsid w:val="004D47B2"/>
    <w:rsid w:val="004D562A"/>
    <w:rsid w:val="004D5792"/>
    <w:rsid w:val="004D6A04"/>
    <w:rsid w:val="004D719D"/>
    <w:rsid w:val="004E1992"/>
    <w:rsid w:val="004E2595"/>
    <w:rsid w:val="004E2B46"/>
    <w:rsid w:val="004E2CAF"/>
    <w:rsid w:val="004E3183"/>
    <w:rsid w:val="004E37F2"/>
    <w:rsid w:val="004E3802"/>
    <w:rsid w:val="004E39C7"/>
    <w:rsid w:val="004E3F0D"/>
    <w:rsid w:val="004E4087"/>
    <w:rsid w:val="004E4776"/>
    <w:rsid w:val="004E4EAF"/>
    <w:rsid w:val="004E5984"/>
    <w:rsid w:val="004E5E0E"/>
    <w:rsid w:val="004E6263"/>
    <w:rsid w:val="004E6E11"/>
    <w:rsid w:val="004E7113"/>
    <w:rsid w:val="004E7142"/>
    <w:rsid w:val="004E7352"/>
    <w:rsid w:val="004E7D63"/>
    <w:rsid w:val="004F01B3"/>
    <w:rsid w:val="004F0878"/>
    <w:rsid w:val="004F0BEC"/>
    <w:rsid w:val="004F1655"/>
    <w:rsid w:val="004F1D2C"/>
    <w:rsid w:val="004F255C"/>
    <w:rsid w:val="004F2A08"/>
    <w:rsid w:val="004F2DA9"/>
    <w:rsid w:val="004F2EBB"/>
    <w:rsid w:val="004F496F"/>
    <w:rsid w:val="004F49C9"/>
    <w:rsid w:val="004F53F3"/>
    <w:rsid w:val="004F57B5"/>
    <w:rsid w:val="004F5E1B"/>
    <w:rsid w:val="004F5F83"/>
    <w:rsid w:val="004F6F7E"/>
    <w:rsid w:val="004F79A8"/>
    <w:rsid w:val="004F7BD7"/>
    <w:rsid w:val="00500A40"/>
    <w:rsid w:val="005010BF"/>
    <w:rsid w:val="005015C3"/>
    <w:rsid w:val="00501648"/>
    <w:rsid w:val="00501EF9"/>
    <w:rsid w:val="005028DD"/>
    <w:rsid w:val="00502ED3"/>
    <w:rsid w:val="005035FE"/>
    <w:rsid w:val="005037CC"/>
    <w:rsid w:val="00503B90"/>
    <w:rsid w:val="00503DD2"/>
    <w:rsid w:val="00503F5B"/>
    <w:rsid w:val="0050473D"/>
    <w:rsid w:val="0050486C"/>
    <w:rsid w:val="00505A9B"/>
    <w:rsid w:val="00505BEA"/>
    <w:rsid w:val="00505ECE"/>
    <w:rsid w:val="0050676F"/>
    <w:rsid w:val="0050687C"/>
    <w:rsid w:val="00506CDA"/>
    <w:rsid w:val="00507026"/>
    <w:rsid w:val="00507F27"/>
    <w:rsid w:val="0051035A"/>
    <w:rsid w:val="00510712"/>
    <w:rsid w:val="00510866"/>
    <w:rsid w:val="005112A8"/>
    <w:rsid w:val="00511401"/>
    <w:rsid w:val="005119FF"/>
    <w:rsid w:val="00512098"/>
    <w:rsid w:val="00512ED0"/>
    <w:rsid w:val="00513019"/>
    <w:rsid w:val="0051329B"/>
    <w:rsid w:val="00513513"/>
    <w:rsid w:val="005140E6"/>
    <w:rsid w:val="005141DD"/>
    <w:rsid w:val="00514382"/>
    <w:rsid w:val="00515454"/>
    <w:rsid w:val="005159B1"/>
    <w:rsid w:val="005161A9"/>
    <w:rsid w:val="00516280"/>
    <w:rsid w:val="00516914"/>
    <w:rsid w:val="00516ADA"/>
    <w:rsid w:val="00516BD3"/>
    <w:rsid w:val="00517696"/>
    <w:rsid w:val="00517A51"/>
    <w:rsid w:val="00517F9B"/>
    <w:rsid w:val="00520C26"/>
    <w:rsid w:val="00520CB7"/>
    <w:rsid w:val="00520ED0"/>
    <w:rsid w:val="00521221"/>
    <w:rsid w:val="00522602"/>
    <w:rsid w:val="00522998"/>
    <w:rsid w:val="00523201"/>
    <w:rsid w:val="00523E66"/>
    <w:rsid w:val="00524073"/>
    <w:rsid w:val="0052415D"/>
    <w:rsid w:val="00524247"/>
    <w:rsid w:val="00524720"/>
    <w:rsid w:val="00524745"/>
    <w:rsid w:val="0052525C"/>
    <w:rsid w:val="00525CFF"/>
    <w:rsid w:val="00525D78"/>
    <w:rsid w:val="0052608A"/>
    <w:rsid w:val="005263BF"/>
    <w:rsid w:val="005267DD"/>
    <w:rsid w:val="005268C3"/>
    <w:rsid w:val="00526ED2"/>
    <w:rsid w:val="005270F0"/>
    <w:rsid w:val="00527792"/>
    <w:rsid w:val="00527CC1"/>
    <w:rsid w:val="00527D46"/>
    <w:rsid w:val="005307F1"/>
    <w:rsid w:val="005309E5"/>
    <w:rsid w:val="00530B7F"/>
    <w:rsid w:val="00530EC3"/>
    <w:rsid w:val="0053211F"/>
    <w:rsid w:val="005322CE"/>
    <w:rsid w:val="0053327C"/>
    <w:rsid w:val="00534A8F"/>
    <w:rsid w:val="00534CB4"/>
    <w:rsid w:val="0053505E"/>
    <w:rsid w:val="005354C6"/>
    <w:rsid w:val="00536184"/>
    <w:rsid w:val="00536259"/>
    <w:rsid w:val="005362F5"/>
    <w:rsid w:val="005367B8"/>
    <w:rsid w:val="00536C3E"/>
    <w:rsid w:val="00536CE7"/>
    <w:rsid w:val="00536E5E"/>
    <w:rsid w:val="00537E47"/>
    <w:rsid w:val="00537E7A"/>
    <w:rsid w:val="005400DD"/>
    <w:rsid w:val="0054065E"/>
    <w:rsid w:val="00540C83"/>
    <w:rsid w:val="005416C1"/>
    <w:rsid w:val="00541B09"/>
    <w:rsid w:val="00542679"/>
    <w:rsid w:val="005426A1"/>
    <w:rsid w:val="00542F74"/>
    <w:rsid w:val="00543389"/>
    <w:rsid w:val="00544022"/>
    <w:rsid w:val="005453B1"/>
    <w:rsid w:val="00546CDD"/>
    <w:rsid w:val="0055093A"/>
    <w:rsid w:val="00550F75"/>
    <w:rsid w:val="00550FCA"/>
    <w:rsid w:val="00551039"/>
    <w:rsid w:val="0055106F"/>
    <w:rsid w:val="005510AF"/>
    <w:rsid w:val="00551162"/>
    <w:rsid w:val="005516F2"/>
    <w:rsid w:val="005518D6"/>
    <w:rsid w:val="005520AC"/>
    <w:rsid w:val="0055252E"/>
    <w:rsid w:val="005525E5"/>
    <w:rsid w:val="00552ACE"/>
    <w:rsid w:val="00552BDF"/>
    <w:rsid w:val="00552CC2"/>
    <w:rsid w:val="005534FC"/>
    <w:rsid w:val="00553B11"/>
    <w:rsid w:val="005540AC"/>
    <w:rsid w:val="00554FD1"/>
    <w:rsid w:val="005550C5"/>
    <w:rsid w:val="0055683F"/>
    <w:rsid w:val="005568F0"/>
    <w:rsid w:val="0055780F"/>
    <w:rsid w:val="00557827"/>
    <w:rsid w:val="005602F6"/>
    <w:rsid w:val="0056091B"/>
    <w:rsid w:val="00560FA3"/>
    <w:rsid w:val="005614BE"/>
    <w:rsid w:val="005623A7"/>
    <w:rsid w:val="0056368C"/>
    <w:rsid w:val="00564956"/>
    <w:rsid w:val="0056539D"/>
    <w:rsid w:val="00565C00"/>
    <w:rsid w:val="005663CD"/>
    <w:rsid w:val="00566556"/>
    <w:rsid w:val="005668BE"/>
    <w:rsid w:val="00566D0D"/>
    <w:rsid w:val="00566D20"/>
    <w:rsid w:val="005678FB"/>
    <w:rsid w:val="00567B89"/>
    <w:rsid w:val="005717A5"/>
    <w:rsid w:val="00572065"/>
    <w:rsid w:val="00572813"/>
    <w:rsid w:val="00572C99"/>
    <w:rsid w:val="005733C9"/>
    <w:rsid w:val="0057453A"/>
    <w:rsid w:val="00574760"/>
    <w:rsid w:val="005748E4"/>
    <w:rsid w:val="005757EA"/>
    <w:rsid w:val="00575DB2"/>
    <w:rsid w:val="00576457"/>
    <w:rsid w:val="0057734D"/>
    <w:rsid w:val="005775EB"/>
    <w:rsid w:val="0057768B"/>
    <w:rsid w:val="00580BBD"/>
    <w:rsid w:val="0058165D"/>
    <w:rsid w:val="005816EF"/>
    <w:rsid w:val="00582085"/>
    <w:rsid w:val="0058246E"/>
    <w:rsid w:val="00582AD1"/>
    <w:rsid w:val="00582C43"/>
    <w:rsid w:val="00583EA5"/>
    <w:rsid w:val="005848A8"/>
    <w:rsid w:val="00584F33"/>
    <w:rsid w:val="005853FE"/>
    <w:rsid w:val="00585666"/>
    <w:rsid w:val="005860E0"/>
    <w:rsid w:val="00586CAF"/>
    <w:rsid w:val="0058743F"/>
    <w:rsid w:val="005874BC"/>
    <w:rsid w:val="00590A6D"/>
    <w:rsid w:val="005916E9"/>
    <w:rsid w:val="0059275A"/>
    <w:rsid w:val="00592B05"/>
    <w:rsid w:val="005933EB"/>
    <w:rsid w:val="00594B88"/>
    <w:rsid w:val="0059528B"/>
    <w:rsid w:val="005952A7"/>
    <w:rsid w:val="00595373"/>
    <w:rsid w:val="00595423"/>
    <w:rsid w:val="00595739"/>
    <w:rsid w:val="00595F14"/>
    <w:rsid w:val="00596D7C"/>
    <w:rsid w:val="0059781F"/>
    <w:rsid w:val="00597B27"/>
    <w:rsid w:val="00597E8E"/>
    <w:rsid w:val="005A00C4"/>
    <w:rsid w:val="005A033E"/>
    <w:rsid w:val="005A0AD2"/>
    <w:rsid w:val="005A0B22"/>
    <w:rsid w:val="005A0B8A"/>
    <w:rsid w:val="005A1269"/>
    <w:rsid w:val="005A1C6B"/>
    <w:rsid w:val="005A1D2D"/>
    <w:rsid w:val="005A264C"/>
    <w:rsid w:val="005A276E"/>
    <w:rsid w:val="005A3072"/>
    <w:rsid w:val="005A3242"/>
    <w:rsid w:val="005A3360"/>
    <w:rsid w:val="005A4909"/>
    <w:rsid w:val="005A4B79"/>
    <w:rsid w:val="005A4CD9"/>
    <w:rsid w:val="005A59CF"/>
    <w:rsid w:val="005A60EF"/>
    <w:rsid w:val="005A6D95"/>
    <w:rsid w:val="005A70E3"/>
    <w:rsid w:val="005A7E09"/>
    <w:rsid w:val="005B0117"/>
    <w:rsid w:val="005B0D45"/>
    <w:rsid w:val="005B0FA0"/>
    <w:rsid w:val="005B0FDE"/>
    <w:rsid w:val="005B1674"/>
    <w:rsid w:val="005B1E4C"/>
    <w:rsid w:val="005B25C2"/>
    <w:rsid w:val="005B2D06"/>
    <w:rsid w:val="005B4BAD"/>
    <w:rsid w:val="005B4E5F"/>
    <w:rsid w:val="005B53FE"/>
    <w:rsid w:val="005B551C"/>
    <w:rsid w:val="005B57F7"/>
    <w:rsid w:val="005B5DDB"/>
    <w:rsid w:val="005B5E55"/>
    <w:rsid w:val="005B5F72"/>
    <w:rsid w:val="005B6437"/>
    <w:rsid w:val="005B6E3B"/>
    <w:rsid w:val="005B72DD"/>
    <w:rsid w:val="005B7602"/>
    <w:rsid w:val="005B7662"/>
    <w:rsid w:val="005B7AC7"/>
    <w:rsid w:val="005B7BB0"/>
    <w:rsid w:val="005B7D7E"/>
    <w:rsid w:val="005B7DF1"/>
    <w:rsid w:val="005B7E7C"/>
    <w:rsid w:val="005C0584"/>
    <w:rsid w:val="005C05F4"/>
    <w:rsid w:val="005C1046"/>
    <w:rsid w:val="005C17C6"/>
    <w:rsid w:val="005C19BC"/>
    <w:rsid w:val="005C211D"/>
    <w:rsid w:val="005C256B"/>
    <w:rsid w:val="005C3339"/>
    <w:rsid w:val="005C3B83"/>
    <w:rsid w:val="005C3BE9"/>
    <w:rsid w:val="005C3C46"/>
    <w:rsid w:val="005C3E36"/>
    <w:rsid w:val="005C4018"/>
    <w:rsid w:val="005C43BB"/>
    <w:rsid w:val="005C46F5"/>
    <w:rsid w:val="005C50EF"/>
    <w:rsid w:val="005C5267"/>
    <w:rsid w:val="005C5532"/>
    <w:rsid w:val="005C5598"/>
    <w:rsid w:val="005C5614"/>
    <w:rsid w:val="005C60C3"/>
    <w:rsid w:val="005C67AB"/>
    <w:rsid w:val="005C6AE2"/>
    <w:rsid w:val="005C6FBF"/>
    <w:rsid w:val="005C7174"/>
    <w:rsid w:val="005D02F7"/>
    <w:rsid w:val="005D0330"/>
    <w:rsid w:val="005D0C9A"/>
    <w:rsid w:val="005D1109"/>
    <w:rsid w:val="005D1481"/>
    <w:rsid w:val="005D1627"/>
    <w:rsid w:val="005D1FEB"/>
    <w:rsid w:val="005D218F"/>
    <w:rsid w:val="005D2CFF"/>
    <w:rsid w:val="005D3285"/>
    <w:rsid w:val="005D3CF5"/>
    <w:rsid w:val="005D437D"/>
    <w:rsid w:val="005D43E4"/>
    <w:rsid w:val="005D4616"/>
    <w:rsid w:val="005D5433"/>
    <w:rsid w:val="005D5479"/>
    <w:rsid w:val="005D551B"/>
    <w:rsid w:val="005D70C5"/>
    <w:rsid w:val="005D7236"/>
    <w:rsid w:val="005D784D"/>
    <w:rsid w:val="005D7D56"/>
    <w:rsid w:val="005D7EB4"/>
    <w:rsid w:val="005D7F12"/>
    <w:rsid w:val="005E0C79"/>
    <w:rsid w:val="005E0CAB"/>
    <w:rsid w:val="005E0DC7"/>
    <w:rsid w:val="005E2D71"/>
    <w:rsid w:val="005E302E"/>
    <w:rsid w:val="005E3065"/>
    <w:rsid w:val="005E32D5"/>
    <w:rsid w:val="005E32DE"/>
    <w:rsid w:val="005E37B0"/>
    <w:rsid w:val="005E464A"/>
    <w:rsid w:val="005E4F5B"/>
    <w:rsid w:val="005E51CB"/>
    <w:rsid w:val="005E562B"/>
    <w:rsid w:val="005E5868"/>
    <w:rsid w:val="005E758A"/>
    <w:rsid w:val="005E75FC"/>
    <w:rsid w:val="005F0CC8"/>
    <w:rsid w:val="005F0D3E"/>
    <w:rsid w:val="005F1225"/>
    <w:rsid w:val="005F1541"/>
    <w:rsid w:val="005F2F69"/>
    <w:rsid w:val="005F303A"/>
    <w:rsid w:val="005F3A2F"/>
    <w:rsid w:val="005F426F"/>
    <w:rsid w:val="005F4334"/>
    <w:rsid w:val="005F43AA"/>
    <w:rsid w:val="005F598D"/>
    <w:rsid w:val="005F59AC"/>
    <w:rsid w:val="005F6601"/>
    <w:rsid w:val="005F6E44"/>
    <w:rsid w:val="005F6F9D"/>
    <w:rsid w:val="005F7CB6"/>
    <w:rsid w:val="006001B9"/>
    <w:rsid w:val="00600442"/>
    <w:rsid w:val="006005C2"/>
    <w:rsid w:val="00600DAE"/>
    <w:rsid w:val="006010C4"/>
    <w:rsid w:val="006012F6"/>
    <w:rsid w:val="00601C2E"/>
    <w:rsid w:val="00601F57"/>
    <w:rsid w:val="00602119"/>
    <w:rsid w:val="00602A7F"/>
    <w:rsid w:val="00602C50"/>
    <w:rsid w:val="006030E9"/>
    <w:rsid w:val="006033C7"/>
    <w:rsid w:val="00603D18"/>
    <w:rsid w:val="006041C7"/>
    <w:rsid w:val="00604827"/>
    <w:rsid w:val="00604AC3"/>
    <w:rsid w:val="006050DC"/>
    <w:rsid w:val="00605154"/>
    <w:rsid w:val="00605E3D"/>
    <w:rsid w:val="00606709"/>
    <w:rsid w:val="00606C33"/>
    <w:rsid w:val="00607245"/>
    <w:rsid w:val="0060792F"/>
    <w:rsid w:val="006101F5"/>
    <w:rsid w:val="00610319"/>
    <w:rsid w:val="00610F6B"/>
    <w:rsid w:val="0061109E"/>
    <w:rsid w:val="00611226"/>
    <w:rsid w:val="0061146A"/>
    <w:rsid w:val="006115E9"/>
    <w:rsid w:val="0061161A"/>
    <w:rsid w:val="0061228F"/>
    <w:rsid w:val="0061229B"/>
    <w:rsid w:val="00612A4B"/>
    <w:rsid w:val="00613D18"/>
    <w:rsid w:val="00614080"/>
    <w:rsid w:val="0061419E"/>
    <w:rsid w:val="0061482D"/>
    <w:rsid w:val="00614982"/>
    <w:rsid w:val="00614E22"/>
    <w:rsid w:val="006151FD"/>
    <w:rsid w:val="0061743F"/>
    <w:rsid w:val="00617769"/>
    <w:rsid w:val="00617A36"/>
    <w:rsid w:val="00617E23"/>
    <w:rsid w:val="0062027B"/>
    <w:rsid w:val="00620595"/>
    <w:rsid w:val="006210C4"/>
    <w:rsid w:val="0062277E"/>
    <w:rsid w:val="00622A18"/>
    <w:rsid w:val="00622C33"/>
    <w:rsid w:val="00623B00"/>
    <w:rsid w:val="00623CB0"/>
    <w:rsid w:val="00623DAC"/>
    <w:rsid w:val="0062459F"/>
    <w:rsid w:val="00624E3D"/>
    <w:rsid w:val="006251EC"/>
    <w:rsid w:val="00627082"/>
    <w:rsid w:val="006276B0"/>
    <w:rsid w:val="006304BD"/>
    <w:rsid w:val="00630905"/>
    <w:rsid w:val="00631511"/>
    <w:rsid w:val="00631AB9"/>
    <w:rsid w:val="006320BF"/>
    <w:rsid w:val="00632C4A"/>
    <w:rsid w:val="00632EC5"/>
    <w:rsid w:val="00633001"/>
    <w:rsid w:val="006333F6"/>
    <w:rsid w:val="006334D8"/>
    <w:rsid w:val="00633A84"/>
    <w:rsid w:val="00633AB1"/>
    <w:rsid w:val="00633CB6"/>
    <w:rsid w:val="00634AD6"/>
    <w:rsid w:val="00634BB3"/>
    <w:rsid w:val="0063525B"/>
    <w:rsid w:val="00636013"/>
    <w:rsid w:val="0063654A"/>
    <w:rsid w:val="00636796"/>
    <w:rsid w:val="0063707D"/>
    <w:rsid w:val="0063723B"/>
    <w:rsid w:val="00637333"/>
    <w:rsid w:val="00637B14"/>
    <w:rsid w:val="00637FE4"/>
    <w:rsid w:val="00640276"/>
    <w:rsid w:val="0064066F"/>
    <w:rsid w:val="0064171F"/>
    <w:rsid w:val="00641E80"/>
    <w:rsid w:val="006429AD"/>
    <w:rsid w:val="00642A00"/>
    <w:rsid w:val="00643025"/>
    <w:rsid w:val="0064393F"/>
    <w:rsid w:val="006440A4"/>
    <w:rsid w:val="00644CC3"/>
    <w:rsid w:val="00644DA0"/>
    <w:rsid w:val="00645123"/>
    <w:rsid w:val="006451AD"/>
    <w:rsid w:val="006454AB"/>
    <w:rsid w:val="00645A16"/>
    <w:rsid w:val="00645A1B"/>
    <w:rsid w:val="00645D35"/>
    <w:rsid w:val="00645F34"/>
    <w:rsid w:val="006460BE"/>
    <w:rsid w:val="00646612"/>
    <w:rsid w:val="006470C8"/>
    <w:rsid w:val="00647F1A"/>
    <w:rsid w:val="00650A6E"/>
    <w:rsid w:val="00650EDB"/>
    <w:rsid w:val="00651B96"/>
    <w:rsid w:val="00652161"/>
    <w:rsid w:val="0065339B"/>
    <w:rsid w:val="00653A1A"/>
    <w:rsid w:val="0065414D"/>
    <w:rsid w:val="006542DD"/>
    <w:rsid w:val="00654FFC"/>
    <w:rsid w:val="0065514D"/>
    <w:rsid w:val="00656688"/>
    <w:rsid w:val="00656A9B"/>
    <w:rsid w:val="00656B89"/>
    <w:rsid w:val="0065706B"/>
    <w:rsid w:val="00657E2F"/>
    <w:rsid w:val="0066039E"/>
    <w:rsid w:val="006607D5"/>
    <w:rsid w:val="00660817"/>
    <w:rsid w:val="00660B16"/>
    <w:rsid w:val="00660F77"/>
    <w:rsid w:val="006613A4"/>
    <w:rsid w:val="006618D5"/>
    <w:rsid w:val="00661AA3"/>
    <w:rsid w:val="00661D62"/>
    <w:rsid w:val="006620E8"/>
    <w:rsid w:val="00662412"/>
    <w:rsid w:val="00662552"/>
    <w:rsid w:val="0066296D"/>
    <w:rsid w:val="00662EC5"/>
    <w:rsid w:val="0066303C"/>
    <w:rsid w:val="006631D5"/>
    <w:rsid w:val="006633C7"/>
    <w:rsid w:val="0066410F"/>
    <w:rsid w:val="0066495F"/>
    <w:rsid w:val="00665200"/>
    <w:rsid w:val="00665445"/>
    <w:rsid w:val="00667177"/>
    <w:rsid w:val="006672FD"/>
    <w:rsid w:val="00667450"/>
    <w:rsid w:val="00667D86"/>
    <w:rsid w:val="00670944"/>
    <w:rsid w:val="006709D9"/>
    <w:rsid w:val="00670AB7"/>
    <w:rsid w:val="0067152A"/>
    <w:rsid w:val="00671BBD"/>
    <w:rsid w:val="00672584"/>
    <w:rsid w:val="0067320A"/>
    <w:rsid w:val="0067338B"/>
    <w:rsid w:val="00673982"/>
    <w:rsid w:val="00673EE1"/>
    <w:rsid w:val="006742B6"/>
    <w:rsid w:val="00674507"/>
    <w:rsid w:val="006747BF"/>
    <w:rsid w:val="006748D4"/>
    <w:rsid w:val="006761C0"/>
    <w:rsid w:val="006765D3"/>
    <w:rsid w:val="00676676"/>
    <w:rsid w:val="00676867"/>
    <w:rsid w:val="00677851"/>
    <w:rsid w:val="00677B5B"/>
    <w:rsid w:val="00677E9E"/>
    <w:rsid w:val="006807A5"/>
    <w:rsid w:val="00680E87"/>
    <w:rsid w:val="00681785"/>
    <w:rsid w:val="00681894"/>
    <w:rsid w:val="00681C9E"/>
    <w:rsid w:val="00681D82"/>
    <w:rsid w:val="00683262"/>
    <w:rsid w:val="00683863"/>
    <w:rsid w:val="00683C40"/>
    <w:rsid w:val="00683CBE"/>
    <w:rsid w:val="00684159"/>
    <w:rsid w:val="0068462B"/>
    <w:rsid w:val="006853C9"/>
    <w:rsid w:val="00686784"/>
    <w:rsid w:val="00686850"/>
    <w:rsid w:val="00686CDF"/>
    <w:rsid w:val="00687DB5"/>
    <w:rsid w:val="00690AAF"/>
    <w:rsid w:val="00690B89"/>
    <w:rsid w:val="006910D2"/>
    <w:rsid w:val="00691BD1"/>
    <w:rsid w:val="0069249C"/>
    <w:rsid w:val="00692569"/>
    <w:rsid w:val="006929DC"/>
    <w:rsid w:val="0069376D"/>
    <w:rsid w:val="00693A8F"/>
    <w:rsid w:val="00694263"/>
    <w:rsid w:val="00695BA0"/>
    <w:rsid w:val="0069608A"/>
    <w:rsid w:val="0069622C"/>
    <w:rsid w:val="006962CE"/>
    <w:rsid w:val="00696E93"/>
    <w:rsid w:val="00697492"/>
    <w:rsid w:val="006978FD"/>
    <w:rsid w:val="006A266C"/>
    <w:rsid w:val="006A26F7"/>
    <w:rsid w:val="006A2FDF"/>
    <w:rsid w:val="006A31DA"/>
    <w:rsid w:val="006A364B"/>
    <w:rsid w:val="006A50C9"/>
    <w:rsid w:val="006A5AB3"/>
    <w:rsid w:val="006A5F29"/>
    <w:rsid w:val="006A5F83"/>
    <w:rsid w:val="006A6469"/>
    <w:rsid w:val="006A64EE"/>
    <w:rsid w:val="006A71E7"/>
    <w:rsid w:val="006A79E8"/>
    <w:rsid w:val="006B0402"/>
    <w:rsid w:val="006B09C7"/>
    <w:rsid w:val="006B1442"/>
    <w:rsid w:val="006B1E1B"/>
    <w:rsid w:val="006B1E59"/>
    <w:rsid w:val="006B2086"/>
    <w:rsid w:val="006B2405"/>
    <w:rsid w:val="006B3480"/>
    <w:rsid w:val="006B4201"/>
    <w:rsid w:val="006B43C1"/>
    <w:rsid w:val="006B577F"/>
    <w:rsid w:val="006B5EB6"/>
    <w:rsid w:val="006B5F05"/>
    <w:rsid w:val="006B67E0"/>
    <w:rsid w:val="006B684C"/>
    <w:rsid w:val="006B685C"/>
    <w:rsid w:val="006B6F39"/>
    <w:rsid w:val="006C08F0"/>
    <w:rsid w:val="006C0B68"/>
    <w:rsid w:val="006C0CB6"/>
    <w:rsid w:val="006C16E7"/>
    <w:rsid w:val="006C2765"/>
    <w:rsid w:val="006C2D85"/>
    <w:rsid w:val="006C2F0E"/>
    <w:rsid w:val="006C3537"/>
    <w:rsid w:val="006C3A73"/>
    <w:rsid w:val="006C3B35"/>
    <w:rsid w:val="006C3BE9"/>
    <w:rsid w:val="006C3EEC"/>
    <w:rsid w:val="006C3F77"/>
    <w:rsid w:val="006C405C"/>
    <w:rsid w:val="006C4A47"/>
    <w:rsid w:val="006C5EF6"/>
    <w:rsid w:val="006C5FC9"/>
    <w:rsid w:val="006C6112"/>
    <w:rsid w:val="006C67F7"/>
    <w:rsid w:val="006C7E18"/>
    <w:rsid w:val="006C7E1D"/>
    <w:rsid w:val="006D0DAF"/>
    <w:rsid w:val="006D11F6"/>
    <w:rsid w:val="006D1302"/>
    <w:rsid w:val="006D17E8"/>
    <w:rsid w:val="006D1D2B"/>
    <w:rsid w:val="006D228C"/>
    <w:rsid w:val="006D24A4"/>
    <w:rsid w:val="006D2576"/>
    <w:rsid w:val="006D25C1"/>
    <w:rsid w:val="006D29B3"/>
    <w:rsid w:val="006D2CC6"/>
    <w:rsid w:val="006D34C1"/>
    <w:rsid w:val="006D3917"/>
    <w:rsid w:val="006D459B"/>
    <w:rsid w:val="006D45BB"/>
    <w:rsid w:val="006D4765"/>
    <w:rsid w:val="006D4C39"/>
    <w:rsid w:val="006D4DC1"/>
    <w:rsid w:val="006D50C7"/>
    <w:rsid w:val="006D7297"/>
    <w:rsid w:val="006D7339"/>
    <w:rsid w:val="006D7631"/>
    <w:rsid w:val="006D776B"/>
    <w:rsid w:val="006D7B2F"/>
    <w:rsid w:val="006D7BFB"/>
    <w:rsid w:val="006D7FD0"/>
    <w:rsid w:val="006E09A3"/>
    <w:rsid w:val="006E159B"/>
    <w:rsid w:val="006E1900"/>
    <w:rsid w:val="006E2AA7"/>
    <w:rsid w:val="006E2F86"/>
    <w:rsid w:val="006E335C"/>
    <w:rsid w:val="006E409E"/>
    <w:rsid w:val="006E4F96"/>
    <w:rsid w:val="006E6167"/>
    <w:rsid w:val="006E616A"/>
    <w:rsid w:val="006E7270"/>
    <w:rsid w:val="006E73E2"/>
    <w:rsid w:val="006E778E"/>
    <w:rsid w:val="006E77FB"/>
    <w:rsid w:val="006E78E0"/>
    <w:rsid w:val="006E7A50"/>
    <w:rsid w:val="006E7C90"/>
    <w:rsid w:val="006F0976"/>
    <w:rsid w:val="006F0B62"/>
    <w:rsid w:val="006F1204"/>
    <w:rsid w:val="006F225F"/>
    <w:rsid w:val="006F2388"/>
    <w:rsid w:val="006F46A0"/>
    <w:rsid w:val="006F54BF"/>
    <w:rsid w:val="006F5E2F"/>
    <w:rsid w:val="006F6278"/>
    <w:rsid w:val="006F6BD7"/>
    <w:rsid w:val="006F6E77"/>
    <w:rsid w:val="006F7541"/>
    <w:rsid w:val="006F7588"/>
    <w:rsid w:val="006F75F4"/>
    <w:rsid w:val="006F7857"/>
    <w:rsid w:val="007001CA"/>
    <w:rsid w:val="0070035D"/>
    <w:rsid w:val="00700505"/>
    <w:rsid w:val="00701554"/>
    <w:rsid w:val="0070193E"/>
    <w:rsid w:val="00701A08"/>
    <w:rsid w:val="00701FBB"/>
    <w:rsid w:val="00702218"/>
    <w:rsid w:val="007022FD"/>
    <w:rsid w:val="0070242A"/>
    <w:rsid w:val="007024CD"/>
    <w:rsid w:val="00702723"/>
    <w:rsid w:val="00702870"/>
    <w:rsid w:val="0070349B"/>
    <w:rsid w:val="007039CA"/>
    <w:rsid w:val="00704456"/>
    <w:rsid w:val="00704670"/>
    <w:rsid w:val="00704E50"/>
    <w:rsid w:val="00705887"/>
    <w:rsid w:val="0070592F"/>
    <w:rsid w:val="00705C17"/>
    <w:rsid w:val="00706331"/>
    <w:rsid w:val="00706EF2"/>
    <w:rsid w:val="00707205"/>
    <w:rsid w:val="0070751A"/>
    <w:rsid w:val="0070753C"/>
    <w:rsid w:val="007079F6"/>
    <w:rsid w:val="00710B06"/>
    <w:rsid w:val="0071123E"/>
    <w:rsid w:val="00711AD7"/>
    <w:rsid w:val="00711BFE"/>
    <w:rsid w:val="00712DEE"/>
    <w:rsid w:val="00712F95"/>
    <w:rsid w:val="00713413"/>
    <w:rsid w:val="007135D9"/>
    <w:rsid w:val="00713817"/>
    <w:rsid w:val="00713C65"/>
    <w:rsid w:val="00713FD0"/>
    <w:rsid w:val="00714E21"/>
    <w:rsid w:val="00714F20"/>
    <w:rsid w:val="0071542D"/>
    <w:rsid w:val="00715AD2"/>
    <w:rsid w:val="00716807"/>
    <w:rsid w:val="00716E17"/>
    <w:rsid w:val="00717117"/>
    <w:rsid w:val="007175C4"/>
    <w:rsid w:val="007176D2"/>
    <w:rsid w:val="00717776"/>
    <w:rsid w:val="007208CB"/>
    <w:rsid w:val="00720A62"/>
    <w:rsid w:val="00720A69"/>
    <w:rsid w:val="00721230"/>
    <w:rsid w:val="00721916"/>
    <w:rsid w:val="00721A64"/>
    <w:rsid w:val="00721AB7"/>
    <w:rsid w:val="0072378C"/>
    <w:rsid w:val="007238CE"/>
    <w:rsid w:val="00723906"/>
    <w:rsid w:val="00723A6B"/>
    <w:rsid w:val="00723DE7"/>
    <w:rsid w:val="00724653"/>
    <w:rsid w:val="00724921"/>
    <w:rsid w:val="0072520D"/>
    <w:rsid w:val="00725412"/>
    <w:rsid w:val="00725781"/>
    <w:rsid w:val="00725CF6"/>
    <w:rsid w:val="00725D28"/>
    <w:rsid w:val="007264B5"/>
    <w:rsid w:val="0072677C"/>
    <w:rsid w:val="0072774F"/>
    <w:rsid w:val="00727B97"/>
    <w:rsid w:val="007306FB"/>
    <w:rsid w:val="0073083A"/>
    <w:rsid w:val="00730A10"/>
    <w:rsid w:val="00730C69"/>
    <w:rsid w:val="00730FF2"/>
    <w:rsid w:val="0073165A"/>
    <w:rsid w:val="007318B1"/>
    <w:rsid w:val="0073285C"/>
    <w:rsid w:val="00732DAD"/>
    <w:rsid w:val="00732F89"/>
    <w:rsid w:val="00733382"/>
    <w:rsid w:val="00733A2B"/>
    <w:rsid w:val="00733A54"/>
    <w:rsid w:val="00733A98"/>
    <w:rsid w:val="00733B5D"/>
    <w:rsid w:val="00734050"/>
    <w:rsid w:val="00734259"/>
    <w:rsid w:val="007347DE"/>
    <w:rsid w:val="00734B48"/>
    <w:rsid w:val="00736F91"/>
    <w:rsid w:val="007371A0"/>
    <w:rsid w:val="0073775D"/>
    <w:rsid w:val="00737AEA"/>
    <w:rsid w:val="00740298"/>
    <w:rsid w:val="00740E3E"/>
    <w:rsid w:val="00740F74"/>
    <w:rsid w:val="00741378"/>
    <w:rsid w:val="00741470"/>
    <w:rsid w:val="00741A7D"/>
    <w:rsid w:val="00741E81"/>
    <w:rsid w:val="007422BC"/>
    <w:rsid w:val="00742349"/>
    <w:rsid w:val="00742AB6"/>
    <w:rsid w:val="00743F12"/>
    <w:rsid w:val="00743F50"/>
    <w:rsid w:val="00743FEB"/>
    <w:rsid w:val="00744297"/>
    <w:rsid w:val="007445B1"/>
    <w:rsid w:val="00744626"/>
    <w:rsid w:val="007449C7"/>
    <w:rsid w:val="0074505C"/>
    <w:rsid w:val="00745691"/>
    <w:rsid w:val="00745E65"/>
    <w:rsid w:val="0074655C"/>
    <w:rsid w:val="007468A3"/>
    <w:rsid w:val="007469B7"/>
    <w:rsid w:val="00746C0C"/>
    <w:rsid w:val="00746CEA"/>
    <w:rsid w:val="007473DC"/>
    <w:rsid w:val="007478B3"/>
    <w:rsid w:val="00747FE5"/>
    <w:rsid w:val="007500AC"/>
    <w:rsid w:val="0075054B"/>
    <w:rsid w:val="007506B9"/>
    <w:rsid w:val="0075079A"/>
    <w:rsid w:val="0075134F"/>
    <w:rsid w:val="00751628"/>
    <w:rsid w:val="007523AC"/>
    <w:rsid w:val="0075262B"/>
    <w:rsid w:val="00752C4F"/>
    <w:rsid w:val="00753176"/>
    <w:rsid w:val="007536B1"/>
    <w:rsid w:val="00753855"/>
    <w:rsid w:val="00753C0A"/>
    <w:rsid w:val="00753E75"/>
    <w:rsid w:val="00753F75"/>
    <w:rsid w:val="00753FCE"/>
    <w:rsid w:val="00755721"/>
    <w:rsid w:val="007557FD"/>
    <w:rsid w:val="00755EDD"/>
    <w:rsid w:val="00756753"/>
    <w:rsid w:val="00756AEF"/>
    <w:rsid w:val="00757DE9"/>
    <w:rsid w:val="00757EB1"/>
    <w:rsid w:val="007609D3"/>
    <w:rsid w:val="007618D1"/>
    <w:rsid w:val="00761AE4"/>
    <w:rsid w:val="0076251B"/>
    <w:rsid w:val="007632DA"/>
    <w:rsid w:val="00763346"/>
    <w:rsid w:val="0076420B"/>
    <w:rsid w:val="007646C6"/>
    <w:rsid w:val="00764B8F"/>
    <w:rsid w:val="00765037"/>
    <w:rsid w:val="007650FB"/>
    <w:rsid w:val="00765A04"/>
    <w:rsid w:val="007666CB"/>
    <w:rsid w:val="00770D79"/>
    <w:rsid w:val="00771C6E"/>
    <w:rsid w:val="00771E0C"/>
    <w:rsid w:val="00771E1C"/>
    <w:rsid w:val="0077218C"/>
    <w:rsid w:val="00772353"/>
    <w:rsid w:val="00772ACF"/>
    <w:rsid w:val="00772CFF"/>
    <w:rsid w:val="00772D79"/>
    <w:rsid w:val="00773889"/>
    <w:rsid w:val="00774235"/>
    <w:rsid w:val="0077424C"/>
    <w:rsid w:val="007751F9"/>
    <w:rsid w:val="0077537C"/>
    <w:rsid w:val="0077610C"/>
    <w:rsid w:val="007773BD"/>
    <w:rsid w:val="00777559"/>
    <w:rsid w:val="0077782C"/>
    <w:rsid w:val="007778EA"/>
    <w:rsid w:val="0078053E"/>
    <w:rsid w:val="00780A43"/>
    <w:rsid w:val="007813B8"/>
    <w:rsid w:val="00781AC5"/>
    <w:rsid w:val="00781E3F"/>
    <w:rsid w:val="00782AB8"/>
    <w:rsid w:val="00782B5E"/>
    <w:rsid w:val="00782BEF"/>
    <w:rsid w:val="00783112"/>
    <w:rsid w:val="00783326"/>
    <w:rsid w:val="00783755"/>
    <w:rsid w:val="00783C65"/>
    <w:rsid w:val="0078428A"/>
    <w:rsid w:val="007845A4"/>
    <w:rsid w:val="007846C3"/>
    <w:rsid w:val="00784851"/>
    <w:rsid w:val="00784C7C"/>
    <w:rsid w:val="00784D47"/>
    <w:rsid w:val="00785B78"/>
    <w:rsid w:val="00785DFF"/>
    <w:rsid w:val="0078621E"/>
    <w:rsid w:val="00786501"/>
    <w:rsid w:val="00786870"/>
    <w:rsid w:val="00786B68"/>
    <w:rsid w:val="00787415"/>
    <w:rsid w:val="00787945"/>
    <w:rsid w:val="00790FD1"/>
    <w:rsid w:val="00791763"/>
    <w:rsid w:val="00791ECA"/>
    <w:rsid w:val="00791F5B"/>
    <w:rsid w:val="00792AAB"/>
    <w:rsid w:val="00793154"/>
    <w:rsid w:val="007934BF"/>
    <w:rsid w:val="007936ED"/>
    <w:rsid w:val="00793715"/>
    <w:rsid w:val="00793DBD"/>
    <w:rsid w:val="00793E97"/>
    <w:rsid w:val="00794679"/>
    <w:rsid w:val="00794764"/>
    <w:rsid w:val="00795F36"/>
    <w:rsid w:val="007961C7"/>
    <w:rsid w:val="0079649B"/>
    <w:rsid w:val="00796685"/>
    <w:rsid w:val="007966E8"/>
    <w:rsid w:val="00796945"/>
    <w:rsid w:val="00796EE8"/>
    <w:rsid w:val="00797420"/>
    <w:rsid w:val="0079754D"/>
    <w:rsid w:val="00797694"/>
    <w:rsid w:val="00797C3F"/>
    <w:rsid w:val="007A07BC"/>
    <w:rsid w:val="007A0ADC"/>
    <w:rsid w:val="007A0FF7"/>
    <w:rsid w:val="007A1D8A"/>
    <w:rsid w:val="007A360C"/>
    <w:rsid w:val="007A363D"/>
    <w:rsid w:val="007A3888"/>
    <w:rsid w:val="007A3C91"/>
    <w:rsid w:val="007A3E04"/>
    <w:rsid w:val="007A3F0B"/>
    <w:rsid w:val="007A4879"/>
    <w:rsid w:val="007A57FB"/>
    <w:rsid w:val="007A5C65"/>
    <w:rsid w:val="007A5EEB"/>
    <w:rsid w:val="007A6192"/>
    <w:rsid w:val="007A69AF"/>
    <w:rsid w:val="007A69CF"/>
    <w:rsid w:val="007A6DCE"/>
    <w:rsid w:val="007A73EF"/>
    <w:rsid w:val="007A772F"/>
    <w:rsid w:val="007B0520"/>
    <w:rsid w:val="007B0C68"/>
    <w:rsid w:val="007B0E62"/>
    <w:rsid w:val="007B1C65"/>
    <w:rsid w:val="007B2613"/>
    <w:rsid w:val="007B2A28"/>
    <w:rsid w:val="007B2ACA"/>
    <w:rsid w:val="007B35B5"/>
    <w:rsid w:val="007B3A8E"/>
    <w:rsid w:val="007B3E43"/>
    <w:rsid w:val="007B4032"/>
    <w:rsid w:val="007B40CC"/>
    <w:rsid w:val="007B440F"/>
    <w:rsid w:val="007B4576"/>
    <w:rsid w:val="007B4E60"/>
    <w:rsid w:val="007B5184"/>
    <w:rsid w:val="007B541E"/>
    <w:rsid w:val="007B553B"/>
    <w:rsid w:val="007B570E"/>
    <w:rsid w:val="007B5952"/>
    <w:rsid w:val="007B5F8E"/>
    <w:rsid w:val="007B6308"/>
    <w:rsid w:val="007B684D"/>
    <w:rsid w:val="007B7F72"/>
    <w:rsid w:val="007C089F"/>
    <w:rsid w:val="007C100B"/>
    <w:rsid w:val="007C1178"/>
    <w:rsid w:val="007C1355"/>
    <w:rsid w:val="007C1B79"/>
    <w:rsid w:val="007C1EC0"/>
    <w:rsid w:val="007C1EE4"/>
    <w:rsid w:val="007C1F18"/>
    <w:rsid w:val="007C2A62"/>
    <w:rsid w:val="007C2E0F"/>
    <w:rsid w:val="007C3FAB"/>
    <w:rsid w:val="007C407B"/>
    <w:rsid w:val="007C457A"/>
    <w:rsid w:val="007C4918"/>
    <w:rsid w:val="007C4E1B"/>
    <w:rsid w:val="007C5810"/>
    <w:rsid w:val="007C6677"/>
    <w:rsid w:val="007C69B6"/>
    <w:rsid w:val="007C7386"/>
    <w:rsid w:val="007C7AFF"/>
    <w:rsid w:val="007D017F"/>
    <w:rsid w:val="007D0CDC"/>
    <w:rsid w:val="007D10F2"/>
    <w:rsid w:val="007D180F"/>
    <w:rsid w:val="007D1D33"/>
    <w:rsid w:val="007D1E0F"/>
    <w:rsid w:val="007D2C3F"/>
    <w:rsid w:val="007D2E83"/>
    <w:rsid w:val="007D321C"/>
    <w:rsid w:val="007D3832"/>
    <w:rsid w:val="007D4846"/>
    <w:rsid w:val="007D5407"/>
    <w:rsid w:val="007D54DA"/>
    <w:rsid w:val="007D5B61"/>
    <w:rsid w:val="007D66CD"/>
    <w:rsid w:val="007D6845"/>
    <w:rsid w:val="007D78B9"/>
    <w:rsid w:val="007D7C6D"/>
    <w:rsid w:val="007E1311"/>
    <w:rsid w:val="007E1CEE"/>
    <w:rsid w:val="007E1F00"/>
    <w:rsid w:val="007E1F7C"/>
    <w:rsid w:val="007E2344"/>
    <w:rsid w:val="007E3883"/>
    <w:rsid w:val="007E3C5B"/>
    <w:rsid w:val="007E4591"/>
    <w:rsid w:val="007E4FA0"/>
    <w:rsid w:val="007E69F6"/>
    <w:rsid w:val="007E6D19"/>
    <w:rsid w:val="007E6DC0"/>
    <w:rsid w:val="007E72BC"/>
    <w:rsid w:val="007E7944"/>
    <w:rsid w:val="007E7FD8"/>
    <w:rsid w:val="007F05EF"/>
    <w:rsid w:val="007F1021"/>
    <w:rsid w:val="007F1C94"/>
    <w:rsid w:val="007F2DE0"/>
    <w:rsid w:val="007F2F62"/>
    <w:rsid w:val="007F2FF2"/>
    <w:rsid w:val="007F305D"/>
    <w:rsid w:val="007F3369"/>
    <w:rsid w:val="007F38AC"/>
    <w:rsid w:val="007F3CD0"/>
    <w:rsid w:val="007F43B2"/>
    <w:rsid w:val="007F4427"/>
    <w:rsid w:val="007F462E"/>
    <w:rsid w:val="007F482A"/>
    <w:rsid w:val="007F4F59"/>
    <w:rsid w:val="007F639D"/>
    <w:rsid w:val="007F63B9"/>
    <w:rsid w:val="007F6C05"/>
    <w:rsid w:val="007F6C87"/>
    <w:rsid w:val="007F73EA"/>
    <w:rsid w:val="007F7472"/>
    <w:rsid w:val="007F7790"/>
    <w:rsid w:val="007F7A9C"/>
    <w:rsid w:val="007F7C46"/>
    <w:rsid w:val="007F7DAB"/>
    <w:rsid w:val="008001E4"/>
    <w:rsid w:val="008005BC"/>
    <w:rsid w:val="0080242D"/>
    <w:rsid w:val="0080264D"/>
    <w:rsid w:val="0080358D"/>
    <w:rsid w:val="00804A99"/>
    <w:rsid w:val="008051AE"/>
    <w:rsid w:val="0080634B"/>
    <w:rsid w:val="0080642F"/>
    <w:rsid w:val="00806684"/>
    <w:rsid w:val="008067CD"/>
    <w:rsid w:val="00806EE8"/>
    <w:rsid w:val="0081022C"/>
    <w:rsid w:val="008103FB"/>
    <w:rsid w:val="00810622"/>
    <w:rsid w:val="0081066D"/>
    <w:rsid w:val="008106A4"/>
    <w:rsid w:val="008118A6"/>
    <w:rsid w:val="00812037"/>
    <w:rsid w:val="008127FF"/>
    <w:rsid w:val="00812AA2"/>
    <w:rsid w:val="008131DA"/>
    <w:rsid w:val="008132F0"/>
    <w:rsid w:val="008142C9"/>
    <w:rsid w:val="00814A4D"/>
    <w:rsid w:val="00814A8D"/>
    <w:rsid w:val="008152E5"/>
    <w:rsid w:val="00815496"/>
    <w:rsid w:val="008159BC"/>
    <w:rsid w:val="008160F2"/>
    <w:rsid w:val="008163B5"/>
    <w:rsid w:val="0081677C"/>
    <w:rsid w:val="0081679D"/>
    <w:rsid w:val="00816EA5"/>
    <w:rsid w:val="008172EB"/>
    <w:rsid w:val="008200E0"/>
    <w:rsid w:val="00821B34"/>
    <w:rsid w:val="00821F22"/>
    <w:rsid w:val="00822350"/>
    <w:rsid w:val="0082281D"/>
    <w:rsid w:val="00822E45"/>
    <w:rsid w:val="00822F22"/>
    <w:rsid w:val="00822F76"/>
    <w:rsid w:val="0082300B"/>
    <w:rsid w:val="00823A86"/>
    <w:rsid w:val="00823B45"/>
    <w:rsid w:val="00823F40"/>
    <w:rsid w:val="00824545"/>
    <w:rsid w:val="00824818"/>
    <w:rsid w:val="00824AFD"/>
    <w:rsid w:val="00824EB3"/>
    <w:rsid w:val="00825095"/>
    <w:rsid w:val="0082541B"/>
    <w:rsid w:val="00826223"/>
    <w:rsid w:val="00826725"/>
    <w:rsid w:val="00826734"/>
    <w:rsid w:val="00826CA4"/>
    <w:rsid w:val="00826DFA"/>
    <w:rsid w:val="00827F70"/>
    <w:rsid w:val="008301E8"/>
    <w:rsid w:val="008302C7"/>
    <w:rsid w:val="008304AE"/>
    <w:rsid w:val="00830A71"/>
    <w:rsid w:val="0083181C"/>
    <w:rsid w:val="00831D68"/>
    <w:rsid w:val="00832BD4"/>
    <w:rsid w:val="00832C73"/>
    <w:rsid w:val="00832D14"/>
    <w:rsid w:val="00833AB4"/>
    <w:rsid w:val="0083403C"/>
    <w:rsid w:val="00834632"/>
    <w:rsid w:val="008348E5"/>
    <w:rsid w:val="00834B21"/>
    <w:rsid w:val="00834F48"/>
    <w:rsid w:val="0083521A"/>
    <w:rsid w:val="008358D9"/>
    <w:rsid w:val="00835D9D"/>
    <w:rsid w:val="008361C3"/>
    <w:rsid w:val="008362B5"/>
    <w:rsid w:val="008363E9"/>
    <w:rsid w:val="00836733"/>
    <w:rsid w:val="00837D48"/>
    <w:rsid w:val="00841F3A"/>
    <w:rsid w:val="0084364B"/>
    <w:rsid w:val="00844E29"/>
    <w:rsid w:val="00844EF1"/>
    <w:rsid w:val="00844F50"/>
    <w:rsid w:val="008458DD"/>
    <w:rsid w:val="00845BCF"/>
    <w:rsid w:val="00845FD2"/>
    <w:rsid w:val="008461AF"/>
    <w:rsid w:val="00846289"/>
    <w:rsid w:val="008462D6"/>
    <w:rsid w:val="00846821"/>
    <w:rsid w:val="008468DA"/>
    <w:rsid w:val="00846B10"/>
    <w:rsid w:val="0084737B"/>
    <w:rsid w:val="00847D7B"/>
    <w:rsid w:val="008502DA"/>
    <w:rsid w:val="00850F6D"/>
    <w:rsid w:val="00850FCE"/>
    <w:rsid w:val="00852018"/>
    <w:rsid w:val="00852366"/>
    <w:rsid w:val="00852932"/>
    <w:rsid w:val="00853957"/>
    <w:rsid w:val="00853AC9"/>
    <w:rsid w:val="00853CEC"/>
    <w:rsid w:val="00854686"/>
    <w:rsid w:val="008557BA"/>
    <w:rsid w:val="0085587D"/>
    <w:rsid w:val="00855E5D"/>
    <w:rsid w:val="008562B7"/>
    <w:rsid w:val="008564A4"/>
    <w:rsid w:val="0085697E"/>
    <w:rsid w:val="008569C7"/>
    <w:rsid w:val="00856B1A"/>
    <w:rsid w:val="00856B90"/>
    <w:rsid w:val="00856D45"/>
    <w:rsid w:val="00857CBC"/>
    <w:rsid w:val="008602B7"/>
    <w:rsid w:val="0086092E"/>
    <w:rsid w:val="00860BB6"/>
    <w:rsid w:val="00861C1D"/>
    <w:rsid w:val="008623AD"/>
    <w:rsid w:val="00862985"/>
    <w:rsid w:val="0086304C"/>
    <w:rsid w:val="008632F0"/>
    <w:rsid w:val="00863406"/>
    <w:rsid w:val="008638E6"/>
    <w:rsid w:val="00863F2E"/>
    <w:rsid w:val="00864A82"/>
    <w:rsid w:val="00864D99"/>
    <w:rsid w:val="00864F8D"/>
    <w:rsid w:val="008653CD"/>
    <w:rsid w:val="00865ACA"/>
    <w:rsid w:val="00865C6B"/>
    <w:rsid w:val="00865E3D"/>
    <w:rsid w:val="0086610F"/>
    <w:rsid w:val="0086654E"/>
    <w:rsid w:val="008667E1"/>
    <w:rsid w:val="00866C86"/>
    <w:rsid w:val="0086727D"/>
    <w:rsid w:val="00867539"/>
    <w:rsid w:val="008675B5"/>
    <w:rsid w:val="008679ED"/>
    <w:rsid w:val="008679F5"/>
    <w:rsid w:val="0087057D"/>
    <w:rsid w:val="008709A8"/>
    <w:rsid w:val="00871144"/>
    <w:rsid w:val="008713FC"/>
    <w:rsid w:val="008714E8"/>
    <w:rsid w:val="008718CD"/>
    <w:rsid w:val="00871C72"/>
    <w:rsid w:val="0087264D"/>
    <w:rsid w:val="00874366"/>
    <w:rsid w:val="00875512"/>
    <w:rsid w:val="00876998"/>
    <w:rsid w:val="00876AD4"/>
    <w:rsid w:val="00876DB0"/>
    <w:rsid w:val="0087728F"/>
    <w:rsid w:val="00877820"/>
    <w:rsid w:val="00877AAB"/>
    <w:rsid w:val="0088003A"/>
    <w:rsid w:val="00880880"/>
    <w:rsid w:val="00881009"/>
    <w:rsid w:val="00881B3C"/>
    <w:rsid w:val="00882C13"/>
    <w:rsid w:val="00882D85"/>
    <w:rsid w:val="0088317B"/>
    <w:rsid w:val="008833AE"/>
    <w:rsid w:val="00883627"/>
    <w:rsid w:val="0088370B"/>
    <w:rsid w:val="00883963"/>
    <w:rsid w:val="0088411D"/>
    <w:rsid w:val="0088449F"/>
    <w:rsid w:val="008847B0"/>
    <w:rsid w:val="008849DA"/>
    <w:rsid w:val="00885508"/>
    <w:rsid w:val="00885D2C"/>
    <w:rsid w:val="0088643C"/>
    <w:rsid w:val="00887C8B"/>
    <w:rsid w:val="00887E09"/>
    <w:rsid w:val="00887E1F"/>
    <w:rsid w:val="008909D3"/>
    <w:rsid w:val="00890CCD"/>
    <w:rsid w:val="00891480"/>
    <w:rsid w:val="008914C3"/>
    <w:rsid w:val="00892054"/>
    <w:rsid w:val="00892C1A"/>
    <w:rsid w:val="0089304A"/>
    <w:rsid w:val="00893252"/>
    <w:rsid w:val="00893439"/>
    <w:rsid w:val="0089396B"/>
    <w:rsid w:val="00893AF8"/>
    <w:rsid w:val="00893D89"/>
    <w:rsid w:val="00893DF9"/>
    <w:rsid w:val="008941E9"/>
    <w:rsid w:val="00894A1B"/>
    <w:rsid w:val="00895206"/>
    <w:rsid w:val="00896E62"/>
    <w:rsid w:val="0089734B"/>
    <w:rsid w:val="008A04CA"/>
    <w:rsid w:val="008A1258"/>
    <w:rsid w:val="008A1D47"/>
    <w:rsid w:val="008A1EDE"/>
    <w:rsid w:val="008A2285"/>
    <w:rsid w:val="008A26C0"/>
    <w:rsid w:val="008A285C"/>
    <w:rsid w:val="008A28DE"/>
    <w:rsid w:val="008A2A99"/>
    <w:rsid w:val="008A3389"/>
    <w:rsid w:val="008A368D"/>
    <w:rsid w:val="008A373F"/>
    <w:rsid w:val="008A4101"/>
    <w:rsid w:val="008A4413"/>
    <w:rsid w:val="008A44D0"/>
    <w:rsid w:val="008A497D"/>
    <w:rsid w:val="008A57BC"/>
    <w:rsid w:val="008A58AE"/>
    <w:rsid w:val="008A5BF7"/>
    <w:rsid w:val="008A5E7C"/>
    <w:rsid w:val="008A6FBE"/>
    <w:rsid w:val="008A70BF"/>
    <w:rsid w:val="008A7A8A"/>
    <w:rsid w:val="008B172A"/>
    <w:rsid w:val="008B1B9B"/>
    <w:rsid w:val="008B443D"/>
    <w:rsid w:val="008B480B"/>
    <w:rsid w:val="008B4C61"/>
    <w:rsid w:val="008B5B69"/>
    <w:rsid w:val="008B63F0"/>
    <w:rsid w:val="008B66A5"/>
    <w:rsid w:val="008B6F8C"/>
    <w:rsid w:val="008B7080"/>
    <w:rsid w:val="008B71F2"/>
    <w:rsid w:val="008B7335"/>
    <w:rsid w:val="008C0C7D"/>
    <w:rsid w:val="008C14EF"/>
    <w:rsid w:val="008C16E7"/>
    <w:rsid w:val="008C1968"/>
    <w:rsid w:val="008C1F3C"/>
    <w:rsid w:val="008C1F75"/>
    <w:rsid w:val="008C236F"/>
    <w:rsid w:val="008C293A"/>
    <w:rsid w:val="008C3638"/>
    <w:rsid w:val="008C3A95"/>
    <w:rsid w:val="008C50B9"/>
    <w:rsid w:val="008C5CEB"/>
    <w:rsid w:val="008C629E"/>
    <w:rsid w:val="008C62C8"/>
    <w:rsid w:val="008C69B1"/>
    <w:rsid w:val="008C728B"/>
    <w:rsid w:val="008C7679"/>
    <w:rsid w:val="008C79AC"/>
    <w:rsid w:val="008C7AF9"/>
    <w:rsid w:val="008D1CD6"/>
    <w:rsid w:val="008D2622"/>
    <w:rsid w:val="008D26A2"/>
    <w:rsid w:val="008D2C3B"/>
    <w:rsid w:val="008D2C9A"/>
    <w:rsid w:val="008D2DC4"/>
    <w:rsid w:val="008D30C8"/>
    <w:rsid w:val="008D3A9F"/>
    <w:rsid w:val="008D3BEE"/>
    <w:rsid w:val="008D3D7D"/>
    <w:rsid w:val="008D46BF"/>
    <w:rsid w:val="008D49BB"/>
    <w:rsid w:val="008D51E8"/>
    <w:rsid w:val="008D6019"/>
    <w:rsid w:val="008D604F"/>
    <w:rsid w:val="008D6FA6"/>
    <w:rsid w:val="008D764B"/>
    <w:rsid w:val="008E02C2"/>
    <w:rsid w:val="008E08CF"/>
    <w:rsid w:val="008E18F6"/>
    <w:rsid w:val="008E1B1D"/>
    <w:rsid w:val="008E22D1"/>
    <w:rsid w:val="008E23C6"/>
    <w:rsid w:val="008E2AC5"/>
    <w:rsid w:val="008E2BA1"/>
    <w:rsid w:val="008E38E8"/>
    <w:rsid w:val="008E3D40"/>
    <w:rsid w:val="008E3DA2"/>
    <w:rsid w:val="008E53CB"/>
    <w:rsid w:val="008E55D0"/>
    <w:rsid w:val="008E5754"/>
    <w:rsid w:val="008E5B80"/>
    <w:rsid w:val="008E5D40"/>
    <w:rsid w:val="008E66D5"/>
    <w:rsid w:val="008E69CB"/>
    <w:rsid w:val="008E7D0F"/>
    <w:rsid w:val="008F066C"/>
    <w:rsid w:val="008F0800"/>
    <w:rsid w:val="008F0937"/>
    <w:rsid w:val="008F15DD"/>
    <w:rsid w:val="008F18B2"/>
    <w:rsid w:val="008F249E"/>
    <w:rsid w:val="008F3436"/>
    <w:rsid w:val="008F3BAB"/>
    <w:rsid w:val="008F4173"/>
    <w:rsid w:val="008F4519"/>
    <w:rsid w:val="008F5325"/>
    <w:rsid w:val="008F54FD"/>
    <w:rsid w:val="008F5747"/>
    <w:rsid w:val="008F692D"/>
    <w:rsid w:val="0090034C"/>
    <w:rsid w:val="00900657"/>
    <w:rsid w:val="00900686"/>
    <w:rsid w:val="00900711"/>
    <w:rsid w:val="00901404"/>
    <w:rsid w:val="00901B37"/>
    <w:rsid w:val="00903588"/>
    <w:rsid w:val="00904105"/>
    <w:rsid w:val="0090433F"/>
    <w:rsid w:val="009044AB"/>
    <w:rsid w:val="00904BF7"/>
    <w:rsid w:val="00904C92"/>
    <w:rsid w:val="00904EE8"/>
    <w:rsid w:val="00905850"/>
    <w:rsid w:val="00906B75"/>
    <w:rsid w:val="00906C77"/>
    <w:rsid w:val="00906CDC"/>
    <w:rsid w:val="009070CD"/>
    <w:rsid w:val="0090712B"/>
    <w:rsid w:val="0090738A"/>
    <w:rsid w:val="009073E7"/>
    <w:rsid w:val="00907EDC"/>
    <w:rsid w:val="00907FF6"/>
    <w:rsid w:val="00910179"/>
    <w:rsid w:val="00910296"/>
    <w:rsid w:val="00910931"/>
    <w:rsid w:val="00910A80"/>
    <w:rsid w:val="00911572"/>
    <w:rsid w:val="00911DA4"/>
    <w:rsid w:val="00911FBD"/>
    <w:rsid w:val="00912419"/>
    <w:rsid w:val="0091243D"/>
    <w:rsid w:val="0091266D"/>
    <w:rsid w:val="00912972"/>
    <w:rsid w:val="0091299D"/>
    <w:rsid w:val="009129F0"/>
    <w:rsid w:val="00912B66"/>
    <w:rsid w:val="00912D8B"/>
    <w:rsid w:val="0091307F"/>
    <w:rsid w:val="009130AC"/>
    <w:rsid w:val="0091337B"/>
    <w:rsid w:val="009133C2"/>
    <w:rsid w:val="009133CD"/>
    <w:rsid w:val="00913E9E"/>
    <w:rsid w:val="00913EFB"/>
    <w:rsid w:val="00915C71"/>
    <w:rsid w:val="009173FF"/>
    <w:rsid w:val="009176DA"/>
    <w:rsid w:val="00917ABE"/>
    <w:rsid w:val="00917AE3"/>
    <w:rsid w:val="0092036B"/>
    <w:rsid w:val="009203E4"/>
    <w:rsid w:val="00920AE3"/>
    <w:rsid w:val="00920B7B"/>
    <w:rsid w:val="00920FA4"/>
    <w:rsid w:val="009217E4"/>
    <w:rsid w:val="009219C1"/>
    <w:rsid w:val="00921C66"/>
    <w:rsid w:val="00921D16"/>
    <w:rsid w:val="00921FFB"/>
    <w:rsid w:val="00922399"/>
    <w:rsid w:val="00922E6D"/>
    <w:rsid w:val="0092319D"/>
    <w:rsid w:val="009255C9"/>
    <w:rsid w:val="0092655F"/>
    <w:rsid w:val="00926693"/>
    <w:rsid w:val="00927B0E"/>
    <w:rsid w:val="009315EF"/>
    <w:rsid w:val="00931D2F"/>
    <w:rsid w:val="009320BB"/>
    <w:rsid w:val="00932361"/>
    <w:rsid w:val="0093267B"/>
    <w:rsid w:val="00932830"/>
    <w:rsid w:val="00932B82"/>
    <w:rsid w:val="00933F1D"/>
    <w:rsid w:val="00934AA6"/>
    <w:rsid w:val="009357FA"/>
    <w:rsid w:val="00936747"/>
    <w:rsid w:val="00937FCA"/>
    <w:rsid w:val="009401A6"/>
    <w:rsid w:val="00940823"/>
    <w:rsid w:val="00940EE6"/>
    <w:rsid w:val="0094177F"/>
    <w:rsid w:val="00941FB0"/>
    <w:rsid w:val="009421E8"/>
    <w:rsid w:val="00942246"/>
    <w:rsid w:val="00942BF7"/>
    <w:rsid w:val="00943171"/>
    <w:rsid w:val="009436A0"/>
    <w:rsid w:val="0094372D"/>
    <w:rsid w:val="00943E02"/>
    <w:rsid w:val="00944727"/>
    <w:rsid w:val="009456FE"/>
    <w:rsid w:val="0094591B"/>
    <w:rsid w:val="00946350"/>
    <w:rsid w:val="00946867"/>
    <w:rsid w:val="00946AC5"/>
    <w:rsid w:val="00947390"/>
    <w:rsid w:val="009479C5"/>
    <w:rsid w:val="009503E4"/>
    <w:rsid w:val="009518A4"/>
    <w:rsid w:val="00951D7A"/>
    <w:rsid w:val="009524B3"/>
    <w:rsid w:val="009529BD"/>
    <w:rsid w:val="00952AD0"/>
    <w:rsid w:val="00955F41"/>
    <w:rsid w:val="00956EE4"/>
    <w:rsid w:val="00957A2B"/>
    <w:rsid w:val="00957DD6"/>
    <w:rsid w:val="00957FB5"/>
    <w:rsid w:val="00957FC4"/>
    <w:rsid w:val="009601B3"/>
    <w:rsid w:val="00960402"/>
    <w:rsid w:val="00960511"/>
    <w:rsid w:val="00960636"/>
    <w:rsid w:val="0096085F"/>
    <w:rsid w:val="009609DA"/>
    <w:rsid w:val="00960C3F"/>
    <w:rsid w:val="0096112D"/>
    <w:rsid w:val="0096127F"/>
    <w:rsid w:val="00961A10"/>
    <w:rsid w:val="00961B4B"/>
    <w:rsid w:val="00961F26"/>
    <w:rsid w:val="00962036"/>
    <w:rsid w:val="0096218E"/>
    <w:rsid w:val="00962A99"/>
    <w:rsid w:val="00962F9B"/>
    <w:rsid w:val="00964721"/>
    <w:rsid w:val="009648E2"/>
    <w:rsid w:val="00964BBE"/>
    <w:rsid w:val="0096509A"/>
    <w:rsid w:val="009653A2"/>
    <w:rsid w:val="00966378"/>
    <w:rsid w:val="00966400"/>
    <w:rsid w:val="009669CA"/>
    <w:rsid w:val="00966E26"/>
    <w:rsid w:val="009674F3"/>
    <w:rsid w:val="0097067F"/>
    <w:rsid w:val="00971017"/>
    <w:rsid w:val="00971603"/>
    <w:rsid w:val="00971621"/>
    <w:rsid w:val="0097187B"/>
    <w:rsid w:val="00971B24"/>
    <w:rsid w:val="009725BF"/>
    <w:rsid w:val="00972788"/>
    <w:rsid w:val="00972857"/>
    <w:rsid w:val="00972D45"/>
    <w:rsid w:val="00973366"/>
    <w:rsid w:val="0097337D"/>
    <w:rsid w:val="00973458"/>
    <w:rsid w:val="0097375D"/>
    <w:rsid w:val="009737C3"/>
    <w:rsid w:val="00973B7B"/>
    <w:rsid w:val="00974003"/>
    <w:rsid w:val="009745E7"/>
    <w:rsid w:val="0097545B"/>
    <w:rsid w:val="009756EB"/>
    <w:rsid w:val="00975EC5"/>
    <w:rsid w:val="009760EA"/>
    <w:rsid w:val="009761B6"/>
    <w:rsid w:val="00976CE7"/>
    <w:rsid w:val="009773E8"/>
    <w:rsid w:val="009777D7"/>
    <w:rsid w:val="00977A24"/>
    <w:rsid w:val="00980323"/>
    <w:rsid w:val="009807EF"/>
    <w:rsid w:val="0098082C"/>
    <w:rsid w:val="00980BC2"/>
    <w:rsid w:val="00981070"/>
    <w:rsid w:val="00981164"/>
    <w:rsid w:val="0098122D"/>
    <w:rsid w:val="0098124E"/>
    <w:rsid w:val="00981E92"/>
    <w:rsid w:val="00981EF3"/>
    <w:rsid w:val="009820B9"/>
    <w:rsid w:val="009821BE"/>
    <w:rsid w:val="00982210"/>
    <w:rsid w:val="009822F9"/>
    <w:rsid w:val="00982689"/>
    <w:rsid w:val="00983026"/>
    <w:rsid w:val="009843CC"/>
    <w:rsid w:val="00984419"/>
    <w:rsid w:val="0098451D"/>
    <w:rsid w:val="00984577"/>
    <w:rsid w:val="00984E15"/>
    <w:rsid w:val="00985007"/>
    <w:rsid w:val="00985029"/>
    <w:rsid w:val="009860B3"/>
    <w:rsid w:val="0098652E"/>
    <w:rsid w:val="00986F37"/>
    <w:rsid w:val="009872C7"/>
    <w:rsid w:val="00987AA6"/>
    <w:rsid w:val="00990486"/>
    <w:rsid w:val="00991460"/>
    <w:rsid w:val="00991B8F"/>
    <w:rsid w:val="00992937"/>
    <w:rsid w:val="00992BAD"/>
    <w:rsid w:val="0099301C"/>
    <w:rsid w:val="009934AF"/>
    <w:rsid w:val="00993854"/>
    <w:rsid w:val="009939DA"/>
    <w:rsid w:val="00993F8C"/>
    <w:rsid w:val="0099432D"/>
    <w:rsid w:val="00994462"/>
    <w:rsid w:val="0099477E"/>
    <w:rsid w:val="00994B5C"/>
    <w:rsid w:val="00994D4B"/>
    <w:rsid w:val="00995846"/>
    <w:rsid w:val="009959C2"/>
    <w:rsid w:val="00995B64"/>
    <w:rsid w:val="00996AB1"/>
    <w:rsid w:val="0099747E"/>
    <w:rsid w:val="009974A3"/>
    <w:rsid w:val="0099765C"/>
    <w:rsid w:val="00997930"/>
    <w:rsid w:val="009A072A"/>
    <w:rsid w:val="009A07FF"/>
    <w:rsid w:val="009A0A33"/>
    <w:rsid w:val="009A1962"/>
    <w:rsid w:val="009A1DA9"/>
    <w:rsid w:val="009A1F1E"/>
    <w:rsid w:val="009A22E8"/>
    <w:rsid w:val="009A2831"/>
    <w:rsid w:val="009A2CAC"/>
    <w:rsid w:val="009A354F"/>
    <w:rsid w:val="009A3565"/>
    <w:rsid w:val="009A357B"/>
    <w:rsid w:val="009A3B10"/>
    <w:rsid w:val="009A46B0"/>
    <w:rsid w:val="009A574C"/>
    <w:rsid w:val="009A6074"/>
    <w:rsid w:val="009A6B96"/>
    <w:rsid w:val="009A6EA8"/>
    <w:rsid w:val="009A7266"/>
    <w:rsid w:val="009A73F7"/>
    <w:rsid w:val="009A7B65"/>
    <w:rsid w:val="009B0084"/>
    <w:rsid w:val="009B060A"/>
    <w:rsid w:val="009B060C"/>
    <w:rsid w:val="009B0BD1"/>
    <w:rsid w:val="009B0EB1"/>
    <w:rsid w:val="009B136D"/>
    <w:rsid w:val="009B140B"/>
    <w:rsid w:val="009B16AD"/>
    <w:rsid w:val="009B1884"/>
    <w:rsid w:val="009B1ADF"/>
    <w:rsid w:val="009B1F1A"/>
    <w:rsid w:val="009B2231"/>
    <w:rsid w:val="009B2361"/>
    <w:rsid w:val="009B2883"/>
    <w:rsid w:val="009B3234"/>
    <w:rsid w:val="009B3533"/>
    <w:rsid w:val="009B35EA"/>
    <w:rsid w:val="009B3742"/>
    <w:rsid w:val="009B383A"/>
    <w:rsid w:val="009B3C02"/>
    <w:rsid w:val="009B4A59"/>
    <w:rsid w:val="009B4D51"/>
    <w:rsid w:val="009B4D8F"/>
    <w:rsid w:val="009B50AB"/>
    <w:rsid w:val="009B5A61"/>
    <w:rsid w:val="009B5F4B"/>
    <w:rsid w:val="009B6669"/>
    <w:rsid w:val="009B69E0"/>
    <w:rsid w:val="009B6AF2"/>
    <w:rsid w:val="009B6D21"/>
    <w:rsid w:val="009B6F4F"/>
    <w:rsid w:val="009B797C"/>
    <w:rsid w:val="009C0748"/>
    <w:rsid w:val="009C08AB"/>
    <w:rsid w:val="009C0A45"/>
    <w:rsid w:val="009C0B36"/>
    <w:rsid w:val="009C0C4F"/>
    <w:rsid w:val="009C1090"/>
    <w:rsid w:val="009C15B8"/>
    <w:rsid w:val="009C1AF1"/>
    <w:rsid w:val="009C1B83"/>
    <w:rsid w:val="009C2742"/>
    <w:rsid w:val="009C2865"/>
    <w:rsid w:val="009C3D52"/>
    <w:rsid w:val="009C4341"/>
    <w:rsid w:val="009C4917"/>
    <w:rsid w:val="009C4C80"/>
    <w:rsid w:val="009C4CA0"/>
    <w:rsid w:val="009C50A0"/>
    <w:rsid w:val="009C59F1"/>
    <w:rsid w:val="009C63BB"/>
    <w:rsid w:val="009C6699"/>
    <w:rsid w:val="009C6719"/>
    <w:rsid w:val="009C694B"/>
    <w:rsid w:val="009C6A6C"/>
    <w:rsid w:val="009C71D7"/>
    <w:rsid w:val="009C7A90"/>
    <w:rsid w:val="009C7C47"/>
    <w:rsid w:val="009D02D7"/>
    <w:rsid w:val="009D078C"/>
    <w:rsid w:val="009D0814"/>
    <w:rsid w:val="009D08FC"/>
    <w:rsid w:val="009D18B9"/>
    <w:rsid w:val="009D2A77"/>
    <w:rsid w:val="009D2BC9"/>
    <w:rsid w:val="009D2F1C"/>
    <w:rsid w:val="009D352A"/>
    <w:rsid w:val="009D3648"/>
    <w:rsid w:val="009D3C9D"/>
    <w:rsid w:val="009D4529"/>
    <w:rsid w:val="009D4DF5"/>
    <w:rsid w:val="009D4E20"/>
    <w:rsid w:val="009D4ECE"/>
    <w:rsid w:val="009D6A9E"/>
    <w:rsid w:val="009D70DB"/>
    <w:rsid w:val="009D717D"/>
    <w:rsid w:val="009D7AA6"/>
    <w:rsid w:val="009E037B"/>
    <w:rsid w:val="009E057C"/>
    <w:rsid w:val="009E0636"/>
    <w:rsid w:val="009E1179"/>
    <w:rsid w:val="009E155D"/>
    <w:rsid w:val="009E19C4"/>
    <w:rsid w:val="009E2D1C"/>
    <w:rsid w:val="009E3012"/>
    <w:rsid w:val="009E3C61"/>
    <w:rsid w:val="009E4472"/>
    <w:rsid w:val="009E45CA"/>
    <w:rsid w:val="009E4854"/>
    <w:rsid w:val="009E4AC7"/>
    <w:rsid w:val="009E4C33"/>
    <w:rsid w:val="009E4D89"/>
    <w:rsid w:val="009E5BFD"/>
    <w:rsid w:val="009E665D"/>
    <w:rsid w:val="009E676D"/>
    <w:rsid w:val="009E690A"/>
    <w:rsid w:val="009F0966"/>
    <w:rsid w:val="009F098E"/>
    <w:rsid w:val="009F13A5"/>
    <w:rsid w:val="009F205C"/>
    <w:rsid w:val="009F322A"/>
    <w:rsid w:val="009F366D"/>
    <w:rsid w:val="009F46EF"/>
    <w:rsid w:val="009F4B87"/>
    <w:rsid w:val="009F4C09"/>
    <w:rsid w:val="009F4FCC"/>
    <w:rsid w:val="009F58B0"/>
    <w:rsid w:val="009F5C50"/>
    <w:rsid w:val="009F5CEE"/>
    <w:rsid w:val="009F5EB6"/>
    <w:rsid w:val="009F6BDD"/>
    <w:rsid w:val="009F6D97"/>
    <w:rsid w:val="009F724E"/>
    <w:rsid w:val="009F743B"/>
    <w:rsid w:val="009F7588"/>
    <w:rsid w:val="009F7EA2"/>
    <w:rsid w:val="00A0028B"/>
    <w:rsid w:val="00A007BF"/>
    <w:rsid w:val="00A00D05"/>
    <w:rsid w:val="00A011B7"/>
    <w:rsid w:val="00A011E5"/>
    <w:rsid w:val="00A02197"/>
    <w:rsid w:val="00A02A70"/>
    <w:rsid w:val="00A02AE4"/>
    <w:rsid w:val="00A031D1"/>
    <w:rsid w:val="00A03D73"/>
    <w:rsid w:val="00A04034"/>
    <w:rsid w:val="00A040D1"/>
    <w:rsid w:val="00A04122"/>
    <w:rsid w:val="00A04547"/>
    <w:rsid w:val="00A04FDE"/>
    <w:rsid w:val="00A05655"/>
    <w:rsid w:val="00A05722"/>
    <w:rsid w:val="00A0608E"/>
    <w:rsid w:val="00A068D5"/>
    <w:rsid w:val="00A10CA7"/>
    <w:rsid w:val="00A10F99"/>
    <w:rsid w:val="00A113B4"/>
    <w:rsid w:val="00A114C3"/>
    <w:rsid w:val="00A118B4"/>
    <w:rsid w:val="00A11B21"/>
    <w:rsid w:val="00A12C07"/>
    <w:rsid w:val="00A12CF2"/>
    <w:rsid w:val="00A130F9"/>
    <w:rsid w:val="00A134D7"/>
    <w:rsid w:val="00A13DE1"/>
    <w:rsid w:val="00A14026"/>
    <w:rsid w:val="00A14163"/>
    <w:rsid w:val="00A1524B"/>
    <w:rsid w:val="00A153B3"/>
    <w:rsid w:val="00A15510"/>
    <w:rsid w:val="00A16146"/>
    <w:rsid w:val="00A16EAE"/>
    <w:rsid w:val="00A1732A"/>
    <w:rsid w:val="00A17343"/>
    <w:rsid w:val="00A17C40"/>
    <w:rsid w:val="00A20DB7"/>
    <w:rsid w:val="00A21157"/>
    <w:rsid w:val="00A21602"/>
    <w:rsid w:val="00A216EB"/>
    <w:rsid w:val="00A217B5"/>
    <w:rsid w:val="00A22323"/>
    <w:rsid w:val="00A22746"/>
    <w:rsid w:val="00A22C6C"/>
    <w:rsid w:val="00A22CF5"/>
    <w:rsid w:val="00A22F54"/>
    <w:rsid w:val="00A234C0"/>
    <w:rsid w:val="00A246A1"/>
    <w:rsid w:val="00A2475C"/>
    <w:rsid w:val="00A24BE4"/>
    <w:rsid w:val="00A2620D"/>
    <w:rsid w:val="00A2715B"/>
    <w:rsid w:val="00A27328"/>
    <w:rsid w:val="00A27FEF"/>
    <w:rsid w:val="00A304D0"/>
    <w:rsid w:val="00A304EC"/>
    <w:rsid w:val="00A309D2"/>
    <w:rsid w:val="00A30B2C"/>
    <w:rsid w:val="00A30BA9"/>
    <w:rsid w:val="00A30D28"/>
    <w:rsid w:val="00A31425"/>
    <w:rsid w:val="00A314C4"/>
    <w:rsid w:val="00A31A53"/>
    <w:rsid w:val="00A327CF"/>
    <w:rsid w:val="00A32CF1"/>
    <w:rsid w:val="00A3302C"/>
    <w:rsid w:val="00A33042"/>
    <w:rsid w:val="00A35A26"/>
    <w:rsid w:val="00A35A2B"/>
    <w:rsid w:val="00A35D2D"/>
    <w:rsid w:val="00A36A1E"/>
    <w:rsid w:val="00A36EB1"/>
    <w:rsid w:val="00A37010"/>
    <w:rsid w:val="00A375B6"/>
    <w:rsid w:val="00A37E43"/>
    <w:rsid w:val="00A37FFB"/>
    <w:rsid w:val="00A40025"/>
    <w:rsid w:val="00A4095A"/>
    <w:rsid w:val="00A40BBB"/>
    <w:rsid w:val="00A4140A"/>
    <w:rsid w:val="00A418E2"/>
    <w:rsid w:val="00A4201A"/>
    <w:rsid w:val="00A42383"/>
    <w:rsid w:val="00A42676"/>
    <w:rsid w:val="00A428A9"/>
    <w:rsid w:val="00A42E82"/>
    <w:rsid w:val="00A42FD7"/>
    <w:rsid w:val="00A432E5"/>
    <w:rsid w:val="00A43858"/>
    <w:rsid w:val="00A439C9"/>
    <w:rsid w:val="00A43AAB"/>
    <w:rsid w:val="00A43AAD"/>
    <w:rsid w:val="00A43C34"/>
    <w:rsid w:val="00A43D2E"/>
    <w:rsid w:val="00A444AD"/>
    <w:rsid w:val="00A445FE"/>
    <w:rsid w:val="00A46228"/>
    <w:rsid w:val="00A4698E"/>
    <w:rsid w:val="00A47293"/>
    <w:rsid w:val="00A4730C"/>
    <w:rsid w:val="00A50172"/>
    <w:rsid w:val="00A503EC"/>
    <w:rsid w:val="00A50EBE"/>
    <w:rsid w:val="00A51D2F"/>
    <w:rsid w:val="00A527FE"/>
    <w:rsid w:val="00A5292F"/>
    <w:rsid w:val="00A52A2C"/>
    <w:rsid w:val="00A52CE9"/>
    <w:rsid w:val="00A531A6"/>
    <w:rsid w:val="00A5358F"/>
    <w:rsid w:val="00A53912"/>
    <w:rsid w:val="00A53CC0"/>
    <w:rsid w:val="00A53FC1"/>
    <w:rsid w:val="00A54918"/>
    <w:rsid w:val="00A54AD7"/>
    <w:rsid w:val="00A54C8A"/>
    <w:rsid w:val="00A54D8B"/>
    <w:rsid w:val="00A5576A"/>
    <w:rsid w:val="00A55BC8"/>
    <w:rsid w:val="00A55D4F"/>
    <w:rsid w:val="00A563F5"/>
    <w:rsid w:val="00A56615"/>
    <w:rsid w:val="00A56C15"/>
    <w:rsid w:val="00A56C9F"/>
    <w:rsid w:val="00A56E19"/>
    <w:rsid w:val="00A57081"/>
    <w:rsid w:val="00A57A81"/>
    <w:rsid w:val="00A6022E"/>
    <w:rsid w:val="00A622F9"/>
    <w:rsid w:val="00A623B0"/>
    <w:rsid w:val="00A62896"/>
    <w:rsid w:val="00A62A40"/>
    <w:rsid w:val="00A62CBE"/>
    <w:rsid w:val="00A63561"/>
    <w:rsid w:val="00A63A28"/>
    <w:rsid w:val="00A63E96"/>
    <w:rsid w:val="00A63F5D"/>
    <w:rsid w:val="00A6406F"/>
    <w:rsid w:val="00A64AE8"/>
    <w:rsid w:val="00A64E4E"/>
    <w:rsid w:val="00A6521B"/>
    <w:rsid w:val="00A655FF"/>
    <w:rsid w:val="00A65AE5"/>
    <w:rsid w:val="00A65ED9"/>
    <w:rsid w:val="00A666CB"/>
    <w:rsid w:val="00A67EB0"/>
    <w:rsid w:val="00A7094F"/>
    <w:rsid w:val="00A70C76"/>
    <w:rsid w:val="00A7160C"/>
    <w:rsid w:val="00A716FE"/>
    <w:rsid w:val="00A721D3"/>
    <w:rsid w:val="00A72669"/>
    <w:rsid w:val="00A72861"/>
    <w:rsid w:val="00A72BF4"/>
    <w:rsid w:val="00A72FF1"/>
    <w:rsid w:val="00A72FFF"/>
    <w:rsid w:val="00A73053"/>
    <w:rsid w:val="00A731DB"/>
    <w:rsid w:val="00A742CC"/>
    <w:rsid w:val="00A748D4"/>
    <w:rsid w:val="00A75D31"/>
    <w:rsid w:val="00A75FBD"/>
    <w:rsid w:val="00A76478"/>
    <w:rsid w:val="00A76C3B"/>
    <w:rsid w:val="00A7746B"/>
    <w:rsid w:val="00A7784A"/>
    <w:rsid w:val="00A77A4D"/>
    <w:rsid w:val="00A77B63"/>
    <w:rsid w:val="00A77DCF"/>
    <w:rsid w:val="00A80C0B"/>
    <w:rsid w:val="00A8123D"/>
    <w:rsid w:val="00A81C85"/>
    <w:rsid w:val="00A81CB5"/>
    <w:rsid w:val="00A82326"/>
    <w:rsid w:val="00A826F3"/>
    <w:rsid w:val="00A837DB"/>
    <w:rsid w:val="00A8483E"/>
    <w:rsid w:val="00A84886"/>
    <w:rsid w:val="00A84A71"/>
    <w:rsid w:val="00A84B77"/>
    <w:rsid w:val="00A85911"/>
    <w:rsid w:val="00A85AD2"/>
    <w:rsid w:val="00A86253"/>
    <w:rsid w:val="00A865C0"/>
    <w:rsid w:val="00A86F06"/>
    <w:rsid w:val="00A86FEE"/>
    <w:rsid w:val="00A87065"/>
    <w:rsid w:val="00A872C1"/>
    <w:rsid w:val="00A877F2"/>
    <w:rsid w:val="00A87D8B"/>
    <w:rsid w:val="00A91314"/>
    <w:rsid w:val="00A914BA"/>
    <w:rsid w:val="00A918AF"/>
    <w:rsid w:val="00A92834"/>
    <w:rsid w:val="00A939CE"/>
    <w:rsid w:val="00A93B89"/>
    <w:rsid w:val="00A93BED"/>
    <w:rsid w:val="00A93BF5"/>
    <w:rsid w:val="00A93E64"/>
    <w:rsid w:val="00A93EBC"/>
    <w:rsid w:val="00A942E9"/>
    <w:rsid w:val="00A944D6"/>
    <w:rsid w:val="00A948A3"/>
    <w:rsid w:val="00A94916"/>
    <w:rsid w:val="00A9515B"/>
    <w:rsid w:val="00A957DC"/>
    <w:rsid w:val="00A960A9"/>
    <w:rsid w:val="00A96986"/>
    <w:rsid w:val="00A97245"/>
    <w:rsid w:val="00A97851"/>
    <w:rsid w:val="00AA02F9"/>
    <w:rsid w:val="00AA0ABC"/>
    <w:rsid w:val="00AA2021"/>
    <w:rsid w:val="00AA2213"/>
    <w:rsid w:val="00AA266B"/>
    <w:rsid w:val="00AA2735"/>
    <w:rsid w:val="00AA36F8"/>
    <w:rsid w:val="00AA3790"/>
    <w:rsid w:val="00AA3A39"/>
    <w:rsid w:val="00AA4034"/>
    <w:rsid w:val="00AA442E"/>
    <w:rsid w:val="00AA567F"/>
    <w:rsid w:val="00AA6480"/>
    <w:rsid w:val="00AA6523"/>
    <w:rsid w:val="00AA66A4"/>
    <w:rsid w:val="00AA69E8"/>
    <w:rsid w:val="00AA6AED"/>
    <w:rsid w:val="00AA75E3"/>
    <w:rsid w:val="00AA781E"/>
    <w:rsid w:val="00AA7CB0"/>
    <w:rsid w:val="00AA7D4E"/>
    <w:rsid w:val="00AA7FA9"/>
    <w:rsid w:val="00AB09E6"/>
    <w:rsid w:val="00AB1620"/>
    <w:rsid w:val="00AB1A61"/>
    <w:rsid w:val="00AB1B96"/>
    <w:rsid w:val="00AB1F11"/>
    <w:rsid w:val="00AB2593"/>
    <w:rsid w:val="00AB2802"/>
    <w:rsid w:val="00AB2E8F"/>
    <w:rsid w:val="00AB317A"/>
    <w:rsid w:val="00AB3274"/>
    <w:rsid w:val="00AB3945"/>
    <w:rsid w:val="00AB3E92"/>
    <w:rsid w:val="00AB4B4C"/>
    <w:rsid w:val="00AB6270"/>
    <w:rsid w:val="00AB6638"/>
    <w:rsid w:val="00AB6639"/>
    <w:rsid w:val="00AB686A"/>
    <w:rsid w:val="00AB6D10"/>
    <w:rsid w:val="00AB7909"/>
    <w:rsid w:val="00AC0007"/>
    <w:rsid w:val="00AC0F61"/>
    <w:rsid w:val="00AC13F3"/>
    <w:rsid w:val="00AC15A8"/>
    <w:rsid w:val="00AC1A0F"/>
    <w:rsid w:val="00AC1B9D"/>
    <w:rsid w:val="00AC1E60"/>
    <w:rsid w:val="00AC1F40"/>
    <w:rsid w:val="00AC2301"/>
    <w:rsid w:val="00AC2EE4"/>
    <w:rsid w:val="00AC3320"/>
    <w:rsid w:val="00AC3337"/>
    <w:rsid w:val="00AC339D"/>
    <w:rsid w:val="00AC37FA"/>
    <w:rsid w:val="00AC3869"/>
    <w:rsid w:val="00AC3BEE"/>
    <w:rsid w:val="00AC4EC4"/>
    <w:rsid w:val="00AC5165"/>
    <w:rsid w:val="00AC561D"/>
    <w:rsid w:val="00AC67D4"/>
    <w:rsid w:val="00AC6BFD"/>
    <w:rsid w:val="00AC72A8"/>
    <w:rsid w:val="00AC73FA"/>
    <w:rsid w:val="00AC7586"/>
    <w:rsid w:val="00AC7EDB"/>
    <w:rsid w:val="00AD0373"/>
    <w:rsid w:val="00AD037F"/>
    <w:rsid w:val="00AD0BF2"/>
    <w:rsid w:val="00AD0E52"/>
    <w:rsid w:val="00AD10B8"/>
    <w:rsid w:val="00AD15E4"/>
    <w:rsid w:val="00AD2370"/>
    <w:rsid w:val="00AD3D68"/>
    <w:rsid w:val="00AD4430"/>
    <w:rsid w:val="00AD5656"/>
    <w:rsid w:val="00AD5823"/>
    <w:rsid w:val="00AD59CC"/>
    <w:rsid w:val="00AD6667"/>
    <w:rsid w:val="00AD67BC"/>
    <w:rsid w:val="00AD70C5"/>
    <w:rsid w:val="00AD75E2"/>
    <w:rsid w:val="00AD798A"/>
    <w:rsid w:val="00AD7C54"/>
    <w:rsid w:val="00AE023F"/>
    <w:rsid w:val="00AE054B"/>
    <w:rsid w:val="00AE05D3"/>
    <w:rsid w:val="00AE16E7"/>
    <w:rsid w:val="00AE2952"/>
    <w:rsid w:val="00AE2CD4"/>
    <w:rsid w:val="00AE2DCC"/>
    <w:rsid w:val="00AE2F79"/>
    <w:rsid w:val="00AE3548"/>
    <w:rsid w:val="00AE3AC6"/>
    <w:rsid w:val="00AE4261"/>
    <w:rsid w:val="00AE46F7"/>
    <w:rsid w:val="00AE4CF9"/>
    <w:rsid w:val="00AE5215"/>
    <w:rsid w:val="00AE55CC"/>
    <w:rsid w:val="00AE6DBB"/>
    <w:rsid w:val="00AE7066"/>
    <w:rsid w:val="00AE7629"/>
    <w:rsid w:val="00AE762A"/>
    <w:rsid w:val="00AE7998"/>
    <w:rsid w:val="00AE7AD0"/>
    <w:rsid w:val="00AF05EC"/>
    <w:rsid w:val="00AF0EBB"/>
    <w:rsid w:val="00AF15FB"/>
    <w:rsid w:val="00AF1CED"/>
    <w:rsid w:val="00AF2DCC"/>
    <w:rsid w:val="00AF2EE6"/>
    <w:rsid w:val="00AF3158"/>
    <w:rsid w:val="00AF31A2"/>
    <w:rsid w:val="00AF37F4"/>
    <w:rsid w:val="00AF495A"/>
    <w:rsid w:val="00AF4C00"/>
    <w:rsid w:val="00AF514E"/>
    <w:rsid w:val="00AF584E"/>
    <w:rsid w:val="00AF5E6E"/>
    <w:rsid w:val="00AF5EA3"/>
    <w:rsid w:val="00AF63A2"/>
    <w:rsid w:val="00AF63B1"/>
    <w:rsid w:val="00AF6E7D"/>
    <w:rsid w:val="00B001C8"/>
    <w:rsid w:val="00B00413"/>
    <w:rsid w:val="00B006CB"/>
    <w:rsid w:val="00B006E1"/>
    <w:rsid w:val="00B010D4"/>
    <w:rsid w:val="00B01767"/>
    <w:rsid w:val="00B01849"/>
    <w:rsid w:val="00B01C40"/>
    <w:rsid w:val="00B02134"/>
    <w:rsid w:val="00B0215C"/>
    <w:rsid w:val="00B02534"/>
    <w:rsid w:val="00B0295E"/>
    <w:rsid w:val="00B029E6"/>
    <w:rsid w:val="00B02B0D"/>
    <w:rsid w:val="00B02E16"/>
    <w:rsid w:val="00B039E9"/>
    <w:rsid w:val="00B03C8F"/>
    <w:rsid w:val="00B03E2C"/>
    <w:rsid w:val="00B04785"/>
    <w:rsid w:val="00B04994"/>
    <w:rsid w:val="00B0581C"/>
    <w:rsid w:val="00B05F2A"/>
    <w:rsid w:val="00B06154"/>
    <w:rsid w:val="00B066BE"/>
    <w:rsid w:val="00B06F36"/>
    <w:rsid w:val="00B07236"/>
    <w:rsid w:val="00B07BC1"/>
    <w:rsid w:val="00B07CBC"/>
    <w:rsid w:val="00B100C8"/>
    <w:rsid w:val="00B103F2"/>
    <w:rsid w:val="00B1110A"/>
    <w:rsid w:val="00B1135C"/>
    <w:rsid w:val="00B1226F"/>
    <w:rsid w:val="00B1298E"/>
    <w:rsid w:val="00B12C32"/>
    <w:rsid w:val="00B13437"/>
    <w:rsid w:val="00B13752"/>
    <w:rsid w:val="00B137B2"/>
    <w:rsid w:val="00B138D7"/>
    <w:rsid w:val="00B139CB"/>
    <w:rsid w:val="00B13A42"/>
    <w:rsid w:val="00B13F68"/>
    <w:rsid w:val="00B149FC"/>
    <w:rsid w:val="00B15058"/>
    <w:rsid w:val="00B150A2"/>
    <w:rsid w:val="00B1544B"/>
    <w:rsid w:val="00B15531"/>
    <w:rsid w:val="00B15744"/>
    <w:rsid w:val="00B15A1E"/>
    <w:rsid w:val="00B15BB2"/>
    <w:rsid w:val="00B16423"/>
    <w:rsid w:val="00B169BC"/>
    <w:rsid w:val="00B16B20"/>
    <w:rsid w:val="00B16FF3"/>
    <w:rsid w:val="00B1713B"/>
    <w:rsid w:val="00B1796D"/>
    <w:rsid w:val="00B17D3B"/>
    <w:rsid w:val="00B17E58"/>
    <w:rsid w:val="00B201A4"/>
    <w:rsid w:val="00B21058"/>
    <w:rsid w:val="00B212CD"/>
    <w:rsid w:val="00B21520"/>
    <w:rsid w:val="00B215FF"/>
    <w:rsid w:val="00B216A4"/>
    <w:rsid w:val="00B21929"/>
    <w:rsid w:val="00B21BC3"/>
    <w:rsid w:val="00B21D0D"/>
    <w:rsid w:val="00B2243F"/>
    <w:rsid w:val="00B22C1F"/>
    <w:rsid w:val="00B24495"/>
    <w:rsid w:val="00B246BF"/>
    <w:rsid w:val="00B24B0A"/>
    <w:rsid w:val="00B24D43"/>
    <w:rsid w:val="00B25159"/>
    <w:rsid w:val="00B251DC"/>
    <w:rsid w:val="00B25A68"/>
    <w:rsid w:val="00B25D10"/>
    <w:rsid w:val="00B270CA"/>
    <w:rsid w:val="00B30150"/>
    <w:rsid w:val="00B30A5F"/>
    <w:rsid w:val="00B319A1"/>
    <w:rsid w:val="00B32503"/>
    <w:rsid w:val="00B325DD"/>
    <w:rsid w:val="00B32B1E"/>
    <w:rsid w:val="00B32DCF"/>
    <w:rsid w:val="00B32E63"/>
    <w:rsid w:val="00B33741"/>
    <w:rsid w:val="00B33BD2"/>
    <w:rsid w:val="00B33F95"/>
    <w:rsid w:val="00B3496F"/>
    <w:rsid w:val="00B351BA"/>
    <w:rsid w:val="00B3571B"/>
    <w:rsid w:val="00B358CA"/>
    <w:rsid w:val="00B35CD2"/>
    <w:rsid w:val="00B35FA7"/>
    <w:rsid w:val="00B3670E"/>
    <w:rsid w:val="00B368E8"/>
    <w:rsid w:val="00B37540"/>
    <w:rsid w:val="00B379D2"/>
    <w:rsid w:val="00B37C81"/>
    <w:rsid w:val="00B409F4"/>
    <w:rsid w:val="00B40E8D"/>
    <w:rsid w:val="00B419FA"/>
    <w:rsid w:val="00B41E47"/>
    <w:rsid w:val="00B42686"/>
    <w:rsid w:val="00B42CB2"/>
    <w:rsid w:val="00B433E6"/>
    <w:rsid w:val="00B44AC0"/>
    <w:rsid w:val="00B44D1F"/>
    <w:rsid w:val="00B45A93"/>
    <w:rsid w:val="00B4635C"/>
    <w:rsid w:val="00B466BF"/>
    <w:rsid w:val="00B46928"/>
    <w:rsid w:val="00B4702C"/>
    <w:rsid w:val="00B47213"/>
    <w:rsid w:val="00B476A4"/>
    <w:rsid w:val="00B476F3"/>
    <w:rsid w:val="00B47867"/>
    <w:rsid w:val="00B47B91"/>
    <w:rsid w:val="00B51A45"/>
    <w:rsid w:val="00B52688"/>
    <w:rsid w:val="00B52A91"/>
    <w:rsid w:val="00B53087"/>
    <w:rsid w:val="00B530C1"/>
    <w:rsid w:val="00B5364D"/>
    <w:rsid w:val="00B54297"/>
    <w:rsid w:val="00B54794"/>
    <w:rsid w:val="00B548E2"/>
    <w:rsid w:val="00B549A8"/>
    <w:rsid w:val="00B54FA8"/>
    <w:rsid w:val="00B553E6"/>
    <w:rsid w:val="00B55D7A"/>
    <w:rsid w:val="00B55FE1"/>
    <w:rsid w:val="00B560BD"/>
    <w:rsid w:val="00B56268"/>
    <w:rsid w:val="00B56D51"/>
    <w:rsid w:val="00B57386"/>
    <w:rsid w:val="00B57A6A"/>
    <w:rsid w:val="00B616CC"/>
    <w:rsid w:val="00B61AD4"/>
    <w:rsid w:val="00B61F6F"/>
    <w:rsid w:val="00B6205F"/>
    <w:rsid w:val="00B6248D"/>
    <w:rsid w:val="00B63381"/>
    <w:rsid w:val="00B63485"/>
    <w:rsid w:val="00B63999"/>
    <w:rsid w:val="00B63BDF"/>
    <w:rsid w:val="00B63D67"/>
    <w:rsid w:val="00B644AB"/>
    <w:rsid w:val="00B6467B"/>
    <w:rsid w:val="00B64C3F"/>
    <w:rsid w:val="00B659A7"/>
    <w:rsid w:val="00B65A57"/>
    <w:rsid w:val="00B663AE"/>
    <w:rsid w:val="00B66DE6"/>
    <w:rsid w:val="00B66FA3"/>
    <w:rsid w:val="00B67059"/>
    <w:rsid w:val="00B671F0"/>
    <w:rsid w:val="00B673B3"/>
    <w:rsid w:val="00B709AF"/>
    <w:rsid w:val="00B70D14"/>
    <w:rsid w:val="00B71284"/>
    <w:rsid w:val="00B7228D"/>
    <w:rsid w:val="00B72D44"/>
    <w:rsid w:val="00B730F1"/>
    <w:rsid w:val="00B73B0D"/>
    <w:rsid w:val="00B7441D"/>
    <w:rsid w:val="00B74672"/>
    <w:rsid w:val="00B747CF"/>
    <w:rsid w:val="00B74943"/>
    <w:rsid w:val="00B74F0C"/>
    <w:rsid w:val="00B752A9"/>
    <w:rsid w:val="00B76295"/>
    <w:rsid w:val="00B76898"/>
    <w:rsid w:val="00B773ED"/>
    <w:rsid w:val="00B7768B"/>
    <w:rsid w:val="00B779E0"/>
    <w:rsid w:val="00B81125"/>
    <w:rsid w:val="00B81302"/>
    <w:rsid w:val="00B81BD0"/>
    <w:rsid w:val="00B81C28"/>
    <w:rsid w:val="00B83CDF"/>
    <w:rsid w:val="00B83E11"/>
    <w:rsid w:val="00B840F6"/>
    <w:rsid w:val="00B84335"/>
    <w:rsid w:val="00B843BD"/>
    <w:rsid w:val="00B84479"/>
    <w:rsid w:val="00B855E4"/>
    <w:rsid w:val="00B85A82"/>
    <w:rsid w:val="00B85C8C"/>
    <w:rsid w:val="00B863AA"/>
    <w:rsid w:val="00B86950"/>
    <w:rsid w:val="00B86AC0"/>
    <w:rsid w:val="00B86D6A"/>
    <w:rsid w:val="00B8727C"/>
    <w:rsid w:val="00B877F2"/>
    <w:rsid w:val="00B8792E"/>
    <w:rsid w:val="00B87BBF"/>
    <w:rsid w:val="00B87CDD"/>
    <w:rsid w:val="00B9004C"/>
    <w:rsid w:val="00B90102"/>
    <w:rsid w:val="00B90120"/>
    <w:rsid w:val="00B90C72"/>
    <w:rsid w:val="00B90D36"/>
    <w:rsid w:val="00B91009"/>
    <w:rsid w:val="00B911AB"/>
    <w:rsid w:val="00B91C78"/>
    <w:rsid w:val="00B92D12"/>
    <w:rsid w:val="00B9452B"/>
    <w:rsid w:val="00B949F5"/>
    <w:rsid w:val="00B95212"/>
    <w:rsid w:val="00B95ACB"/>
    <w:rsid w:val="00B9629E"/>
    <w:rsid w:val="00B96492"/>
    <w:rsid w:val="00B9664F"/>
    <w:rsid w:val="00B96A53"/>
    <w:rsid w:val="00B96C19"/>
    <w:rsid w:val="00B96CD2"/>
    <w:rsid w:val="00B96CDE"/>
    <w:rsid w:val="00B96D85"/>
    <w:rsid w:val="00B9708F"/>
    <w:rsid w:val="00B97898"/>
    <w:rsid w:val="00BA0142"/>
    <w:rsid w:val="00BA08FD"/>
    <w:rsid w:val="00BA1381"/>
    <w:rsid w:val="00BA15FD"/>
    <w:rsid w:val="00BA16AB"/>
    <w:rsid w:val="00BA18AB"/>
    <w:rsid w:val="00BA19A2"/>
    <w:rsid w:val="00BA1F38"/>
    <w:rsid w:val="00BA20C8"/>
    <w:rsid w:val="00BA2DD8"/>
    <w:rsid w:val="00BA375A"/>
    <w:rsid w:val="00BA406F"/>
    <w:rsid w:val="00BA46A1"/>
    <w:rsid w:val="00BA46C4"/>
    <w:rsid w:val="00BA491D"/>
    <w:rsid w:val="00BA4A74"/>
    <w:rsid w:val="00BA4E40"/>
    <w:rsid w:val="00BA5575"/>
    <w:rsid w:val="00BA6132"/>
    <w:rsid w:val="00BA62CD"/>
    <w:rsid w:val="00BA707A"/>
    <w:rsid w:val="00BA7A4F"/>
    <w:rsid w:val="00BA7B8C"/>
    <w:rsid w:val="00BA7EBB"/>
    <w:rsid w:val="00BA7F95"/>
    <w:rsid w:val="00BB018D"/>
    <w:rsid w:val="00BB1DC1"/>
    <w:rsid w:val="00BB27BA"/>
    <w:rsid w:val="00BB27FA"/>
    <w:rsid w:val="00BB2AC5"/>
    <w:rsid w:val="00BB2E85"/>
    <w:rsid w:val="00BB3391"/>
    <w:rsid w:val="00BB37BC"/>
    <w:rsid w:val="00BB4A05"/>
    <w:rsid w:val="00BB4D8D"/>
    <w:rsid w:val="00BB4E6B"/>
    <w:rsid w:val="00BB5C94"/>
    <w:rsid w:val="00BB5CD3"/>
    <w:rsid w:val="00BB5D89"/>
    <w:rsid w:val="00BB6319"/>
    <w:rsid w:val="00BB635F"/>
    <w:rsid w:val="00BB698A"/>
    <w:rsid w:val="00BB7183"/>
    <w:rsid w:val="00BB7EE5"/>
    <w:rsid w:val="00BC0010"/>
    <w:rsid w:val="00BC1278"/>
    <w:rsid w:val="00BC1C69"/>
    <w:rsid w:val="00BC265E"/>
    <w:rsid w:val="00BC2B70"/>
    <w:rsid w:val="00BC3874"/>
    <w:rsid w:val="00BC5656"/>
    <w:rsid w:val="00BC57BB"/>
    <w:rsid w:val="00BC5B86"/>
    <w:rsid w:val="00BC5BA7"/>
    <w:rsid w:val="00BC5F63"/>
    <w:rsid w:val="00BC6040"/>
    <w:rsid w:val="00BC60AB"/>
    <w:rsid w:val="00BC6A57"/>
    <w:rsid w:val="00BC6AFD"/>
    <w:rsid w:val="00BD02AC"/>
    <w:rsid w:val="00BD0A95"/>
    <w:rsid w:val="00BD0EAA"/>
    <w:rsid w:val="00BD10A5"/>
    <w:rsid w:val="00BD12F9"/>
    <w:rsid w:val="00BD14DE"/>
    <w:rsid w:val="00BD1D19"/>
    <w:rsid w:val="00BD3D3E"/>
    <w:rsid w:val="00BD3DC8"/>
    <w:rsid w:val="00BD3F45"/>
    <w:rsid w:val="00BD40C9"/>
    <w:rsid w:val="00BD420D"/>
    <w:rsid w:val="00BD423D"/>
    <w:rsid w:val="00BD4306"/>
    <w:rsid w:val="00BD4A1B"/>
    <w:rsid w:val="00BD506B"/>
    <w:rsid w:val="00BD5D46"/>
    <w:rsid w:val="00BD5F38"/>
    <w:rsid w:val="00BD7419"/>
    <w:rsid w:val="00BD7D0F"/>
    <w:rsid w:val="00BE0538"/>
    <w:rsid w:val="00BE098D"/>
    <w:rsid w:val="00BE1A88"/>
    <w:rsid w:val="00BE1AEB"/>
    <w:rsid w:val="00BE1EDF"/>
    <w:rsid w:val="00BE30DF"/>
    <w:rsid w:val="00BE3902"/>
    <w:rsid w:val="00BE3963"/>
    <w:rsid w:val="00BE3DA5"/>
    <w:rsid w:val="00BE4218"/>
    <w:rsid w:val="00BE4FED"/>
    <w:rsid w:val="00BE5261"/>
    <w:rsid w:val="00BE5BA3"/>
    <w:rsid w:val="00BE5F68"/>
    <w:rsid w:val="00BE76CC"/>
    <w:rsid w:val="00BE7738"/>
    <w:rsid w:val="00BF0CCE"/>
    <w:rsid w:val="00BF0DA7"/>
    <w:rsid w:val="00BF1730"/>
    <w:rsid w:val="00BF1B4D"/>
    <w:rsid w:val="00BF2095"/>
    <w:rsid w:val="00BF2494"/>
    <w:rsid w:val="00BF2813"/>
    <w:rsid w:val="00BF317D"/>
    <w:rsid w:val="00BF3471"/>
    <w:rsid w:val="00BF350F"/>
    <w:rsid w:val="00BF37BC"/>
    <w:rsid w:val="00BF38C3"/>
    <w:rsid w:val="00BF3FD3"/>
    <w:rsid w:val="00BF4225"/>
    <w:rsid w:val="00BF4828"/>
    <w:rsid w:val="00BF50E2"/>
    <w:rsid w:val="00BF5217"/>
    <w:rsid w:val="00BF5CA0"/>
    <w:rsid w:val="00BF5CCB"/>
    <w:rsid w:val="00BF5DDC"/>
    <w:rsid w:val="00BF5E27"/>
    <w:rsid w:val="00BF5FBA"/>
    <w:rsid w:val="00BF615E"/>
    <w:rsid w:val="00BF7059"/>
    <w:rsid w:val="00BF7C18"/>
    <w:rsid w:val="00BF7F82"/>
    <w:rsid w:val="00C000C8"/>
    <w:rsid w:val="00C00458"/>
    <w:rsid w:val="00C00A1D"/>
    <w:rsid w:val="00C00B4E"/>
    <w:rsid w:val="00C01314"/>
    <w:rsid w:val="00C01F2F"/>
    <w:rsid w:val="00C02423"/>
    <w:rsid w:val="00C02C3D"/>
    <w:rsid w:val="00C03468"/>
    <w:rsid w:val="00C0374B"/>
    <w:rsid w:val="00C03A99"/>
    <w:rsid w:val="00C03CB1"/>
    <w:rsid w:val="00C03F0F"/>
    <w:rsid w:val="00C047F9"/>
    <w:rsid w:val="00C04896"/>
    <w:rsid w:val="00C052A9"/>
    <w:rsid w:val="00C05569"/>
    <w:rsid w:val="00C05AF1"/>
    <w:rsid w:val="00C06364"/>
    <w:rsid w:val="00C069F2"/>
    <w:rsid w:val="00C07C14"/>
    <w:rsid w:val="00C1096B"/>
    <w:rsid w:val="00C1190D"/>
    <w:rsid w:val="00C11D14"/>
    <w:rsid w:val="00C11E21"/>
    <w:rsid w:val="00C122B1"/>
    <w:rsid w:val="00C12666"/>
    <w:rsid w:val="00C12827"/>
    <w:rsid w:val="00C12D0A"/>
    <w:rsid w:val="00C13230"/>
    <w:rsid w:val="00C13865"/>
    <w:rsid w:val="00C13F5A"/>
    <w:rsid w:val="00C1424B"/>
    <w:rsid w:val="00C142F6"/>
    <w:rsid w:val="00C14E73"/>
    <w:rsid w:val="00C14EE6"/>
    <w:rsid w:val="00C1519B"/>
    <w:rsid w:val="00C1536D"/>
    <w:rsid w:val="00C15393"/>
    <w:rsid w:val="00C15771"/>
    <w:rsid w:val="00C15995"/>
    <w:rsid w:val="00C159EB"/>
    <w:rsid w:val="00C1606C"/>
    <w:rsid w:val="00C16434"/>
    <w:rsid w:val="00C16C30"/>
    <w:rsid w:val="00C16D6F"/>
    <w:rsid w:val="00C16D90"/>
    <w:rsid w:val="00C179B3"/>
    <w:rsid w:val="00C17A42"/>
    <w:rsid w:val="00C20414"/>
    <w:rsid w:val="00C207A7"/>
    <w:rsid w:val="00C2105A"/>
    <w:rsid w:val="00C2235D"/>
    <w:rsid w:val="00C225B8"/>
    <w:rsid w:val="00C2372B"/>
    <w:rsid w:val="00C24121"/>
    <w:rsid w:val="00C248D3"/>
    <w:rsid w:val="00C24B1A"/>
    <w:rsid w:val="00C25348"/>
    <w:rsid w:val="00C2552E"/>
    <w:rsid w:val="00C25972"/>
    <w:rsid w:val="00C26022"/>
    <w:rsid w:val="00C268CB"/>
    <w:rsid w:val="00C27008"/>
    <w:rsid w:val="00C27974"/>
    <w:rsid w:val="00C27A50"/>
    <w:rsid w:val="00C305B5"/>
    <w:rsid w:val="00C31272"/>
    <w:rsid w:val="00C315D2"/>
    <w:rsid w:val="00C319E0"/>
    <w:rsid w:val="00C31DFA"/>
    <w:rsid w:val="00C31F95"/>
    <w:rsid w:val="00C326B0"/>
    <w:rsid w:val="00C331D7"/>
    <w:rsid w:val="00C3325F"/>
    <w:rsid w:val="00C338D5"/>
    <w:rsid w:val="00C33E79"/>
    <w:rsid w:val="00C35033"/>
    <w:rsid w:val="00C357B6"/>
    <w:rsid w:val="00C35914"/>
    <w:rsid w:val="00C361DA"/>
    <w:rsid w:val="00C36796"/>
    <w:rsid w:val="00C36DEE"/>
    <w:rsid w:val="00C36DF7"/>
    <w:rsid w:val="00C371EE"/>
    <w:rsid w:val="00C37265"/>
    <w:rsid w:val="00C374A9"/>
    <w:rsid w:val="00C37883"/>
    <w:rsid w:val="00C37E26"/>
    <w:rsid w:val="00C40E7B"/>
    <w:rsid w:val="00C41877"/>
    <w:rsid w:val="00C418F9"/>
    <w:rsid w:val="00C42002"/>
    <w:rsid w:val="00C42CBD"/>
    <w:rsid w:val="00C43C2E"/>
    <w:rsid w:val="00C45156"/>
    <w:rsid w:val="00C45584"/>
    <w:rsid w:val="00C45E2A"/>
    <w:rsid w:val="00C45E7B"/>
    <w:rsid w:val="00C46235"/>
    <w:rsid w:val="00C4691F"/>
    <w:rsid w:val="00C469C5"/>
    <w:rsid w:val="00C470FE"/>
    <w:rsid w:val="00C4774A"/>
    <w:rsid w:val="00C477DD"/>
    <w:rsid w:val="00C4791B"/>
    <w:rsid w:val="00C47C9D"/>
    <w:rsid w:val="00C503FA"/>
    <w:rsid w:val="00C50D2D"/>
    <w:rsid w:val="00C5100D"/>
    <w:rsid w:val="00C51097"/>
    <w:rsid w:val="00C51F2A"/>
    <w:rsid w:val="00C52426"/>
    <w:rsid w:val="00C52888"/>
    <w:rsid w:val="00C5330A"/>
    <w:rsid w:val="00C53B00"/>
    <w:rsid w:val="00C5434C"/>
    <w:rsid w:val="00C56437"/>
    <w:rsid w:val="00C579CB"/>
    <w:rsid w:val="00C601DC"/>
    <w:rsid w:val="00C60247"/>
    <w:rsid w:val="00C60779"/>
    <w:rsid w:val="00C60DA9"/>
    <w:rsid w:val="00C60ED6"/>
    <w:rsid w:val="00C60F8F"/>
    <w:rsid w:val="00C61644"/>
    <w:rsid w:val="00C61742"/>
    <w:rsid w:val="00C61832"/>
    <w:rsid w:val="00C61A93"/>
    <w:rsid w:val="00C61B01"/>
    <w:rsid w:val="00C62027"/>
    <w:rsid w:val="00C62ACB"/>
    <w:rsid w:val="00C63099"/>
    <w:rsid w:val="00C6327F"/>
    <w:rsid w:val="00C6331E"/>
    <w:rsid w:val="00C6427D"/>
    <w:rsid w:val="00C6481E"/>
    <w:rsid w:val="00C64B8C"/>
    <w:rsid w:val="00C64E26"/>
    <w:rsid w:val="00C65176"/>
    <w:rsid w:val="00C654BE"/>
    <w:rsid w:val="00C657AB"/>
    <w:rsid w:val="00C65C06"/>
    <w:rsid w:val="00C66519"/>
    <w:rsid w:val="00C66591"/>
    <w:rsid w:val="00C6796E"/>
    <w:rsid w:val="00C70882"/>
    <w:rsid w:val="00C71190"/>
    <w:rsid w:val="00C71674"/>
    <w:rsid w:val="00C7178E"/>
    <w:rsid w:val="00C7181B"/>
    <w:rsid w:val="00C72818"/>
    <w:rsid w:val="00C7288A"/>
    <w:rsid w:val="00C72BB8"/>
    <w:rsid w:val="00C72FDD"/>
    <w:rsid w:val="00C732E1"/>
    <w:rsid w:val="00C74957"/>
    <w:rsid w:val="00C74AAC"/>
    <w:rsid w:val="00C74E4F"/>
    <w:rsid w:val="00C75F46"/>
    <w:rsid w:val="00C76A0C"/>
    <w:rsid w:val="00C76A57"/>
    <w:rsid w:val="00C7700B"/>
    <w:rsid w:val="00C773BF"/>
    <w:rsid w:val="00C80658"/>
    <w:rsid w:val="00C820E8"/>
    <w:rsid w:val="00C822CF"/>
    <w:rsid w:val="00C824DE"/>
    <w:rsid w:val="00C82CAB"/>
    <w:rsid w:val="00C83B68"/>
    <w:rsid w:val="00C842D3"/>
    <w:rsid w:val="00C8462F"/>
    <w:rsid w:val="00C8526D"/>
    <w:rsid w:val="00C8595E"/>
    <w:rsid w:val="00C85B19"/>
    <w:rsid w:val="00C860CD"/>
    <w:rsid w:val="00C86120"/>
    <w:rsid w:val="00C87E3B"/>
    <w:rsid w:val="00C90ACD"/>
    <w:rsid w:val="00C90C41"/>
    <w:rsid w:val="00C90CDF"/>
    <w:rsid w:val="00C90CF2"/>
    <w:rsid w:val="00C90E88"/>
    <w:rsid w:val="00C915E5"/>
    <w:rsid w:val="00C91B3A"/>
    <w:rsid w:val="00C91EC9"/>
    <w:rsid w:val="00C92157"/>
    <w:rsid w:val="00C92B56"/>
    <w:rsid w:val="00C92F55"/>
    <w:rsid w:val="00C93285"/>
    <w:rsid w:val="00C932CE"/>
    <w:rsid w:val="00C94088"/>
    <w:rsid w:val="00C944EF"/>
    <w:rsid w:val="00C94C75"/>
    <w:rsid w:val="00C953CF"/>
    <w:rsid w:val="00C959B9"/>
    <w:rsid w:val="00C968DB"/>
    <w:rsid w:val="00C96972"/>
    <w:rsid w:val="00C96B2F"/>
    <w:rsid w:val="00C97229"/>
    <w:rsid w:val="00C97C24"/>
    <w:rsid w:val="00CA0F3A"/>
    <w:rsid w:val="00CA17C2"/>
    <w:rsid w:val="00CA28D3"/>
    <w:rsid w:val="00CA2B54"/>
    <w:rsid w:val="00CA2BBF"/>
    <w:rsid w:val="00CA3734"/>
    <w:rsid w:val="00CA3889"/>
    <w:rsid w:val="00CA3FDE"/>
    <w:rsid w:val="00CA446F"/>
    <w:rsid w:val="00CA4682"/>
    <w:rsid w:val="00CA4E1E"/>
    <w:rsid w:val="00CA5164"/>
    <w:rsid w:val="00CA52AC"/>
    <w:rsid w:val="00CA55AD"/>
    <w:rsid w:val="00CA562E"/>
    <w:rsid w:val="00CA574B"/>
    <w:rsid w:val="00CA6215"/>
    <w:rsid w:val="00CA66C8"/>
    <w:rsid w:val="00CA7496"/>
    <w:rsid w:val="00CA750C"/>
    <w:rsid w:val="00CA770B"/>
    <w:rsid w:val="00CA791C"/>
    <w:rsid w:val="00CB02DC"/>
    <w:rsid w:val="00CB0B2E"/>
    <w:rsid w:val="00CB0C61"/>
    <w:rsid w:val="00CB13AD"/>
    <w:rsid w:val="00CB1762"/>
    <w:rsid w:val="00CB2214"/>
    <w:rsid w:val="00CB23CA"/>
    <w:rsid w:val="00CB3EDA"/>
    <w:rsid w:val="00CB404F"/>
    <w:rsid w:val="00CB408F"/>
    <w:rsid w:val="00CB5498"/>
    <w:rsid w:val="00CB67C3"/>
    <w:rsid w:val="00CB7A64"/>
    <w:rsid w:val="00CB7CDE"/>
    <w:rsid w:val="00CC0FEF"/>
    <w:rsid w:val="00CC1BA9"/>
    <w:rsid w:val="00CC20FB"/>
    <w:rsid w:val="00CC2212"/>
    <w:rsid w:val="00CC23CF"/>
    <w:rsid w:val="00CC2620"/>
    <w:rsid w:val="00CC27B8"/>
    <w:rsid w:val="00CC280E"/>
    <w:rsid w:val="00CC29D6"/>
    <w:rsid w:val="00CC2FD3"/>
    <w:rsid w:val="00CC35B3"/>
    <w:rsid w:val="00CC420B"/>
    <w:rsid w:val="00CC46E4"/>
    <w:rsid w:val="00CC47C9"/>
    <w:rsid w:val="00CC4EE8"/>
    <w:rsid w:val="00CC5066"/>
    <w:rsid w:val="00CC5C74"/>
    <w:rsid w:val="00CC6693"/>
    <w:rsid w:val="00CC6C4F"/>
    <w:rsid w:val="00CC7324"/>
    <w:rsid w:val="00CC73DA"/>
    <w:rsid w:val="00CD02E3"/>
    <w:rsid w:val="00CD0D18"/>
    <w:rsid w:val="00CD1D30"/>
    <w:rsid w:val="00CD1FCB"/>
    <w:rsid w:val="00CD1FCC"/>
    <w:rsid w:val="00CD35D7"/>
    <w:rsid w:val="00CD3BC9"/>
    <w:rsid w:val="00CD445E"/>
    <w:rsid w:val="00CD4D0C"/>
    <w:rsid w:val="00CD4E90"/>
    <w:rsid w:val="00CD4EEB"/>
    <w:rsid w:val="00CD507C"/>
    <w:rsid w:val="00CD54D2"/>
    <w:rsid w:val="00CD637A"/>
    <w:rsid w:val="00CD641A"/>
    <w:rsid w:val="00CD6659"/>
    <w:rsid w:val="00CD6A0B"/>
    <w:rsid w:val="00CD6CFA"/>
    <w:rsid w:val="00CD6E26"/>
    <w:rsid w:val="00CD77C6"/>
    <w:rsid w:val="00CD782F"/>
    <w:rsid w:val="00CD7AA8"/>
    <w:rsid w:val="00CE0B24"/>
    <w:rsid w:val="00CE129D"/>
    <w:rsid w:val="00CE1A32"/>
    <w:rsid w:val="00CE1EEA"/>
    <w:rsid w:val="00CE2E51"/>
    <w:rsid w:val="00CE450D"/>
    <w:rsid w:val="00CE48A5"/>
    <w:rsid w:val="00CE4AC0"/>
    <w:rsid w:val="00CE4B3D"/>
    <w:rsid w:val="00CE4F87"/>
    <w:rsid w:val="00CE5811"/>
    <w:rsid w:val="00CE647D"/>
    <w:rsid w:val="00CE6834"/>
    <w:rsid w:val="00CE6CE5"/>
    <w:rsid w:val="00CE6DD6"/>
    <w:rsid w:val="00CE6FB6"/>
    <w:rsid w:val="00CE78AB"/>
    <w:rsid w:val="00CF025B"/>
    <w:rsid w:val="00CF0ABF"/>
    <w:rsid w:val="00CF0C1E"/>
    <w:rsid w:val="00CF1A9F"/>
    <w:rsid w:val="00CF1B75"/>
    <w:rsid w:val="00CF1EB0"/>
    <w:rsid w:val="00CF32A0"/>
    <w:rsid w:val="00CF3A3E"/>
    <w:rsid w:val="00CF425E"/>
    <w:rsid w:val="00CF4669"/>
    <w:rsid w:val="00CF4A36"/>
    <w:rsid w:val="00CF509D"/>
    <w:rsid w:val="00CF52E9"/>
    <w:rsid w:val="00CF5623"/>
    <w:rsid w:val="00CF5B80"/>
    <w:rsid w:val="00CF6557"/>
    <w:rsid w:val="00CF6AC5"/>
    <w:rsid w:val="00CF6CF1"/>
    <w:rsid w:val="00CF720B"/>
    <w:rsid w:val="00CF7249"/>
    <w:rsid w:val="00CF74D5"/>
    <w:rsid w:val="00CF75F1"/>
    <w:rsid w:val="00D00020"/>
    <w:rsid w:val="00D0062D"/>
    <w:rsid w:val="00D009A9"/>
    <w:rsid w:val="00D010D8"/>
    <w:rsid w:val="00D0112E"/>
    <w:rsid w:val="00D01B99"/>
    <w:rsid w:val="00D01FB1"/>
    <w:rsid w:val="00D03177"/>
    <w:rsid w:val="00D0357F"/>
    <w:rsid w:val="00D03809"/>
    <w:rsid w:val="00D03CE6"/>
    <w:rsid w:val="00D03D64"/>
    <w:rsid w:val="00D03FCA"/>
    <w:rsid w:val="00D049C5"/>
    <w:rsid w:val="00D04B0D"/>
    <w:rsid w:val="00D04E04"/>
    <w:rsid w:val="00D05047"/>
    <w:rsid w:val="00D05762"/>
    <w:rsid w:val="00D058FB"/>
    <w:rsid w:val="00D06117"/>
    <w:rsid w:val="00D06665"/>
    <w:rsid w:val="00D067B4"/>
    <w:rsid w:val="00D104C6"/>
    <w:rsid w:val="00D106CA"/>
    <w:rsid w:val="00D10978"/>
    <w:rsid w:val="00D10AAA"/>
    <w:rsid w:val="00D11100"/>
    <w:rsid w:val="00D114DE"/>
    <w:rsid w:val="00D117C1"/>
    <w:rsid w:val="00D11D7A"/>
    <w:rsid w:val="00D120EC"/>
    <w:rsid w:val="00D122F0"/>
    <w:rsid w:val="00D12C39"/>
    <w:rsid w:val="00D12C68"/>
    <w:rsid w:val="00D12F6E"/>
    <w:rsid w:val="00D14AC8"/>
    <w:rsid w:val="00D15116"/>
    <w:rsid w:val="00D16370"/>
    <w:rsid w:val="00D17DFE"/>
    <w:rsid w:val="00D17F0D"/>
    <w:rsid w:val="00D21766"/>
    <w:rsid w:val="00D2181F"/>
    <w:rsid w:val="00D22189"/>
    <w:rsid w:val="00D223DB"/>
    <w:rsid w:val="00D2282B"/>
    <w:rsid w:val="00D22EB3"/>
    <w:rsid w:val="00D231F9"/>
    <w:rsid w:val="00D239C1"/>
    <w:rsid w:val="00D23E32"/>
    <w:rsid w:val="00D24646"/>
    <w:rsid w:val="00D248FA"/>
    <w:rsid w:val="00D24A03"/>
    <w:rsid w:val="00D24BB2"/>
    <w:rsid w:val="00D25DDB"/>
    <w:rsid w:val="00D2653E"/>
    <w:rsid w:val="00D26C6A"/>
    <w:rsid w:val="00D26EEF"/>
    <w:rsid w:val="00D2743A"/>
    <w:rsid w:val="00D276FC"/>
    <w:rsid w:val="00D27885"/>
    <w:rsid w:val="00D278C1"/>
    <w:rsid w:val="00D311A1"/>
    <w:rsid w:val="00D31A26"/>
    <w:rsid w:val="00D31FED"/>
    <w:rsid w:val="00D32FCC"/>
    <w:rsid w:val="00D337C9"/>
    <w:rsid w:val="00D3391D"/>
    <w:rsid w:val="00D34C7A"/>
    <w:rsid w:val="00D3563C"/>
    <w:rsid w:val="00D3623A"/>
    <w:rsid w:val="00D36FBB"/>
    <w:rsid w:val="00D375D1"/>
    <w:rsid w:val="00D40F7B"/>
    <w:rsid w:val="00D41CA3"/>
    <w:rsid w:val="00D41DFF"/>
    <w:rsid w:val="00D4265E"/>
    <w:rsid w:val="00D4277C"/>
    <w:rsid w:val="00D42957"/>
    <w:rsid w:val="00D42FC7"/>
    <w:rsid w:val="00D43BA3"/>
    <w:rsid w:val="00D43F72"/>
    <w:rsid w:val="00D44518"/>
    <w:rsid w:val="00D44A0F"/>
    <w:rsid w:val="00D44D93"/>
    <w:rsid w:val="00D45733"/>
    <w:rsid w:val="00D4588E"/>
    <w:rsid w:val="00D45C54"/>
    <w:rsid w:val="00D46874"/>
    <w:rsid w:val="00D46C0F"/>
    <w:rsid w:val="00D47431"/>
    <w:rsid w:val="00D479C0"/>
    <w:rsid w:val="00D5026B"/>
    <w:rsid w:val="00D50562"/>
    <w:rsid w:val="00D50931"/>
    <w:rsid w:val="00D512A5"/>
    <w:rsid w:val="00D5163A"/>
    <w:rsid w:val="00D51992"/>
    <w:rsid w:val="00D52293"/>
    <w:rsid w:val="00D522F7"/>
    <w:rsid w:val="00D5299B"/>
    <w:rsid w:val="00D52CC9"/>
    <w:rsid w:val="00D52D22"/>
    <w:rsid w:val="00D53542"/>
    <w:rsid w:val="00D54AB8"/>
    <w:rsid w:val="00D55706"/>
    <w:rsid w:val="00D55B0D"/>
    <w:rsid w:val="00D55D3A"/>
    <w:rsid w:val="00D560A4"/>
    <w:rsid w:val="00D562CA"/>
    <w:rsid w:val="00D56596"/>
    <w:rsid w:val="00D56C44"/>
    <w:rsid w:val="00D5750F"/>
    <w:rsid w:val="00D579DC"/>
    <w:rsid w:val="00D57AC3"/>
    <w:rsid w:val="00D60953"/>
    <w:rsid w:val="00D609D6"/>
    <w:rsid w:val="00D60DBC"/>
    <w:rsid w:val="00D61214"/>
    <w:rsid w:val="00D612E5"/>
    <w:rsid w:val="00D617B3"/>
    <w:rsid w:val="00D61CE6"/>
    <w:rsid w:val="00D62568"/>
    <w:rsid w:val="00D6286B"/>
    <w:rsid w:val="00D62B7E"/>
    <w:rsid w:val="00D62F59"/>
    <w:rsid w:val="00D6343C"/>
    <w:rsid w:val="00D64598"/>
    <w:rsid w:val="00D648FB"/>
    <w:rsid w:val="00D64BD9"/>
    <w:rsid w:val="00D66D23"/>
    <w:rsid w:val="00D66FBA"/>
    <w:rsid w:val="00D67F98"/>
    <w:rsid w:val="00D700CE"/>
    <w:rsid w:val="00D70A3F"/>
    <w:rsid w:val="00D71157"/>
    <w:rsid w:val="00D71420"/>
    <w:rsid w:val="00D71483"/>
    <w:rsid w:val="00D7191A"/>
    <w:rsid w:val="00D72717"/>
    <w:rsid w:val="00D72B10"/>
    <w:rsid w:val="00D73A8F"/>
    <w:rsid w:val="00D73C23"/>
    <w:rsid w:val="00D74294"/>
    <w:rsid w:val="00D74A6C"/>
    <w:rsid w:val="00D74B9B"/>
    <w:rsid w:val="00D74DD4"/>
    <w:rsid w:val="00D75606"/>
    <w:rsid w:val="00D7567B"/>
    <w:rsid w:val="00D7587E"/>
    <w:rsid w:val="00D7781A"/>
    <w:rsid w:val="00D80362"/>
    <w:rsid w:val="00D80E73"/>
    <w:rsid w:val="00D81020"/>
    <w:rsid w:val="00D812FB"/>
    <w:rsid w:val="00D819C8"/>
    <w:rsid w:val="00D81B30"/>
    <w:rsid w:val="00D81C43"/>
    <w:rsid w:val="00D8278D"/>
    <w:rsid w:val="00D82AAA"/>
    <w:rsid w:val="00D841FD"/>
    <w:rsid w:val="00D842E1"/>
    <w:rsid w:val="00D8553A"/>
    <w:rsid w:val="00D857D7"/>
    <w:rsid w:val="00D85A6F"/>
    <w:rsid w:val="00D85B8F"/>
    <w:rsid w:val="00D860BC"/>
    <w:rsid w:val="00D86484"/>
    <w:rsid w:val="00D86DEB"/>
    <w:rsid w:val="00D8740A"/>
    <w:rsid w:val="00D9012A"/>
    <w:rsid w:val="00D905C8"/>
    <w:rsid w:val="00D90937"/>
    <w:rsid w:val="00D9160A"/>
    <w:rsid w:val="00D91745"/>
    <w:rsid w:val="00D91DD5"/>
    <w:rsid w:val="00D923C8"/>
    <w:rsid w:val="00D92A37"/>
    <w:rsid w:val="00D93D1D"/>
    <w:rsid w:val="00D945B1"/>
    <w:rsid w:val="00D949E9"/>
    <w:rsid w:val="00D94D3F"/>
    <w:rsid w:val="00D960B0"/>
    <w:rsid w:val="00D970D9"/>
    <w:rsid w:val="00D972E1"/>
    <w:rsid w:val="00D972F5"/>
    <w:rsid w:val="00D97D68"/>
    <w:rsid w:val="00D97FFB"/>
    <w:rsid w:val="00DA0205"/>
    <w:rsid w:val="00DA0879"/>
    <w:rsid w:val="00DA09AE"/>
    <w:rsid w:val="00DA0A7D"/>
    <w:rsid w:val="00DA16EF"/>
    <w:rsid w:val="00DA1968"/>
    <w:rsid w:val="00DA1CFD"/>
    <w:rsid w:val="00DA2BA0"/>
    <w:rsid w:val="00DA2FF5"/>
    <w:rsid w:val="00DA31C5"/>
    <w:rsid w:val="00DA37CF"/>
    <w:rsid w:val="00DA3D20"/>
    <w:rsid w:val="00DA459F"/>
    <w:rsid w:val="00DA4677"/>
    <w:rsid w:val="00DA4C52"/>
    <w:rsid w:val="00DA4F18"/>
    <w:rsid w:val="00DA59E7"/>
    <w:rsid w:val="00DA6172"/>
    <w:rsid w:val="00DA6A4C"/>
    <w:rsid w:val="00DA7839"/>
    <w:rsid w:val="00DB00BA"/>
    <w:rsid w:val="00DB0D96"/>
    <w:rsid w:val="00DB1919"/>
    <w:rsid w:val="00DB1B3F"/>
    <w:rsid w:val="00DB345C"/>
    <w:rsid w:val="00DB367D"/>
    <w:rsid w:val="00DB3899"/>
    <w:rsid w:val="00DB3C13"/>
    <w:rsid w:val="00DB3E63"/>
    <w:rsid w:val="00DB4002"/>
    <w:rsid w:val="00DB4316"/>
    <w:rsid w:val="00DB46E6"/>
    <w:rsid w:val="00DB4C50"/>
    <w:rsid w:val="00DB5B76"/>
    <w:rsid w:val="00DB5D4D"/>
    <w:rsid w:val="00DB62EE"/>
    <w:rsid w:val="00DB6506"/>
    <w:rsid w:val="00DB65A4"/>
    <w:rsid w:val="00DB6C02"/>
    <w:rsid w:val="00DB73C3"/>
    <w:rsid w:val="00DB750B"/>
    <w:rsid w:val="00DC0206"/>
    <w:rsid w:val="00DC0222"/>
    <w:rsid w:val="00DC0813"/>
    <w:rsid w:val="00DC1AC5"/>
    <w:rsid w:val="00DC1CCD"/>
    <w:rsid w:val="00DC1D13"/>
    <w:rsid w:val="00DC2648"/>
    <w:rsid w:val="00DC288A"/>
    <w:rsid w:val="00DC2FBF"/>
    <w:rsid w:val="00DC35D8"/>
    <w:rsid w:val="00DC3D75"/>
    <w:rsid w:val="00DC417A"/>
    <w:rsid w:val="00DC5247"/>
    <w:rsid w:val="00DC54D0"/>
    <w:rsid w:val="00DC581B"/>
    <w:rsid w:val="00DC6E87"/>
    <w:rsid w:val="00DC77B9"/>
    <w:rsid w:val="00DC7C30"/>
    <w:rsid w:val="00DD0598"/>
    <w:rsid w:val="00DD0618"/>
    <w:rsid w:val="00DD0D35"/>
    <w:rsid w:val="00DD0DB3"/>
    <w:rsid w:val="00DD17EB"/>
    <w:rsid w:val="00DD1C0B"/>
    <w:rsid w:val="00DD22DD"/>
    <w:rsid w:val="00DD2BCC"/>
    <w:rsid w:val="00DD30F1"/>
    <w:rsid w:val="00DD3CBC"/>
    <w:rsid w:val="00DD3DD5"/>
    <w:rsid w:val="00DD4273"/>
    <w:rsid w:val="00DD470D"/>
    <w:rsid w:val="00DD48B5"/>
    <w:rsid w:val="00DD490A"/>
    <w:rsid w:val="00DD49D8"/>
    <w:rsid w:val="00DD4C69"/>
    <w:rsid w:val="00DD5189"/>
    <w:rsid w:val="00DD5D98"/>
    <w:rsid w:val="00DD6206"/>
    <w:rsid w:val="00DD627C"/>
    <w:rsid w:val="00DD6F48"/>
    <w:rsid w:val="00DD6FF0"/>
    <w:rsid w:val="00DD73A4"/>
    <w:rsid w:val="00DD77CB"/>
    <w:rsid w:val="00DD77EA"/>
    <w:rsid w:val="00DD7BDE"/>
    <w:rsid w:val="00DE02B1"/>
    <w:rsid w:val="00DE0D0C"/>
    <w:rsid w:val="00DE1042"/>
    <w:rsid w:val="00DE1571"/>
    <w:rsid w:val="00DE1AAB"/>
    <w:rsid w:val="00DE1B5B"/>
    <w:rsid w:val="00DE1BC6"/>
    <w:rsid w:val="00DE206D"/>
    <w:rsid w:val="00DE212F"/>
    <w:rsid w:val="00DE2D09"/>
    <w:rsid w:val="00DE2E43"/>
    <w:rsid w:val="00DE31A6"/>
    <w:rsid w:val="00DE337B"/>
    <w:rsid w:val="00DE421F"/>
    <w:rsid w:val="00DE48F7"/>
    <w:rsid w:val="00DE4DF6"/>
    <w:rsid w:val="00DE60AB"/>
    <w:rsid w:val="00DE67BD"/>
    <w:rsid w:val="00DE6DC1"/>
    <w:rsid w:val="00DE7469"/>
    <w:rsid w:val="00DE7719"/>
    <w:rsid w:val="00DF017C"/>
    <w:rsid w:val="00DF0C29"/>
    <w:rsid w:val="00DF1075"/>
    <w:rsid w:val="00DF15AB"/>
    <w:rsid w:val="00DF1891"/>
    <w:rsid w:val="00DF1957"/>
    <w:rsid w:val="00DF1C3F"/>
    <w:rsid w:val="00DF2E2C"/>
    <w:rsid w:val="00DF2F39"/>
    <w:rsid w:val="00DF36FF"/>
    <w:rsid w:val="00DF38CA"/>
    <w:rsid w:val="00DF3B6C"/>
    <w:rsid w:val="00DF40AA"/>
    <w:rsid w:val="00DF5156"/>
    <w:rsid w:val="00DF5931"/>
    <w:rsid w:val="00DF5F47"/>
    <w:rsid w:val="00DF6008"/>
    <w:rsid w:val="00DF6176"/>
    <w:rsid w:val="00DF66CB"/>
    <w:rsid w:val="00DF7461"/>
    <w:rsid w:val="00DF7891"/>
    <w:rsid w:val="00E00D53"/>
    <w:rsid w:val="00E00D72"/>
    <w:rsid w:val="00E0172D"/>
    <w:rsid w:val="00E019A7"/>
    <w:rsid w:val="00E01B5C"/>
    <w:rsid w:val="00E02C83"/>
    <w:rsid w:val="00E02E96"/>
    <w:rsid w:val="00E03138"/>
    <w:rsid w:val="00E032F1"/>
    <w:rsid w:val="00E035CA"/>
    <w:rsid w:val="00E03E44"/>
    <w:rsid w:val="00E0426B"/>
    <w:rsid w:val="00E049B1"/>
    <w:rsid w:val="00E05119"/>
    <w:rsid w:val="00E06073"/>
    <w:rsid w:val="00E061A1"/>
    <w:rsid w:val="00E07013"/>
    <w:rsid w:val="00E07132"/>
    <w:rsid w:val="00E076F2"/>
    <w:rsid w:val="00E07925"/>
    <w:rsid w:val="00E07941"/>
    <w:rsid w:val="00E07D6B"/>
    <w:rsid w:val="00E10B73"/>
    <w:rsid w:val="00E1185B"/>
    <w:rsid w:val="00E120C2"/>
    <w:rsid w:val="00E12B7F"/>
    <w:rsid w:val="00E12ECE"/>
    <w:rsid w:val="00E1351E"/>
    <w:rsid w:val="00E13953"/>
    <w:rsid w:val="00E145A6"/>
    <w:rsid w:val="00E14912"/>
    <w:rsid w:val="00E14CED"/>
    <w:rsid w:val="00E14CEE"/>
    <w:rsid w:val="00E16EA7"/>
    <w:rsid w:val="00E1714D"/>
    <w:rsid w:val="00E17923"/>
    <w:rsid w:val="00E20C63"/>
    <w:rsid w:val="00E20C72"/>
    <w:rsid w:val="00E20CA1"/>
    <w:rsid w:val="00E245CC"/>
    <w:rsid w:val="00E24C16"/>
    <w:rsid w:val="00E24CD5"/>
    <w:rsid w:val="00E25096"/>
    <w:rsid w:val="00E251F1"/>
    <w:rsid w:val="00E25F93"/>
    <w:rsid w:val="00E26199"/>
    <w:rsid w:val="00E2623F"/>
    <w:rsid w:val="00E26609"/>
    <w:rsid w:val="00E2674F"/>
    <w:rsid w:val="00E2675E"/>
    <w:rsid w:val="00E26BD0"/>
    <w:rsid w:val="00E26FFB"/>
    <w:rsid w:val="00E27BD0"/>
    <w:rsid w:val="00E30D26"/>
    <w:rsid w:val="00E312A3"/>
    <w:rsid w:val="00E31905"/>
    <w:rsid w:val="00E31A4C"/>
    <w:rsid w:val="00E33421"/>
    <w:rsid w:val="00E33433"/>
    <w:rsid w:val="00E33E05"/>
    <w:rsid w:val="00E3426F"/>
    <w:rsid w:val="00E34650"/>
    <w:rsid w:val="00E34D0B"/>
    <w:rsid w:val="00E35AE3"/>
    <w:rsid w:val="00E36140"/>
    <w:rsid w:val="00E36C75"/>
    <w:rsid w:val="00E371B6"/>
    <w:rsid w:val="00E37547"/>
    <w:rsid w:val="00E37905"/>
    <w:rsid w:val="00E37B61"/>
    <w:rsid w:val="00E40382"/>
    <w:rsid w:val="00E404C4"/>
    <w:rsid w:val="00E407CE"/>
    <w:rsid w:val="00E40947"/>
    <w:rsid w:val="00E43043"/>
    <w:rsid w:val="00E438A2"/>
    <w:rsid w:val="00E444C0"/>
    <w:rsid w:val="00E44841"/>
    <w:rsid w:val="00E451C8"/>
    <w:rsid w:val="00E45FAA"/>
    <w:rsid w:val="00E4620F"/>
    <w:rsid w:val="00E4628A"/>
    <w:rsid w:val="00E46740"/>
    <w:rsid w:val="00E471F8"/>
    <w:rsid w:val="00E4737D"/>
    <w:rsid w:val="00E47631"/>
    <w:rsid w:val="00E47798"/>
    <w:rsid w:val="00E47B11"/>
    <w:rsid w:val="00E47B1D"/>
    <w:rsid w:val="00E50290"/>
    <w:rsid w:val="00E5057D"/>
    <w:rsid w:val="00E507F2"/>
    <w:rsid w:val="00E50CE9"/>
    <w:rsid w:val="00E51277"/>
    <w:rsid w:val="00E523CF"/>
    <w:rsid w:val="00E52652"/>
    <w:rsid w:val="00E52724"/>
    <w:rsid w:val="00E52D2D"/>
    <w:rsid w:val="00E54283"/>
    <w:rsid w:val="00E5486A"/>
    <w:rsid w:val="00E548F6"/>
    <w:rsid w:val="00E55151"/>
    <w:rsid w:val="00E554F4"/>
    <w:rsid w:val="00E5582B"/>
    <w:rsid w:val="00E55DF4"/>
    <w:rsid w:val="00E56F32"/>
    <w:rsid w:val="00E57323"/>
    <w:rsid w:val="00E5770A"/>
    <w:rsid w:val="00E57781"/>
    <w:rsid w:val="00E57B74"/>
    <w:rsid w:val="00E57BD3"/>
    <w:rsid w:val="00E60CD1"/>
    <w:rsid w:val="00E621E3"/>
    <w:rsid w:val="00E62DD2"/>
    <w:rsid w:val="00E63647"/>
    <w:rsid w:val="00E638E4"/>
    <w:rsid w:val="00E63AD5"/>
    <w:rsid w:val="00E63FC8"/>
    <w:rsid w:val="00E643AE"/>
    <w:rsid w:val="00E6471F"/>
    <w:rsid w:val="00E647B4"/>
    <w:rsid w:val="00E6489A"/>
    <w:rsid w:val="00E64D2B"/>
    <w:rsid w:val="00E64E3D"/>
    <w:rsid w:val="00E65AE3"/>
    <w:rsid w:val="00E66862"/>
    <w:rsid w:val="00E66DAF"/>
    <w:rsid w:val="00E67927"/>
    <w:rsid w:val="00E67A62"/>
    <w:rsid w:val="00E67ADC"/>
    <w:rsid w:val="00E67ADF"/>
    <w:rsid w:val="00E67C38"/>
    <w:rsid w:val="00E72DD6"/>
    <w:rsid w:val="00E7347D"/>
    <w:rsid w:val="00E73836"/>
    <w:rsid w:val="00E738A5"/>
    <w:rsid w:val="00E74651"/>
    <w:rsid w:val="00E755FB"/>
    <w:rsid w:val="00E76261"/>
    <w:rsid w:val="00E76F13"/>
    <w:rsid w:val="00E7741E"/>
    <w:rsid w:val="00E77D57"/>
    <w:rsid w:val="00E77F02"/>
    <w:rsid w:val="00E802AF"/>
    <w:rsid w:val="00E80309"/>
    <w:rsid w:val="00E80347"/>
    <w:rsid w:val="00E807D8"/>
    <w:rsid w:val="00E807FB"/>
    <w:rsid w:val="00E8095E"/>
    <w:rsid w:val="00E8097D"/>
    <w:rsid w:val="00E80ED6"/>
    <w:rsid w:val="00E81AA5"/>
    <w:rsid w:val="00E82278"/>
    <w:rsid w:val="00E82556"/>
    <w:rsid w:val="00E828C4"/>
    <w:rsid w:val="00E831C7"/>
    <w:rsid w:val="00E836CE"/>
    <w:rsid w:val="00E83F88"/>
    <w:rsid w:val="00E83F8C"/>
    <w:rsid w:val="00E843A3"/>
    <w:rsid w:val="00E84861"/>
    <w:rsid w:val="00E85772"/>
    <w:rsid w:val="00E8583C"/>
    <w:rsid w:val="00E86725"/>
    <w:rsid w:val="00E86928"/>
    <w:rsid w:val="00E871D3"/>
    <w:rsid w:val="00E900F6"/>
    <w:rsid w:val="00E904C9"/>
    <w:rsid w:val="00E9082F"/>
    <w:rsid w:val="00E908F8"/>
    <w:rsid w:val="00E90F5F"/>
    <w:rsid w:val="00E9121D"/>
    <w:rsid w:val="00E9163F"/>
    <w:rsid w:val="00E91775"/>
    <w:rsid w:val="00E927D8"/>
    <w:rsid w:val="00E93C4B"/>
    <w:rsid w:val="00E94203"/>
    <w:rsid w:val="00E94982"/>
    <w:rsid w:val="00E952AE"/>
    <w:rsid w:val="00E9576F"/>
    <w:rsid w:val="00E95CEE"/>
    <w:rsid w:val="00E95D80"/>
    <w:rsid w:val="00E964A4"/>
    <w:rsid w:val="00E9654F"/>
    <w:rsid w:val="00E968D1"/>
    <w:rsid w:val="00E96F16"/>
    <w:rsid w:val="00E97162"/>
    <w:rsid w:val="00EA00B7"/>
    <w:rsid w:val="00EA02DE"/>
    <w:rsid w:val="00EA11FE"/>
    <w:rsid w:val="00EA21BE"/>
    <w:rsid w:val="00EA3AEF"/>
    <w:rsid w:val="00EA3CD0"/>
    <w:rsid w:val="00EA4AEB"/>
    <w:rsid w:val="00EA4EA1"/>
    <w:rsid w:val="00EA4F63"/>
    <w:rsid w:val="00EA5515"/>
    <w:rsid w:val="00EA5A3E"/>
    <w:rsid w:val="00EA69AC"/>
    <w:rsid w:val="00EA767F"/>
    <w:rsid w:val="00EB038A"/>
    <w:rsid w:val="00EB0CE4"/>
    <w:rsid w:val="00EB0F43"/>
    <w:rsid w:val="00EB1D05"/>
    <w:rsid w:val="00EB2354"/>
    <w:rsid w:val="00EB2C6A"/>
    <w:rsid w:val="00EB3643"/>
    <w:rsid w:val="00EB3BF0"/>
    <w:rsid w:val="00EB49A0"/>
    <w:rsid w:val="00EB4F75"/>
    <w:rsid w:val="00EB550F"/>
    <w:rsid w:val="00EB5E8B"/>
    <w:rsid w:val="00EB6B8A"/>
    <w:rsid w:val="00EB7197"/>
    <w:rsid w:val="00EB7F5D"/>
    <w:rsid w:val="00EC11A6"/>
    <w:rsid w:val="00EC18BE"/>
    <w:rsid w:val="00EC1951"/>
    <w:rsid w:val="00EC1DEC"/>
    <w:rsid w:val="00EC211A"/>
    <w:rsid w:val="00EC2605"/>
    <w:rsid w:val="00EC35BE"/>
    <w:rsid w:val="00EC3FD8"/>
    <w:rsid w:val="00EC3FEA"/>
    <w:rsid w:val="00EC4196"/>
    <w:rsid w:val="00EC438D"/>
    <w:rsid w:val="00EC4735"/>
    <w:rsid w:val="00EC47FD"/>
    <w:rsid w:val="00EC4D03"/>
    <w:rsid w:val="00EC571E"/>
    <w:rsid w:val="00EC6A97"/>
    <w:rsid w:val="00EC7886"/>
    <w:rsid w:val="00ED06DE"/>
    <w:rsid w:val="00ED16A2"/>
    <w:rsid w:val="00ED21CA"/>
    <w:rsid w:val="00ED267A"/>
    <w:rsid w:val="00ED2C17"/>
    <w:rsid w:val="00ED2CE1"/>
    <w:rsid w:val="00ED2ED3"/>
    <w:rsid w:val="00ED2FAE"/>
    <w:rsid w:val="00ED328F"/>
    <w:rsid w:val="00ED370D"/>
    <w:rsid w:val="00ED3BCD"/>
    <w:rsid w:val="00ED45BD"/>
    <w:rsid w:val="00ED51EE"/>
    <w:rsid w:val="00ED5DF9"/>
    <w:rsid w:val="00ED6363"/>
    <w:rsid w:val="00ED63C6"/>
    <w:rsid w:val="00ED64FC"/>
    <w:rsid w:val="00ED7210"/>
    <w:rsid w:val="00ED7D63"/>
    <w:rsid w:val="00EE0141"/>
    <w:rsid w:val="00EE0DEE"/>
    <w:rsid w:val="00EE0F76"/>
    <w:rsid w:val="00EE164C"/>
    <w:rsid w:val="00EE17DE"/>
    <w:rsid w:val="00EE19B1"/>
    <w:rsid w:val="00EE202A"/>
    <w:rsid w:val="00EE2185"/>
    <w:rsid w:val="00EE2C56"/>
    <w:rsid w:val="00EE2EEC"/>
    <w:rsid w:val="00EE358F"/>
    <w:rsid w:val="00EE35EC"/>
    <w:rsid w:val="00EE3995"/>
    <w:rsid w:val="00EE3A64"/>
    <w:rsid w:val="00EE49DA"/>
    <w:rsid w:val="00EE4B00"/>
    <w:rsid w:val="00EE557C"/>
    <w:rsid w:val="00EE63FB"/>
    <w:rsid w:val="00EE6571"/>
    <w:rsid w:val="00EE6EF0"/>
    <w:rsid w:val="00EE7407"/>
    <w:rsid w:val="00EE7927"/>
    <w:rsid w:val="00EF05A9"/>
    <w:rsid w:val="00EF066B"/>
    <w:rsid w:val="00EF0702"/>
    <w:rsid w:val="00EF0F19"/>
    <w:rsid w:val="00EF120F"/>
    <w:rsid w:val="00EF1688"/>
    <w:rsid w:val="00EF21E7"/>
    <w:rsid w:val="00EF271A"/>
    <w:rsid w:val="00EF2FF3"/>
    <w:rsid w:val="00EF3597"/>
    <w:rsid w:val="00EF42B2"/>
    <w:rsid w:val="00EF43B9"/>
    <w:rsid w:val="00EF440D"/>
    <w:rsid w:val="00EF48C9"/>
    <w:rsid w:val="00EF4DA4"/>
    <w:rsid w:val="00EF52FD"/>
    <w:rsid w:val="00EF6728"/>
    <w:rsid w:val="00EF6E39"/>
    <w:rsid w:val="00EF72ED"/>
    <w:rsid w:val="00EF749C"/>
    <w:rsid w:val="00EF7830"/>
    <w:rsid w:val="00F0074A"/>
    <w:rsid w:val="00F00B30"/>
    <w:rsid w:val="00F01567"/>
    <w:rsid w:val="00F01B05"/>
    <w:rsid w:val="00F01B0C"/>
    <w:rsid w:val="00F02053"/>
    <w:rsid w:val="00F02525"/>
    <w:rsid w:val="00F0297C"/>
    <w:rsid w:val="00F02A7A"/>
    <w:rsid w:val="00F02B7D"/>
    <w:rsid w:val="00F03007"/>
    <w:rsid w:val="00F034D7"/>
    <w:rsid w:val="00F0360B"/>
    <w:rsid w:val="00F0378B"/>
    <w:rsid w:val="00F03883"/>
    <w:rsid w:val="00F04488"/>
    <w:rsid w:val="00F05060"/>
    <w:rsid w:val="00F05976"/>
    <w:rsid w:val="00F05A02"/>
    <w:rsid w:val="00F07253"/>
    <w:rsid w:val="00F074E2"/>
    <w:rsid w:val="00F07D30"/>
    <w:rsid w:val="00F105C8"/>
    <w:rsid w:val="00F106D4"/>
    <w:rsid w:val="00F10729"/>
    <w:rsid w:val="00F10A8E"/>
    <w:rsid w:val="00F1109F"/>
    <w:rsid w:val="00F111D7"/>
    <w:rsid w:val="00F116A2"/>
    <w:rsid w:val="00F1213C"/>
    <w:rsid w:val="00F12378"/>
    <w:rsid w:val="00F12948"/>
    <w:rsid w:val="00F1295B"/>
    <w:rsid w:val="00F12B80"/>
    <w:rsid w:val="00F12C2A"/>
    <w:rsid w:val="00F14065"/>
    <w:rsid w:val="00F14B13"/>
    <w:rsid w:val="00F150D5"/>
    <w:rsid w:val="00F15D30"/>
    <w:rsid w:val="00F17416"/>
    <w:rsid w:val="00F17FCC"/>
    <w:rsid w:val="00F20427"/>
    <w:rsid w:val="00F20A9A"/>
    <w:rsid w:val="00F22042"/>
    <w:rsid w:val="00F22132"/>
    <w:rsid w:val="00F22BCA"/>
    <w:rsid w:val="00F231B8"/>
    <w:rsid w:val="00F238A7"/>
    <w:rsid w:val="00F2396C"/>
    <w:rsid w:val="00F23FC9"/>
    <w:rsid w:val="00F241A1"/>
    <w:rsid w:val="00F24A32"/>
    <w:rsid w:val="00F24F8D"/>
    <w:rsid w:val="00F252C0"/>
    <w:rsid w:val="00F255D0"/>
    <w:rsid w:val="00F25637"/>
    <w:rsid w:val="00F25B49"/>
    <w:rsid w:val="00F26542"/>
    <w:rsid w:val="00F26985"/>
    <w:rsid w:val="00F269F7"/>
    <w:rsid w:val="00F305FC"/>
    <w:rsid w:val="00F31C35"/>
    <w:rsid w:val="00F32E62"/>
    <w:rsid w:val="00F32F0A"/>
    <w:rsid w:val="00F330E0"/>
    <w:rsid w:val="00F3322E"/>
    <w:rsid w:val="00F334D7"/>
    <w:rsid w:val="00F33751"/>
    <w:rsid w:val="00F342A9"/>
    <w:rsid w:val="00F34864"/>
    <w:rsid w:val="00F359A7"/>
    <w:rsid w:val="00F3620D"/>
    <w:rsid w:val="00F3627E"/>
    <w:rsid w:val="00F36294"/>
    <w:rsid w:val="00F36646"/>
    <w:rsid w:val="00F40699"/>
    <w:rsid w:val="00F414F0"/>
    <w:rsid w:val="00F41CA2"/>
    <w:rsid w:val="00F41F92"/>
    <w:rsid w:val="00F42015"/>
    <w:rsid w:val="00F42BE5"/>
    <w:rsid w:val="00F42FF1"/>
    <w:rsid w:val="00F455DB"/>
    <w:rsid w:val="00F458DD"/>
    <w:rsid w:val="00F45A05"/>
    <w:rsid w:val="00F45D80"/>
    <w:rsid w:val="00F47517"/>
    <w:rsid w:val="00F475C6"/>
    <w:rsid w:val="00F47F45"/>
    <w:rsid w:val="00F50368"/>
    <w:rsid w:val="00F50517"/>
    <w:rsid w:val="00F50916"/>
    <w:rsid w:val="00F50B2C"/>
    <w:rsid w:val="00F50C10"/>
    <w:rsid w:val="00F50FBB"/>
    <w:rsid w:val="00F5148B"/>
    <w:rsid w:val="00F5194A"/>
    <w:rsid w:val="00F51BC1"/>
    <w:rsid w:val="00F52113"/>
    <w:rsid w:val="00F5234A"/>
    <w:rsid w:val="00F527AA"/>
    <w:rsid w:val="00F53347"/>
    <w:rsid w:val="00F55E18"/>
    <w:rsid w:val="00F55FDD"/>
    <w:rsid w:val="00F56C0A"/>
    <w:rsid w:val="00F56D0C"/>
    <w:rsid w:val="00F5721B"/>
    <w:rsid w:val="00F5754D"/>
    <w:rsid w:val="00F577B4"/>
    <w:rsid w:val="00F6019E"/>
    <w:rsid w:val="00F603FF"/>
    <w:rsid w:val="00F607C5"/>
    <w:rsid w:val="00F61255"/>
    <w:rsid w:val="00F612B4"/>
    <w:rsid w:val="00F61377"/>
    <w:rsid w:val="00F62C0A"/>
    <w:rsid w:val="00F633FC"/>
    <w:rsid w:val="00F63CD7"/>
    <w:rsid w:val="00F63CF9"/>
    <w:rsid w:val="00F641EC"/>
    <w:rsid w:val="00F64652"/>
    <w:rsid w:val="00F6557D"/>
    <w:rsid w:val="00F6579E"/>
    <w:rsid w:val="00F66250"/>
    <w:rsid w:val="00F66CA3"/>
    <w:rsid w:val="00F66CBC"/>
    <w:rsid w:val="00F66DD3"/>
    <w:rsid w:val="00F67411"/>
    <w:rsid w:val="00F6769F"/>
    <w:rsid w:val="00F67D40"/>
    <w:rsid w:val="00F67D6F"/>
    <w:rsid w:val="00F7008E"/>
    <w:rsid w:val="00F70D31"/>
    <w:rsid w:val="00F727F6"/>
    <w:rsid w:val="00F72A50"/>
    <w:rsid w:val="00F72A82"/>
    <w:rsid w:val="00F73728"/>
    <w:rsid w:val="00F73CD0"/>
    <w:rsid w:val="00F73D6A"/>
    <w:rsid w:val="00F7420A"/>
    <w:rsid w:val="00F74D34"/>
    <w:rsid w:val="00F7552F"/>
    <w:rsid w:val="00F75554"/>
    <w:rsid w:val="00F758D4"/>
    <w:rsid w:val="00F762C6"/>
    <w:rsid w:val="00F763EA"/>
    <w:rsid w:val="00F764BB"/>
    <w:rsid w:val="00F765EC"/>
    <w:rsid w:val="00F76F3B"/>
    <w:rsid w:val="00F777F4"/>
    <w:rsid w:val="00F77FC2"/>
    <w:rsid w:val="00F80882"/>
    <w:rsid w:val="00F80C26"/>
    <w:rsid w:val="00F823D9"/>
    <w:rsid w:val="00F8255F"/>
    <w:rsid w:val="00F82617"/>
    <w:rsid w:val="00F82B0B"/>
    <w:rsid w:val="00F82BA6"/>
    <w:rsid w:val="00F82E69"/>
    <w:rsid w:val="00F83DE1"/>
    <w:rsid w:val="00F843A2"/>
    <w:rsid w:val="00F84B08"/>
    <w:rsid w:val="00F84C2E"/>
    <w:rsid w:val="00F859B6"/>
    <w:rsid w:val="00F85BEA"/>
    <w:rsid w:val="00F85E59"/>
    <w:rsid w:val="00F85E88"/>
    <w:rsid w:val="00F85F63"/>
    <w:rsid w:val="00F86222"/>
    <w:rsid w:val="00F8701D"/>
    <w:rsid w:val="00F87681"/>
    <w:rsid w:val="00F901EB"/>
    <w:rsid w:val="00F90482"/>
    <w:rsid w:val="00F9064D"/>
    <w:rsid w:val="00F9085F"/>
    <w:rsid w:val="00F90CFF"/>
    <w:rsid w:val="00F910F5"/>
    <w:rsid w:val="00F9122B"/>
    <w:rsid w:val="00F941CE"/>
    <w:rsid w:val="00F9428A"/>
    <w:rsid w:val="00F95112"/>
    <w:rsid w:val="00F952BC"/>
    <w:rsid w:val="00F95A27"/>
    <w:rsid w:val="00F973B9"/>
    <w:rsid w:val="00F97890"/>
    <w:rsid w:val="00FA042D"/>
    <w:rsid w:val="00FA06CE"/>
    <w:rsid w:val="00FA074B"/>
    <w:rsid w:val="00FA08BE"/>
    <w:rsid w:val="00FA0B55"/>
    <w:rsid w:val="00FA125E"/>
    <w:rsid w:val="00FA1561"/>
    <w:rsid w:val="00FA163C"/>
    <w:rsid w:val="00FA1856"/>
    <w:rsid w:val="00FA1B19"/>
    <w:rsid w:val="00FA1CD5"/>
    <w:rsid w:val="00FA2448"/>
    <w:rsid w:val="00FA255F"/>
    <w:rsid w:val="00FA2FEC"/>
    <w:rsid w:val="00FA3750"/>
    <w:rsid w:val="00FA3F23"/>
    <w:rsid w:val="00FA3FE7"/>
    <w:rsid w:val="00FA49A7"/>
    <w:rsid w:val="00FA53E7"/>
    <w:rsid w:val="00FA75E7"/>
    <w:rsid w:val="00FA7FE5"/>
    <w:rsid w:val="00FB0069"/>
    <w:rsid w:val="00FB0B21"/>
    <w:rsid w:val="00FB0EB6"/>
    <w:rsid w:val="00FB185D"/>
    <w:rsid w:val="00FB18B1"/>
    <w:rsid w:val="00FB226E"/>
    <w:rsid w:val="00FB2535"/>
    <w:rsid w:val="00FB280A"/>
    <w:rsid w:val="00FB2930"/>
    <w:rsid w:val="00FB2CC3"/>
    <w:rsid w:val="00FB33DC"/>
    <w:rsid w:val="00FB5121"/>
    <w:rsid w:val="00FB5396"/>
    <w:rsid w:val="00FB5B55"/>
    <w:rsid w:val="00FB5CB0"/>
    <w:rsid w:val="00FB6F35"/>
    <w:rsid w:val="00FB7709"/>
    <w:rsid w:val="00FB7D65"/>
    <w:rsid w:val="00FC0F70"/>
    <w:rsid w:val="00FC1141"/>
    <w:rsid w:val="00FC1737"/>
    <w:rsid w:val="00FC1A1C"/>
    <w:rsid w:val="00FC1BEE"/>
    <w:rsid w:val="00FC1E10"/>
    <w:rsid w:val="00FC1EFA"/>
    <w:rsid w:val="00FC224A"/>
    <w:rsid w:val="00FC2279"/>
    <w:rsid w:val="00FC22A7"/>
    <w:rsid w:val="00FC2995"/>
    <w:rsid w:val="00FC39E3"/>
    <w:rsid w:val="00FC3E6B"/>
    <w:rsid w:val="00FC64C1"/>
    <w:rsid w:val="00FC6928"/>
    <w:rsid w:val="00FC6B75"/>
    <w:rsid w:val="00FC6F0B"/>
    <w:rsid w:val="00FC7617"/>
    <w:rsid w:val="00FD01D1"/>
    <w:rsid w:val="00FD059B"/>
    <w:rsid w:val="00FD05DE"/>
    <w:rsid w:val="00FD0DAB"/>
    <w:rsid w:val="00FD0DD5"/>
    <w:rsid w:val="00FD19D9"/>
    <w:rsid w:val="00FD1A7A"/>
    <w:rsid w:val="00FD1C9E"/>
    <w:rsid w:val="00FD2D99"/>
    <w:rsid w:val="00FD3210"/>
    <w:rsid w:val="00FD32D6"/>
    <w:rsid w:val="00FD4141"/>
    <w:rsid w:val="00FD42D0"/>
    <w:rsid w:val="00FD4377"/>
    <w:rsid w:val="00FD5A2C"/>
    <w:rsid w:val="00FD5B8C"/>
    <w:rsid w:val="00FD627E"/>
    <w:rsid w:val="00FD70E3"/>
    <w:rsid w:val="00FD736C"/>
    <w:rsid w:val="00FD797C"/>
    <w:rsid w:val="00FE0DCD"/>
    <w:rsid w:val="00FE0EB0"/>
    <w:rsid w:val="00FE1BC6"/>
    <w:rsid w:val="00FE2124"/>
    <w:rsid w:val="00FE2162"/>
    <w:rsid w:val="00FE32FF"/>
    <w:rsid w:val="00FE43EF"/>
    <w:rsid w:val="00FE4DAF"/>
    <w:rsid w:val="00FE5484"/>
    <w:rsid w:val="00FE68FA"/>
    <w:rsid w:val="00FE6D39"/>
    <w:rsid w:val="00FE6E79"/>
    <w:rsid w:val="00FE7007"/>
    <w:rsid w:val="00FF11C8"/>
    <w:rsid w:val="00FF13BC"/>
    <w:rsid w:val="00FF1AE3"/>
    <w:rsid w:val="00FF2079"/>
    <w:rsid w:val="00FF291C"/>
    <w:rsid w:val="00FF2CB5"/>
    <w:rsid w:val="00FF352D"/>
    <w:rsid w:val="00FF36CC"/>
    <w:rsid w:val="00FF3EE4"/>
    <w:rsid w:val="00FF4533"/>
    <w:rsid w:val="00FF56D1"/>
    <w:rsid w:val="00FF5843"/>
    <w:rsid w:val="00FF6749"/>
    <w:rsid w:val="00FF68EC"/>
    <w:rsid w:val="00FF6993"/>
    <w:rsid w:val="00FF71D3"/>
    <w:rsid w:val="00FF74A6"/>
    <w:rsid w:val="00FF74D8"/>
    <w:rsid w:val="00FF764F"/>
    <w:rsid w:val="00FF78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57345"/>
    <o:shapelayout v:ext="edit">
      <o:idmap v:ext="edit" data="1"/>
    </o:shapelayout>
  </w:shapeDefaults>
  <w:decimalSymbol w:val="."/>
  <w:listSeparator w:val=","/>
  <w14:docId w14:val="36850692"/>
  <w15:docId w15:val="{D4B06180-90E5-4623-BEF6-8DBD4A037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3053"/>
  </w:style>
  <w:style w:type="paragraph" w:styleId="Heading1">
    <w:name w:val="heading 1"/>
    <w:basedOn w:val="Normal"/>
    <w:next w:val="Normal"/>
    <w:link w:val="Heading1Char"/>
    <w:uiPriority w:val="9"/>
    <w:qFormat/>
    <w:rsid w:val="00876DB0"/>
    <w:pPr>
      <w:keepNext/>
      <w:keepLines/>
      <w:spacing w:before="480" w:after="0"/>
      <w:outlineLvl w:val="0"/>
    </w:pPr>
    <w:rPr>
      <w:rFonts w:asciiTheme="majorHAnsi" w:eastAsiaTheme="majorEastAsia" w:hAnsiTheme="majorHAnsi" w:cstheme="majorBidi"/>
      <w:b/>
      <w:bCs/>
      <w:color w:val="6D1D6A" w:themeColor="accent1" w:themeShade="BF"/>
      <w:sz w:val="28"/>
      <w:szCs w:val="28"/>
    </w:rPr>
  </w:style>
  <w:style w:type="paragraph" w:styleId="Heading2">
    <w:name w:val="heading 2"/>
    <w:basedOn w:val="Normal"/>
    <w:next w:val="Normal"/>
    <w:link w:val="Heading2Char"/>
    <w:uiPriority w:val="9"/>
    <w:unhideWhenUsed/>
    <w:qFormat/>
    <w:rsid w:val="004E3F0D"/>
    <w:pPr>
      <w:keepNext/>
      <w:keepLines/>
      <w:spacing w:before="360" w:after="240"/>
      <w:outlineLvl w:val="1"/>
    </w:pPr>
    <w:rPr>
      <w:rFonts w:asciiTheme="majorHAnsi" w:eastAsiaTheme="majorEastAsia" w:hAnsiTheme="majorHAnsi" w:cstheme="majorBidi"/>
      <w:b/>
      <w:bCs/>
      <w:color w:val="92278F"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30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030EA"/>
  </w:style>
  <w:style w:type="paragraph" w:styleId="Footer">
    <w:name w:val="footer"/>
    <w:basedOn w:val="Normal"/>
    <w:link w:val="FooterChar"/>
    <w:uiPriority w:val="99"/>
    <w:unhideWhenUsed/>
    <w:rsid w:val="001030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030EA"/>
  </w:style>
  <w:style w:type="paragraph" w:styleId="BalloonText">
    <w:name w:val="Balloon Text"/>
    <w:basedOn w:val="Normal"/>
    <w:link w:val="BalloonTextChar"/>
    <w:uiPriority w:val="99"/>
    <w:semiHidden/>
    <w:unhideWhenUsed/>
    <w:rsid w:val="001030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30EA"/>
    <w:rPr>
      <w:rFonts w:ascii="Tahoma" w:hAnsi="Tahoma" w:cs="Tahoma"/>
      <w:sz w:val="16"/>
      <w:szCs w:val="16"/>
    </w:rPr>
  </w:style>
  <w:style w:type="table" w:styleId="TableGrid">
    <w:name w:val="Table Grid"/>
    <w:basedOn w:val="TableNormal"/>
    <w:uiPriority w:val="39"/>
    <w:rsid w:val="009612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uiPriority w:val="61"/>
    <w:rsid w:val="0096127F"/>
    <w:pPr>
      <w:spacing w:after="0" w:line="240" w:lineRule="auto"/>
    </w:pPr>
    <w:tblPr>
      <w:tblStyleRowBandSize w:val="1"/>
      <w:tblStyleColBandSize w:val="1"/>
      <w:tblBorders>
        <w:top w:val="single" w:sz="8" w:space="0" w:color="755DD9" w:themeColor="accent3"/>
        <w:left w:val="single" w:sz="8" w:space="0" w:color="755DD9" w:themeColor="accent3"/>
        <w:bottom w:val="single" w:sz="8" w:space="0" w:color="755DD9" w:themeColor="accent3"/>
        <w:right w:val="single" w:sz="8" w:space="0" w:color="755DD9" w:themeColor="accent3"/>
      </w:tblBorders>
    </w:tblPr>
    <w:tblStylePr w:type="firstRow">
      <w:pPr>
        <w:spacing w:before="0" w:after="0" w:line="240" w:lineRule="auto"/>
      </w:pPr>
      <w:rPr>
        <w:b/>
        <w:bCs/>
        <w:color w:val="FFFFFF" w:themeColor="background1"/>
      </w:rPr>
      <w:tblPr/>
      <w:tcPr>
        <w:shd w:val="clear" w:color="auto" w:fill="755DD9" w:themeFill="accent3"/>
      </w:tcPr>
    </w:tblStylePr>
    <w:tblStylePr w:type="lastRow">
      <w:pPr>
        <w:spacing w:before="0" w:after="0" w:line="240" w:lineRule="auto"/>
      </w:pPr>
      <w:rPr>
        <w:b/>
        <w:bCs/>
      </w:rPr>
      <w:tblPr/>
      <w:tcPr>
        <w:tcBorders>
          <w:top w:val="double" w:sz="6" w:space="0" w:color="755DD9" w:themeColor="accent3"/>
          <w:left w:val="single" w:sz="8" w:space="0" w:color="755DD9" w:themeColor="accent3"/>
          <w:bottom w:val="single" w:sz="8" w:space="0" w:color="755DD9" w:themeColor="accent3"/>
          <w:right w:val="single" w:sz="8" w:space="0" w:color="755DD9" w:themeColor="accent3"/>
        </w:tcBorders>
      </w:tcPr>
    </w:tblStylePr>
    <w:tblStylePr w:type="firstCol">
      <w:rPr>
        <w:b/>
        <w:bCs/>
      </w:rPr>
    </w:tblStylePr>
    <w:tblStylePr w:type="lastCol">
      <w:rPr>
        <w:b/>
        <w:bCs/>
      </w:rPr>
    </w:tblStylePr>
    <w:tblStylePr w:type="band1Vert">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tblStylePr w:type="band1Horz">
      <w:tblPr/>
      <w:tcPr>
        <w:tcBorders>
          <w:top w:val="single" w:sz="8" w:space="0" w:color="755DD9" w:themeColor="accent3"/>
          <w:left w:val="single" w:sz="8" w:space="0" w:color="755DD9" w:themeColor="accent3"/>
          <w:bottom w:val="single" w:sz="8" w:space="0" w:color="755DD9" w:themeColor="accent3"/>
          <w:right w:val="single" w:sz="8" w:space="0" w:color="755DD9" w:themeColor="accent3"/>
        </w:tcBorders>
      </w:tcPr>
    </w:tblStylePr>
  </w:style>
  <w:style w:type="character" w:customStyle="1" w:styleId="Heading1Char">
    <w:name w:val="Heading 1 Char"/>
    <w:basedOn w:val="DefaultParagraphFont"/>
    <w:link w:val="Heading1"/>
    <w:uiPriority w:val="9"/>
    <w:rsid w:val="00876DB0"/>
    <w:rPr>
      <w:rFonts w:asciiTheme="majorHAnsi" w:eastAsiaTheme="majorEastAsia" w:hAnsiTheme="majorHAnsi" w:cstheme="majorBidi"/>
      <w:b/>
      <w:bCs/>
      <w:color w:val="6D1D6A" w:themeColor="accent1" w:themeShade="BF"/>
      <w:sz w:val="28"/>
      <w:szCs w:val="28"/>
    </w:rPr>
  </w:style>
  <w:style w:type="paragraph" w:styleId="TOCHeading">
    <w:name w:val="TOC Heading"/>
    <w:basedOn w:val="Heading1"/>
    <w:next w:val="Normal"/>
    <w:uiPriority w:val="39"/>
    <w:unhideWhenUsed/>
    <w:qFormat/>
    <w:rsid w:val="00876DB0"/>
    <w:pPr>
      <w:outlineLvl w:val="9"/>
    </w:pPr>
    <w:rPr>
      <w:lang w:val="en-US" w:eastAsia="ja-JP"/>
    </w:rPr>
  </w:style>
  <w:style w:type="paragraph" w:styleId="TOC1">
    <w:name w:val="toc 1"/>
    <w:basedOn w:val="Normal"/>
    <w:next w:val="Normal"/>
    <w:autoRedefine/>
    <w:uiPriority w:val="39"/>
    <w:unhideWhenUsed/>
    <w:rsid w:val="005015C3"/>
    <w:pPr>
      <w:tabs>
        <w:tab w:val="left" w:pos="440"/>
        <w:tab w:val="right" w:leader="dot" w:pos="9828"/>
      </w:tabs>
      <w:spacing w:after="100"/>
    </w:pPr>
  </w:style>
  <w:style w:type="character" w:styleId="Hyperlink">
    <w:name w:val="Hyperlink"/>
    <w:basedOn w:val="DefaultParagraphFont"/>
    <w:uiPriority w:val="99"/>
    <w:unhideWhenUsed/>
    <w:rsid w:val="00A731DB"/>
    <w:rPr>
      <w:color w:val="0066FF" w:themeColor="hyperlink"/>
      <w:u w:val="single"/>
    </w:rPr>
  </w:style>
  <w:style w:type="table" w:styleId="LightList-Accent1">
    <w:name w:val="Light List Accent 1"/>
    <w:basedOn w:val="TableNormal"/>
    <w:uiPriority w:val="61"/>
    <w:rsid w:val="00A731DB"/>
    <w:pPr>
      <w:spacing w:after="0" w:line="240" w:lineRule="auto"/>
    </w:pPr>
    <w:tblPr>
      <w:tblStyleRowBandSize w:val="1"/>
      <w:tblStyleColBandSize w:val="1"/>
      <w:tblBorders>
        <w:top w:val="single" w:sz="8" w:space="0" w:color="92278F" w:themeColor="accent1"/>
        <w:left w:val="single" w:sz="8" w:space="0" w:color="92278F" w:themeColor="accent1"/>
        <w:bottom w:val="single" w:sz="8" w:space="0" w:color="92278F" w:themeColor="accent1"/>
        <w:right w:val="single" w:sz="8" w:space="0" w:color="92278F" w:themeColor="accent1"/>
      </w:tblBorders>
    </w:tblPr>
    <w:tblStylePr w:type="firstRow">
      <w:pPr>
        <w:spacing w:before="0" w:after="0" w:line="240" w:lineRule="auto"/>
      </w:pPr>
      <w:rPr>
        <w:b/>
        <w:bCs/>
        <w:color w:val="FFFFFF" w:themeColor="background1"/>
      </w:rPr>
      <w:tblPr/>
      <w:tcPr>
        <w:shd w:val="clear" w:color="auto" w:fill="92278F" w:themeFill="accent1"/>
      </w:tcPr>
    </w:tblStylePr>
    <w:tblStylePr w:type="lastRow">
      <w:pPr>
        <w:spacing w:before="0" w:after="0" w:line="240" w:lineRule="auto"/>
      </w:pPr>
      <w:rPr>
        <w:b/>
        <w:bCs/>
      </w:rPr>
      <w:tblPr/>
      <w:tcPr>
        <w:tcBorders>
          <w:top w:val="double" w:sz="6" w:space="0" w:color="92278F" w:themeColor="accent1"/>
          <w:left w:val="single" w:sz="8" w:space="0" w:color="92278F" w:themeColor="accent1"/>
          <w:bottom w:val="single" w:sz="8" w:space="0" w:color="92278F" w:themeColor="accent1"/>
          <w:right w:val="single" w:sz="8" w:space="0" w:color="92278F" w:themeColor="accent1"/>
        </w:tcBorders>
      </w:tcPr>
    </w:tblStylePr>
    <w:tblStylePr w:type="firstCol">
      <w:rPr>
        <w:b/>
        <w:bCs/>
      </w:rPr>
    </w:tblStylePr>
    <w:tblStylePr w:type="lastCol">
      <w:rPr>
        <w:b/>
        <w:bCs/>
      </w:rPr>
    </w:tblStylePr>
    <w:tblStylePr w:type="band1Vert">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tblStylePr w:type="band1Horz">
      <w:tblPr/>
      <w:tcPr>
        <w:tcBorders>
          <w:top w:val="single" w:sz="8" w:space="0" w:color="92278F" w:themeColor="accent1"/>
          <w:left w:val="single" w:sz="8" w:space="0" w:color="92278F" w:themeColor="accent1"/>
          <w:bottom w:val="single" w:sz="8" w:space="0" w:color="92278F" w:themeColor="accent1"/>
          <w:right w:val="single" w:sz="8" w:space="0" w:color="92278F" w:themeColor="accent1"/>
        </w:tcBorders>
      </w:tcPr>
    </w:tblStylePr>
  </w:style>
  <w:style w:type="paragraph" w:styleId="NormalWeb">
    <w:name w:val="Normal (Web)"/>
    <w:basedOn w:val="Normal"/>
    <w:uiPriority w:val="99"/>
    <w:semiHidden/>
    <w:unhideWhenUsed/>
    <w:rsid w:val="00661AA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05ECE"/>
    <w:pPr>
      <w:ind w:left="720"/>
      <w:contextualSpacing/>
    </w:pPr>
  </w:style>
  <w:style w:type="character" w:customStyle="1" w:styleId="Heading2Char">
    <w:name w:val="Heading 2 Char"/>
    <w:basedOn w:val="DefaultParagraphFont"/>
    <w:link w:val="Heading2"/>
    <w:uiPriority w:val="9"/>
    <w:rsid w:val="004E3F0D"/>
    <w:rPr>
      <w:rFonts w:asciiTheme="majorHAnsi" w:eastAsiaTheme="majorEastAsia" w:hAnsiTheme="majorHAnsi" w:cstheme="majorBidi"/>
      <w:b/>
      <w:bCs/>
      <w:color w:val="92278F" w:themeColor="accent1"/>
      <w:sz w:val="24"/>
      <w:szCs w:val="26"/>
    </w:rPr>
  </w:style>
  <w:style w:type="paragraph" w:styleId="TOC2">
    <w:name w:val="toc 2"/>
    <w:basedOn w:val="Normal"/>
    <w:next w:val="Normal"/>
    <w:autoRedefine/>
    <w:uiPriority w:val="39"/>
    <w:unhideWhenUsed/>
    <w:rsid w:val="005015C3"/>
    <w:pPr>
      <w:tabs>
        <w:tab w:val="right" w:leader="dot" w:pos="9828"/>
      </w:tabs>
      <w:spacing w:after="100"/>
      <w:ind w:left="720"/>
    </w:pPr>
    <w:rPr>
      <w:color w:val="000000" w:themeColor="text1"/>
    </w:rPr>
  </w:style>
  <w:style w:type="paragraph" w:styleId="NoSpacing">
    <w:name w:val="No Spacing"/>
    <w:uiPriority w:val="1"/>
    <w:qFormat/>
    <w:rsid w:val="00841F3A"/>
    <w:pPr>
      <w:spacing w:after="0" w:line="240" w:lineRule="auto"/>
    </w:pPr>
  </w:style>
  <w:style w:type="character" w:styleId="CommentReference">
    <w:name w:val="annotation reference"/>
    <w:basedOn w:val="DefaultParagraphFont"/>
    <w:uiPriority w:val="99"/>
    <w:semiHidden/>
    <w:unhideWhenUsed/>
    <w:rsid w:val="006451AD"/>
    <w:rPr>
      <w:sz w:val="16"/>
      <w:szCs w:val="16"/>
    </w:rPr>
  </w:style>
  <w:style w:type="paragraph" w:styleId="CommentText">
    <w:name w:val="annotation text"/>
    <w:basedOn w:val="Normal"/>
    <w:link w:val="CommentTextChar"/>
    <w:uiPriority w:val="99"/>
    <w:semiHidden/>
    <w:unhideWhenUsed/>
    <w:rsid w:val="006451AD"/>
    <w:pPr>
      <w:spacing w:line="240" w:lineRule="auto"/>
    </w:pPr>
    <w:rPr>
      <w:sz w:val="20"/>
      <w:szCs w:val="20"/>
    </w:rPr>
  </w:style>
  <w:style w:type="character" w:customStyle="1" w:styleId="CommentTextChar">
    <w:name w:val="Comment Text Char"/>
    <w:basedOn w:val="DefaultParagraphFont"/>
    <w:link w:val="CommentText"/>
    <w:uiPriority w:val="99"/>
    <w:semiHidden/>
    <w:rsid w:val="006451AD"/>
    <w:rPr>
      <w:sz w:val="20"/>
      <w:szCs w:val="20"/>
    </w:rPr>
  </w:style>
  <w:style w:type="paragraph" w:styleId="CommentSubject">
    <w:name w:val="annotation subject"/>
    <w:basedOn w:val="CommentText"/>
    <w:next w:val="CommentText"/>
    <w:link w:val="CommentSubjectChar"/>
    <w:uiPriority w:val="99"/>
    <w:semiHidden/>
    <w:unhideWhenUsed/>
    <w:rsid w:val="006451AD"/>
    <w:rPr>
      <w:b/>
      <w:bCs/>
    </w:rPr>
  </w:style>
  <w:style w:type="character" w:customStyle="1" w:styleId="CommentSubjectChar">
    <w:name w:val="Comment Subject Char"/>
    <w:basedOn w:val="CommentTextChar"/>
    <w:link w:val="CommentSubject"/>
    <w:uiPriority w:val="99"/>
    <w:semiHidden/>
    <w:rsid w:val="006451AD"/>
    <w:rPr>
      <w:b/>
      <w:bCs/>
      <w:sz w:val="20"/>
      <w:szCs w:val="20"/>
    </w:rPr>
  </w:style>
  <w:style w:type="character" w:styleId="Strong">
    <w:name w:val="Strong"/>
    <w:basedOn w:val="DefaultParagraphFont"/>
    <w:uiPriority w:val="22"/>
    <w:qFormat/>
    <w:rsid w:val="00AD798A"/>
    <w:rPr>
      <w:b/>
      <w:bCs/>
    </w:rPr>
  </w:style>
  <w:style w:type="character" w:customStyle="1" w:styleId="dfrq">
    <w:name w:val="df_rq"/>
    <w:basedOn w:val="DefaultParagraphFont"/>
    <w:rsid w:val="00B029E6"/>
  </w:style>
  <w:style w:type="paragraph" w:customStyle="1" w:styleId="paragraph-one">
    <w:name w:val="paragraph-one"/>
    <w:basedOn w:val="Normal"/>
    <w:rsid w:val="00EF43B9"/>
    <w:pPr>
      <w:spacing w:before="100" w:beforeAutospacing="1" w:after="100" w:afterAutospacing="1" w:line="240" w:lineRule="auto"/>
    </w:pPr>
    <w:rPr>
      <w:rFonts w:ascii="Times New Roman" w:hAnsi="Times New Roman" w:cs="Times New Roman"/>
      <w:sz w:val="24"/>
      <w:szCs w:val="24"/>
      <w:lang w:eastAsia="en-GB"/>
    </w:rPr>
  </w:style>
  <w:style w:type="character" w:customStyle="1" w:styleId="UnresolvedMention1">
    <w:name w:val="Unresolved Mention1"/>
    <w:basedOn w:val="DefaultParagraphFont"/>
    <w:uiPriority w:val="99"/>
    <w:semiHidden/>
    <w:unhideWhenUsed/>
    <w:rsid w:val="000930ED"/>
    <w:rPr>
      <w:color w:val="605E5C"/>
      <w:shd w:val="clear" w:color="auto" w:fill="E1DFDD"/>
    </w:rPr>
  </w:style>
  <w:style w:type="paragraph" w:styleId="Caption">
    <w:name w:val="caption"/>
    <w:basedOn w:val="Normal"/>
    <w:next w:val="Normal"/>
    <w:uiPriority w:val="35"/>
    <w:unhideWhenUsed/>
    <w:qFormat/>
    <w:rsid w:val="00A040D1"/>
    <w:pPr>
      <w:spacing w:line="240" w:lineRule="auto"/>
    </w:pPr>
    <w:rPr>
      <w:i/>
      <w:iCs/>
      <w:color w:val="632E62" w:themeColor="text2"/>
      <w:sz w:val="18"/>
      <w:szCs w:val="18"/>
    </w:rPr>
  </w:style>
  <w:style w:type="table" w:customStyle="1" w:styleId="GridTable2-Accent11">
    <w:name w:val="Grid Table 2 - Accent 11"/>
    <w:basedOn w:val="TableNormal"/>
    <w:uiPriority w:val="47"/>
    <w:rsid w:val="00B16FF3"/>
    <w:pPr>
      <w:spacing w:after="0" w:line="240" w:lineRule="auto"/>
    </w:pPr>
    <w:tblPr>
      <w:tblStyleRowBandSize w:val="1"/>
      <w:tblStyleColBandSize w:val="1"/>
      <w:tblBorders>
        <w:top w:val="single" w:sz="2" w:space="0" w:color="D565D2" w:themeColor="accent1" w:themeTint="99"/>
        <w:bottom w:val="single" w:sz="2" w:space="0" w:color="D565D2" w:themeColor="accent1" w:themeTint="99"/>
        <w:insideH w:val="single" w:sz="2" w:space="0" w:color="D565D2" w:themeColor="accent1" w:themeTint="99"/>
        <w:insideV w:val="single" w:sz="2" w:space="0" w:color="D565D2" w:themeColor="accent1" w:themeTint="99"/>
      </w:tblBorders>
    </w:tblPr>
    <w:tblStylePr w:type="firstRow">
      <w:rPr>
        <w:b/>
        <w:bCs/>
      </w:rPr>
      <w:tblPr/>
      <w:tcPr>
        <w:tcBorders>
          <w:top w:val="nil"/>
          <w:bottom w:val="single" w:sz="12" w:space="0" w:color="D565D2" w:themeColor="accent1" w:themeTint="99"/>
          <w:insideH w:val="nil"/>
          <w:insideV w:val="nil"/>
        </w:tcBorders>
        <w:shd w:val="clear" w:color="auto" w:fill="FFFFFF" w:themeFill="background1"/>
      </w:tcPr>
    </w:tblStylePr>
    <w:tblStylePr w:type="lastRow">
      <w:rPr>
        <w:b/>
        <w:bCs/>
      </w:rPr>
      <w:tblPr/>
      <w:tcPr>
        <w:tcBorders>
          <w:top w:val="double" w:sz="2" w:space="0" w:color="D565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table" w:customStyle="1" w:styleId="GridTable4-Accent11">
    <w:name w:val="Grid Table 4 - Accent 11"/>
    <w:basedOn w:val="TableNormal"/>
    <w:uiPriority w:val="49"/>
    <w:rsid w:val="00B16FF3"/>
    <w:pPr>
      <w:spacing w:after="0" w:line="240" w:lineRule="auto"/>
    </w:pPr>
    <w:tblPr>
      <w:tblStyleRowBandSize w:val="1"/>
      <w:tblStyleColBandSize w:val="1"/>
      <w:tblBorders>
        <w:top w:val="single" w:sz="4" w:space="0" w:color="D565D2" w:themeColor="accent1" w:themeTint="99"/>
        <w:left w:val="single" w:sz="4" w:space="0" w:color="D565D2" w:themeColor="accent1" w:themeTint="99"/>
        <w:bottom w:val="single" w:sz="4" w:space="0" w:color="D565D2" w:themeColor="accent1" w:themeTint="99"/>
        <w:right w:val="single" w:sz="4" w:space="0" w:color="D565D2" w:themeColor="accent1" w:themeTint="99"/>
        <w:insideH w:val="single" w:sz="4" w:space="0" w:color="D565D2" w:themeColor="accent1" w:themeTint="99"/>
        <w:insideV w:val="single" w:sz="4" w:space="0" w:color="D565D2" w:themeColor="accent1" w:themeTint="99"/>
      </w:tblBorders>
    </w:tblPr>
    <w:tblStylePr w:type="firstRow">
      <w:rPr>
        <w:b/>
        <w:bCs/>
        <w:color w:val="FFFFFF" w:themeColor="background1"/>
      </w:rPr>
      <w:tblPr/>
      <w:tcPr>
        <w:tcBorders>
          <w:top w:val="single" w:sz="4" w:space="0" w:color="92278F" w:themeColor="accent1"/>
          <w:left w:val="single" w:sz="4" w:space="0" w:color="92278F" w:themeColor="accent1"/>
          <w:bottom w:val="single" w:sz="4" w:space="0" w:color="92278F" w:themeColor="accent1"/>
          <w:right w:val="single" w:sz="4" w:space="0" w:color="92278F" w:themeColor="accent1"/>
          <w:insideH w:val="nil"/>
          <w:insideV w:val="nil"/>
        </w:tcBorders>
        <w:shd w:val="clear" w:color="auto" w:fill="92278F" w:themeFill="accent1"/>
      </w:tcPr>
    </w:tblStylePr>
    <w:tblStylePr w:type="lastRow">
      <w:rPr>
        <w:b/>
        <w:bCs/>
      </w:rPr>
      <w:tblPr/>
      <w:tcPr>
        <w:tcBorders>
          <w:top w:val="double" w:sz="4" w:space="0" w:color="92278F" w:themeColor="accent1"/>
        </w:tcBorders>
      </w:tcPr>
    </w:tblStylePr>
    <w:tblStylePr w:type="firstCol">
      <w:rPr>
        <w:b/>
        <w:bCs/>
      </w:rPr>
    </w:tblStylePr>
    <w:tblStylePr w:type="lastCol">
      <w:rPr>
        <w:b/>
        <w:bCs/>
      </w:rPr>
    </w:tblStylePr>
    <w:tblStylePr w:type="band1Vert">
      <w:tblPr/>
      <w:tcPr>
        <w:shd w:val="clear" w:color="auto" w:fill="F1CBF0" w:themeFill="accent1" w:themeFillTint="33"/>
      </w:tcPr>
    </w:tblStylePr>
    <w:tblStylePr w:type="band1Horz">
      <w:tblPr/>
      <w:tcPr>
        <w:shd w:val="clear" w:color="auto" w:fill="F1CBF0" w:themeFill="accent1" w:themeFillTint="33"/>
      </w:tcPr>
    </w:tblStylePr>
  </w:style>
  <w:style w:type="character" w:styleId="FollowedHyperlink">
    <w:name w:val="FollowedHyperlink"/>
    <w:basedOn w:val="DefaultParagraphFont"/>
    <w:uiPriority w:val="99"/>
    <w:semiHidden/>
    <w:unhideWhenUsed/>
    <w:rsid w:val="00F0074A"/>
    <w:rPr>
      <w:color w:val="666699" w:themeColor="followedHyperlink"/>
      <w:u w:val="single"/>
    </w:rPr>
  </w:style>
  <w:style w:type="paragraph" w:customStyle="1" w:styleId="msonormal0">
    <w:name w:val="msonormal"/>
    <w:basedOn w:val="Normal"/>
    <w:rsid w:val="00D223DB"/>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910662">
      <w:bodyDiv w:val="1"/>
      <w:marLeft w:val="0"/>
      <w:marRight w:val="0"/>
      <w:marTop w:val="0"/>
      <w:marBottom w:val="0"/>
      <w:divBdr>
        <w:top w:val="none" w:sz="0" w:space="0" w:color="auto"/>
        <w:left w:val="none" w:sz="0" w:space="0" w:color="auto"/>
        <w:bottom w:val="none" w:sz="0" w:space="0" w:color="auto"/>
        <w:right w:val="none" w:sz="0" w:space="0" w:color="auto"/>
      </w:divBdr>
    </w:div>
    <w:div w:id="109277512">
      <w:bodyDiv w:val="1"/>
      <w:marLeft w:val="0"/>
      <w:marRight w:val="0"/>
      <w:marTop w:val="0"/>
      <w:marBottom w:val="0"/>
      <w:divBdr>
        <w:top w:val="none" w:sz="0" w:space="0" w:color="auto"/>
        <w:left w:val="none" w:sz="0" w:space="0" w:color="auto"/>
        <w:bottom w:val="none" w:sz="0" w:space="0" w:color="auto"/>
        <w:right w:val="none" w:sz="0" w:space="0" w:color="auto"/>
      </w:divBdr>
    </w:div>
    <w:div w:id="213320271">
      <w:bodyDiv w:val="1"/>
      <w:marLeft w:val="0"/>
      <w:marRight w:val="0"/>
      <w:marTop w:val="0"/>
      <w:marBottom w:val="0"/>
      <w:divBdr>
        <w:top w:val="none" w:sz="0" w:space="0" w:color="auto"/>
        <w:left w:val="none" w:sz="0" w:space="0" w:color="auto"/>
        <w:bottom w:val="none" w:sz="0" w:space="0" w:color="auto"/>
        <w:right w:val="none" w:sz="0" w:space="0" w:color="auto"/>
      </w:divBdr>
    </w:div>
    <w:div w:id="366101180">
      <w:bodyDiv w:val="1"/>
      <w:marLeft w:val="0"/>
      <w:marRight w:val="0"/>
      <w:marTop w:val="0"/>
      <w:marBottom w:val="0"/>
      <w:divBdr>
        <w:top w:val="none" w:sz="0" w:space="0" w:color="auto"/>
        <w:left w:val="none" w:sz="0" w:space="0" w:color="auto"/>
        <w:bottom w:val="none" w:sz="0" w:space="0" w:color="auto"/>
        <w:right w:val="none" w:sz="0" w:space="0" w:color="auto"/>
      </w:divBdr>
    </w:div>
    <w:div w:id="386882877">
      <w:bodyDiv w:val="1"/>
      <w:marLeft w:val="0"/>
      <w:marRight w:val="0"/>
      <w:marTop w:val="0"/>
      <w:marBottom w:val="0"/>
      <w:divBdr>
        <w:top w:val="none" w:sz="0" w:space="0" w:color="auto"/>
        <w:left w:val="none" w:sz="0" w:space="0" w:color="auto"/>
        <w:bottom w:val="none" w:sz="0" w:space="0" w:color="auto"/>
        <w:right w:val="none" w:sz="0" w:space="0" w:color="auto"/>
      </w:divBdr>
    </w:div>
    <w:div w:id="397290846">
      <w:bodyDiv w:val="1"/>
      <w:marLeft w:val="0"/>
      <w:marRight w:val="0"/>
      <w:marTop w:val="0"/>
      <w:marBottom w:val="0"/>
      <w:divBdr>
        <w:top w:val="none" w:sz="0" w:space="0" w:color="auto"/>
        <w:left w:val="none" w:sz="0" w:space="0" w:color="auto"/>
        <w:bottom w:val="none" w:sz="0" w:space="0" w:color="auto"/>
        <w:right w:val="none" w:sz="0" w:space="0" w:color="auto"/>
      </w:divBdr>
    </w:div>
    <w:div w:id="423455323">
      <w:bodyDiv w:val="1"/>
      <w:marLeft w:val="0"/>
      <w:marRight w:val="0"/>
      <w:marTop w:val="0"/>
      <w:marBottom w:val="0"/>
      <w:divBdr>
        <w:top w:val="none" w:sz="0" w:space="0" w:color="auto"/>
        <w:left w:val="none" w:sz="0" w:space="0" w:color="auto"/>
        <w:bottom w:val="none" w:sz="0" w:space="0" w:color="auto"/>
        <w:right w:val="none" w:sz="0" w:space="0" w:color="auto"/>
      </w:divBdr>
    </w:div>
    <w:div w:id="451870955">
      <w:bodyDiv w:val="1"/>
      <w:marLeft w:val="0"/>
      <w:marRight w:val="0"/>
      <w:marTop w:val="0"/>
      <w:marBottom w:val="0"/>
      <w:divBdr>
        <w:top w:val="none" w:sz="0" w:space="0" w:color="auto"/>
        <w:left w:val="none" w:sz="0" w:space="0" w:color="auto"/>
        <w:bottom w:val="none" w:sz="0" w:space="0" w:color="auto"/>
        <w:right w:val="none" w:sz="0" w:space="0" w:color="auto"/>
      </w:divBdr>
    </w:div>
    <w:div w:id="503861651">
      <w:bodyDiv w:val="1"/>
      <w:marLeft w:val="0"/>
      <w:marRight w:val="0"/>
      <w:marTop w:val="0"/>
      <w:marBottom w:val="0"/>
      <w:divBdr>
        <w:top w:val="none" w:sz="0" w:space="0" w:color="auto"/>
        <w:left w:val="none" w:sz="0" w:space="0" w:color="auto"/>
        <w:bottom w:val="none" w:sz="0" w:space="0" w:color="auto"/>
        <w:right w:val="none" w:sz="0" w:space="0" w:color="auto"/>
      </w:divBdr>
    </w:div>
    <w:div w:id="521550880">
      <w:bodyDiv w:val="1"/>
      <w:marLeft w:val="0"/>
      <w:marRight w:val="0"/>
      <w:marTop w:val="0"/>
      <w:marBottom w:val="0"/>
      <w:divBdr>
        <w:top w:val="none" w:sz="0" w:space="0" w:color="auto"/>
        <w:left w:val="none" w:sz="0" w:space="0" w:color="auto"/>
        <w:bottom w:val="none" w:sz="0" w:space="0" w:color="auto"/>
        <w:right w:val="none" w:sz="0" w:space="0" w:color="auto"/>
      </w:divBdr>
    </w:div>
    <w:div w:id="550924175">
      <w:bodyDiv w:val="1"/>
      <w:marLeft w:val="0"/>
      <w:marRight w:val="0"/>
      <w:marTop w:val="0"/>
      <w:marBottom w:val="0"/>
      <w:divBdr>
        <w:top w:val="none" w:sz="0" w:space="0" w:color="auto"/>
        <w:left w:val="none" w:sz="0" w:space="0" w:color="auto"/>
        <w:bottom w:val="none" w:sz="0" w:space="0" w:color="auto"/>
        <w:right w:val="none" w:sz="0" w:space="0" w:color="auto"/>
      </w:divBdr>
    </w:div>
    <w:div w:id="581567504">
      <w:bodyDiv w:val="1"/>
      <w:marLeft w:val="0"/>
      <w:marRight w:val="0"/>
      <w:marTop w:val="0"/>
      <w:marBottom w:val="0"/>
      <w:divBdr>
        <w:top w:val="none" w:sz="0" w:space="0" w:color="auto"/>
        <w:left w:val="none" w:sz="0" w:space="0" w:color="auto"/>
        <w:bottom w:val="none" w:sz="0" w:space="0" w:color="auto"/>
        <w:right w:val="none" w:sz="0" w:space="0" w:color="auto"/>
      </w:divBdr>
    </w:div>
    <w:div w:id="620192384">
      <w:bodyDiv w:val="1"/>
      <w:marLeft w:val="0"/>
      <w:marRight w:val="0"/>
      <w:marTop w:val="0"/>
      <w:marBottom w:val="0"/>
      <w:divBdr>
        <w:top w:val="none" w:sz="0" w:space="0" w:color="auto"/>
        <w:left w:val="none" w:sz="0" w:space="0" w:color="auto"/>
        <w:bottom w:val="none" w:sz="0" w:space="0" w:color="auto"/>
        <w:right w:val="none" w:sz="0" w:space="0" w:color="auto"/>
      </w:divBdr>
    </w:div>
    <w:div w:id="635649804">
      <w:bodyDiv w:val="1"/>
      <w:marLeft w:val="0"/>
      <w:marRight w:val="0"/>
      <w:marTop w:val="0"/>
      <w:marBottom w:val="0"/>
      <w:divBdr>
        <w:top w:val="none" w:sz="0" w:space="0" w:color="auto"/>
        <w:left w:val="none" w:sz="0" w:space="0" w:color="auto"/>
        <w:bottom w:val="none" w:sz="0" w:space="0" w:color="auto"/>
        <w:right w:val="none" w:sz="0" w:space="0" w:color="auto"/>
      </w:divBdr>
    </w:div>
    <w:div w:id="658965737">
      <w:bodyDiv w:val="1"/>
      <w:marLeft w:val="0"/>
      <w:marRight w:val="0"/>
      <w:marTop w:val="0"/>
      <w:marBottom w:val="0"/>
      <w:divBdr>
        <w:top w:val="none" w:sz="0" w:space="0" w:color="auto"/>
        <w:left w:val="none" w:sz="0" w:space="0" w:color="auto"/>
        <w:bottom w:val="none" w:sz="0" w:space="0" w:color="auto"/>
        <w:right w:val="none" w:sz="0" w:space="0" w:color="auto"/>
      </w:divBdr>
    </w:div>
    <w:div w:id="659964740">
      <w:bodyDiv w:val="1"/>
      <w:marLeft w:val="0"/>
      <w:marRight w:val="0"/>
      <w:marTop w:val="0"/>
      <w:marBottom w:val="0"/>
      <w:divBdr>
        <w:top w:val="none" w:sz="0" w:space="0" w:color="auto"/>
        <w:left w:val="none" w:sz="0" w:space="0" w:color="auto"/>
        <w:bottom w:val="none" w:sz="0" w:space="0" w:color="auto"/>
        <w:right w:val="none" w:sz="0" w:space="0" w:color="auto"/>
      </w:divBdr>
    </w:div>
    <w:div w:id="683089008">
      <w:bodyDiv w:val="1"/>
      <w:marLeft w:val="0"/>
      <w:marRight w:val="0"/>
      <w:marTop w:val="0"/>
      <w:marBottom w:val="0"/>
      <w:divBdr>
        <w:top w:val="none" w:sz="0" w:space="0" w:color="auto"/>
        <w:left w:val="none" w:sz="0" w:space="0" w:color="auto"/>
        <w:bottom w:val="none" w:sz="0" w:space="0" w:color="auto"/>
        <w:right w:val="none" w:sz="0" w:space="0" w:color="auto"/>
      </w:divBdr>
    </w:div>
    <w:div w:id="689180016">
      <w:bodyDiv w:val="1"/>
      <w:marLeft w:val="0"/>
      <w:marRight w:val="0"/>
      <w:marTop w:val="0"/>
      <w:marBottom w:val="0"/>
      <w:divBdr>
        <w:top w:val="none" w:sz="0" w:space="0" w:color="auto"/>
        <w:left w:val="none" w:sz="0" w:space="0" w:color="auto"/>
        <w:bottom w:val="none" w:sz="0" w:space="0" w:color="auto"/>
        <w:right w:val="none" w:sz="0" w:space="0" w:color="auto"/>
      </w:divBdr>
    </w:div>
    <w:div w:id="716585673">
      <w:bodyDiv w:val="1"/>
      <w:marLeft w:val="0"/>
      <w:marRight w:val="0"/>
      <w:marTop w:val="0"/>
      <w:marBottom w:val="0"/>
      <w:divBdr>
        <w:top w:val="none" w:sz="0" w:space="0" w:color="auto"/>
        <w:left w:val="none" w:sz="0" w:space="0" w:color="auto"/>
        <w:bottom w:val="none" w:sz="0" w:space="0" w:color="auto"/>
        <w:right w:val="none" w:sz="0" w:space="0" w:color="auto"/>
      </w:divBdr>
    </w:div>
    <w:div w:id="720636787">
      <w:bodyDiv w:val="1"/>
      <w:marLeft w:val="0"/>
      <w:marRight w:val="0"/>
      <w:marTop w:val="0"/>
      <w:marBottom w:val="0"/>
      <w:divBdr>
        <w:top w:val="none" w:sz="0" w:space="0" w:color="auto"/>
        <w:left w:val="none" w:sz="0" w:space="0" w:color="auto"/>
        <w:bottom w:val="none" w:sz="0" w:space="0" w:color="auto"/>
        <w:right w:val="none" w:sz="0" w:space="0" w:color="auto"/>
      </w:divBdr>
    </w:div>
    <w:div w:id="734818403">
      <w:bodyDiv w:val="1"/>
      <w:marLeft w:val="0"/>
      <w:marRight w:val="0"/>
      <w:marTop w:val="0"/>
      <w:marBottom w:val="0"/>
      <w:divBdr>
        <w:top w:val="none" w:sz="0" w:space="0" w:color="auto"/>
        <w:left w:val="none" w:sz="0" w:space="0" w:color="auto"/>
        <w:bottom w:val="none" w:sz="0" w:space="0" w:color="auto"/>
        <w:right w:val="none" w:sz="0" w:space="0" w:color="auto"/>
      </w:divBdr>
    </w:div>
    <w:div w:id="759910852">
      <w:bodyDiv w:val="1"/>
      <w:marLeft w:val="0"/>
      <w:marRight w:val="0"/>
      <w:marTop w:val="0"/>
      <w:marBottom w:val="0"/>
      <w:divBdr>
        <w:top w:val="none" w:sz="0" w:space="0" w:color="auto"/>
        <w:left w:val="none" w:sz="0" w:space="0" w:color="auto"/>
        <w:bottom w:val="none" w:sz="0" w:space="0" w:color="auto"/>
        <w:right w:val="none" w:sz="0" w:space="0" w:color="auto"/>
      </w:divBdr>
    </w:div>
    <w:div w:id="805053516">
      <w:bodyDiv w:val="1"/>
      <w:marLeft w:val="0"/>
      <w:marRight w:val="0"/>
      <w:marTop w:val="0"/>
      <w:marBottom w:val="0"/>
      <w:divBdr>
        <w:top w:val="none" w:sz="0" w:space="0" w:color="auto"/>
        <w:left w:val="none" w:sz="0" w:space="0" w:color="auto"/>
        <w:bottom w:val="none" w:sz="0" w:space="0" w:color="auto"/>
        <w:right w:val="none" w:sz="0" w:space="0" w:color="auto"/>
      </w:divBdr>
    </w:div>
    <w:div w:id="835461327">
      <w:bodyDiv w:val="1"/>
      <w:marLeft w:val="0"/>
      <w:marRight w:val="0"/>
      <w:marTop w:val="0"/>
      <w:marBottom w:val="0"/>
      <w:divBdr>
        <w:top w:val="none" w:sz="0" w:space="0" w:color="auto"/>
        <w:left w:val="none" w:sz="0" w:space="0" w:color="auto"/>
        <w:bottom w:val="none" w:sz="0" w:space="0" w:color="auto"/>
        <w:right w:val="none" w:sz="0" w:space="0" w:color="auto"/>
      </w:divBdr>
    </w:div>
    <w:div w:id="869224071">
      <w:bodyDiv w:val="1"/>
      <w:marLeft w:val="0"/>
      <w:marRight w:val="0"/>
      <w:marTop w:val="0"/>
      <w:marBottom w:val="0"/>
      <w:divBdr>
        <w:top w:val="none" w:sz="0" w:space="0" w:color="auto"/>
        <w:left w:val="none" w:sz="0" w:space="0" w:color="auto"/>
        <w:bottom w:val="none" w:sz="0" w:space="0" w:color="auto"/>
        <w:right w:val="none" w:sz="0" w:space="0" w:color="auto"/>
      </w:divBdr>
    </w:div>
    <w:div w:id="991830797">
      <w:bodyDiv w:val="1"/>
      <w:marLeft w:val="0"/>
      <w:marRight w:val="0"/>
      <w:marTop w:val="0"/>
      <w:marBottom w:val="0"/>
      <w:divBdr>
        <w:top w:val="none" w:sz="0" w:space="0" w:color="auto"/>
        <w:left w:val="none" w:sz="0" w:space="0" w:color="auto"/>
        <w:bottom w:val="none" w:sz="0" w:space="0" w:color="auto"/>
        <w:right w:val="none" w:sz="0" w:space="0" w:color="auto"/>
      </w:divBdr>
    </w:div>
    <w:div w:id="1000278029">
      <w:bodyDiv w:val="1"/>
      <w:marLeft w:val="0"/>
      <w:marRight w:val="0"/>
      <w:marTop w:val="0"/>
      <w:marBottom w:val="0"/>
      <w:divBdr>
        <w:top w:val="none" w:sz="0" w:space="0" w:color="auto"/>
        <w:left w:val="none" w:sz="0" w:space="0" w:color="auto"/>
        <w:bottom w:val="none" w:sz="0" w:space="0" w:color="auto"/>
        <w:right w:val="none" w:sz="0" w:space="0" w:color="auto"/>
      </w:divBdr>
    </w:div>
    <w:div w:id="1144815283">
      <w:bodyDiv w:val="1"/>
      <w:marLeft w:val="0"/>
      <w:marRight w:val="0"/>
      <w:marTop w:val="0"/>
      <w:marBottom w:val="0"/>
      <w:divBdr>
        <w:top w:val="none" w:sz="0" w:space="0" w:color="auto"/>
        <w:left w:val="none" w:sz="0" w:space="0" w:color="auto"/>
        <w:bottom w:val="none" w:sz="0" w:space="0" w:color="auto"/>
        <w:right w:val="none" w:sz="0" w:space="0" w:color="auto"/>
      </w:divBdr>
    </w:div>
    <w:div w:id="1147357316">
      <w:bodyDiv w:val="1"/>
      <w:marLeft w:val="0"/>
      <w:marRight w:val="0"/>
      <w:marTop w:val="0"/>
      <w:marBottom w:val="0"/>
      <w:divBdr>
        <w:top w:val="none" w:sz="0" w:space="0" w:color="auto"/>
        <w:left w:val="none" w:sz="0" w:space="0" w:color="auto"/>
        <w:bottom w:val="none" w:sz="0" w:space="0" w:color="auto"/>
        <w:right w:val="none" w:sz="0" w:space="0" w:color="auto"/>
      </w:divBdr>
    </w:div>
    <w:div w:id="1158961085">
      <w:bodyDiv w:val="1"/>
      <w:marLeft w:val="0"/>
      <w:marRight w:val="0"/>
      <w:marTop w:val="0"/>
      <w:marBottom w:val="0"/>
      <w:divBdr>
        <w:top w:val="none" w:sz="0" w:space="0" w:color="auto"/>
        <w:left w:val="none" w:sz="0" w:space="0" w:color="auto"/>
        <w:bottom w:val="none" w:sz="0" w:space="0" w:color="auto"/>
        <w:right w:val="none" w:sz="0" w:space="0" w:color="auto"/>
      </w:divBdr>
    </w:div>
    <w:div w:id="1222014666">
      <w:bodyDiv w:val="1"/>
      <w:marLeft w:val="0"/>
      <w:marRight w:val="0"/>
      <w:marTop w:val="0"/>
      <w:marBottom w:val="0"/>
      <w:divBdr>
        <w:top w:val="none" w:sz="0" w:space="0" w:color="auto"/>
        <w:left w:val="none" w:sz="0" w:space="0" w:color="auto"/>
        <w:bottom w:val="none" w:sz="0" w:space="0" w:color="auto"/>
        <w:right w:val="none" w:sz="0" w:space="0" w:color="auto"/>
      </w:divBdr>
    </w:div>
    <w:div w:id="1264341886">
      <w:bodyDiv w:val="1"/>
      <w:marLeft w:val="0"/>
      <w:marRight w:val="0"/>
      <w:marTop w:val="0"/>
      <w:marBottom w:val="0"/>
      <w:divBdr>
        <w:top w:val="none" w:sz="0" w:space="0" w:color="auto"/>
        <w:left w:val="none" w:sz="0" w:space="0" w:color="auto"/>
        <w:bottom w:val="none" w:sz="0" w:space="0" w:color="auto"/>
        <w:right w:val="none" w:sz="0" w:space="0" w:color="auto"/>
      </w:divBdr>
    </w:div>
    <w:div w:id="1346326006">
      <w:bodyDiv w:val="1"/>
      <w:marLeft w:val="0"/>
      <w:marRight w:val="0"/>
      <w:marTop w:val="0"/>
      <w:marBottom w:val="0"/>
      <w:divBdr>
        <w:top w:val="none" w:sz="0" w:space="0" w:color="auto"/>
        <w:left w:val="none" w:sz="0" w:space="0" w:color="auto"/>
        <w:bottom w:val="none" w:sz="0" w:space="0" w:color="auto"/>
        <w:right w:val="none" w:sz="0" w:space="0" w:color="auto"/>
      </w:divBdr>
    </w:div>
    <w:div w:id="1351687281">
      <w:bodyDiv w:val="1"/>
      <w:marLeft w:val="0"/>
      <w:marRight w:val="0"/>
      <w:marTop w:val="0"/>
      <w:marBottom w:val="0"/>
      <w:divBdr>
        <w:top w:val="none" w:sz="0" w:space="0" w:color="auto"/>
        <w:left w:val="none" w:sz="0" w:space="0" w:color="auto"/>
        <w:bottom w:val="none" w:sz="0" w:space="0" w:color="auto"/>
        <w:right w:val="none" w:sz="0" w:space="0" w:color="auto"/>
      </w:divBdr>
    </w:div>
    <w:div w:id="1363746283">
      <w:bodyDiv w:val="1"/>
      <w:marLeft w:val="0"/>
      <w:marRight w:val="0"/>
      <w:marTop w:val="0"/>
      <w:marBottom w:val="0"/>
      <w:divBdr>
        <w:top w:val="none" w:sz="0" w:space="0" w:color="auto"/>
        <w:left w:val="none" w:sz="0" w:space="0" w:color="auto"/>
        <w:bottom w:val="none" w:sz="0" w:space="0" w:color="auto"/>
        <w:right w:val="none" w:sz="0" w:space="0" w:color="auto"/>
      </w:divBdr>
    </w:div>
    <w:div w:id="1376660459">
      <w:bodyDiv w:val="1"/>
      <w:marLeft w:val="0"/>
      <w:marRight w:val="0"/>
      <w:marTop w:val="0"/>
      <w:marBottom w:val="0"/>
      <w:divBdr>
        <w:top w:val="none" w:sz="0" w:space="0" w:color="auto"/>
        <w:left w:val="none" w:sz="0" w:space="0" w:color="auto"/>
        <w:bottom w:val="none" w:sz="0" w:space="0" w:color="auto"/>
        <w:right w:val="none" w:sz="0" w:space="0" w:color="auto"/>
      </w:divBdr>
    </w:div>
    <w:div w:id="1390374458">
      <w:bodyDiv w:val="1"/>
      <w:marLeft w:val="0"/>
      <w:marRight w:val="0"/>
      <w:marTop w:val="0"/>
      <w:marBottom w:val="0"/>
      <w:divBdr>
        <w:top w:val="none" w:sz="0" w:space="0" w:color="auto"/>
        <w:left w:val="none" w:sz="0" w:space="0" w:color="auto"/>
        <w:bottom w:val="none" w:sz="0" w:space="0" w:color="auto"/>
        <w:right w:val="none" w:sz="0" w:space="0" w:color="auto"/>
      </w:divBdr>
    </w:div>
    <w:div w:id="1431270138">
      <w:bodyDiv w:val="1"/>
      <w:marLeft w:val="0"/>
      <w:marRight w:val="0"/>
      <w:marTop w:val="0"/>
      <w:marBottom w:val="0"/>
      <w:divBdr>
        <w:top w:val="none" w:sz="0" w:space="0" w:color="auto"/>
        <w:left w:val="none" w:sz="0" w:space="0" w:color="auto"/>
        <w:bottom w:val="none" w:sz="0" w:space="0" w:color="auto"/>
        <w:right w:val="none" w:sz="0" w:space="0" w:color="auto"/>
      </w:divBdr>
    </w:div>
    <w:div w:id="1433286470">
      <w:bodyDiv w:val="1"/>
      <w:marLeft w:val="0"/>
      <w:marRight w:val="0"/>
      <w:marTop w:val="0"/>
      <w:marBottom w:val="0"/>
      <w:divBdr>
        <w:top w:val="none" w:sz="0" w:space="0" w:color="auto"/>
        <w:left w:val="none" w:sz="0" w:space="0" w:color="auto"/>
        <w:bottom w:val="none" w:sz="0" w:space="0" w:color="auto"/>
        <w:right w:val="none" w:sz="0" w:space="0" w:color="auto"/>
      </w:divBdr>
    </w:div>
    <w:div w:id="1524249694">
      <w:bodyDiv w:val="1"/>
      <w:marLeft w:val="0"/>
      <w:marRight w:val="0"/>
      <w:marTop w:val="0"/>
      <w:marBottom w:val="0"/>
      <w:divBdr>
        <w:top w:val="none" w:sz="0" w:space="0" w:color="auto"/>
        <w:left w:val="none" w:sz="0" w:space="0" w:color="auto"/>
        <w:bottom w:val="none" w:sz="0" w:space="0" w:color="auto"/>
        <w:right w:val="none" w:sz="0" w:space="0" w:color="auto"/>
      </w:divBdr>
    </w:div>
    <w:div w:id="1524434761">
      <w:bodyDiv w:val="1"/>
      <w:marLeft w:val="0"/>
      <w:marRight w:val="0"/>
      <w:marTop w:val="0"/>
      <w:marBottom w:val="0"/>
      <w:divBdr>
        <w:top w:val="none" w:sz="0" w:space="0" w:color="auto"/>
        <w:left w:val="none" w:sz="0" w:space="0" w:color="auto"/>
        <w:bottom w:val="none" w:sz="0" w:space="0" w:color="auto"/>
        <w:right w:val="none" w:sz="0" w:space="0" w:color="auto"/>
      </w:divBdr>
    </w:div>
    <w:div w:id="1564677898">
      <w:bodyDiv w:val="1"/>
      <w:marLeft w:val="0"/>
      <w:marRight w:val="0"/>
      <w:marTop w:val="0"/>
      <w:marBottom w:val="0"/>
      <w:divBdr>
        <w:top w:val="none" w:sz="0" w:space="0" w:color="auto"/>
        <w:left w:val="none" w:sz="0" w:space="0" w:color="auto"/>
        <w:bottom w:val="none" w:sz="0" w:space="0" w:color="auto"/>
        <w:right w:val="none" w:sz="0" w:space="0" w:color="auto"/>
      </w:divBdr>
    </w:div>
    <w:div w:id="1566263561">
      <w:bodyDiv w:val="1"/>
      <w:marLeft w:val="0"/>
      <w:marRight w:val="0"/>
      <w:marTop w:val="0"/>
      <w:marBottom w:val="0"/>
      <w:divBdr>
        <w:top w:val="none" w:sz="0" w:space="0" w:color="auto"/>
        <w:left w:val="none" w:sz="0" w:space="0" w:color="auto"/>
        <w:bottom w:val="none" w:sz="0" w:space="0" w:color="auto"/>
        <w:right w:val="none" w:sz="0" w:space="0" w:color="auto"/>
      </w:divBdr>
    </w:div>
    <w:div w:id="1614898633">
      <w:bodyDiv w:val="1"/>
      <w:marLeft w:val="0"/>
      <w:marRight w:val="0"/>
      <w:marTop w:val="0"/>
      <w:marBottom w:val="0"/>
      <w:divBdr>
        <w:top w:val="none" w:sz="0" w:space="0" w:color="auto"/>
        <w:left w:val="none" w:sz="0" w:space="0" w:color="auto"/>
        <w:bottom w:val="none" w:sz="0" w:space="0" w:color="auto"/>
        <w:right w:val="none" w:sz="0" w:space="0" w:color="auto"/>
      </w:divBdr>
    </w:div>
    <w:div w:id="1646011853">
      <w:bodyDiv w:val="1"/>
      <w:marLeft w:val="0"/>
      <w:marRight w:val="0"/>
      <w:marTop w:val="0"/>
      <w:marBottom w:val="0"/>
      <w:divBdr>
        <w:top w:val="none" w:sz="0" w:space="0" w:color="auto"/>
        <w:left w:val="none" w:sz="0" w:space="0" w:color="auto"/>
        <w:bottom w:val="none" w:sz="0" w:space="0" w:color="auto"/>
        <w:right w:val="none" w:sz="0" w:space="0" w:color="auto"/>
      </w:divBdr>
    </w:div>
    <w:div w:id="1681274643">
      <w:bodyDiv w:val="1"/>
      <w:marLeft w:val="0"/>
      <w:marRight w:val="0"/>
      <w:marTop w:val="0"/>
      <w:marBottom w:val="0"/>
      <w:divBdr>
        <w:top w:val="none" w:sz="0" w:space="0" w:color="auto"/>
        <w:left w:val="none" w:sz="0" w:space="0" w:color="auto"/>
        <w:bottom w:val="none" w:sz="0" w:space="0" w:color="auto"/>
        <w:right w:val="none" w:sz="0" w:space="0" w:color="auto"/>
      </w:divBdr>
    </w:div>
    <w:div w:id="1813208954">
      <w:bodyDiv w:val="1"/>
      <w:marLeft w:val="0"/>
      <w:marRight w:val="0"/>
      <w:marTop w:val="0"/>
      <w:marBottom w:val="0"/>
      <w:divBdr>
        <w:top w:val="none" w:sz="0" w:space="0" w:color="auto"/>
        <w:left w:val="none" w:sz="0" w:space="0" w:color="auto"/>
        <w:bottom w:val="none" w:sz="0" w:space="0" w:color="auto"/>
        <w:right w:val="none" w:sz="0" w:space="0" w:color="auto"/>
      </w:divBdr>
    </w:div>
    <w:div w:id="1824200091">
      <w:bodyDiv w:val="1"/>
      <w:marLeft w:val="0"/>
      <w:marRight w:val="0"/>
      <w:marTop w:val="0"/>
      <w:marBottom w:val="0"/>
      <w:divBdr>
        <w:top w:val="none" w:sz="0" w:space="0" w:color="auto"/>
        <w:left w:val="none" w:sz="0" w:space="0" w:color="auto"/>
        <w:bottom w:val="none" w:sz="0" w:space="0" w:color="auto"/>
        <w:right w:val="none" w:sz="0" w:space="0" w:color="auto"/>
      </w:divBdr>
    </w:div>
    <w:div w:id="1832524958">
      <w:bodyDiv w:val="1"/>
      <w:marLeft w:val="0"/>
      <w:marRight w:val="0"/>
      <w:marTop w:val="0"/>
      <w:marBottom w:val="0"/>
      <w:divBdr>
        <w:top w:val="none" w:sz="0" w:space="0" w:color="auto"/>
        <w:left w:val="none" w:sz="0" w:space="0" w:color="auto"/>
        <w:bottom w:val="none" w:sz="0" w:space="0" w:color="auto"/>
        <w:right w:val="none" w:sz="0" w:space="0" w:color="auto"/>
      </w:divBdr>
    </w:div>
    <w:div w:id="1854613762">
      <w:bodyDiv w:val="1"/>
      <w:marLeft w:val="0"/>
      <w:marRight w:val="0"/>
      <w:marTop w:val="0"/>
      <w:marBottom w:val="0"/>
      <w:divBdr>
        <w:top w:val="none" w:sz="0" w:space="0" w:color="auto"/>
        <w:left w:val="none" w:sz="0" w:space="0" w:color="auto"/>
        <w:bottom w:val="none" w:sz="0" w:space="0" w:color="auto"/>
        <w:right w:val="none" w:sz="0" w:space="0" w:color="auto"/>
      </w:divBdr>
    </w:div>
    <w:div w:id="1951007575">
      <w:bodyDiv w:val="1"/>
      <w:marLeft w:val="0"/>
      <w:marRight w:val="0"/>
      <w:marTop w:val="0"/>
      <w:marBottom w:val="0"/>
      <w:divBdr>
        <w:top w:val="none" w:sz="0" w:space="0" w:color="auto"/>
        <w:left w:val="none" w:sz="0" w:space="0" w:color="auto"/>
        <w:bottom w:val="none" w:sz="0" w:space="0" w:color="auto"/>
        <w:right w:val="none" w:sz="0" w:space="0" w:color="auto"/>
      </w:divBdr>
    </w:div>
    <w:div w:id="1972856084">
      <w:bodyDiv w:val="1"/>
      <w:marLeft w:val="0"/>
      <w:marRight w:val="0"/>
      <w:marTop w:val="0"/>
      <w:marBottom w:val="0"/>
      <w:divBdr>
        <w:top w:val="none" w:sz="0" w:space="0" w:color="auto"/>
        <w:left w:val="none" w:sz="0" w:space="0" w:color="auto"/>
        <w:bottom w:val="none" w:sz="0" w:space="0" w:color="auto"/>
        <w:right w:val="none" w:sz="0" w:space="0" w:color="auto"/>
      </w:divBdr>
    </w:div>
    <w:div w:id="2026591011">
      <w:bodyDiv w:val="1"/>
      <w:marLeft w:val="0"/>
      <w:marRight w:val="0"/>
      <w:marTop w:val="0"/>
      <w:marBottom w:val="0"/>
      <w:divBdr>
        <w:top w:val="none" w:sz="0" w:space="0" w:color="auto"/>
        <w:left w:val="none" w:sz="0" w:space="0" w:color="auto"/>
        <w:bottom w:val="none" w:sz="0" w:space="0" w:color="auto"/>
        <w:right w:val="none" w:sz="0" w:space="0" w:color="auto"/>
      </w:divBdr>
    </w:div>
    <w:div w:id="2091661532">
      <w:bodyDiv w:val="1"/>
      <w:marLeft w:val="0"/>
      <w:marRight w:val="0"/>
      <w:marTop w:val="0"/>
      <w:marBottom w:val="0"/>
      <w:divBdr>
        <w:top w:val="none" w:sz="0" w:space="0" w:color="auto"/>
        <w:left w:val="none" w:sz="0" w:space="0" w:color="auto"/>
        <w:bottom w:val="none" w:sz="0" w:space="0" w:color="auto"/>
        <w:right w:val="none" w:sz="0" w:space="0" w:color="auto"/>
      </w:divBdr>
    </w:div>
    <w:div w:id="2117868262">
      <w:bodyDiv w:val="1"/>
      <w:marLeft w:val="0"/>
      <w:marRight w:val="0"/>
      <w:marTop w:val="0"/>
      <w:marBottom w:val="0"/>
      <w:divBdr>
        <w:top w:val="none" w:sz="0" w:space="0" w:color="auto"/>
        <w:left w:val="none" w:sz="0" w:space="0" w:color="auto"/>
        <w:bottom w:val="none" w:sz="0" w:space="0" w:color="auto"/>
        <w:right w:val="none" w:sz="0" w:space="0" w:color="auto"/>
      </w:divBdr>
    </w:div>
    <w:div w:id="2136366374">
      <w:bodyDiv w:val="1"/>
      <w:marLeft w:val="0"/>
      <w:marRight w:val="0"/>
      <w:marTop w:val="0"/>
      <w:marBottom w:val="0"/>
      <w:divBdr>
        <w:top w:val="none" w:sz="0" w:space="0" w:color="auto"/>
        <w:left w:val="none" w:sz="0" w:space="0" w:color="auto"/>
        <w:bottom w:val="none" w:sz="0" w:space="0" w:color="auto"/>
        <w:right w:val="none" w:sz="0" w:space="0" w:color="auto"/>
      </w:divBdr>
      <w:divsChild>
        <w:div w:id="561793322">
          <w:marLeft w:val="0"/>
          <w:marRight w:val="0"/>
          <w:marTop w:val="0"/>
          <w:marBottom w:val="0"/>
          <w:divBdr>
            <w:top w:val="none" w:sz="0" w:space="0" w:color="auto"/>
            <w:left w:val="none" w:sz="0" w:space="0" w:color="auto"/>
            <w:bottom w:val="none" w:sz="0" w:space="0" w:color="auto"/>
            <w:right w:val="none" w:sz="0" w:space="0" w:color="auto"/>
          </w:divBdr>
          <w:divsChild>
            <w:div w:id="867067525">
              <w:marLeft w:val="0"/>
              <w:marRight w:val="0"/>
              <w:marTop w:val="0"/>
              <w:marBottom w:val="0"/>
              <w:divBdr>
                <w:top w:val="none" w:sz="0" w:space="0" w:color="auto"/>
                <w:left w:val="none" w:sz="0" w:space="0" w:color="auto"/>
                <w:bottom w:val="none" w:sz="0" w:space="0" w:color="auto"/>
                <w:right w:val="none" w:sz="0" w:space="0" w:color="auto"/>
              </w:divBdr>
              <w:divsChild>
                <w:div w:id="1903323738">
                  <w:marLeft w:val="0"/>
                  <w:marRight w:val="0"/>
                  <w:marTop w:val="0"/>
                  <w:marBottom w:val="0"/>
                  <w:divBdr>
                    <w:top w:val="none" w:sz="0" w:space="0" w:color="auto"/>
                    <w:left w:val="none" w:sz="0" w:space="0" w:color="auto"/>
                    <w:bottom w:val="none" w:sz="0" w:space="0" w:color="auto"/>
                    <w:right w:val="none" w:sz="0" w:space="0" w:color="auto"/>
                  </w:divBdr>
                  <w:divsChild>
                    <w:div w:id="1474180069">
                      <w:marLeft w:val="0"/>
                      <w:marRight w:val="0"/>
                      <w:marTop w:val="0"/>
                      <w:marBottom w:val="0"/>
                      <w:divBdr>
                        <w:top w:val="none" w:sz="0" w:space="0" w:color="auto"/>
                        <w:left w:val="none" w:sz="0" w:space="0" w:color="auto"/>
                        <w:bottom w:val="none" w:sz="0" w:space="0" w:color="auto"/>
                        <w:right w:val="none" w:sz="0" w:space="0" w:color="auto"/>
                      </w:divBdr>
                      <w:divsChild>
                        <w:div w:id="1270157455">
                          <w:marLeft w:val="0"/>
                          <w:marRight w:val="0"/>
                          <w:marTop w:val="0"/>
                          <w:marBottom w:val="0"/>
                          <w:divBdr>
                            <w:top w:val="none" w:sz="0" w:space="0" w:color="auto"/>
                            <w:left w:val="none" w:sz="0" w:space="0" w:color="auto"/>
                            <w:bottom w:val="none" w:sz="0" w:space="0" w:color="auto"/>
                            <w:right w:val="none" w:sz="0" w:space="0" w:color="auto"/>
                          </w:divBdr>
                          <w:divsChild>
                            <w:div w:id="1002003354">
                              <w:marLeft w:val="0"/>
                              <w:marRight w:val="0"/>
                              <w:marTop w:val="0"/>
                              <w:marBottom w:val="0"/>
                              <w:divBdr>
                                <w:top w:val="none" w:sz="0" w:space="0" w:color="auto"/>
                                <w:left w:val="none" w:sz="0" w:space="0" w:color="auto"/>
                                <w:bottom w:val="none" w:sz="0" w:space="0" w:color="auto"/>
                                <w:right w:val="none" w:sz="0" w:space="0" w:color="auto"/>
                              </w:divBdr>
                              <w:divsChild>
                                <w:div w:id="2141877571">
                                  <w:marLeft w:val="0"/>
                                  <w:marRight w:val="0"/>
                                  <w:marTop w:val="0"/>
                                  <w:marBottom w:val="0"/>
                                  <w:divBdr>
                                    <w:top w:val="none" w:sz="0" w:space="0" w:color="auto"/>
                                    <w:left w:val="none" w:sz="0" w:space="0" w:color="auto"/>
                                    <w:bottom w:val="none" w:sz="0" w:space="0" w:color="auto"/>
                                    <w:right w:val="none" w:sz="0" w:space="0" w:color="auto"/>
                                  </w:divBdr>
                                  <w:divsChild>
                                    <w:div w:id="1405682254">
                                      <w:marLeft w:val="0"/>
                                      <w:marRight w:val="0"/>
                                      <w:marTop w:val="0"/>
                                      <w:marBottom w:val="0"/>
                                      <w:divBdr>
                                        <w:top w:val="none" w:sz="0" w:space="0" w:color="auto"/>
                                        <w:left w:val="none" w:sz="0" w:space="0" w:color="auto"/>
                                        <w:bottom w:val="none" w:sz="0" w:space="0" w:color="auto"/>
                                        <w:right w:val="none" w:sz="0" w:space="0" w:color="auto"/>
                                      </w:divBdr>
                                      <w:divsChild>
                                        <w:div w:id="157597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hdphoto" Target="media/hdphoto2.wdp"/><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theme" Target="theme/theme1.xml"/><Relationship Id="rId10" Type="http://schemas.microsoft.com/office/2007/relationships/hdphoto" Target="media/hdphoto1.wdp"/><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hyperlink" Target="https://sustainabledevelopment.un.org/?menu=1300" TargetMode="External"/></Relationships>
</file>

<file path=word/_rels/header2.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rgbClr val="7030A0"/>
                </a:solidFill>
                <a:latin typeface="+mn-lt"/>
                <a:ea typeface="+mn-ea"/>
                <a:cs typeface="+mn-cs"/>
              </a:defRPr>
            </a:pPr>
            <a:r>
              <a:rPr lang="en-US" sz="1200" b="1">
                <a:solidFill>
                  <a:schemeClr val="accent3">
                    <a:lumMod val="75000"/>
                  </a:schemeClr>
                </a:solidFill>
              </a:rPr>
              <a:t>Figure 1. High</a:t>
            </a:r>
            <a:r>
              <a:rPr lang="en-US" sz="1200" b="1" baseline="0">
                <a:solidFill>
                  <a:schemeClr val="accent3">
                    <a:lumMod val="75000"/>
                  </a:schemeClr>
                </a:solidFill>
              </a:rPr>
              <a:t> emitting in-house Council locations. </a:t>
            </a:r>
            <a:endParaRPr lang="en-US" sz="1200" b="1">
              <a:solidFill>
                <a:schemeClr val="accent3">
                  <a:lumMod val="75000"/>
                </a:schemeClr>
              </a:solidFill>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rgbClr val="7030A0"/>
              </a:solidFill>
              <a:latin typeface="+mn-lt"/>
              <a:ea typeface="+mn-ea"/>
              <a:cs typeface="+mn-cs"/>
            </a:defRPr>
          </a:pPr>
          <a:endParaRPr lang="en-US"/>
        </a:p>
      </c:txPr>
    </c:title>
    <c:autoTitleDeleted val="0"/>
    <c:plotArea>
      <c:layout/>
      <c:pieChart>
        <c:varyColors val="1"/>
        <c:ser>
          <c:idx val="0"/>
          <c:order val="0"/>
          <c:tx>
            <c:strRef>
              <c:f>Sheet1!$B$1</c:f>
              <c:strCache>
                <c:ptCount val="1"/>
                <c:pt idx="0">
                  <c:v>Carbon Emissions by SDDC Location</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A9C-477B-8FAE-01A59022BEB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A9C-477B-8FAE-01A59022BEB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FA9C-477B-8FAE-01A59022BEB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FA9C-477B-8FAE-01A59022BEB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FA9C-477B-8FAE-01A59022BEB3}"/>
              </c:ext>
            </c:extLst>
          </c:dPt>
          <c:dLbls>
            <c:dLbl>
              <c:idx val="0"/>
              <c:tx>
                <c:rich>
                  <a:bodyPr/>
                  <a:lstStyle/>
                  <a:p>
                    <a:r>
                      <a:rPr lang="en-US" baseline="0"/>
                      <a:t>Council vehicle fleet
29%</a:t>
                    </a:r>
                  </a:p>
                </c:rich>
              </c:tx>
              <c:dLblPos val="outEnd"/>
              <c:showLegendKey val="0"/>
              <c:showVal val="0"/>
              <c:showCatName val="1"/>
              <c:showSerName val="0"/>
              <c:showPercent val="1"/>
              <c:showBubbleSize val="0"/>
              <c:extLst>
                <c:ext xmlns:c15="http://schemas.microsoft.com/office/drawing/2012/chart" uri="{CE6537A1-D6FC-4f65-9D91-7224C49458BB}">
                  <c15:showDataLabelsRange val="0"/>
                </c:ext>
                <c:ext xmlns:c16="http://schemas.microsoft.com/office/drawing/2014/chart" uri="{C3380CC4-5D6E-409C-BE32-E72D297353CC}">
                  <c16:uniqueId val="{00000001-FA9C-477B-8FAE-01A59022BEB3}"/>
                </c:ext>
              </c:extLst>
            </c:dLbl>
            <c:dLbl>
              <c:idx val="1"/>
              <c:layout>
                <c:manualLayout>
                  <c:x val="9.7138633723999501E-2"/>
                  <c:y val="-5.834683954619125E-2"/>
                </c:manualLayout>
              </c:layout>
              <c:tx>
                <c:rich>
                  <a:bodyPr/>
                  <a:lstStyle/>
                  <a:p>
                    <a:fld id="{E6B1CB86-4B07-4099-8DF9-E17E3C16E1C1}" type="CATEGORYNAME">
                      <a:rPr lang="en-US"/>
                      <a:pPr/>
                      <a:t>[CATEGORY NAME]</a:t>
                    </a:fld>
                    <a:endParaRPr lang="en-US"/>
                  </a:p>
                  <a:p>
                    <a:r>
                      <a:rPr lang="en-US" baseline="0"/>
                      <a:t>33%</a:t>
                    </a:r>
                  </a:p>
                </c:rich>
              </c:tx>
              <c:dLblPos val="bestFit"/>
              <c:showLegendKey val="0"/>
              <c:showVal val="0"/>
              <c:showCatName val="1"/>
              <c:showSerName val="0"/>
              <c:showPercent val="1"/>
              <c:showBubbleSize val="0"/>
              <c:extLst>
                <c:ext xmlns:c15="http://schemas.microsoft.com/office/drawing/2012/chart" uri="{CE6537A1-D6FC-4f65-9D91-7224C49458BB}">
                  <c15:layout>
                    <c:manualLayout>
                      <c:w val="0.25413591593733709"/>
                      <c:h val="0.22280325170050663"/>
                    </c:manualLayout>
                  </c15:layout>
                  <c15:dlblFieldTable/>
                  <c15:showDataLabelsRange val="0"/>
                </c:ext>
                <c:ext xmlns:c16="http://schemas.microsoft.com/office/drawing/2014/chart" uri="{C3380CC4-5D6E-409C-BE32-E72D297353CC}">
                  <c16:uniqueId val="{00000003-FA9C-477B-8FAE-01A59022BEB3}"/>
                </c:ext>
              </c:extLst>
            </c:dLbl>
            <c:dLbl>
              <c:idx val="2"/>
              <c:tx>
                <c:rich>
                  <a:bodyPr/>
                  <a:lstStyle/>
                  <a:p>
                    <a:fld id="{9EFA73B5-3FA4-4699-9AEA-83822BF2B08F}" type="CATEGORYNAME">
                      <a:rPr lang="en-US"/>
                      <a:pPr/>
                      <a:t>[CATEGORY NAME]</a:t>
                    </a:fld>
                    <a:endParaRPr lang="en-US" baseline="0"/>
                  </a:p>
                  <a:p>
                    <a:r>
                      <a:rPr lang="en-US" baseline="0"/>
                      <a:t>15%</a:t>
                    </a:r>
                  </a:p>
                </c:rich>
              </c:tx>
              <c:dLblPos val="outEnd"/>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FA9C-477B-8FAE-01A59022BEB3}"/>
                </c:ext>
              </c:extLst>
            </c:dLbl>
            <c:dLbl>
              <c:idx val="3"/>
              <c:layout>
                <c:manualLayout>
                  <c:x val="-1.2670256572695597E-2"/>
                  <c:y val="4.5380875202593193E-2"/>
                </c:manualLayout>
              </c:layout>
              <c:tx>
                <c:rich>
                  <a:bodyPr/>
                  <a:lstStyle/>
                  <a:p>
                    <a:fld id="{17C3F6DC-83AD-4314-A0E6-A63C22B97980}" type="CATEGORYNAME">
                      <a:rPr lang="en-US"/>
                      <a:pPr/>
                      <a:t>[CATEGORY NAME]</a:t>
                    </a:fld>
                    <a:r>
                      <a:rPr lang="en-US" baseline="0"/>
                      <a:t>
14%</a:t>
                    </a:r>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FA9C-477B-8FAE-01A59022BEB3}"/>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4"/>
                <c:pt idx="0">
                  <c:v>Boardman Depot</c:v>
                </c:pt>
                <c:pt idx="1">
                  <c:v>Greenbank Leisure Centre</c:v>
                </c:pt>
                <c:pt idx="2">
                  <c:v>Etwall Leisure Centre</c:v>
                </c:pt>
                <c:pt idx="3">
                  <c:v>Civic Way</c:v>
                </c:pt>
              </c:strCache>
            </c:strRef>
          </c:cat>
          <c:val>
            <c:numRef>
              <c:f>Sheet1!$B$2:$B$5</c:f>
              <c:numCache>
                <c:formatCode>0%</c:formatCode>
                <c:ptCount val="4"/>
                <c:pt idx="0">
                  <c:v>0.26</c:v>
                </c:pt>
                <c:pt idx="1">
                  <c:v>0.33</c:v>
                </c:pt>
                <c:pt idx="2">
                  <c:v>0.15</c:v>
                </c:pt>
                <c:pt idx="3">
                  <c:v>0.14000000000000001</c:v>
                </c:pt>
              </c:numCache>
            </c:numRef>
          </c:val>
          <c:extLst>
            <c:ext xmlns:c16="http://schemas.microsoft.com/office/drawing/2014/chart" uri="{C3380CC4-5D6E-409C-BE32-E72D297353CC}">
              <c16:uniqueId val="{00000000-767C-421E-AD36-996A2F271F6B}"/>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200" b="1">
                <a:solidFill>
                  <a:schemeClr val="accent4">
                    <a:lumMod val="75000"/>
                  </a:schemeClr>
                </a:solidFill>
              </a:rPr>
              <a:t>Figure 2. High</a:t>
            </a:r>
            <a:r>
              <a:rPr lang="en-US" sz="1200" b="1" baseline="0">
                <a:solidFill>
                  <a:schemeClr val="accent4">
                    <a:lumMod val="75000"/>
                  </a:schemeClr>
                </a:solidFill>
              </a:rPr>
              <a:t> emitting D</a:t>
            </a:r>
            <a:r>
              <a:rPr lang="en-US" sz="1200" b="1">
                <a:solidFill>
                  <a:schemeClr val="accent4">
                    <a:lumMod val="75000"/>
                  </a:schemeClr>
                </a:solidFill>
              </a:rPr>
              <a:t>istrict-wide</a:t>
            </a:r>
            <a:r>
              <a:rPr lang="en-US" sz="1200" b="1" baseline="0">
                <a:solidFill>
                  <a:schemeClr val="accent4">
                    <a:lumMod val="75000"/>
                  </a:schemeClr>
                </a:solidFill>
              </a:rPr>
              <a:t> Sectors</a:t>
            </a:r>
            <a:r>
              <a:rPr lang="en-US" sz="1200" b="1">
                <a:solidFill>
                  <a:schemeClr val="accent4">
                    <a:lumMod val="75000"/>
                  </a:schemeClr>
                </a:solidFill>
              </a:rPr>
              <a:t> (ktC02e)</a:t>
            </a:r>
          </a:p>
        </c:rich>
      </c:tx>
      <c:layout>
        <c:manualLayout>
          <c:xMode val="edge"/>
          <c:yMode val="edge"/>
          <c:x val="0.14419246507230074"/>
          <c:y val="1.9946808510638299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2018 South Derbyshire District C02 Emission Estimates (ktC02e)</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7366-42A3-BF37-A8ABD5F56FBC}"/>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7366-42A3-BF37-A8ABD5F56FBC}"/>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7366-42A3-BF37-A8ABD5F56FBC}"/>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7366-42A3-BF37-A8ABD5F56FBC}"/>
              </c:ext>
            </c:extLst>
          </c:dPt>
          <c:dLbls>
            <c:dLbl>
              <c:idx val="0"/>
              <c:layout>
                <c:manualLayout>
                  <c:x val="2.0703933747411932E-2"/>
                  <c:y val="6.6489167667600851E-2"/>
                </c:manualLayout>
              </c:layout>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7366-42A3-BF37-A8ABD5F56FBC}"/>
                </c:ext>
              </c:extLst>
            </c:dLbl>
            <c:dLbl>
              <c:idx val="1"/>
              <c:layout>
                <c:manualLayout>
                  <c:x val="4.5548654244306416E-2"/>
                  <c:y val="-0.10169491525423729"/>
                </c:manualLayout>
              </c:layout>
              <c:tx>
                <c:rich>
                  <a:bodyPr/>
                  <a:lstStyle/>
                  <a:p>
                    <a:r>
                      <a:rPr lang="en-US" baseline="0"/>
                      <a:t>Total Household Emissions
</a:t>
                    </a:r>
                    <a:fld id="{6BFEFA82-09E1-41E5-9AC5-710CAE64CFE9}" type="PERCENTAGE">
                      <a:rPr lang="en-US" baseline="0"/>
                      <a:pPr/>
                      <a:t>[PERCENTAGE]</a:t>
                    </a:fld>
                    <a:endParaRPr lang="en-US" baseline="0"/>
                  </a:p>
                </c:rich>
              </c:tx>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7366-42A3-BF37-A8ABD5F56FBC}"/>
                </c:ext>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outEnd"/>
            <c:showLegendKey val="0"/>
            <c:showVal val="0"/>
            <c:showCatName val="1"/>
            <c:showSerName val="0"/>
            <c:showPercent val="1"/>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ext>
            </c:extLst>
          </c:dLbls>
          <c:cat>
            <c:strRef>
              <c:f>Sheet1!$A$2:$A$5</c:f>
              <c:strCache>
                <c:ptCount val="3"/>
                <c:pt idx="0">
                  <c:v>Total Industry and Commercial Emissions</c:v>
                </c:pt>
                <c:pt idx="1">
                  <c:v>Total Domestic Emissions</c:v>
                </c:pt>
                <c:pt idx="2">
                  <c:v>Total Transport Emissions</c:v>
                </c:pt>
              </c:strCache>
            </c:strRef>
          </c:cat>
          <c:val>
            <c:numRef>
              <c:f>Sheet1!$B$2:$B$5</c:f>
              <c:numCache>
                <c:formatCode>General</c:formatCode>
                <c:ptCount val="4"/>
                <c:pt idx="0">
                  <c:v>203.5</c:v>
                </c:pt>
                <c:pt idx="1">
                  <c:v>168.8</c:v>
                </c:pt>
                <c:pt idx="2">
                  <c:v>332.7</c:v>
                </c:pt>
              </c:numCache>
            </c:numRef>
          </c:val>
          <c:extLst>
            <c:ext xmlns:c16="http://schemas.microsoft.com/office/drawing/2014/chart" uri="{C3380CC4-5D6E-409C-BE32-E72D297353CC}">
              <c16:uniqueId val="{00000000-ABBE-40BC-A052-6AFDAAF77351}"/>
            </c:ext>
          </c:extLst>
        </c:ser>
        <c:dLbls>
          <c:showLegendKey val="0"/>
          <c:showVal val="0"/>
          <c:showCatName val="0"/>
          <c:showSerName val="0"/>
          <c:showPercent val="0"/>
          <c:showBubbleSize val="0"/>
          <c:showLeaderLines val="0"/>
        </c:dLbls>
        <c:firstSliceAng val="0"/>
      </c:pie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200" b="1"/>
              <a:t>Fig 4. Council</a:t>
            </a:r>
            <a:r>
              <a:rPr lang="en-GB" sz="1200" b="1" baseline="0"/>
              <a:t> in-house carbon roadmap</a:t>
            </a:r>
            <a:endParaRPr lang="en-GB" b="1"/>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cked"/>
        <c:varyColors val="0"/>
        <c:ser>
          <c:idx val="0"/>
          <c:order val="0"/>
          <c:tx>
            <c:strRef>
              <c:f>Sheet1!$B$1</c:f>
              <c:strCache>
                <c:ptCount val="1"/>
                <c:pt idx="0">
                  <c:v>Civic Way</c:v>
                </c:pt>
              </c:strCache>
            </c:strRef>
          </c:tx>
          <c:spPr>
            <a:ln w="28575" cap="rnd">
              <a:solidFill>
                <a:schemeClr val="accent1"/>
              </a:solidFill>
              <a:round/>
            </a:ln>
            <a:effectLst/>
          </c:spPr>
          <c:marker>
            <c:symbol val="none"/>
          </c:marker>
          <c:cat>
            <c:strRef>
              <c:f>Sheet1!$A$2:$A$5</c:f>
              <c:strCache>
                <c:ptCount val="4"/>
                <c:pt idx="0">
                  <c:v>2018/19</c:v>
                </c:pt>
                <c:pt idx="1">
                  <c:v>2021/23</c:v>
                </c:pt>
                <c:pt idx="2">
                  <c:v>2024/27</c:v>
                </c:pt>
                <c:pt idx="3">
                  <c:v>2028/30</c:v>
                </c:pt>
              </c:strCache>
            </c:strRef>
          </c:cat>
          <c:val>
            <c:numRef>
              <c:f>Sheet1!$B$2:$B$5</c:f>
              <c:numCache>
                <c:formatCode>General</c:formatCode>
                <c:ptCount val="4"/>
                <c:pt idx="0">
                  <c:v>208.3</c:v>
                </c:pt>
                <c:pt idx="1">
                  <c:v>204.7</c:v>
                </c:pt>
                <c:pt idx="2">
                  <c:v>203.9</c:v>
                </c:pt>
                <c:pt idx="3">
                  <c:v>26.5</c:v>
                </c:pt>
              </c:numCache>
            </c:numRef>
          </c:val>
          <c:smooth val="0"/>
          <c:extLst>
            <c:ext xmlns:c16="http://schemas.microsoft.com/office/drawing/2014/chart" uri="{C3380CC4-5D6E-409C-BE32-E72D297353CC}">
              <c16:uniqueId val="{00000000-AB06-4D71-8E7F-31C835847114}"/>
            </c:ext>
          </c:extLst>
        </c:ser>
        <c:ser>
          <c:idx val="1"/>
          <c:order val="1"/>
          <c:tx>
            <c:strRef>
              <c:f>Sheet1!$C$1</c:f>
              <c:strCache>
                <c:ptCount val="1"/>
                <c:pt idx="0">
                  <c:v>Public Buildings</c:v>
                </c:pt>
              </c:strCache>
            </c:strRef>
          </c:tx>
          <c:spPr>
            <a:ln w="28575" cap="rnd">
              <a:solidFill>
                <a:schemeClr val="accent2"/>
              </a:solidFill>
              <a:round/>
            </a:ln>
            <a:effectLst/>
          </c:spPr>
          <c:marker>
            <c:symbol val="none"/>
          </c:marker>
          <c:cat>
            <c:strRef>
              <c:f>Sheet1!$A$2:$A$5</c:f>
              <c:strCache>
                <c:ptCount val="4"/>
                <c:pt idx="0">
                  <c:v>2018/19</c:v>
                </c:pt>
                <c:pt idx="1">
                  <c:v>2021/23</c:v>
                </c:pt>
                <c:pt idx="2">
                  <c:v>2024/27</c:v>
                </c:pt>
                <c:pt idx="3">
                  <c:v>2028/30</c:v>
                </c:pt>
              </c:strCache>
            </c:strRef>
          </c:cat>
          <c:val>
            <c:numRef>
              <c:f>Sheet1!$C$2:$C$5</c:f>
              <c:numCache>
                <c:formatCode>General</c:formatCode>
                <c:ptCount val="4"/>
                <c:pt idx="0">
                  <c:v>151.80000000000001</c:v>
                </c:pt>
                <c:pt idx="1">
                  <c:v>148.69999999999999</c:v>
                </c:pt>
                <c:pt idx="2">
                  <c:v>141.19999999999999</c:v>
                </c:pt>
                <c:pt idx="3">
                  <c:v>37.9</c:v>
                </c:pt>
              </c:numCache>
            </c:numRef>
          </c:val>
          <c:smooth val="0"/>
          <c:extLst>
            <c:ext xmlns:c16="http://schemas.microsoft.com/office/drawing/2014/chart" uri="{C3380CC4-5D6E-409C-BE32-E72D297353CC}">
              <c16:uniqueId val="{00000001-AB06-4D71-8E7F-31C835847114}"/>
            </c:ext>
          </c:extLst>
        </c:ser>
        <c:ser>
          <c:idx val="2"/>
          <c:order val="2"/>
          <c:tx>
            <c:strRef>
              <c:f>Sheet1!$D$1</c:f>
              <c:strCache>
                <c:ptCount val="1"/>
                <c:pt idx="0">
                  <c:v>B. Depot</c:v>
                </c:pt>
              </c:strCache>
            </c:strRef>
          </c:tx>
          <c:spPr>
            <a:ln w="28575" cap="rnd">
              <a:solidFill>
                <a:schemeClr val="accent3"/>
              </a:solidFill>
              <a:round/>
            </a:ln>
            <a:effectLst/>
          </c:spPr>
          <c:marker>
            <c:symbol val="none"/>
          </c:marker>
          <c:cat>
            <c:strRef>
              <c:f>Sheet1!$A$2:$A$5</c:f>
              <c:strCache>
                <c:ptCount val="4"/>
                <c:pt idx="0">
                  <c:v>2018/19</c:v>
                </c:pt>
                <c:pt idx="1">
                  <c:v>2021/23</c:v>
                </c:pt>
                <c:pt idx="2">
                  <c:v>2024/27</c:v>
                </c:pt>
                <c:pt idx="3">
                  <c:v>2028/30</c:v>
                </c:pt>
              </c:strCache>
            </c:strRef>
          </c:cat>
          <c:val>
            <c:numRef>
              <c:f>Sheet1!$D$2:$D$5</c:f>
              <c:numCache>
                <c:formatCode>General</c:formatCode>
                <c:ptCount val="4"/>
                <c:pt idx="0">
                  <c:v>75.099999999999994</c:v>
                </c:pt>
                <c:pt idx="1">
                  <c:v>65.400000000000006</c:v>
                </c:pt>
                <c:pt idx="2">
                  <c:v>24</c:v>
                </c:pt>
                <c:pt idx="3">
                  <c:v>8.5</c:v>
                </c:pt>
              </c:numCache>
            </c:numRef>
          </c:val>
          <c:smooth val="0"/>
          <c:extLst>
            <c:ext xmlns:c16="http://schemas.microsoft.com/office/drawing/2014/chart" uri="{C3380CC4-5D6E-409C-BE32-E72D297353CC}">
              <c16:uniqueId val="{00000002-AB06-4D71-8E7F-31C835847114}"/>
            </c:ext>
          </c:extLst>
        </c:ser>
        <c:ser>
          <c:idx val="3"/>
          <c:order val="3"/>
          <c:tx>
            <c:strRef>
              <c:f>Sheet1!$E$1</c:f>
              <c:strCache>
                <c:ptCount val="1"/>
                <c:pt idx="0">
                  <c:v>Rosliston</c:v>
                </c:pt>
              </c:strCache>
            </c:strRef>
          </c:tx>
          <c:spPr>
            <a:ln w="28575" cap="rnd">
              <a:solidFill>
                <a:schemeClr val="accent4"/>
              </a:solidFill>
              <a:round/>
            </a:ln>
            <a:effectLst/>
          </c:spPr>
          <c:marker>
            <c:symbol val="none"/>
          </c:marker>
          <c:cat>
            <c:strRef>
              <c:f>Sheet1!$A$2:$A$5</c:f>
              <c:strCache>
                <c:ptCount val="4"/>
                <c:pt idx="0">
                  <c:v>2018/19</c:v>
                </c:pt>
                <c:pt idx="1">
                  <c:v>2021/23</c:v>
                </c:pt>
                <c:pt idx="2">
                  <c:v>2024/27</c:v>
                </c:pt>
                <c:pt idx="3">
                  <c:v>2028/30</c:v>
                </c:pt>
              </c:strCache>
            </c:strRef>
          </c:cat>
          <c:val>
            <c:numRef>
              <c:f>Sheet1!$E$2:$E$5</c:f>
              <c:numCache>
                <c:formatCode>General</c:formatCode>
                <c:ptCount val="4"/>
                <c:pt idx="0">
                  <c:v>135.9</c:v>
                </c:pt>
                <c:pt idx="1">
                  <c:v>130.80000000000001</c:v>
                </c:pt>
                <c:pt idx="2">
                  <c:v>126.8</c:v>
                </c:pt>
                <c:pt idx="3">
                  <c:v>0</c:v>
                </c:pt>
              </c:numCache>
            </c:numRef>
          </c:val>
          <c:smooth val="0"/>
          <c:extLst>
            <c:ext xmlns:c16="http://schemas.microsoft.com/office/drawing/2014/chart" uri="{C3380CC4-5D6E-409C-BE32-E72D297353CC}">
              <c16:uniqueId val="{00000003-AB06-4D71-8E7F-31C835847114}"/>
            </c:ext>
          </c:extLst>
        </c:ser>
        <c:ser>
          <c:idx val="4"/>
          <c:order val="4"/>
          <c:tx>
            <c:strRef>
              <c:f>Sheet1!$F$1</c:f>
              <c:strCache>
                <c:ptCount val="1"/>
                <c:pt idx="0">
                  <c:v>Leisure C's</c:v>
                </c:pt>
              </c:strCache>
            </c:strRef>
          </c:tx>
          <c:spPr>
            <a:ln w="28575" cap="rnd">
              <a:solidFill>
                <a:schemeClr val="accent5"/>
              </a:solidFill>
              <a:round/>
            </a:ln>
            <a:effectLst/>
          </c:spPr>
          <c:marker>
            <c:symbol val="none"/>
          </c:marker>
          <c:cat>
            <c:strRef>
              <c:f>Sheet1!$A$2:$A$5</c:f>
              <c:strCache>
                <c:ptCount val="4"/>
                <c:pt idx="0">
                  <c:v>2018/19</c:v>
                </c:pt>
                <c:pt idx="1">
                  <c:v>2021/23</c:v>
                </c:pt>
                <c:pt idx="2">
                  <c:v>2024/27</c:v>
                </c:pt>
                <c:pt idx="3">
                  <c:v>2028/30</c:v>
                </c:pt>
              </c:strCache>
            </c:strRef>
          </c:cat>
          <c:val>
            <c:numRef>
              <c:f>Sheet1!$F$2:$F$5</c:f>
              <c:numCache>
                <c:formatCode>General</c:formatCode>
                <c:ptCount val="4"/>
                <c:pt idx="0">
                  <c:v>1202</c:v>
                </c:pt>
                <c:pt idx="1">
                  <c:v>375.6</c:v>
                </c:pt>
                <c:pt idx="2">
                  <c:v>280.60000000000002</c:v>
                </c:pt>
                <c:pt idx="3">
                  <c:v>22.6</c:v>
                </c:pt>
              </c:numCache>
            </c:numRef>
          </c:val>
          <c:smooth val="0"/>
          <c:extLst>
            <c:ext xmlns:c16="http://schemas.microsoft.com/office/drawing/2014/chart" uri="{C3380CC4-5D6E-409C-BE32-E72D297353CC}">
              <c16:uniqueId val="{00000004-AB06-4D71-8E7F-31C835847114}"/>
            </c:ext>
          </c:extLst>
        </c:ser>
        <c:ser>
          <c:idx val="5"/>
          <c:order val="5"/>
          <c:tx>
            <c:strRef>
              <c:f>Sheet1!$G$1</c:f>
              <c:strCache>
                <c:ptCount val="1"/>
                <c:pt idx="0">
                  <c:v>Fleet</c:v>
                </c:pt>
              </c:strCache>
            </c:strRef>
          </c:tx>
          <c:spPr>
            <a:ln w="28575" cap="rnd">
              <a:solidFill>
                <a:schemeClr val="accent6"/>
              </a:solidFill>
              <a:round/>
            </a:ln>
            <a:effectLst/>
          </c:spPr>
          <c:marker>
            <c:symbol val="none"/>
          </c:marker>
          <c:cat>
            <c:strRef>
              <c:f>Sheet1!$A$2:$A$5</c:f>
              <c:strCache>
                <c:ptCount val="4"/>
                <c:pt idx="0">
                  <c:v>2018/19</c:v>
                </c:pt>
                <c:pt idx="1">
                  <c:v>2021/23</c:v>
                </c:pt>
                <c:pt idx="2">
                  <c:v>2024/27</c:v>
                </c:pt>
                <c:pt idx="3">
                  <c:v>2028/30</c:v>
                </c:pt>
              </c:strCache>
            </c:strRef>
          </c:cat>
          <c:val>
            <c:numRef>
              <c:f>Sheet1!$G$2:$G$5</c:f>
              <c:numCache>
                <c:formatCode>General</c:formatCode>
                <c:ptCount val="4"/>
                <c:pt idx="0">
                  <c:v>721.7</c:v>
                </c:pt>
                <c:pt idx="1">
                  <c:v>634.9</c:v>
                </c:pt>
                <c:pt idx="2">
                  <c:v>463.8</c:v>
                </c:pt>
                <c:pt idx="3">
                  <c:v>0</c:v>
                </c:pt>
              </c:numCache>
            </c:numRef>
          </c:val>
          <c:smooth val="0"/>
          <c:extLst>
            <c:ext xmlns:c16="http://schemas.microsoft.com/office/drawing/2014/chart" uri="{C3380CC4-5D6E-409C-BE32-E72D297353CC}">
              <c16:uniqueId val="{00000005-AB06-4D71-8E7F-31C835847114}"/>
            </c:ext>
          </c:extLst>
        </c:ser>
        <c:ser>
          <c:idx val="6"/>
          <c:order val="6"/>
          <c:tx>
            <c:strRef>
              <c:f>Sheet1!$H$1</c:f>
              <c:strCache>
                <c:ptCount val="1"/>
                <c:pt idx="0">
                  <c:v>Council carbon roadmap</c:v>
                </c:pt>
              </c:strCache>
            </c:strRef>
          </c:tx>
          <c:spPr>
            <a:ln w="28575" cap="rnd">
              <a:solidFill>
                <a:schemeClr val="accent1">
                  <a:lumMod val="60000"/>
                </a:schemeClr>
              </a:solidFill>
              <a:round/>
            </a:ln>
            <a:effectLst/>
          </c:spPr>
          <c:marker>
            <c:symbol val="none"/>
          </c:marker>
          <c:cat>
            <c:strRef>
              <c:f>Sheet1!$A$2:$A$5</c:f>
              <c:strCache>
                <c:ptCount val="4"/>
                <c:pt idx="0">
                  <c:v>2018/19</c:v>
                </c:pt>
                <c:pt idx="1">
                  <c:v>2021/23</c:v>
                </c:pt>
                <c:pt idx="2">
                  <c:v>2024/27</c:v>
                </c:pt>
                <c:pt idx="3">
                  <c:v>2028/30</c:v>
                </c:pt>
              </c:strCache>
            </c:strRef>
          </c:cat>
          <c:val>
            <c:numRef>
              <c:f>Sheet1!$H$2:$H$5</c:f>
              <c:numCache>
                <c:formatCode>General</c:formatCode>
                <c:ptCount val="4"/>
              </c:numCache>
            </c:numRef>
          </c:val>
          <c:smooth val="0"/>
          <c:extLst>
            <c:ext xmlns:c16="http://schemas.microsoft.com/office/drawing/2014/chart" uri="{C3380CC4-5D6E-409C-BE32-E72D297353CC}">
              <c16:uniqueId val="{00000006-AB06-4D71-8E7F-31C835847114}"/>
            </c:ext>
          </c:extLst>
        </c:ser>
        <c:dLbls>
          <c:showLegendKey val="0"/>
          <c:showVal val="0"/>
          <c:showCatName val="0"/>
          <c:showSerName val="0"/>
          <c:showPercent val="0"/>
          <c:showBubbleSize val="0"/>
        </c:dLbls>
        <c:smooth val="0"/>
        <c:axId val="1554296159"/>
        <c:axId val="1554301567"/>
      </c:lineChart>
      <c:catAx>
        <c:axId val="1554296159"/>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Timeframe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301567"/>
        <c:crosses val="autoZero"/>
        <c:auto val="1"/>
        <c:lblAlgn val="ctr"/>
        <c:lblOffset val="100"/>
        <c:noMultiLvlLbl val="0"/>
      </c:catAx>
      <c:valAx>
        <c:axId val="15543015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tCO2e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429615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sz="1100" b="1"/>
              <a:t>Fig. 4 -  2018 South Derbyshire emission estimates (ktCO2e)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2018 South Derbyshire emission estimates (ktCO2e)</c:v>
                </c:pt>
              </c:strCache>
            </c:strRef>
          </c:tx>
          <c:spPr>
            <a:solidFill>
              <a:schemeClr val="accent1"/>
            </a:solidFill>
            <a:ln>
              <a:noFill/>
            </a:ln>
            <a:effectLst/>
          </c:spPr>
          <c:invertIfNegative val="0"/>
          <c:dLbls>
            <c:dLbl>
              <c:idx val="2"/>
              <c:tx>
                <c:rich>
                  <a:bodyPr/>
                  <a:lstStyle/>
                  <a:p>
                    <a:r>
                      <a:rPr lang="en-US"/>
                      <a:t>302.7</a:t>
                    </a:r>
                  </a:p>
                </c:rich>
              </c:tx>
              <c:dLblPos val="outEnd"/>
              <c:showLegendKey val="0"/>
              <c:showVal val="1"/>
              <c:showCatName val="0"/>
              <c:showSerName val="0"/>
              <c:showPercent val="0"/>
              <c:showBubbleSize val="0"/>
              <c:extLst>
                <c:ext xmlns:c15="http://schemas.microsoft.com/office/drawing/2012/chart" uri="{CE6537A1-D6FC-4f65-9D91-7224C49458BB}">
                  <c15:showDataLabelsRange val="0"/>
                </c:ext>
                <c:ext xmlns:c16="http://schemas.microsoft.com/office/drawing/2014/chart" uri="{C3380CC4-5D6E-409C-BE32-E72D297353CC}">
                  <c16:uniqueId val="{00000001-78D6-4E6F-A725-5D9DE9CA786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Sheet1!$A$2:$A$4</c:f>
              <c:strCache>
                <c:ptCount val="3"/>
                <c:pt idx="0">
                  <c:v>Industry/Commercial energy emissions</c:v>
                </c:pt>
                <c:pt idx="1">
                  <c:v>Domestic energy emissions</c:v>
                </c:pt>
                <c:pt idx="2">
                  <c:v>Transport emissions</c:v>
                </c:pt>
              </c:strCache>
            </c:strRef>
          </c:cat>
          <c:val>
            <c:numRef>
              <c:f>Sheet1!$B$2:$B$4</c:f>
              <c:numCache>
                <c:formatCode>General</c:formatCode>
                <c:ptCount val="3"/>
                <c:pt idx="0">
                  <c:v>203.5</c:v>
                </c:pt>
                <c:pt idx="1">
                  <c:v>168.8</c:v>
                </c:pt>
                <c:pt idx="2">
                  <c:v>332.7</c:v>
                </c:pt>
              </c:numCache>
            </c:numRef>
          </c:val>
          <c:extLst>
            <c:ext xmlns:c16="http://schemas.microsoft.com/office/drawing/2014/chart" uri="{C3380CC4-5D6E-409C-BE32-E72D297353CC}">
              <c16:uniqueId val="{00000000-D1AC-4BDF-B95C-A816BEA50C8B}"/>
            </c:ext>
          </c:extLst>
        </c:ser>
        <c:dLbls>
          <c:dLblPos val="outEnd"/>
          <c:showLegendKey val="0"/>
          <c:showVal val="1"/>
          <c:showCatName val="0"/>
          <c:showSerName val="0"/>
          <c:showPercent val="0"/>
          <c:showBubbleSize val="0"/>
        </c:dLbls>
        <c:gapWidth val="219"/>
        <c:overlap val="-27"/>
        <c:axId val="1373966272"/>
        <c:axId val="1373964192"/>
      </c:barChart>
      <c:catAx>
        <c:axId val="13739662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964192"/>
        <c:crosses val="autoZero"/>
        <c:auto val="1"/>
        <c:lblAlgn val="ctr"/>
        <c:lblOffset val="100"/>
        <c:noMultiLvlLbl val="0"/>
      </c:catAx>
      <c:valAx>
        <c:axId val="13739641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39662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Violet II">
      <a:dk1>
        <a:sysClr val="windowText" lastClr="000000"/>
      </a:dk1>
      <a:lt1>
        <a:sysClr val="window" lastClr="FFFFFF"/>
      </a:lt1>
      <a:dk2>
        <a:srgbClr val="632E62"/>
      </a:dk2>
      <a:lt2>
        <a:srgbClr val="EAE5EB"/>
      </a:lt2>
      <a:accent1>
        <a:srgbClr val="92278F"/>
      </a:accent1>
      <a:accent2>
        <a:srgbClr val="9B57D3"/>
      </a:accent2>
      <a:accent3>
        <a:srgbClr val="755DD9"/>
      </a:accent3>
      <a:accent4>
        <a:srgbClr val="665EB8"/>
      </a:accent4>
      <a:accent5>
        <a:srgbClr val="45A5ED"/>
      </a:accent5>
      <a:accent6>
        <a:srgbClr val="5982DB"/>
      </a:accent6>
      <a:hlink>
        <a:srgbClr val="0066FF"/>
      </a:hlink>
      <a:folHlink>
        <a:srgbClr val="666699"/>
      </a:folHlink>
    </a:clrScheme>
    <a:fontScheme name="SDDC Corporate">
      <a:majorFont>
        <a:latin typeface="Trebuchet MS"/>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44D77-B5EA-43FA-8D07-700835495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508</TotalTime>
  <Pages>37</Pages>
  <Words>11482</Words>
  <Characters>65451</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South Derbyshire District Council</Company>
  <LinksUpToDate>false</LinksUpToDate>
  <CharactersWithSpaces>76780</CharactersWithSpaces>
  <SharedDoc>false</SharedDoc>
  <HLinks>
    <vt:vector size="78" baseType="variant">
      <vt:variant>
        <vt:i4>2162741</vt:i4>
      </vt:variant>
      <vt:variant>
        <vt:i4>78</vt:i4>
      </vt:variant>
      <vt:variant>
        <vt:i4>0</vt:i4>
      </vt:variant>
      <vt:variant>
        <vt:i4>5</vt:i4>
      </vt:variant>
      <vt:variant>
        <vt:lpwstr>https://carbonbudget.manchester.ac.uk/reports/</vt:lpwstr>
      </vt:variant>
      <vt:variant>
        <vt:lpwstr/>
      </vt:variant>
      <vt:variant>
        <vt:i4>1900597</vt:i4>
      </vt:variant>
      <vt:variant>
        <vt:i4>68</vt:i4>
      </vt:variant>
      <vt:variant>
        <vt:i4>0</vt:i4>
      </vt:variant>
      <vt:variant>
        <vt:i4>5</vt:i4>
      </vt:variant>
      <vt:variant>
        <vt:lpwstr/>
      </vt:variant>
      <vt:variant>
        <vt:lpwstr>_Toc29211644</vt:lpwstr>
      </vt:variant>
      <vt:variant>
        <vt:i4>1703989</vt:i4>
      </vt:variant>
      <vt:variant>
        <vt:i4>62</vt:i4>
      </vt:variant>
      <vt:variant>
        <vt:i4>0</vt:i4>
      </vt:variant>
      <vt:variant>
        <vt:i4>5</vt:i4>
      </vt:variant>
      <vt:variant>
        <vt:lpwstr/>
      </vt:variant>
      <vt:variant>
        <vt:lpwstr>_Toc29211643</vt:lpwstr>
      </vt:variant>
      <vt:variant>
        <vt:i4>1769525</vt:i4>
      </vt:variant>
      <vt:variant>
        <vt:i4>56</vt:i4>
      </vt:variant>
      <vt:variant>
        <vt:i4>0</vt:i4>
      </vt:variant>
      <vt:variant>
        <vt:i4>5</vt:i4>
      </vt:variant>
      <vt:variant>
        <vt:lpwstr/>
      </vt:variant>
      <vt:variant>
        <vt:lpwstr>_Toc29211642</vt:lpwstr>
      </vt:variant>
      <vt:variant>
        <vt:i4>1572917</vt:i4>
      </vt:variant>
      <vt:variant>
        <vt:i4>50</vt:i4>
      </vt:variant>
      <vt:variant>
        <vt:i4>0</vt:i4>
      </vt:variant>
      <vt:variant>
        <vt:i4>5</vt:i4>
      </vt:variant>
      <vt:variant>
        <vt:lpwstr/>
      </vt:variant>
      <vt:variant>
        <vt:lpwstr>_Toc29211641</vt:lpwstr>
      </vt:variant>
      <vt:variant>
        <vt:i4>1638453</vt:i4>
      </vt:variant>
      <vt:variant>
        <vt:i4>44</vt:i4>
      </vt:variant>
      <vt:variant>
        <vt:i4>0</vt:i4>
      </vt:variant>
      <vt:variant>
        <vt:i4>5</vt:i4>
      </vt:variant>
      <vt:variant>
        <vt:lpwstr/>
      </vt:variant>
      <vt:variant>
        <vt:lpwstr>_Toc29211640</vt:lpwstr>
      </vt:variant>
      <vt:variant>
        <vt:i4>1048626</vt:i4>
      </vt:variant>
      <vt:variant>
        <vt:i4>38</vt:i4>
      </vt:variant>
      <vt:variant>
        <vt:i4>0</vt:i4>
      </vt:variant>
      <vt:variant>
        <vt:i4>5</vt:i4>
      </vt:variant>
      <vt:variant>
        <vt:lpwstr/>
      </vt:variant>
      <vt:variant>
        <vt:lpwstr>_Toc29211639</vt:lpwstr>
      </vt:variant>
      <vt:variant>
        <vt:i4>1114162</vt:i4>
      </vt:variant>
      <vt:variant>
        <vt:i4>32</vt:i4>
      </vt:variant>
      <vt:variant>
        <vt:i4>0</vt:i4>
      </vt:variant>
      <vt:variant>
        <vt:i4>5</vt:i4>
      </vt:variant>
      <vt:variant>
        <vt:lpwstr/>
      </vt:variant>
      <vt:variant>
        <vt:lpwstr>_Toc29211638</vt:lpwstr>
      </vt:variant>
      <vt:variant>
        <vt:i4>2031666</vt:i4>
      </vt:variant>
      <vt:variant>
        <vt:i4>26</vt:i4>
      </vt:variant>
      <vt:variant>
        <vt:i4>0</vt:i4>
      </vt:variant>
      <vt:variant>
        <vt:i4>5</vt:i4>
      </vt:variant>
      <vt:variant>
        <vt:lpwstr/>
      </vt:variant>
      <vt:variant>
        <vt:lpwstr>_Toc29211636</vt:lpwstr>
      </vt:variant>
      <vt:variant>
        <vt:i4>1835058</vt:i4>
      </vt:variant>
      <vt:variant>
        <vt:i4>20</vt:i4>
      </vt:variant>
      <vt:variant>
        <vt:i4>0</vt:i4>
      </vt:variant>
      <vt:variant>
        <vt:i4>5</vt:i4>
      </vt:variant>
      <vt:variant>
        <vt:lpwstr/>
      </vt:variant>
      <vt:variant>
        <vt:lpwstr>_Toc29211635</vt:lpwstr>
      </vt:variant>
      <vt:variant>
        <vt:i4>1900594</vt:i4>
      </vt:variant>
      <vt:variant>
        <vt:i4>14</vt:i4>
      </vt:variant>
      <vt:variant>
        <vt:i4>0</vt:i4>
      </vt:variant>
      <vt:variant>
        <vt:i4>5</vt:i4>
      </vt:variant>
      <vt:variant>
        <vt:lpwstr/>
      </vt:variant>
      <vt:variant>
        <vt:lpwstr>_Toc29211634</vt:lpwstr>
      </vt:variant>
      <vt:variant>
        <vt:i4>1703986</vt:i4>
      </vt:variant>
      <vt:variant>
        <vt:i4>8</vt:i4>
      </vt:variant>
      <vt:variant>
        <vt:i4>0</vt:i4>
      </vt:variant>
      <vt:variant>
        <vt:i4>5</vt:i4>
      </vt:variant>
      <vt:variant>
        <vt:lpwstr/>
      </vt:variant>
      <vt:variant>
        <vt:lpwstr>_Toc29211633</vt:lpwstr>
      </vt:variant>
      <vt:variant>
        <vt:i4>1769522</vt:i4>
      </vt:variant>
      <vt:variant>
        <vt:i4>2</vt:i4>
      </vt:variant>
      <vt:variant>
        <vt:i4>0</vt:i4>
      </vt:variant>
      <vt:variant>
        <vt:i4>5</vt:i4>
      </vt:variant>
      <vt:variant>
        <vt:lpwstr/>
      </vt:variant>
      <vt:variant>
        <vt:lpwstr>_Toc29211632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Louise Rawlins</dc:creator>
  <cp:keywords/>
  <cp:lastModifiedBy>John Kinderman</cp:lastModifiedBy>
  <cp:revision>28</cp:revision>
  <cp:lastPrinted>2021-03-12T13:42:00Z</cp:lastPrinted>
  <dcterms:created xsi:type="dcterms:W3CDTF">2021-04-21T07:26:00Z</dcterms:created>
  <dcterms:modified xsi:type="dcterms:W3CDTF">2021-06-03T07:45:00Z</dcterms:modified>
</cp:coreProperties>
</file>