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28FB2">
      <w:pPr>
        <w:keepNext w:val="0"/>
        <w:keepLines w:val="0"/>
        <w:pageBreakBefore w:val="0"/>
        <w:widowControl w:val="0"/>
        <w:kinsoku/>
        <w:wordWrap/>
        <w:overflowPunct/>
        <w:topLinePunct w:val="0"/>
        <w:autoSpaceDE/>
        <w:autoSpaceDN/>
        <w:bidi w:val="0"/>
        <w:adjustRightInd/>
        <w:snapToGrid/>
        <w:spacing w:before="31" w:beforeLines="10" w:after="31" w:afterLines="10" w:line="340" w:lineRule="exact"/>
        <w:jc w:val="center"/>
        <w:rPr>
          <w:rFonts w:hint="eastAsia" w:asciiTheme="minorHAnsi" w:hAnsiTheme="minorHAnsi" w:eastAsiaTheme="minorEastAsia" w:cstheme="minorBidi"/>
          <w:b/>
          <w:bCs/>
          <w:color w:val="000000" w:themeColor="text1"/>
          <w:sz w:val="32"/>
          <w:szCs w:val="32"/>
          <w:lang w:eastAsia="zh-CN"/>
          <w14:textFill>
            <w14:solidFill>
              <w14:schemeClr w14:val="tx1"/>
            </w14:solidFill>
          </w14:textFill>
        </w:rPr>
      </w:pPr>
      <w:r>
        <w:rPr>
          <w:rFonts w:hint="eastAsia" w:ascii="宋体" w:hAnsi="宋体" w:eastAsiaTheme="minorEastAsia" w:cstheme="minorBidi"/>
          <w:b/>
          <w:color w:val="000000" w:themeColor="text1"/>
          <w:sz w:val="28"/>
          <w:szCs w:val="28"/>
          <w:lang w:val="en-US" w:eastAsia="zh-CN"/>
          <w14:textFill>
            <w14:solidFill>
              <w14:schemeClr w14:val="tx1"/>
            </w14:solidFill>
          </w14:textFill>
        </w:rPr>
        <w:t>富阳二中</w:t>
      </w:r>
      <w:r>
        <w:rPr>
          <w:rFonts w:hint="eastAsia" w:ascii="宋体" w:hAnsi="宋体" w:eastAsiaTheme="minorEastAsia" w:cstheme="minorBidi"/>
          <w:b/>
          <w:color w:val="000000" w:themeColor="text1"/>
          <w:sz w:val="28"/>
          <w:szCs w:val="28"/>
          <w14:textFill>
            <w14:solidFill>
              <w14:schemeClr w14:val="tx1"/>
            </w14:solidFill>
          </w14:textFill>
        </w:rPr>
        <w:t>202</w:t>
      </w:r>
      <w:r>
        <w:rPr>
          <w:rFonts w:hint="eastAsia" w:ascii="宋体" w:hAnsi="宋体" w:eastAsiaTheme="minorEastAsia" w:cstheme="minorBidi"/>
          <w:b/>
          <w:color w:val="000000" w:themeColor="text1"/>
          <w:sz w:val="28"/>
          <w:szCs w:val="28"/>
          <w:lang w:val="en-US" w:eastAsia="zh-CN"/>
          <w14:textFill>
            <w14:solidFill>
              <w14:schemeClr w14:val="tx1"/>
            </w14:solidFill>
          </w14:textFill>
        </w:rPr>
        <w:t>7</w:t>
      </w:r>
      <w:r>
        <w:rPr>
          <w:rFonts w:hint="eastAsia" w:ascii="宋体" w:hAnsi="宋体" w:eastAsiaTheme="minorEastAsia" w:cstheme="minorBidi"/>
          <w:b/>
          <w:color w:val="000000" w:themeColor="text1"/>
          <w:sz w:val="28"/>
          <w:szCs w:val="28"/>
          <w14:textFill>
            <w14:solidFill>
              <w14:schemeClr w14:val="tx1"/>
            </w14:solidFill>
          </w14:textFill>
        </w:rPr>
        <w:t>届政治高</w:t>
      </w:r>
      <w:r>
        <w:rPr>
          <w:rFonts w:hint="eastAsia" w:ascii="宋体" w:hAnsi="宋体" w:eastAsiaTheme="minorEastAsia" w:cstheme="minorBidi"/>
          <w:b/>
          <w:color w:val="000000" w:themeColor="text1"/>
          <w:sz w:val="28"/>
          <w:szCs w:val="28"/>
          <w:lang w:val="en-US" w:eastAsia="zh-CN"/>
          <w14:textFill>
            <w14:solidFill>
              <w14:schemeClr w14:val="tx1"/>
            </w14:solidFill>
          </w14:textFill>
        </w:rPr>
        <w:t>三上</w:t>
      </w:r>
      <w:r>
        <w:rPr>
          <w:rFonts w:hint="eastAsia" w:ascii="宋体" w:hAnsi="宋体" w:eastAsiaTheme="minorEastAsia" w:cstheme="minorBidi"/>
          <w:b/>
          <w:color w:val="000000" w:themeColor="text1"/>
          <w:sz w:val="28"/>
          <w:szCs w:val="28"/>
          <w:lang w:eastAsia="zh-CN"/>
          <w14:textFill>
            <w14:solidFill>
              <w14:schemeClr w14:val="tx1"/>
            </w14:solidFill>
          </w14:textFill>
        </w:rPr>
        <w:t>作业</w:t>
      </w:r>
    </w:p>
    <w:p w14:paraId="7E67FDB6">
      <w:pPr>
        <w:keepNext w:val="0"/>
        <w:keepLines w:val="0"/>
        <w:pageBreakBefore w:val="0"/>
        <w:widowControl w:val="0"/>
        <w:numPr>
          <w:ilvl w:val="0"/>
          <w:numId w:val="0"/>
        </w:numPr>
        <w:kinsoku/>
        <w:wordWrap/>
        <w:overflowPunct/>
        <w:topLinePunct w:val="0"/>
        <w:autoSpaceDE/>
        <w:autoSpaceDN/>
        <w:bidi w:val="0"/>
        <w:adjustRightInd/>
        <w:snapToGrid/>
        <w:spacing w:before="31" w:beforeLines="10" w:after="31" w:afterLines="10" w:line="340" w:lineRule="exact"/>
        <w:jc w:val="center"/>
        <w:rPr>
          <w:rFonts w:hint="default" w:ascii="Calibri" w:hAnsi="Calibri" w:eastAsiaTheme="minorEastAsia" w:cstheme="minorBidi"/>
          <w:color w:val="000000" w:themeColor="text1"/>
          <w:szCs w:val="22"/>
          <w:lang w:val="en-US"/>
          <w14:textFill>
            <w14:solidFill>
              <w14:schemeClr w14:val="tx1"/>
            </w14:solidFill>
          </w14:textFill>
        </w:rPr>
      </w:pPr>
      <w:r>
        <w:rPr>
          <w:rFonts w:hint="eastAsia" w:ascii="Calibri" w:hAnsi="Calibri" w:eastAsia="楷体" w:cstheme="minorBidi"/>
          <w:color w:val="000000" w:themeColor="text1"/>
          <w:szCs w:val="22"/>
          <w:lang w:val="en-US" w:eastAsia="zh-CN"/>
          <w14:textFill>
            <w14:solidFill>
              <w14:schemeClr w14:val="tx1"/>
            </w14:solidFill>
          </w14:textFill>
        </w:rPr>
        <w:t>综合练2解析</w:t>
      </w:r>
    </w:p>
    <w:p w14:paraId="52626203">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auto"/>
        </w:rPr>
        <w:t>1.</w:t>
      </w:r>
      <w:r>
        <w:rPr>
          <w:color w:val="2E75B6"/>
        </w:rPr>
        <w:t>【答案】</w:t>
      </w:r>
      <w:r>
        <w:rPr>
          <w:color w:val="000000"/>
        </w:rPr>
        <w:t>B【详解】</w:t>
      </w:r>
      <w:r>
        <w:rPr>
          <w:rFonts w:ascii="宋体" w:hAnsi="宋体" w:eastAsia="宋体" w:cs="宋体"/>
          <w:color w:val="000000"/>
        </w:rPr>
        <w:t>①：莫尔反对侵略战争、倡导和平，主张依靠社会共识与民众自觉维护秩序，反映了对和平与良序社会的追求，正确。②：莫尔是空想社会主义代表人物，其构想未揭示社会发展客观规律，不具有科学性，无法为国家治理变革提供科学路径，排除。③：马克思主义是无产阶级革命的理论指导思想，莫尔的空想社会主义构想并未成为无产阶级革命的指导思想，排除。④：莫尔提出摒弃严刑峻法，依靠社会共识与民众自觉维护秩序，体现出将社会治理依托于道德自觉与共识，正确。</w:t>
      </w:r>
    </w:p>
    <w:p w14:paraId="2F8CDD56">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w:t>
      </w:r>
      <w:r>
        <w:rPr>
          <w:color w:val="2E75B6"/>
        </w:rPr>
        <w:t>【答案】</w:t>
      </w:r>
      <w:r>
        <w:rPr>
          <w:color w:val="000000"/>
        </w:rPr>
        <w:t>C【详解】</w:t>
      </w:r>
      <w:r>
        <w:rPr>
          <w:rFonts w:ascii="宋体" w:hAnsi="宋体" w:eastAsia="宋体" w:cs="宋体"/>
          <w:color w:val="000000"/>
        </w:rPr>
        <w:t>①：中华人民共和国的成立为实现国家富强、民族复兴展示美好前景和现实道路，不属于长征胜利的历史价值，排除。②：长征的胜利粉碎了国民党反动派消灭红军的企图，使中国革命转危为安，是中国共产党和中国革命事业从挫折走向胜利的伟大转折点，正确。③：长征在极端艰苦的实践中锤炼了革命意志，保存和锻炼了大批革命骨干，为中国共产党后续发展做好了人员准备，正确。④：</w:t>
      </w:r>
      <w:r>
        <w:rPr>
          <w:color w:val="000000"/>
        </w:rPr>
        <w:t>长征属于新民主主义革命时期，中国特色社会主义是改革开放之后开创的，长征不能为中国特色社会主义事业奠定基础，时间概念错位</w:t>
      </w:r>
      <w:r>
        <w:rPr>
          <w:rFonts w:ascii="宋体" w:hAnsi="宋体" w:eastAsia="宋体" w:cs="宋体"/>
          <w:color w:val="000000"/>
        </w:rPr>
        <w:t>，排除。</w:t>
      </w:r>
    </w:p>
    <w:p w14:paraId="2EFF2A24">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3.</w:t>
      </w:r>
      <w:r>
        <w:rPr>
          <w:color w:val="2E75B6"/>
        </w:rPr>
        <w:t>【答案】</w:t>
      </w:r>
      <w:r>
        <w:rPr>
          <w:color w:val="000000"/>
        </w:rPr>
        <w:t>D【详解】</w:t>
      </w:r>
      <w:r>
        <w:rPr>
          <w:rFonts w:ascii="宋体" w:hAnsi="宋体" w:eastAsia="宋体" w:cs="宋体"/>
          <w:color w:val="000000"/>
        </w:rPr>
        <w:t>①：选项表述是材料体现的内容，但不是“</w:t>
      </w:r>
      <w:r>
        <w:rPr>
          <w:color w:val="000000"/>
        </w:rPr>
        <w:t>从最初的自贸港试点探索到全力推进封关运作</w:t>
      </w:r>
      <w:r>
        <w:rPr>
          <w:rFonts w:ascii="宋体" w:hAnsi="宋体" w:eastAsia="宋体" w:cs="宋体"/>
          <w:color w:val="000000"/>
        </w:rPr>
        <w:t>”的原因，另外，题干核心强调海南自贸港建设服务中国式现代化大局的作用，该内容与题干主旨关联度低，排除。②：海南自贸港建设是改革开放的重要实践，能够为中国式现代化注入发展动力，契合题干中“更好服务中国式现代化建设大局”的表述，正确。③：新时代党和国家的中心任务是团结带领全国各族人民全面建成社会主义现代化强国、实现第二个百年奋斗目标，以中国式现代化全面推进中华民族伟大复兴，并非改革开放，排除。④：</w:t>
      </w:r>
      <w:r>
        <w:rPr>
          <w:color w:val="000000"/>
        </w:rPr>
        <w:t>推进海南自贸港建设、深化开放探索，是因为改革开放是发展中国特色社会主义的必由之路，通过自贸港的开放实践能助力中国特色社会主义事业发展</w:t>
      </w:r>
      <w:r>
        <w:rPr>
          <w:rFonts w:ascii="宋体" w:hAnsi="宋体" w:eastAsia="宋体" w:cs="宋体"/>
          <w:color w:val="000000"/>
        </w:rPr>
        <w:t>，正确。</w:t>
      </w:r>
    </w:p>
    <w:p w14:paraId="5ABB2E4B">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4.</w:t>
      </w:r>
      <w:r>
        <w:rPr>
          <w:color w:val="2E75B6"/>
        </w:rPr>
        <w:t>【答案】</w:t>
      </w:r>
      <w:r>
        <w:rPr>
          <w:color w:val="000000"/>
        </w:rPr>
        <w:t>A【详解】</w:t>
      </w:r>
      <w:r>
        <w:rPr>
          <w:rFonts w:ascii="宋体" w:hAnsi="宋体" w:eastAsia="宋体" w:cs="宋体"/>
          <w:color w:val="000000"/>
        </w:rPr>
        <w:t>①：川藏铁路雅林段建设，惠及沿线群众，改善民生，体现发展为了人民，民生是发展稳定的根基，正确。②：材料列举川藏铁路、奋斗者号、对外援建，没有体现“团结奋斗”这一内容，排除。③：我国援建东南亚跨境公路，助力区域经济协同发展，体现对外合作、互利互惠，融通联动发展，正确。④：</w:t>
      </w:r>
      <w:r>
        <w:rPr>
          <w:color w:val="000000"/>
        </w:rPr>
        <w:t>我国经济已由高速增长阶段转向高质量发展阶段</w:t>
      </w:r>
      <w:r>
        <w:rPr>
          <w:rFonts w:ascii="宋体" w:hAnsi="宋体" w:eastAsia="宋体" w:cs="宋体"/>
          <w:color w:val="000000"/>
        </w:rPr>
        <w:t>，</w:t>
      </w:r>
      <w:r>
        <w:rPr>
          <w:color w:val="000000"/>
        </w:rPr>
        <w:t>高质量发展是全面建设社会主义现代化国家的首要任务。</w:t>
      </w:r>
      <w:r>
        <w:rPr>
          <w:rFonts w:ascii="宋体" w:hAnsi="宋体" w:eastAsia="宋体" w:cs="宋体"/>
          <w:color w:val="000000"/>
        </w:rPr>
        <w:t>因此增速优先的说法错误，排除。</w:t>
      </w:r>
    </w:p>
    <w:p w14:paraId="295CF418">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5.</w:t>
      </w:r>
      <w:r>
        <w:rPr>
          <w:color w:val="2E75B6"/>
        </w:rPr>
        <w:t>【答案】</w:t>
      </w:r>
      <w:r>
        <w:rPr>
          <w:color w:val="000000"/>
        </w:rPr>
        <w:t>D【详解】</w:t>
      </w:r>
      <w:r>
        <w:rPr>
          <w:rFonts w:ascii="宋体" w:hAnsi="宋体" w:eastAsia="宋体" w:cs="宋体"/>
          <w:color w:val="000000"/>
        </w:rPr>
        <w:t>①：材料中“深入社区一线开展政策宣讲”属于思政教育活动，其目的是“感悟初心使命，锤炼过硬本领”，并非“提升基层社会治理效能”。基层社会治理效能的提升需通过完善治理机制、优化治理方式等实现，排除。②：“结合校史中的科学家精神，在实验室分享科研报国的历程”体现了立足实践开展思政教育，但“推进马克思主义理论创新”强调对马克思主义理论本身的发展，材料仅体现理论的传播与实践应用，未涉及理论创新，错误。③：“在国际交流平台讲述中国共产党百年奋斗故事”，通过国际平台向外界展示中国共产党的奋斗历程，有助于传播中国声音，展现真实立体的中国形象，正确。④：“在服务群众中感悟初心使命，锤炼过硬本领”，通过实践活动让学生在服务中深化对初心使命的理解，提升自身能力，体现了深耕实践育人引领，培育担当大任的时代新人，正确。</w:t>
      </w:r>
    </w:p>
    <w:p w14:paraId="763C1505">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6.</w:t>
      </w:r>
      <w:r>
        <w:rPr>
          <w:color w:val="2E75B6"/>
        </w:rPr>
        <w:t>【答案】</w:t>
      </w:r>
      <w:r>
        <w:rPr>
          <w:color w:val="000000"/>
        </w:rPr>
        <w:t>B【详解】</w:t>
      </w:r>
      <w:r>
        <w:rPr>
          <w:rFonts w:ascii="宋体" w:hAnsi="宋体" w:eastAsia="宋体" w:cs="宋体"/>
          <w:color w:val="000000"/>
        </w:rPr>
        <w:t>①：价格、补贴、保险属于财政相关政策，健全种粮农民收益保障机制，防止谷贱伤农，目的是保障农民种粮收益，正确。②：材料只涉及收益保障、避免同质化竞争，无扩大投资的信息，排除。③：“防止陷入同质化、内卷式竞争”，就是政府对农业发展进行治理，避免恶性竞争，规范农业领域市场发展秩序，正确。④：材料体现保障种粮收益、治理同质化竞争，不涉及完善分配制度、机会公平，排除。</w:t>
      </w:r>
    </w:p>
    <w:p w14:paraId="6BE4CEE0">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7.</w:t>
      </w:r>
      <w:r>
        <w:rPr>
          <w:color w:val="2E75B6"/>
        </w:rPr>
        <w:t>【答案】</w:t>
      </w:r>
      <w:r>
        <w:rPr>
          <w:color w:val="000000"/>
        </w:rPr>
        <w:t>C【详解】</w:t>
      </w:r>
      <w:r>
        <w:rPr>
          <w:rFonts w:ascii="宋体" w:hAnsi="宋体" w:eastAsia="宋体" w:cs="宋体"/>
          <w:color w:val="000000"/>
        </w:rPr>
        <w:t>①：题干仅提及高校院所、龙头骨干企业、投资机构等主体合作，并未明确涉及不同所有制经济的相关表述，“发挥各种所有制长处”缺乏材料支撑，排除。②：材料中明确提到通过市场化运作推动研究成果转化为生产要素，直接体现了发挥市场在资源配置中的作用，能够提升产学研的成果转化效率，正确。③：举措的作用是推动传统产业高端化、智能化、绿色化转型，并非要替代传统产业，“提高传统产业替代率”的表述不符合政策导向和材料原意，排除。④：组建孵化器培育新型科技企业、推动产业向创新导向的方向转型，有利于促进自主创新，优化新质生产力的布局，正确。</w:t>
      </w:r>
    </w:p>
    <w:p w14:paraId="310EE41C">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8.</w:t>
      </w:r>
      <w:r>
        <w:rPr>
          <w:color w:val="2E75B6"/>
        </w:rPr>
        <w:t>【答案】</w:t>
      </w:r>
      <w:r>
        <w:rPr>
          <w:color w:val="000000"/>
        </w:rPr>
        <w:t>D【详解】</w:t>
      </w:r>
      <w:r>
        <w:rPr>
          <w:rFonts w:ascii="宋体" w:hAnsi="宋体" w:eastAsia="宋体" w:cs="宋体"/>
          <w:color w:val="000000"/>
        </w:rPr>
        <w:t>①：</w:t>
      </w:r>
      <w:r>
        <w:rPr>
          <w:color w:val="000000"/>
        </w:rPr>
        <w:t>图表里上海作为沿海发达地区是贸易逆差，并非所有沿海地区都呈现顺差增长态势，另外，</w:t>
      </w:r>
      <w:r>
        <w:rPr>
          <w:rFonts w:ascii="宋体" w:hAnsi="宋体" w:eastAsia="宋体" w:cs="宋体"/>
          <w:color w:val="000000"/>
        </w:rPr>
        <w:t>图表仅呈现2025年单一年份的贸易平衡数据，没有体现沿海地区顺差的长期增长趋势，同时，</w:t>
      </w:r>
      <w:r>
        <w:rPr>
          <w:color w:val="000000"/>
        </w:rPr>
        <w:t>图表没有提供自贸港建设相关的对应数据支撑，未</w:t>
      </w:r>
      <w:r>
        <w:rPr>
          <w:rFonts w:ascii="宋体" w:hAnsi="宋体" w:eastAsia="宋体" w:cs="宋体"/>
          <w:color w:val="000000"/>
        </w:rPr>
        <w:t>明确其与自贸港建设的因果关联，错误。②：我国发展对外贸易追求的是进出口平衡，而非一味追求贸易顺差，该表述不符合我国对外贸易的发展原则，错误。③：不同省份的贸易平衡状况存在差异，这与各地的产业结构、发展定位密切相关，符合题意。④：</w:t>
      </w:r>
      <w:r>
        <w:rPr>
          <w:color w:val="000000"/>
        </w:rPr>
        <w:t>图表可见四川、安徽、河南等中西部省份也形成了可观的贸易顺差</w:t>
      </w:r>
      <w:r>
        <w:rPr>
          <w:rFonts w:ascii="宋体" w:hAnsi="宋体" w:eastAsia="宋体" w:cs="宋体"/>
          <w:color w:val="000000"/>
        </w:rPr>
        <w:t>，由此可推知</w:t>
      </w:r>
      <w:r>
        <w:rPr>
          <w:color w:val="000000"/>
        </w:rPr>
        <w:t>全面对外开放要走向东西双向互济</w:t>
      </w:r>
      <w:r>
        <w:rPr>
          <w:rFonts w:ascii="宋体" w:hAnsi="宋体" w:eastAsia="宋体" w:cs="宋体"/>
          <w:color w:val="000000"/>
        </w:rPr>
        <w:t>，符合题意。</w:t>
      </w:r>
    </w:p>
    <w:p w14:paraId="1E6EBC69">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9.</w:t>
      </w:r>
      <w:r>
        <w:rPr>
          <w:color w:val="2E75B6"/>
        </w:rPr>
        <w:t>【答案】</w:t>
      </w:r>
      <w:r>
        <w:rPr>
          <w:color w:val="000000"/>
        </w:rPr>
        <w:t>C【详解】①：新时代党的建设，以坚定理想信念宗旨为根基，表述错误，排除。 ②：“把为民办事、为民造福作为最重要的政绩”，这说明政绩观问题关乎立党为公、执政为民，体现了党的执政理念，正确。 ③：习近平新时代中国特色社会主义思想是党和国家事业发展的根本遵循，政绩观不能作为根本遵循，表述错误，排除。 ④：民主执政就是坚持为了人民执政、依靠人民执政。题中坚持为民造福，反对形象工程，维护人民利益，是坚持民主执政的表现，是巩固和扩大党长期执政的群众基础的需要，正确。</w:t>
      </w:r>
    </w:p>
    <w:p w14:paraId="26367473">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10.</w:t>
      </w:r>
      <w:r>
        <w:rPr>
          <w:color w:val="2E75B6"/>
        </w:rPr>
        <w:t>【答案】</w:t>
      </w:r>
      <w:r>
        <w:rPr>
          <w:color w:val="000000"/>
        </w:rPr>
        <w:t>B【详解】</w:t>
      </w:r>
      <w:r>
        <w:rPr>
          <w:rFonts w:ascii="宋体" w:hAnsi="宋体" w:eastAsia="宋体" w:cs="宋体"/>
          <w:color w:val="000000"/>
        </w:rPr>
        <w:t>①：人民检察院是我国的法律监督机关，查办重大安全事故、追究相关人员责任，属于履行司法职能，有利于维护社会秩序，正确。②：司法机关不能替代行政机关的监管职能，二者权责不同，分工协作，不存在替代关系，错误。③：检察权只能由人民检察院独立行使；公安机关行使侦查权。公安没有检察权，不能联合行使检察权，错误。④：重大安全事故侵害群众生命财产安全，最高检挂牌督办、追责问责，体现维护社会公共利益，正确。</w:t>
      </w:r>
    </w:p>
    <w:p w14:paraId="72F9E0F8">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11.</w:t>
      </w:r>
      <w:r>
        <w:rPr>
          <w:color w:val="2E75B6"/>
        </w:rPr>
        <w:t>【答案】</w:t>
      </w:r>
      <w:r>
        <w:rPr>
          <w:color w:val="000000"/>
        </w:rPr>
        <w:t>A【详解】</w:t>
      </w:r>
      <w:r>
        <w:rPr>
          <w:rFonts w:ascii="宋体" w:hAnsi="宋体" w:eastAsia="宋体" w:cs="宋体"/>
          <w:color w:val="000000"/>
        </w:rPr>
        <w:t>①：人民政协是社会主义协商民主的重要渠道，该地政协优化提案办理模式，推动民生提案高效落地，正是依托协商民主平台，发挥政协建言资政作用的体现，正确。②：该地政协改变以往单件提案分别交办的旧模式，归集关联提案统筹办理，优化了提案办理的工作流程，能够提升办理实效，避免提案履职流于形式，正确。③：该工作模式是政协具体履职流程的优化，“根本上完善我国多党合作和政治协商制度”的表述夸大了这一具体举措的作用，排除。④：政协委员的职能是政治协商、民主监督、</w:t>
      </w:r>
      <w:r>
        <w:rPr>
          <w:color w:val="000000"/>
        </w:rPr>
        <w:t>参政议政</w:t>
      </w:r>
      <w:r>
        <w:rPr>
          <w:rFonts w:ascii="宋体" w:hAnsi="宋体" w:eastAsia="宋体" w:cs="宋体"/>
          <w:color w:val="000000"/>
        </w:rPr>
        <w:t>，并不直接参与基层公共事务的决策与管理，选项表述不符合政协的职能定位，排除。</w:t>
      </w:r>
    </w:p>
    <w:p w14:paraId="218A0367">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12.</w:t>
      </w:r>
      <w:r>
        <w:rPr>
          <w:color w:val="2E75B6"/>
        </w:rPr>
        <w:t>【答案】</w:t>
      </w:r>
      <w:r>
        <w:rPr>
          <w:color w:val="000000"/>
        </w:rPr>
        <w:t>D【详解】</w:t>
      </w:r>
      <w:r>
        <w:rPr>
          <w:rFonts w:ascii="宋体" w:hAnsi="宋体" w:eastAsia="宋体" w:cs="宋体"/>
          <w:color w:val="000000"/>
        </w:rPr>
        <w:t>①：我国生态环境治理早已纳入法治框架，该法典的制定是对现有生态法治体系的完善，其制定目的并非将生态环境治理纳入法治框架，表述错误。②：该法典是统筹整合现有数十部单行环保法律，并非囊括所有生态环境领域的专门法，错误。③：该法典统筹整合单行环保法律、理顺法条冲突、构建全链条生态法治体系，体现我国社会主义法律体系不断走向完备，正确。④：法典由全国人大及其常委会制定，后续国务院出台配套实施细则、省级人大因地制宜出台配套法规，坚持了民主集中制原则，体现其在民主集中制框架下制定与实施，正确。</w:t>
      </w:r>
    </w:p>
    <w:p w14:paraId="23D1404F">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13.</w:t>
      </w:r>
      <w:r>
        <w:rPr>
          <w:color w:val="2E75B6"/>
        </w:rPr>
        <w:t>【答案】</w:t>
      </w:r>
      <w:r>
        <w:rPr>
          <w:color w:val="000000"/>
        </w:rPr>
        <w:t>C【详解】</w:t>
      </w:r>
      <w:r>
        <w:rPr>
          <w:rFonts w:ascii="宋体" w:hAnsi="宋体" w:eastAsia="宋体" w:cs="宋体"/>
          <w:color w:val="000000"/>
        </w:rPr>
        <w:t>①：物质决定意识，要求从实际出发，新发展理念属于意识，不能“立足新发展理念”，应该是立足实际，贯彻新发展理念，表述错误，排除。②：尊重自然客观规律是</w:t>
      </w:r>
      <w:r>
        <w:rPr>
          <w:color w:val="000000"/>
        </w:rPr>
        <w:t>治理水环境的前提</w:t>
      </w:r>
      <w:r>
        <w:rPr>
          <w:rFonts w:ascii="宋体" w:hAnsi="宋体" w:eastAsia="宋体" w:cs="宋体"/>
          <w:color w:val="000000"/>
        </w:rPr>
        <w:t>，开展污染防治，推进河湖治理，按规律办事才能实现人类的价值追求，正确。③：量变是质变的必要准备，量的积累达到一定程度会引起质变，持续渐进推进污染防治，会引起生态环境质的变化，正确。④：事物发展的曲折性是客观的，不能被避免，制度创新可以减少困难，但无法避免曲折，错误，排除。</w:t>
      </w:r>
    </w:p>
    <w:p w14:paraId="4A54CDF8">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14.</w:t>
      </w:r>
      <w:r>
        <w:rPr>
          <w:color w:val="2E75B6"/>
        </w:rPr>
        <w:t>【答案】</w:t>
      </w:r>
      <w:r>
        <w:rPr>
          <w:color w:val="000000"/>
        </w:rPr>
        <w:t>B【详解】</w:t>
      </w:r>
      <w:r>
        <w:rPr>
          <w:rFonts w:ascii="宋体" w:hAnsi="宋体" w:eastAsia="宋体" w:cs="宋体"/>
          <w:color w:val="000000"/>
        </w:rPr>
        <w:t>①：联系客观性是指事物本身固有的联系。题干只说明深海生命依赖热液喷口环境生存，没有体现二者相互制约，排除。②：深海化能生命和地表生命生存方式不同（个性），但都有新陈代谢、繁衍后代等生命共有特征（共性），体现共性与个性相互联结，正确。③：科学家深海探测（实践），得到新发现，改变了人类对生命生存极限的认知，说明实践是认识发展的动力，正确。④：真理变成谬误是指原来正确的真理，条件变了就变成谬误。材料并没有说人类以前关于生命的认识是谬误，只是认识得到拓展深化，因此不体现真理转化为谬误，排除。</w:t>
      </w:r>
    </w:p>
    <w:p w14:paraId="61221104">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15.</w:t>
      </w:r>
      <w:r>
        <w:rPr>
          <w:color w:val="2E75B6"/>
        </w:rPr>
        <w:t>【答案】</w:t>
      </w:r>
      <w:r>
        <w:rPr>
          <w:color w:val="000000"/>
        </w:rPr>
        <w:t>A【详解】</w:t>
      </w:r>
      <w:r>
        <w:rPr>
          <w:rFonts w:ascii="宋体" w:hAnsi="宋体" w:eastAsia="宋体" w:cs="宋体"/>
          <w:color w:val="000000"/>
        </w:rPr>
        <w:t>漫画主旨：漫画《经验》，一只身上被老鼠夹夹伤过的老老鼠，用亲身经历，告诫年轻老鼠“小心老鼠夹”。强调实践出真知，亲身实践才能获得直接经验。A：“渔者知泽，入山问樵”意思是打鱼的人最熟悉水泽的特性，进山砍柴的樵夫最了解山林的实际情况，强调实践出真知、要从有直接相关实践经验的对象处获得符合客观实际的认知，和漫画里亲历过老鼠夹危险的老老鼠总结出实用经验的内涵完全契合，正确。B：“审时度势，顺势而为”强调把握客观形势、尊重客观规律，漫画没有体现把握形势、顺应趋势，排除。C：“青出于蓝，推陈出新”强调的是辩证否定，在继承的基础上创新发展，和漫画主旨无关，排除。D：“防微杜渐，日拱一卒”体现的是量变与质变的辩证关系，要求重视量的积累、防范微小的隐患演变成大问题，不符合漫画寓意，排除。</w:t>
      </w:r>
    </w:p>
    <w:p w14:paraId="7C998C7D">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16.</w:t>
      </w:r>
      <w:r>
        <w:rPr>
          <w:color w:val="2E75B6"/>
        </w:rPr>
        <w:t>【答案】</w:t>
      </w:r>
      <w:r>
        <w:rPr>
          <w:color w:val="000000"/>
        </w:rPr>
        <w:t>C【详解】①：考古学的发展是对文化传承方式的丰富，并没有改变文化传承的根本方向，“开辟新方向”的表述夸大了考古学发展的作用，错误。②：考古发展让大众更深入了解本民族历史文化，推动文化自信扎根心底，体现了对中华民族文化主体性的增强，正确。③：题干仅强调考古成果通过新形式走近公众，没有涉及考古成果对中华文明连续性、创新性的印证内容，不符合题意。④：考古成果借助文创传播、千年遗址通过AI技术展示文化，说明文物、遗址是承载、传播中华优秀传统文化的重要载体，正确。</w:t>
      </w:r>
    </w:p>
    <w:p w14:paraId="5C153420">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color w:val="000000"/>
        </w:rPr>
      </w:pPr>
      <w:r>
        <w:rPr>
          <w:rFonts w:ascii="宋体" w:hAnsi="宋体" w:eastAsia="宋体" w:cs="宋体"/>
          <w:b/>
          <w:color w:val="000000"/>
          <w:sz w:val="24"/>
        </w:rPr>
        <w:t>二、选择题Ⅱ（本大题共6小题，每小题3分，共18分。每小题列出的四个备选项中只有一个是符合题目要求的，不选、多选、错选均不得分）</w:t>
      </w:r>
    </w:p>
    <w:p w14:paraId="418A7C25">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17.</w:t>
      </w:r>
      <w:r>
        <w:rPr>
          <w:color w:val="2E75B6"/>
        </w:rPr>
        <w:t>【答案】</w:t>
      </w:r>
      <w:r>
        <w:rPr>
          <w:color w:val="000000"/>
        </w:rPr>
        <w:t>D【详解】</w:t>
      </w:r>
      <w:r>
        <w:rPr>
          <w:rFonts w:ascii="宋体" w:hAnsi="宋体" w:eastAsia="宋体" w:cs="宋体"/>
          <w:color w:val="000000"/>
        </w:rPr>
        <w:t>①：中国的四大全球倡议为全球治理提供方案，但“重塑了全球治理体系”的说法夸大了中国的作用，全球治理体系的重塑是一个长期、复杂的过程，并非由中国单方面完成，排除。 ②：新型国际关系以合作共赢为核心，联合国是国际体系的核心，概念表述混淆，排除。 ③：面对地缘变局，中国提出落实四大全球倡议，为破解全球地缘困局、完善全球治理提供了实践方案，正确。 ④：在动荡变局下中国提出系列倡议，为世界注入了确定性与稳定性，彰显了负责任的大国担当，正确。</w:t>
      </w:r>
    </w:p>
    <w:p w14:paraId="78B695D7">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18.</w:t>
      </w:r>
      <w:r>
        <w:rPr>
          <w:color w:val="2E75B6"/>
        </w:rPr>
        <w:t>【答案】</w:t>
      </w:r>
      <w:r>
        <w:rPr>
          <w:color w:val="000000"/>
        </w:rPr>
        <w:t>B【详解】</w:t>
      </w:r>
      <w:r>
        <w:rPr>
          <w:rFonts w:ascii="宋体" w:hAnsi="宋体" w:eastAsia="宋体" w:cs="宋体"/>
          <w:color w:val="000000"/>
        </w:rPr>
        <w:t>①：对非洲国家实施零关税、扩大产品准入，践行普惠包容开放理念，有利于提升中非经贸合作质量与水平，正确。 ②：弥合南北经济发展结构性差距夸大该举措的作用，南北发展差距难以通过这一贸易政策直接弥合，排除。③：实施零关税、升级贸易通道，彰显我国高水平对外开放，能够实现中非互利共赢，正确。 ④：中国与非洲商签共同发展经济伙伴关系协定，核心是深化经贸领域的互利合作，并不以推动区域经济政治一体化为目标，该表述不符合中非合作的定位，排除。</w:t>
      </w:r>
    </w:p>
    <w:p w14:paraId="1A320153">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19.</w:t>
      </w:r>
      <w:r>
        <w:rPr>
          <w:color w:val="2E75B6"/>
        </w:rPr>
        <w:t>【答案】</w:t>
      </w:r>
      <w:r>
        <w:rPr>
          <w:color w:val="000000"/>
        </w:rPr>
        <w:t>C【详解】</w:t>
      </w:r>
      <w:r>
        <w:rPr>
          <w:rFonts w:ascii="宋体" w:hAnsi="宋体" w:eastAsia="宋体" w:cs="宋体"/>
          <w:color w:val="000000"/>
        </w:rPr>
        <w:t>①：本案属于娱乐场所经营引发的一般侵权民事纠纷，适用“谁主张谁举证”的一般举证规则，原告方需要举证娱乐室存在过错，娱乐室不需要自证无过错，排除。②：小王购票后与娱乐室形成服务合同关系，双方互负权利义务，互为债权人和债务人，正确。③：民事诉讼中调解贯穿诉讼全过程，一审程序中仍然可以进行调解，排除。④：娱乐室的免责声明，不合理地免除自身应承担的安全保障责任，且小王属于限制民事行为能力人，该免责声明无效，正确。</w:t>
      </w:r>
    </w:p>
    <w:p w14:paraId="2EB8E800">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20.</w:t>
      </w:r>
      <w:r>
        <w:rPr>
          <w:color w:val="2E75B6"/>
        </w:rPr>
        <w:t>【答案】</w:t>
      </w:r>
      <w:r>
        <w:rPr>
          <w:color w:val="000000"/>
        </w:rPr>
        <w:t>A【详解】</w:t>
      </w:r>
      <w:r>
        <w:rPr>
          <w:rFonts w:ascii="宋体" w:hAnsi="宋体" w:eastAsia="宋体" w:cs="宋体"/>
          <w:color w:val="000000"/>
        </w:rPr>
        <w:t>①：劳动争议仲裁是劳动争议诉讼的前置程序。因此，</w:t>
      </w:r>
      <w:r>
        <w:rPr>
          <w:color w:val="000000"/>
        </w:rPr>
        <w:t>劳动纠纷发生后，李某须先申请劳动仲裁才可向法院提起诉讼</w:t>
      </w:r>
      <w:r>
        <w:rPr>
          <w:rFonts w:ascii="宋体" w:hAnsi="宋体" w:eastAsia="宋体" w:cs="宋体"/>
          <w:color w:val="000000"/>
        </w:rPr>
        <w:t>，正确。②：根据《劳动合同法》，劳动者不能胜任工作，经过培训或者调整工作岗位，仍不能胜任工作的，用人单位方可依法解除劳动合同。“末位淘汰”不等于“不能胜任工作”——排名末位不代表不能胜任，且F公司未履行培训或调岗的法定前置程序，直接解除劳动合同不符合法定情形，排除。③：李某作为外孙女婿，不属于法定继承人范围，但婚后长期悉心照料王某外祖父，属于《民法典》规定的“继承人以外的对被继承人扶养较多的人”，依法可以分给适当的遗产，即获得相应遗产补偿，正确。④：王某是外祖父的外孙子女，不属于法定继承人范围（法定继承人为配偶、子女、父母、兄弟姐妹、祖父母、外祖父母），且题干未交代王某母亲先于外祖父死亡（即无代位继承情形）。因此，外祖父立遗嘱将房产归王某所有，属于遗赠，而非遗嘱继承。该选项混淆了遗嘱继承与遗赠，排除。</w:t>
      </w:r>
    </w:p>
    <w:p w14:paraId="07364189">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21.</w:t>
      </w:r>
      <w:r>
        <w:rPr>
          <w:color w:val="2E75B6"/>
        </w:rPr>
        <w:t>【答案】</w:t>
      </w:r>
      <w:r>
        <w:rPr>
          <w:color w:val="000000"/>
        </w:rPr>
        <w:t>C【详解】①：</w:t>
      </w:r>
      <w:r>
        <w:rPr>
          <w:rFonts w:ascii="宋体" w:hAnsi="宋体" w:eastAsia="宋体" w:cs="宋体"/>
          <w:color w:val="000000"/>
        </w:rPr>
        <w:t>“</w:t>
      </w:r>
      <w:r>
        <w:rPr>
          <w:color w:val="000000"/>
        </w:rPr>
        <w:t>有的香港警察是航天专家</w:t>
      </w:r>
      <w:r>
        <w:rPr>
          <w:rFonts w:ascii="宋体" w:hAnsi="宋体" w:eastAsia="宋体" w:cs="宋体"/>
          <w:color w:val="000000"/>
        </w:rPr>
        <w:t>”</w:t>
      </w:r>
      <w:r>
        <w:rPr>
          <w:color w:val="000000"/>
        </w:rPr>
        <w:t>，根据换质推理得出</w:t>
      </w:r>
      <w:r>
        <w:rPr>
          <w:rFonts w:ascii="宋体" w:hAnsi="宋体" w:eastAsia="宋体" w:cs="宋体"/>
          <w:color w:val="000000"/>
        </w:rPr>
        <w:t>“</w:t>
      </w:r>
      <w:r>
        <w:rPr>
          <w:color w:val="000000"/>
        </w:rPr>
        <w:t>有的香港警察不是非航天专家</w:t>
      </w:r>
      <w:r>
        <w:rPr>
          <w:rFonts w:ascii="宋体" w:hAnsi="宋体" w:eastAsia="宋体" w:cs="宋体"/>
          <w:color w:val="000000"/>
        </w:rPr>
        <w:t>”</w:t>
      </w:r>
      <w:r>
        <w:rPr>
          <w:color w:val="000000"/>
        </w:rPr>
        <w:t>，</w:t>
      </w:r>
      <w:r>
        <w:rPr>
          <w:rFonts w:ascii="宋体" w:hAnsi="宋体" w:eastAsia="宋体" w:cs="宋体"/>
          <w:color w:val="000000"/>
        </w:rPr>
        <w:t>“</w:t>
      </w:r>
      <w:r>
        <w:rPr>
          <w:color w:val="000000"/>
        </w:rPr>
        <w:t>有的香港警察不是航天专家</w:t>
      </w:r>
      <w:r>
        <w:rPr>
          <w:rFonts w:ascii="宋体" w:hAnsi="宋体" w:eastAsia="宋体" w:cs="宋体"/>
          <w:color w:val="000000"/>
        </w:rPr>
        <w:t>”</w:t>
      </w:r>
      <w:r>
        <w:rPr>
          <w:color w:val="000000"/>
        </w:rPr>
        <w:t>不能必然推出，有可能全部香港警察都是航天专家，排除。②：</w:t>
      </w:r>
      <w:r>
        <w:rPr>
          <w:rFonts w:ascii="宋体" w:hAnsi="宋体" w:eastAsia="宋体" w:cs="宋体"/>
          <w:color w:val="000000"/>
        </w:rPr>
        <w:t>“</w:t>
      </w:r>
      <w:r>
        <w:rPr>
          <w:color w:val="000000"/>
        </w:rPr>
        <w:t>并非所有的香港警察都不是航天专家</w:t>
      </w:r>
      <w:r>
        <w:rPr>
          <w:rFonts w:ascii="宋体" w:hAnsi="宋体" w:eastAsia="宋体" w:cs="宋体"/>
          <w:color w:val="000000"/>
        </w:rPr>
        <w:t>”</w:t>
      </w:r>
      <w:r>
        <w:rPr>
          <w:color w:val="000000"/>
        </w:rPr>
        <w:t>与</w:t>
      </w:r>
      <w:r>
        <w:rPr>
          <w:rFonts w:ascii="宋体" w:hAnsi="宋体" w:eastAsia="宋体" w:cs="宋体"/>
          <w:color w:val="000000"/>
        </w:rPr>
        <w:t>“</w:t>
      </w:r>
      <w:r>
        <w:rPr>
          <w:color w:val="000000"/>
        </w:rPr>
        <w:t>有的香港警察是航天专家</w:t>
      </w:r>
      <w:r>
        <w:rPr>
          <w:rFonts w:ascii="宋体" w:hAnsi="宋体" w:eastAsia="宋体" w:cs="宋体"/>
          <w:color w:val="000000"/>
        </w:rPr>
        <w:t>”</w:t>
      </w:r>
      <w:r>
        <w:rPr>
          <w:color w:val="000000"/>
        </w:rPr>
        <w:t>完全等价，正确。③：</w:t>
      </w:r>
      <w:r>
        <w:rPr>
          <w:rFonts w:ascii="宋体" w:hAnsi="宋体" w:eastAsia="宋体" w:cs="宋体"/>
          <w:color w:val="000000"/>
        </w:rPr>
        <w:t>“</w:t>
      </w:r>
      <w:r>
        <w:rPr>
          <w:color w:val="000000"/>
        </w:rPr>
        <w:t>有的香港警察是航天专家</w:t>
      </w:r>
      <w:r>
        <w:rPr>
          <w:rFonts w:ascii="宋体" w:hAnsi="宋体" w:eastAsia="宋体" w:cs="宋体"/>
          <w:color w:val="000000"/>
        </w:rPr>
        <w:t>”</w:t>
      </w:r>
      <w:r>
        <w:rPr>
          <w:color w:val="000000"/>
        </w:rPr>
        <w:t>根据换质推理得出</w:t>
      </w:r>
      <w:r>
        <w:rPr>
          <w:rFonts w:ascii="宋体" w:hAnsi="宋体" w:eastAsia="宋体" w:cs="宋体"/>
          <w:color w:val="000000"/>
        </w:rPr>
        <w:t>“</w:t>
      </w:r>
      <w:r>
        <w:rPr>
          <w:color w:val="000000"/>
        </w:rPr>
        <w:t>有的香港警察不是非航天专家</w:t>
      </w:r>
      <w:r>
        <w:rPr>
          <w:rFonts w:ascii="宋体" w:hAnsi="宋体" w:eastAsia="宋体" w:cs="宋体"/>
          <w:color w:val="000000"/>
        </w:rPr>
        <w:t>”</w:t>
      </w:r>
      <w:r>
        <w:rPr>
          <w:color w:val="000000"/>
        </w:rPr>
        <w:t>，特称否定判断不能通过换位推理必然得出结论，排除。④：</w:t>
      </w:r>
      <w:r>
        <w:rPr>
          <w:rFonts w:ascii="宋体" w:hAnsi="宋体" w:eastAsia="宋体" w:cs="宋体"/>
          <w:color w:val="000000"/>
        </w:rPr>
        <w:t>“</w:t>
      </w:r>
      <w:r>
        <w:rPr>
          <w:color w:val="000000"/>
        </w:rPr>
        <w:t>有的香港警察是航天专家</w:t>
      </w:r>
      <w:r>
        <w:rPr>
          <w:rFonts w:ascii="宋体" w:hAnsi="宋体" w:eastAsia="宋体" w:cs="宋体"/>
          <w:color w:val="000000"/>
        </w:rPr>
        <w:t>”</w:t>
      </w:r>
      <w:r>
        <w:rPr>
          <w:color w:val="000000"/>
        </w:rPr>
        <w:t>中的主项是</w:t>
      </w:r>
      <w:r>
        <w:rPr>
          <w:rFonts w:ascii="宋体" w:hAnsi="宋体" w:eastAsia="宋体" w:cs="宋体"/>
          <w:color w:val="000000"/>
        </w:rPr>
        <w:t>“</w:t>
      </w:r>
      <w:r>
        <w:rPr>
          <w:color w:val="000000"/>
        </w:rPr>
        <w:t>有的香港警察</w:t>
      </w:r>
      <w:r>
        <w:rPr>
          <w:rFonts w:ascii="宋体" w:hAnsi="宋体" w:eastAsia="宋体" w:cs="宋体"/>
          <w:color w:val="000000"/>
        </w:rPr>
        <w:t>”</w:t>
      </w:r>
      <w:r>
        <w:rPr>
          <w:color w:val="000000"/>
        </w:rPr>
        <w:t>是不周延的，肯定判断的谓项也不周延，正确。</w:t>
      </w:r>
    </w:p>
    <w:p w14:paraId="6A7706D9">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22.</w:t>
      </w:r>
      <w:r>
        <w:rPr>
          <w:color w:val="2E75B6"/>
        </w:rPr>
        <w:t>【答案】</w:t>
      </w:r>
      <w:r>
        <w:rPr>
          <w:color w:val="000000"/>
        </w:rPr>
        <w:t>D【详解】</w:t>
      </w:r>
      <w:r>
        <w:rPr>
          <w:rFonts w:ascii="宋体" w:hAnsi="宋体" w:eastAsia="宋体" w:cs="宋体"/>
          <w:color w:val="000000"/>
        </w:rPr>
        <w:t>①：提纯是思维抽象的关键环节，通过提纯研究事物某一方面的性质和规律，提纯不能再现整体本质，思维具体才是再现事物整体本质，排除。②：立足现实社区痛点，构想未来生态友好社区，属于想象里的畅想，发挥想象的作用，正确。③：反向思考属于逆向思维，是对事物已有功能反向求索。从爬楼到电梯入户，是功能优化升级，不是反向思考，排除。④：发散思维是从一个问题出发，寻求多种功能方案，把空间同时做成停车、充电、休闲多种用途，属于发散思维，正确。</w:t>
      </w:r>
      <w:r>
        <w:rPr>
          <w:rFonts w:ascii="宋体" w:hAnsi="宋体" w:eastAsia="宋体" w:cs="宋体"/>
          <w:b/>
          <w:color w:val="000000"/>
          <w:sz w:val="24"/>
        </w:rPr>
        <w:t>非选择题 部分</w:t>
      </w:r>
    </w:p>
    <w:p w14:paraId="19F06B3A">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color w:val="000000"/>
        </w:rPr>
      </w:pPr>
      <w:r>
        <w:rPr>
          <w:rFonts w:ascii="宋体" w:hAnsi="宋体" w:eastAsia="宋体" w:cs="宋体"/>
          <w:b/>
          <w:color w:val="000000"/>
          <w:sz w:val="24"/>
        </w:rPr>
        <w:t>三、综合题（本大题共5小题，共50分）</w:t>
      </w:r>
    </w:p>
    <w:p w14:paraId="0274FD1F">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23.</w:t>
      </w:r>
      <w:r>
        <w:rPr>
          <w:color w:val="2E75B6"/>
        </w:rPr>
        <w:t>【答案】</w:t>
      </w:r>
      <w:r>
        <w:rPr>
          <w:color w:val="000000"/>
        </w:rPr>
        <w:t>（1）</w:t>
      </w:r>
      <w:r>
        <w:rPr>
          <w:rFonts w:ascii="宋体" w:hAnsi="宋体" w:eastAsia="宋体" w:cs="宋体"/>
          <w:color w:val="000000"/>
        </w:rPr>
        <w:t>①余村发挥党总揽全局、协调各方的领导核心作用，坚持党组织统领全局，为乡村治理和绿色转型提供根本政治保证。②余村依托基层群众自治制度（替代答案：发扬基层民主），通过乡贤参事会、村民议事会、村务监督小组等小组优化村民自治【可替换村民直接行使民主权利】，激发基层治理内生动力。③余村深入开展法治宣传教育【可替换推动法治社会建设】，通过培养法律明白人与建设法治文化长廊，在村民中筑牢法治观念，树立法治信仰。</w:t>
      </w:r>
      <w:r>
        <w:rPr>
          <w:color w:val="000000"/>
        </w:rPr>
        <w:t xml:space="preserve">    </w:t>
      </w:r>
    </w:p>
    <w:p w14:paraId="3F4535F3">
      <w:pPr>
        <w:keepNext w:val="0"/>
        <w:keepLines w:val="0"/>
        <w:pageBreakBefore w:val="0"/>
        <w:widowControl w:val="0"/>
        <w:kinsoku/>
        <w:wordWrap/>
        <w:overflowPunct/>
        <w:topLinePunct w:val="0"/>
        <w:autoSpaceDE/>
        <w:autoSpaceDN/>
        <w:bidi w:val="0"/>
        <w:adjustRightInd/>
        <w:snapToGrid/>
        <w:spacing w:line="300" w:lineRule="exact"/>
        <w:textAlignment w:val="center"/>
        <w:rPr>
          <w:rFonts w:ascii="宋体" w:hAnsi="宋体" w:eastAsia="宋体" w:cs="宋体"/>
          <w:color w:val="000000"/>
        </w:rPr>
      </w:pPr>
      <w:r>
        <w:rPr>
          <w:color w:val="000000"/>
        </w:rPr>
        <w:t>（2）</w:t>
      </w:r>
      <w:r>
        <w:rPr>
          <w:rFonts w:ascii="宋体" w:hAnsi="宋体" w:eastAsia="宋体" w:cs="宋体"/>
          <w:color w:val="000000"/>
        </w:rPr>
        <w:t>①贯彻绿色发展理念，培育乡村绿色新业态，推动产业融合，有利于夯实共同富裕的产业基础与物质保障，促进乡村振兴。②壮大农村集体经济，培育新型农业经营主体，创办强村公司，有利于让发展成果惠及更多群众，助力共同富裕，促进乡村振兴。</w:t>
      </w:r>
    </w:p>
    <w:p w14:paraId="64E34A4C">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24.</w:t>
      </w:r>
      <w:r>
        <w:rPr>
          <w:color w:val="2E75B6"/>
        </w:rPr>
        <w:t>【答案】</w:t>
      </w:r>
      <w:r>
        <w:rPr>
          <w:rFonts w:ascii="宋体" w:hAnsi="宋体" w:eastAsia="宋体" w:cs="宋体"/>
          <w:color w:val="000000"/>
        </w:rPr>
        <w:t>①该区从全局出发/立足整体，制定最佳方案，</w:t>
      </w:r>
      <w:r>
        <w:rPr>
          <w:color w:val="000000"/>
        </w:rPr>
        <w:t>坚持系统优化方法，</w:t>
      </w:r>
      <w:r>
        <w:rPr>
          <w:rFonts w:ascii="宋体" w:hAnsi="宋体" w:eastAsia="宋体" w:cs="宋体"/>
          <w:color w:val="000000"/>
        </w:rPr>
        <w:t>统筹推进雨污分流、管网提质、积水治理、消防升级，多部门协同改造历史城区。②同时重视部分的作用，“一巷一策”方案既能满足街区特定需要，又契合古城风貌和综合性功能需求。③</w:t>
      </w:r>
      <w:r>
        <w:rPr>
          <w:color w:val="000000"/>
        </w:rPr>
        <w:t>善于分析不同街巷的特殊性，</w:t>
      </w:r>
      <w:r>
        <w:rPr>
          <w:rFonts w:ascii="宋体" w:hAnsi="宋体" w:eastAsia="宋体" w:cs="宋体"/>
          <w:color w:val="000000"/>
        </w:rPr>
        <w:t>从本区实际出发，制定“一巷一策”正确方案，做到了具体问题具体分析，最终成功改造历史城区。④矛盾即对立统一，要用全面的观点看问题，该区统筹古城风貌保护与设施完善，</w:t>
      </w:r>
      <w:r>
        <w:rPr>
          <w:color w:val="000000"/>
        </w:rPr>
        <w:t>实现</w:t>
      </w:r>
      <w:r>
        <w:rPr>
          <w:rFonts w:ascii="宋体" w:hAnsi="宋体" w:eastAsia="宋体" w:cs="宋体"/>
          <w:color w:val="000000"/>
        </w:rPr>
        <w:t>经济效益与社会效益的统一。【可替换坚持两点论】</w:t>
      </w:r>
      <w:r>
        <w:rPr>
          <w:color w:val="000000"/>
        </w:rPr>
        <w:t>25.</w:t>
      </w:r>
      <w:r>
        <w:rPr>
          <w:color w:val="2E75B6"/>
        </w:rPr>
        <w:t>【答案】</w:t>
      </w:r>
      <w:r>
        <w:rPr>
          <w:color w:val="000000"/>
        </w:rPr>
        <w:t>（1）</w:t>
      </w:r>
      <w:r>
        <w:rPr>
          <w:rFonts w:ascii="宋体" w:hAnsi="宋体" w:eastAsia="宋体" w:cs="宋体"/>
          <w:color w:val="000000"/>
        </w:rPr>
        <w:t>A公司和B公司的抗辩理由均不成立。李某人物面部形象具有可识别性，A公司未经允许，制作与李某高度相似的人物面部形象，致使公众误认，故侵犯了李某的肖像权。A公司的行为致使李某合法权益受损，其无论故意还是过失，往往不影响其承担民事责任。B公司取得的是该短剧著作权的授权，并不包含他人肖像权的使用许可，且未尽到合理审查义务，存在过错，故应承担侵权责任。</w:t>
      </w:r>
      <w:r>
        <w:rPr>
          <w:color w:val="000000"/>
        </w:rPr>
        <w:t xml:space="preserve">    </w:t>
      </w:r>
    </w:p>
    <w:p w14:paraId="06404410">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w:t>
      </w:r>
      <w:r>
        <w:rPr>
          <w:rFonts w:ascii="宋体" w:hAnsi="宋体" w:eastAsia="宋体" w:cs="宋体"/>
          <w:color w:val="000000"/>
        </w:rPr>
        <w:t>①保护公民肖像权等人格权益，维护当事人合法民事权益。②明确AI创作与网络传播的法律边界，规范市场经营，促进数字文化产业健康发展。③彰显司法公正，增强公众法治观念，营造尊法守法的社会氛围。</w:t>
      </w:r>
      <w:r>
        <w:rPr>
          <w:color w:val="000000"/>
        </w:rPr>
        <w:t>26.</w:t>
      </w:r>
      <w:r>
        <w:rPr>
          <w:color w:val="2E75B6"/>
        </w:rPr>
        <w:t>【答案】</w:t>
      </w:r>
      <w:r>
        <w:rPr>
          <w:color w:val="000000"/>
        </w:rPr>
        <w:t>（1）</w:t>
      </w:r>
      <w:r>
        <w:rPr>
          <w:rFonts w:ascii="宋体" w:hAnsi="宋体" w:eastAsia="宋体" w:cs="宋体"/>
          <w:color w:val="000000"/>
        </w:rPr>
        <w:t>甲同学违背了适度原则。适度原则要求我们在度的范围内寻求和把握事物的发展，防止过犹不及。甲的主张属于典型的“过犹不及”做法。我们应该把其顺从属性控制在合理的限度内。否则，就无法发挥AI应有的服务功能。</w:t>
      </w:r>
      <w:r>
        <w:rPr>
          <w:color w:val="000000"/>
        </w:rPr>
        <w:t xml:space="preserve">    </w:t>
      </w:r>
    </w:p>
    <w:p w14:paraId="3B5514F0">
      <w:pPr>
        <w:keepNext w:val="0"/>
        <w:keepLines w:val="0"/>
        <w:pageBreakBefore w:val="0"/>
        <w:widowControl w:val="0"/>
        <w:kinsoku/>
        <w:wordWrap/>
        <w:overflowPunct/>
        <w:topLinePunct w:val="0"/>
        <w:autoSpaceDE/>
        <w:autoSpaceDN/>
        <w:bidi w:val="0"/>
        <w:adjustRightInd/>
        <w:snapToGrid/>
        <w:spacing w:line="300" w:lineRule="exact"/>
        <w:textAlignment w:val="center"/>
        <w:rPr>
          <w:color w:val="000000"/>
        </w:rPr>
      </w:pPr>
      <w:r>
        <w:rPr>
          <w:color w:val="000000"/>
        </w:rPr>
        <w:t>（2）</w:t>
      </w:r>
      <w:r>
        <w:rPr>
          <w:rFonts w:ascii="宋体" w:hAnsi="宋体" w:eastAsia="宋体" w:cs="宋体"/>
          <w:color w:val="000000"/>
        </w:rPr>
        <w:t>乙同学违反了同一律。同一律要求在同一思维过程中，每一思想必须保持自身同一性，不能混淆概念或转移论题。乙将原本讨论的“顺从程度的把握问题”偷换为“AI是否足够智能的问题”，并将讨论焦点转移到研发更先进的AI技术上，犯了偷换论题的逻辑错误。这一做法违反了同一律对思维确定性的要求。</w:t>
      </w:r>
      <w:r>
        <w:rPr>
          <w:color w:val="000000"/>
        </w:rPr>
        <w:t>27.</w:t>
      </w:r>
      <w:r>
        <w:rPr>
          <w:color w:val="2E75B6"/>
        </w:rPr>
        <w:t>【答案】</w:t>
      </w:r>
      <w:r>
        <w:rPr>
          <w:rFonts w:ascii="宋体" w:hAnsi="宋体" w:eastAsia="宋体" w:cs="宋体"/>
          <w:color w:val="000000"/>
        </w:rPr>
        <w:t>范文示例：中美建设性战略稳定关系是合作为主、竞争有度、分歧可控、和平可期的新型大国关系。中美两国间的共同利益是两国合作的基础，两国各领域的合作可以惠及两国人民，也关乎世界人民的利益。相互攻击、你死我活的“角斗赛”是“零和思维”的竞争，中美之间的竞争应当是相互促进、共同进步的“田径赛”。中美两国存在差异，但两国要在相互尊重、平等相待的基础上，以建设性方式管控分歧。面对变乱交织的国际形势，中美两国顺应和平与发展的时代潮流，相向而行构建中美建设性战略稳定关系。</w:t>
      </w:r>
      <w:r>
        <w:rPr>
          <w:color w:val="000000"/>
        </w:rPr>
        <w:t>【详解】本题属于论述类主观题，根据材料有效信息，可从明确概念的方法、国际关系、当今时代的主题、我国的外交政策、完善全球治理等角度论述。</w:t>
      </w:r>
      <w:r>
        <w:rPr>
          <w:rFonts w:ascii="宋体" w:hAnsi="宋体" w:eastAsia="宋体" w:cs="宋体"/>
          <w:color w:val="000000"/>
        </w:rPr>
        <w:t>有效信息①：这一新定位，是合作为主的积极稳定、竞争有度的良性稳定、分歧可控的常态稳定、和平可期的持久稳定→从下定义的角度分析，说明中美建设性战略稳定关系是合作为主、竞争有度、分歧可控、和平可期的新型大国关系。有效信息②：中美之间有合作也有竞争→从国际关系的决定因素角度分析，说明中美两国间的共同利益是两国合作的基础，两国各领域的合作可以惠及两国人民，也关乎世界人民的利益；从正确义利观角度分析，说明中美竞争要反对零和博弈，走向相互促进、共同进步。有效信息③：中美两国要以相互尊重、平等相待为基础→从和平共处五项原则角度分析，说明中美两国要在相互尊重、平等相待的基础上，以建设性方式管控分歧；从当今时代的主题角度分析，说明中美两国顺应和平与发展的时代潮流，相向而行构建中美建设性战略稳定关系。</w:t>
      </w:r>
    </w:p>
    <w:p w14:paraId="14D8D4BB">
      <w:pPr>
        <w:keepNext w:val="0"/>
        <w:keepLines w:val="0"/>
        <w:pageBreakBefore w:val="0"/>
        <w:widowControl w:val="0"/>
        <w:kinsoku/>
        <w:wordWrap/>
        <w:overflowPunct/>
        <w:topLinePunct w:val="0"/>
        <w:autoSpaceDE/>
        <w:autoSpaceDN/>
        <w:bidi w:val="0"/>
        <w:adjustRightInd/>
        <w:snapToGrid/>
        <w:spacing w:line="340" w:lineRule="exact"/>
        <w:jc w:val="both"/>
        <w:textAlignment w:val="center"/>
        <w:rPr>
          <w:color w:val="000000"/>
        </w:rPr>
      </w:pPr>
      <w:bookmarkStart w:id="0" w:name="_GoBack"/>
      <w:bookmarkEnd w:id="0"/>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4892988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3870F145">
    <w:pPr>
      <w:pBdr>
        <w:bottom w:val="none" w:color="auto" w:sz="0" w:space="1"/>
      </w:pBdr>
      <w:snapToGrid w:val="0"/>
      <w:rPr>
        <w:rFonts w:cs="Times New Roman"/>
        <w:kern w:val="0"/>
        <w:sz w:val="2"/>
        <w:szCs w:val="2"/>
      </w:rPr>
    </w:pPr>
    <w:r>
      <w:pict>
        <v:shape id="图片 4" o:spid="_x0000_s4097"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8AE6343"/>
    <w:rsid w:val="0F505553"/>
    <w:rsid w:val="36A13367"/>
    <w:rsid w:val="38274566"/>
    <w:rsid w:val="477626C0"/>
    <w:rsid w:val="59610BF8"/>
    <w:rsid w:val="68F45FA3"/>
    <w:rsid w:val="747B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000FF"/>
      <w:u w:val="single"/>
    </w:rPr>
  </w:style>
  <w:style w:type="character" w:customStyle="1" w:styleId="8">
    <w:name w:val="页眉 Char"/>
    <w:basedOn w:val="6"/>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4</Pages>
  <Words>7174</Words>
  <Characters>7321</Characters>
  <Lines>0</Lines>
  <Paragraphs>0</Paragraphs>
  <TotalTime>0</TotalTime>
  <ScaleCrop>false</ScaleCrop>
  <LinksUpToDate>false</LinksUpToDate>
  <CharactersWithSpaces>7367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2026-04-13T11:20:00Z</dcterms:created>
  <dc:creator>学科网试题生产平台</dc:creator>
  <dc:description>3990054923445248</dc:description>
  <cp:lastModifiedBy>   </cp:lastModifiedBy>
  <dcterms:modified xsi:type="dcterms:W3CDTF">2026-09-11T01:04:27Z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eyJoZGlkIjoiNmFmNzg5NjBhN2Q4NTUxZjRhNGU5OGVlNmVmN2M3YmYiLCJ1c2VySWQiOiI3MTk1OTQ2MzUifQ==</vt:lpwstr>
  </property>
  <property fmtid="{D5CDD505-2E9C-101B-9397-08002B2CF9AE}" pid="7" name="KSOProductBuildVer">
    <vt:lpwstr>2052-12.1.0.28043</vt:lpwstr>
  </property>
  <property fmtid="{D5CDD505-2E9C-101B-9397-08002B2CF9AE}" pid="8" name="ICV">
    <vt:lpwstr>C450AA0C3D2E41C8B6E4E3C4290BF96F_13</vt:lpwstr>
  </property>
</Properties>
</file>