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7773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" w:beforeLines="10" w:after="31" w:afterLines="10" w:line="240" w:lineRule="auto"/>
        <w:ind w:firstLine="1050" w:firstLineChars="500"/>
        <w:rPr>
          <w:rFonts w:hint="eastAsia" w:eastAsiaTheme="minorEastAsia"/>
          <w:b/>
          <w:bCs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209550</wp:posOffset>
            </wp:positionH>
            <wp:positionV relativeFrom="paragraph">
              <wp:posOffset>31750</wp:posOffset>
            </wp:positionV>
            <wp:extent cx="760730" cy="591185"/>
            <wp:effectExtent l="0" t="0" r="1270" b="5715"/>
            <wp:wrapSquare wrapText="bothSides"/>
            <wp:docPr id="1" name="图片 2" descr="IMG_5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558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730" cy="59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  <w:b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富阳二中</w:t>
      </w:r>
      <w:r>
        <w:rPr>
          <w:rFonts w:hint="eastAsia" w:ascii="宋体" w:hAnsi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宋体" w:hAnsi="宋体"/>
          <w:b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宋体" w:hAnsi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届政治高</w:t>
      </w:r>
      <w:r>
        <w:rPr>
          <w:rFonts w:hint="eastAsia" w:ascii="宋体" w:hAnsi="宋体"/>
          <w:b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三上</w:t>
      </w:r>
      <w:r>
        <w:rPr>
          <w:rFonts w:hint="eastAsia" w:ascii="宋体" w:hAnsi="宋体"/>
          <w:b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作业</w:t>
      </w:r>
    </w:p>
    <w:p w14:paraId="125131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" w:beforeLines="10" w:after="31" w:afterLines="10" w:line="240" w:lineRule="auto"/>
        <w:ind w:left="4075" w:leftChars="0" w:firstLine="2520" w:firstLineChars="1200"/>
        <w:jc w:val="both"/>
        <w:rPr>
          <w:rFonts w:hint="default" w:ascii="Calibri" w:hAnsi="Calibri"/>
          <w:color w:val="000000" w:themeColor="text1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楷体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综合练2 选择题</w:t>
      </w:r>
    </w:p>
    <w:p w14:paraId="4F14C3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" w:beforeLines="10" w:after="31" w:afterLines="10" w:line="240" w:lineRule="auto"/>
        <w:ind w:firstLine="452" w:firstLineChars="300"/>
        <w:jc w:val="both"/>
        <w:rPr>
          <w:rFonts w:hint="eastAsia"/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b/>
          <w:color w:val="000000" w:themeColor="text1"/>
          <w:sz w:val="15"/>
          <w:szCs w:val="15"/>
          <w14:textFill>
            <w14:solidFill>
              <w14:schemeClr w14:val="tx1"/>
            </w14:solidFill>
          </w14:textFill>
        </w:rPr>
        <w:t>编制人：</w:t>
      </w:r>
      <w:r>
        <w:rPr>
          <w:rFonts w:hint="eastAsia" w:ascii="楷体" w:hAnsi="楷体" w:eastAsia="楷体"/>
          <w:b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罗典</w:t>
      </w:r>
      <w:r>
        <w:rPr>
          <w:rFonts w:hint="eastAsia" w:ascii="楷体" w:hAnsi="楷体" w:eastAsia="楷体"/>
          <w:b/>
          <w:color w:val="000000" w:themeColor="text1"/>
          <w:sz w:val="15"/>
          <w:szCs w:val="15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楷体" w:hAnsi="楷体" w:eastAsia="楷体"/>
          <w:b/>
          <w:color w:val="000000" w:themeColor="text1"/>
          <w:sz w:val="15"/>
          <w:szCs w:val="15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楷体" w:hAnsi="楷体" w:eastAsia="楷体"/>
          <w:b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楷体" w:hAnsi="楷体" w:eastAsia="楷体"/>
          <w:b/>
          <w:color w:val="000000" w:themeColor="text1"/>
          <w:sz w:val="15"/>
          <w:szCs w:val="15"/>
          <w14:textFill>
            <w14:solidFill>
              <w14:schemeClr w14:val="tx1"/>
            </w14:solidFill>
          </w14:textFill>
        </w:rPr>
        <w:t>校对人：</w:t>
      </w:r>
      <w:r>
        <w:rPr>
          <w:rFonts w:hint="eastAsia" w:ascii="楷体" w:hAnsi="楷体" w:eastAsia="楷体"/>
          <w:b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 xml:space="preserve">陈蕾          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班级</w:t>
      </w:r>
      <w:r>
        <w:rPr>
          <w:rFonts w:hint="eastAsia"/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/>
          <w:b/>
          <w:bCs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学号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/>
          <w:bCs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姓名</w:t>
      </w:r>
      <w:r>
        <w:rPr>
          <w:rFonts w:hint="eastAsia"/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/>
          <w:b/>
          <w:bCs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/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/>
          <w:bCs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/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</w:t>
      </w:r>
    </w:p>
    <w:p w14:paraId="72C37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rPr>
          <w:rFonts w:hint="eastAsia" w:asciiTheme="minorEastAsia" w:hAnsiTheme="minorEastAsia" w:eastAsiaTheme="minorEastAsia" w:cstheme="minorEastAsia"/>
          <w:b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auto"/>
          <w:sz w:val="21"/>
          <w:szCs w:val="21"/>
          <w:lang w:eastAsia="zh-CN"/>
        </w:rPr>
        <w:t>一．</w:t>
      </w:r>
      <w:r>
        <w:rPr>
          <w:rFonts w:hint="eastAsia" w:asciiTheme="minorEastAsia" w:hAnsiTheme="minorEastAsia" w:eastAsiaTheme="minorEastAsia" w:cstheme="minorEastAsia"/>
          <w:b/>
          <w:color w:val="auto"/>
          <w:sz w:val="21"/>
          <w:szCs w:val="21"/>
        </w:rPr>
        <w:t>选择题</w:t>
      </w:r>
    </w:p>
    <w:p w14:paraId="45DE0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</w:pPr>
      <w:r>
        <w:rPr>
          <w:rFonts w:ascii="宋体" w:hAnsi="宋体" w:eastAsia="宋体" w:cs="宋体"/>
          <w:color w:val="auto"/>
        </w:rPr>
        <w:t>（    ）</w:t>
      </w: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托马斯·莫尔在《乌托邦》中提出：废除专职军队与暴力刑罚，摒弃严刑峻法，依靠社会共识与民众自觉维护秩序，对外反对侵略战争，倡导和平共处。莫尔的构想</w:t>
      </w:r>
    </w:p>
    <w:p w14:paraId="313625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</w:pPr>
      <w:r>
        <w:rPr>
          <w:rFonts w:ascii="宋体" w:hAnsi="宋体" w:eastAsia="宋体" w:cs="宋体"/>
          <w:color w:val="auto"/>
        </w:rPr>
        <w:t>①表达了追求和平与良序社会的诉求</w:t>
      </w:r>
      <w:r>
        <w:rPr>
          <w:color w:val="auto"/>
        </w:rPr>
        <w:t xml:space="preserve">    </w:t>
      </w:r>
    </w:p>
    <w:p w14:paraId="5C94A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</w:pPr>
      <w:r>
        <w:rPr>
          <w:rFonts w:ascii="宋体" w:hAnsi="宋体" w:eastAsia="宋体" w:cs="宋体"/>
          <w:color w:val="auto"/>
        </w:rPr>
        <w:t>②为国家治理变革提供了科学路径</w:t>
      </w:r>
    </w:p>
    <w:p w14:paraId="355D5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</w:pPr>
      <w:r>
        <w:rPr>
          <w:rFonts w:ascii="宋体" w:hAnsi="宋体" w:eastAsia="宋体" w:cs="宋体"/>
          <w:color w:val="auto"/>
        </w:rPr>
        <w:t>③成为无产阶级革命的理论指导思想</w:t>
      </w:r>
      <w:r>
        <w:rPr>
          <w:color w:val="auto"/>
        </w:rPr>
        <w:t xml:space="preserve">    </w:t>
      </w:r>
    </w:p>
    <w:p w14:paraId="58F10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</w:pPr>
      <w:r>
        <w:rPr>
          <w:rFonts w:ascii="宋体" w:hAnsi="宋体" w:eastAsia="宋体" w:cs="宋体"/>
          <w:color w:val="auto"/>
        </w:rPr>
        <w:t>④将社会治理依托于道德自觉与共识</w:t>
      </w:r>
    </w:p>
    <w:p w14:paraId="7CC00BE0">
      <w:pPr>
        <w:keepNext w:val="0"/>
        <w:keepLines w:val="0"/>
        <w:pageBreakBefore w:val="0"/>
        <w:widowControl w:val="0"/>
        <w:tabs>
          <w:tab w:val="left" w:pos="2436"/>
          <w:tab w:val="left" w:pos="4873"/>
          <w:tab w:val="left" w:pos="7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①③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①④</w:t>
      </w:r>
      <w:r>
        <w:tab/>
      </w:r>
      <w:r>
        <w:t xml:space="preserve">C. </w:t>
      </w:r>
      <w:r>
        <w:rPr>
          <w:rFonts w:ascii="宋体" w:hAnsi="宋体" w:eastAsia="宋体" w:cs="宋体"/>
          <w:color w:val="auto"/>
        </w:rPr>
        <w:t>②③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②④</w:t>
      </w:r>
    </w:p>
    <w:p w14:paraId="650E59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    ）</w:t>
      </w: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2026年是红军长征胜利90周年。90年前，中国共产党领导红军胜利完成震撼世界、彪炳史册的长征。下列对长征胜利的历史价值表述正确的是</w:t>
      </w:r>
    </w:p>
    <w:p w14:paraId="1F796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①传承革命火种，为实现国家富强、民族复兴展示美好前景和现实道路</w:t>
      </w:r>
    </w:p>
    <w:p w14:paraId="7619A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②实现了中国共产党和中国革命事业从挫折走向胜利的伟大转折</w:t>
      </w:r>
    </w:p>
    <w:p w14:paraId="4E309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③在实践中锤炼革命意志，为中国共产党后续发展做好人员准备</w:t>
      </w:r>
    </w:p>
    <w:p w14:paraId="13F230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④极大改变了中国的革命面貌，为中国特色社会主义事业发展奠定基础</w:t>
      </w:r>
    </w:p>
    <w:p w14:paraId="3E6CD782">
      <w:pPr>
        <w:keepNext w:val="0"/>
        <w:keepLines w:val="0"/>
        <w:pageBreakBefore w:val="0"/>
        <w:widowControl w:val="0"/>
        <w:tabs>
          <w:tab w:val="left" w:pos="2436"/>
          <w:tab w:val="left" w:pos="4873"/>
          <w:tab w:val="left" w:pos="7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③④</w:t>
      </w:r>
    </w:p>
    <w:p w14:paraId="1C1B4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rFonts w:hint="eastAsia" w:eastAsia="宋体"/>
          <w:color w:val="000000"/>
          <w:lang w:eastAsia="zh-CN"/>
        </w:rPr>
      </w:pPr>
      <w:r>
        <w:rPr>
          <w:rFonts w:ascii="宋体" w:hAnsi="宋体" w:eastAsia="宋体" w:cs="宋体"/>
          <w:color w:val="000000"/>
        </w:rPr>
        <w:t>（    ）</w:t>
      </w: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海南自由贸易港封关运作进入攻坚收官关键阶段，要以持续的制度集成创新助力自贸港建设行稳致远，更好服务中国式现代化建设大局。从最初的自贸港试点探索到全力推进封关运作，这是基于</w:t>
      </w:r>
      <w:r>
        <w:rPr>
          <w:rFonts w:hint="eastAsia" w:ascii="宋体" w:hAnsi="宋体" w:eastAsia="宋体" w:cs="宋体"/>
          <w:color w:val="000000"/>
          <w:lang w:val="en-US" w:eastAsia="zh-CN"/>
        </w:rPr>
        <w:t xml:space="preserve"> </w:t>
      </w:r>
    </w:p>
    <w:p w14:paraId="16A69D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①改革开放只有进行时，没有完成时</w:t>
      </w:r>
    </w:p>
    <w:p w14:paraId="7A357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②改革开放为中国式现代化注入不竭动力</w:t>
      </w:r>
    </w:p>
    <w:p w14:paraId="072A9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③改革开放是新时代党和国家的中心任务</w:t>
      </w:r>
    </w:p>
    <w:p w14:paraId="4F7607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④改革开放是发展中国特色社会主义的必由之路</w:t>
      </w:r>
    </w:p>
    <w:p w14:paraId="684F3AAD">
      <w:pPr>
        <w:keepNext w:val="0"/>
        <w:keepLines w:val="0"/>
        <w:pageBreakBefore w:val="0"/>
        <w:widowControl w:val="0"/>
        <w:tabs>
          <w:tab w:val="left" w:pos="2436"/>
          <w:tab w:val="left" w:pos="4873"/>
          <w:tab w:val="left" w:pos="7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②④</w:t>
      </w:r>
    </w:p>
    <w:p w14:paraId="33ACA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rFonts w:hint="eastAsia" w:eastAsia="宋体"/>
          <w:color w:val="000000"/>
          <w:lang w:eastAsia="zh-CN"/>
        </w:rPr>
      </w:pPr>
      <w:r>
        <w:rPr>
          <w:rFonts w:ascii="宋体" w:hAnsi="宋体" w:eastAsia="宋体" w:cs="宋体"/>
          <w:color w:val="000000"/>
        </w:rPr>
        <w:t>（    ）</w:t>
      </w: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不断拓展延伸的中国式现代化之路，沉淀着砥砺奋进的中国智慧与中国担当：川藏铁路雅安至林芝段建设稳步推进，惠及沿线群众；“奋斗者”号深耕万米深海，突破多项核心技术；我国援建的东南亚跨境公路贯通，助力区域经济协同发展。据此可知</w:t>
      </w:r>
      <w:r>
        <w:rPr>
          <w:rFonts w:hint="eastAsia" w:ascii="宋体" w:hAnsi="宋体" w:eastAsia="宋体" w:cs="宋体"/>
          <w:color w:val="000000"/>
          <w:lang w:val="en-US" w:eastAsia="zh-CN"/>
        </w:rPr>
        <w:t xml:space="preserve"> </w:t>
      </w:r>
    </w:p>
    <w:p w14:paraId="0FC25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①惠及民生是稳定发展的固本之路</w:t>
      </w:r>
    </w:p>
    <w:p w14:paraId="042F0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②团结奋斗是驱动发展的动力之路</w:t>
      </w:r>
    </w:p>
    <w:p w14:paraId="79C63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③开放互惠是协同发展的融通之路</w:t>
      </w:r>
    </w:p>
    <w:p w14:paraId="33453B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④增速优先是经济提质的必经之路</w:t>
      </w:r>
    </w:p>
    <w:p w14:paraId="4A9D3E21">
      <w:pPr>
        <w:keepNext w:val="0"/>
        <w:keepLines w:val="0"/>
        <w:pageBreakBefore w:val="0"/>
        <w:widowControl w:val="0"/>
        <w:tabs>
          <w:tab w:val="left" w:pos="2436"/>
          <w:tab w:val="left" w:pos="4873"/>
          <w:tab w:val="left" w:pos="7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②④</w:t>
      </w:r>
    </w:p>
    <w:p w14:paraId="162AC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    ）</w:t>
      </w: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某校持续打造“行走的思政课堂”：师生团队走进红色旧址实地研学，在国际交流平台讲述中国共产党百年奋斗故事；结合校史中的科学家精神，在实验室分享科研报国的历程；深入社区一线开展政策宣讲，在服务群众中感悟初心使命，锤炼过硬本领。这一活动</w:t>
      </w:r>
    </w:p>
    <w:p w14:paraId="55C45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①创新参与渠道，提升基层社会治理效能</w:t>
      </w:r>
    </w:p>
    <w:p w14:paraId="2DDFE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②立足时代实践，推进马克思主义理论创新</w:t>
      </w:r>
    </w:p>
    <w:p w14:paraId="7A640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③传播中国声音，展现真实立体的中国形象</w:t>
      </w:r>
    </w:p>
    <w:p w14:paraId="52D0A5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④深耕实践育人引领，培育担当大任的时代新人</w:t>
      </w:r>
    </w:p>
    <w:p w14:paraId="028C653D">
      <w:pPr>
        <w:keepNext w:val="0"/>
        <w:keepLines w:val="0"/>
        <w:pageBreakBefore w:val="0"/>
        <w:widowControl w:val="0"/>
        <w:tabs>
          <w:tab w:val="left" w:pos="2436"/>
          <w:tab w:val="left" w:pos="4873"/>
          <w:tab w:val="left" w:pos="7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③④</w:t>
      </w:r>
    </w:p>
    <w:p w14:paraId="6FE9E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    ）</w:t>
      </w: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2026年中央一号文件指出要稳定农民务农种粮收益，重点是统筹用好价格、补贴、保险等政策，健全种粮农民收益保障机制，防止谷贱伤农。同时支持各地依托本地特色资源，防止陷入同质化、内卷式竞争。这表明政府通过</w:t>
      </w:r>
    </w:p>
    <w:p w14:paraId="57283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①财政政策，保障农民收入</w:t>
      </w:r>
    </w:p>
    <w:p w14:paraId="5D8C2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②扩大投资，优化农业供给</w:t>
      </w:r>
    </w:p>
    <w:p w14:paraId="55191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③有效治理，规范市场秩序</w:t>
      </w:r>
    </w:p>
    <w:p w14:paraId="7A958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④完善分配，促进机会公平</w:t>
      </w:r>
    </w:p>
    <w:p w14:paraId="67F79955">
      <w:pPr>
        <w:keepNext w:val="0"/>
        <w:keepLines w:val="0"/>
        <w:pageBreakBefore w:val="0"/>
        <w:widowControl w:val="0"/>
        <w:tabs>
          <w:tab w:val="left" w:pos="2436"/>
          <w:tab w:val="left" w:pos="4873"/>
          <w:tab w:val="left" w:pos="7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③④</w:t>
      </w:r>
    </w:p>
    <w:p w14:paraId="518C0D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    ）</w:t>
      </w: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浙江省建立“高校+平台+企业+产业链”的结对合作机制，通过市场化运作使研究成果转化为生产要素，推动传统产业高端化、智能化、绿色化转型。同时鼓励高校院所、龙头骨干企业、投资机构等主体组建孵化器，培育新型科技企业。此举有利于</w:t>
      </w:r>
    </w:p>
    <w:p w14:paraId="5F87D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①发挥各种所有制长处，形成发展合力</w:t>
      </w:r>
      <w:r>
        <w:rPr>
          <w:color w:val="000000"/>
        </w:rPr>
        <w:t xml:space="preserve">    </w:t>
      </w:r>
    </w:p>
    <w:p w14:paraId="3F355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②市场配置资源，提高产学研转化效率</w:t>
      </w:r>
    </w:p>
    <w:p w14:paraId="0FF7C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③优化产业结构，提高传统产业替代率</w:t>
      </w:r>
      <w:r>
        <w:rPr>
          <w:color w:val="000000"/>
        </w:rPr>
        <w:t xml:space="preserve">    </w:t>
      </w:r>
      <w:bookmarkStart w:id="0" w:name="_GoBack"/>
      <w:bookmarkEnd w:id="0"/>
    </w:p>
    <w:p w14:paraId="49297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④促进自主创新，优化新质生产力布局</w:t>
      </w:r>
    </w:p>
    <w:p w14:paraId="4264027C">
      <w:pPr>
        <w:keepNext w:val="0"/>
        <w:keepLines w:val="0"/>
        <w:pageBreakBefore w:val="0"/>
        <w:widowControl w:val="0"/>
        <w:tabs>
          <w:tab w:val="left" w:pos="2436"/>
          <w:tab w:val="left" w:pos="4873"/>
          <w:tab w:val="left" w:pos="7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③④</w:t>
      </w:r>
    </w:p>
    <w:p w14:paraId="433143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rFonts w:hint="eastAsia" w:eastAsia="宋体"/>
          <w:color w:val="000000"/>
          <w:lang w:eastAsia="zh-CN"/>
        </w:rPr>
      </w:pPr>
      <w:r>
        <w:rPr>
          <w:color w:val="00000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4324985</wp:posOffset>
            </wp:positionH>
            <wp:positionV relativeFrom="paragraph">
              <wp:posOffset>53340</wp:posOffset>
            </wp:positionV>
            <wp:extent cx="2431415" cy="1234440"/>
            <wp:effectExtent l="0" t="0" r="6985" b="10160"/>
            <wp:wrapSquare wrapText="bothSides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1415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color w:val="000000"/>
        </w:rPr>
        <w:t>（    ）</w:t>
      </w: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下图为2025年1-12月中国主要省份贸易平衡情况（亿美元），从中可推知</w:t>
      </w:r>
      <w:r>
        <w:rPr>
          <w:rFonts w:hint="eastAsia" w:ascii="宋体" w:hAnsi="宋体" w:eastAsia="宋体" w:cs="宋体"/>
          <w:color w:val="000000"/>
          <w:lang w:val="en-US" w:eastAsia="zh-CN"/>
        </w:rPr>
        <w:t xml:space="preserve"> </w:t>
      </w:r>
    </w:p>
    <w:p w14:paraId="20EA3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</w:p>
    <w:p w14:paraId="3D20A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①自贸港建设使沿海地区顺差稳增长</w:t>
      </w:r>
      <w:r>
        <w:rPr>
          <w:color w:val="000000"/>
        </w:rPr>
        <w:t xml:space="preserve">    </w:t>
      </w:r>
    </w:p>
    <w:p w14:paraId="6A1D7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②中国追求贸易顺差的脚步不会停止</w:t>
      </w:r>
    </w:p>
    <w:p w14:paraId="6E2E6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③地区发展定位可能会影响贸易平衡</w:t>
      </w:r>
      <w:r>
        <w:rPr>
          <w:color w:val="000000"/>
        </w:rPr>
        <w:t xml:space="preserve">    </w:t>
      </w:r>
    </w:p>
    <w:p w14:paraId="14CE7F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④全面对外开放要走向东西双向互济</w:t>
      </w:r>
    </w:p>
    <w:p w14:paraId="7609D9B0">
      <w:pPr>
        <w:keepNext w:val="0"/>
        <w:keepLines w:val="0"/>
        <w:pageBreakBefore w:val="0"/>
        <w:widowControl w:val="0"/>
        <w:tabs>
          <w:tab w:val="left" w:pos="2436"/>
          <w:tab w:val="left" w:pos="4873"/>
          <w:tab w:val="left" w:pos="7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③④</w:t>
      </w:r>
    </w:p>
    <w:p w14:paraId="07FBD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rFonts w:hint="eastAsia" w:eastAsia="宋体"/>
          <w:color w:val="000000"/>
          <w:lang w:eastAsia="zh-CN"/>
        </w:rPr>
      </w:pPr>
      <w:r>
        <w:rPr>
          <w:rFonts w:ascii="宋体" w:hAnsi="宋体" w:eastAsia="宋体" w:cs="宋体"/>
          <w:color w:val="000000"/>
        </w:rPr>
        <w:t>（    ）</w:t>
      </w: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习近平总书记强调，各级领导干部要树立正确的政绩观，坚持为民造福是最大政绩，坚决摒弃重“面子”轻“里子”的“形象工程”“政绩工程”，把为民办事、为民造福作为最重要的政绩。这是基于</w:t>
      </w:r>
      <w:r>
        <w:rPr>
          <w:rFonts w:hint="eastAsia" w:ascii="宋体" w:hAnsi="宋体" w:eastAsia="宋体" w:cs="宋体"/>
          <w:color w:val="000000"/>
          <w:lang w:val="en-US" w:eastAsia="zh-CN"/>
        </w:rPr>
        <w:t xml:space="preserve"> </w:t>
      </w:r>
    </w:p>
    <w:p w14:paraId="49309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①新时代党的建设要以作风建设为根基</w:t>
      </w:r>
    </w:p>
    <w:p w14:paraId="2698E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②政绩观问题关乎立党为公、执政为民</w:t>
      </w:r>
    </w:p>
    <w:p w14:paraId="618C9F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③政绩观为党和国家事业发展提供根本遵循</w:t>
      </w:r>
    </w:p>
    <w:p w14:paraId="5484B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④巩固和扩大党长期执政的群众基础的需要</w:t>
      </w:r>
    </w:p>
    <w:p w14:paraId="2BCFBFE7">
      <w:pPr>
        <w:keepNext w:val="0"/>
        <w:keepLines w:val="0"/>
        <w:pageBreakBefore w:val="0"/>
        <w:widowControl w:val="0"/>
        <w:tabs>
          <w:tab w:val="left" w:pos="2436"/>
          <w:tab w:val="left" w:pos="4873"/>
          <w:tab w:val="left" w:pos="7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③④</w:t>
      </w:r>
    </w:p>
    <w:p w14:paraId="0674E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rFonts w:hint="eastAsia" w:eastAsia="宋体"/>
          <w:color w:val="000000"/>
          <w:lang w:eastAsia="zh-CN"/>
        </w:rPr>
      </w:pPr>
      <w:r>
        <w:rPr>
          <w:rFonts w:ascii="宋体" w:hAnsi="宋体" w:eastAsia="宋体" w:cs="宋体"/>
          <w:color w:val="000000"/>
        </w:rPr>
        <w:t>（    ）</w:t>
      </w: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2026年5月22日，山西井下发生重大瓦斯爆炸事故，最高检对该案挂牌督办，要求检察机关协同公安机关依法查明事实，依法追责。最高检此举表明</w:t>
      </w:r>
      <w:r>
        <w:rPr>
          <w:rFonts w:hint="eastAsia" w:ascii="宋体" w:hAnsi="宋体" w:eastAsia="宋体" w:cs="宋体"/>
          <w:color w:val="000000"/>
          <w:lang w:val="en-US" w:eastAsia="zh-CN"/>
        </w:rPr>
        <w:t xml:space="preserve"> </w:t>
      </w:r>
    </w:p>
    <w:p w14:paraId="34BC9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①检察机关履行司法职能，维护社会秩序</w:t>
      </w:r>
    </w:p>
    <w:p w14:paraId="0B5F1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②司法监督替代行政监管，补齐治理短板</w:t>
      </w:r>
    </w:p>
    <w:p w14:paraId="64C4C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③检警联合行使检察权，追诉刑事犯罪</w:t>
      </w:r>
    </w:p>
    <w:p w14:paraId="1EFF13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④依法追责问责，维护社会公共利益</w:t>
      </w:r>
    </w:p>
    <w:p w14:paraId="00E90802">
      <w:pPr>
        <w:keepNext w:val="0"/>
        <w:keepLines w:val="0"/>
        <w:pageBreakBefore w:val="0"/>
        <w:widowControl w:val="0"/>
        <w:tabs>
          <w:tab w:val="left" w:pos="2436"/>
          <w:tab w:val="left" w:pos="4873"/>
          <w:tab w:val="left" w:pos="7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②④</w:t>
      </w:r>
    </w:p>
    <w:p w14:paraId="7BCE0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rFonts w:hint="eastAsia" w:eastAsia="宋体"/>
          <w:color w:val="000000"/>
          <w:lang w:eastAsia="zh-CN"/>
        </w:rPr>
      </w:pPr>
      <w:r>
        <w:rPr>
          <w:rFonts w:ascii="宋体" w:hAnsi="宋体" w:eastAsia="宋体" w:cs="宋体"/>
          <w:color w:val="000000"/>
        </w:rPr>
        <w:t>（    ）</w:t>
      </w: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某地政协改变以往单件提案分别交办的做法，对主题相近、内容关联的委员提案进行归集梳理，以重点提案为牵引统筹推进办理，让民生类提案落地更高效。该工作模式</w:t>
      </w:r>
      <w:r>
        <w:rPr>
          <w:rFonts w:hint="eastAsia" w:ascii="宋体" w:hAnsi="宋体" w:eastAsia="宋体" w:cs="宋体"/>
          <w:color w:val="000000"/>
          <w:lang w:val="en-US" w:eastAsia="zh-CN"/>
        </w:rPr>
        <w:t xml:space="preserve"> </w:t>
      </w:r>
    </w:p>
    <w:p w14:paraId="5EDAC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①依托协商民主，切实发挥建言资政的作用</w:t>
      </w:r>
    </w:p>
    <w:p w14:paraId="439DB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②优化提案办理流程，避免履职形式化问题</w:t>
      </w:r>
    </w:p>
    <w:p w14:paraId="66116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③根本上完善了我国多党合作和政治协商制度</w:t>
      </w:r>
    </w:p>
    <w:p w14:paraId="5B1BF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④保障委员直接参与基层公共事务的决策管理</w:t>
      </w:r>
    </w:p>
    <w:p w14:paraId="17813A56">
      <w:pPr>
        <w:keepNext w:val="0"/>
        <w:keepLines w:val="0"/>
        <w:pageBreakBefore w:val="0"/>
        <w:widowControl w:val="0"/>
        <w:tabs>
          <w:tab w:val="left" w:pos="2436"/>
          <w:tab w:val="left" w:pos="4873"/>
          <w:tab w:val="left" w:pos="7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③④</w:t>
      </w:r>
    </w:p>
    <w:p w14:paraId="48FCAB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rFonts w:hint="eastAsia" w:eastAsia="宋体"/>
          <w:color w:val="000000"/>
          <w:lang w:eastAsia="zh-CN"/>
        </w:rPr>
      </w:pPr>
      <w:r>
        <w:rPr>
          <w:rFonts w:ascii="宋体" w:hAnsi="宋体" w:eastAsia="宋体" w:cs="宋体"/>
          <w:color w:val="000000"/>
        </w:rPr>
        <w:t>（    ）</w:t>
      </w: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《中华人民共和国生态环境法典》统筹整合环保领域数十部单行环保法律，理顺法条冲突，构建全链条生态法治体系；后续国务院依据法典出台配套实施细则，省级人大因地制宜出台区域性生态环保配套法规。该法典</w:t>
      </w:r>
      <w:r>
        <w:rPr>
          <w:rFonts w:hint="eastAsia" w:ascii="宋体" w:hAnsi="宋体" w:eastAsia="宋体" w:cs="宋体"/>
          <w:color w:val="000000"/>
          <w:lang w:val="en-US" w:eastAsia="zh-CN"/>
        </w:rPr>
        <w:t xml:space="preserve"> </w:t>
      </w:r>
    </w:p>
    <w:p w14:paraId="4E957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①旨在将生态环境治理纳入法治框架</w:t>
      </w:r>
      <w:r>
        <w:rPr>
          <w:color w:val="000000"/>
        </w:rPr>
        <w:t xml:space="preserve">    </w:t>
      </w:r>
    </w:p>
    <w:p w14:paraId="59344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②囊括了所有生态环境领域的专门法</w:t>
      </w:r>
    </w:p>
    <w:p w14:paraId="0E581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③彰显了社会主义法律体系走向完备</w:t>
      </w:r>
      <w:r>
        <w:rPr>
          <w:color w:val="000000"/>
        </w:rPr>
        <w:t xml:space="preserve">    </w:t>
      </w:r>
    </w:p>
    <w:p w14:paraId="48D327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④在民主集中制的框架下制定与实施</w:t>
      </w:r>
    </w:p>
    <w:p w14:paraId="6E70D3E5">
      <w:pPr>
        <w:keepNext w:val="0"/>
        <w:keepLines w:val="0"/>
        <w:pageBreakBefore w:val="0"/>
        <w:widowControl w:val="0"/>
        <w:tabs>
          <w:tab w:val="left" w:pos="2436"/>
          <w:tab w:val="left" w:pos="4873"/>
          <w:tab w:val="left" w:pos="7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③④</w:t>
      </w:r>
    </w:p>
    <w:p w14:paraId="5E5FE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rFonts w:hint="eastAsia" w:eastAsia="宋体"/>
          <w:color w:val="000000"/>
          <w:lang w:eastAsia="zh-CN"/>
        </w:rPr>
      </w:pPr>
      <w:r>
        <w:rPr>
          <w:rFonts w:ascii="宋体" w:hAnsi="宋体" w:eastAsia="宋体" w:cs="宋体"/>
          <w:color w:val="000000"/>
        </w:rPr>
        <w:t>（    ）</w:t>
      </w: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某市深入践行“两山”理念，以生态优势赋能绿色崛起。持续加大污染防治攻坚力度，在全省率先推行“河长+检察长”制，整合行政执法与检察监督力量，实现河湖水环境长治久清。由此可知</w:t>
      </w:r>
      <w:r>
        <w:rPr>
          <w:rFonts w:hint="eastAsia" w:ascii="宋体" w:hAnsi="宋体" w:eastAsia="宋体" w:cs="宋体"/>
          <w:color w:val="000000"/>
          <w:lang w:val="en-US" w:eastAsia="zh-CN"/>
        </w:rPr>
        <w:t xml:space="preserve"> </w:t>
      </w:r>
    </w:p>
    <w:p w14:paraId="75F63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①立足新发展理念才能实现可持续发展</w:t>
      </w:r>
    </w:p>
    <w:p w14:paraId="14A18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②按规律办事才能实现人类的价值追求</w:t>
      </w:r>
    </w:p>
    <w:p w14:paraId="2DF93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③渐进性推进污染防治会引起生态环境质的变化</w:t>
      </w:r>
    </w:p>
    <w:p w14:paraId="01AD7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④制度创新有效避免了生态保护过程中的曲折性</w:t>
      </w:r>
    </w:p>
    <w:p w14:paraId="1B2198D0">
      <w:pPr>
        <w:keepNext w:val="0"/>
        <w:keepLines w:val="0"/>
        <w:pageBreakBefore w:val="0"/>
        <w:widowControl w:val="0"/>
        <w:tabs>
          <w:tab w:val="left" w:pos="2436"/>
          <w:tab w:val="left" w:pos="4873"/>
          <w:tab w:val="left" w:pos="7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②④</w:t>
      </w:r>
    </w:p>
    <w:p w14:paraId="7F64CE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rFonts w:hint="eastAsia" w:eastAsia="宋体"/>
          <w:color w:val="000000"/>
          <w:lang w:eastAsia="zh-CN"/>
        </w:rPr>
      </w:pPr>
      <w:r>
        <w:rPr>
          <w:rFonts w:ascii="宋体" w:hAnsi="宋体" w:eastAsia="宋体" w:cs="宋体"/>
          <w:color w:val="000000"/>
        </w:rPr>
        <w:t>（    ）</w:t>
      </w: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20世纪70年代以来，科学家在地球大洋深渊极端环境中，发现了围绕深海热液喷口繁荣生长的完整生态系统。它们不依赖光合作用，而是以化能合成为基础，但它们同样具备新陈代谢、繁衍后代等一切生命共有的基本特征。这一发现彻底改变了人类对生命生存极限的认知。由此可知</w:t>
      </w:r>
      <w:r>
        <w:rPr>
          <w:rFonts w:hint="eastAsia" w:ascii="宋体" w:hAnsi="宋体" w:eastAsia="宋体" w:cs="宋体"/>
          <w:color w:val="000000"/>
          <w:lang w:val="en-US" w:eastAsia="zh-CN"/>
        </w:rPr>
        <w:t xml:space="preserve"> </w:t>
      </w:r>
    </w:p>
    <w:p w14:paraId="2C092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①联系具有客观性，化能生命的存在与特定客观条件相互制约</w:t>
      </w:r>
    </w:p>
    <w:p w14:paraId="122E0D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②矛盾的共性与个性相互联结，化能生命与地表生命存在共性</w:t>
      </w:r>
    </w:p>
    <w:p w14:paraId="09515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③实践是认识的动力，科学探索不断推动人类对生命极限的认知</w:t>
      </w:r>
    </w:p>
    <w:p w14:paraId="10A89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3961765</wp:posOffset>
            </wp:positionH>
            <wp:positionV relativeFrom="paragraph">
              <wp:posOffset>76835</wp:posOffset>
            </wp:positionV>
            <wp:extent cx="2400300" cy="1343025"/>
            <wp:effectExtent l="0" t="0" r="0" b="3175"/>
            <wp:wrapSquare wrapText="bothSides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color w:val="000000"/>
        </w:rPr>
        <w:t>④真理是具体的有条件的，超出适用的条件和范围就会变成谬误</w:t>
      </w:r>
    </w:p>
    <w:p w14:paraId="60FDF736">
      <w:pPr>
        <w:keepNext w:val="0"/>
        <w:keepLines w:val="0"/>
        <w:pageBreakBefore w:val="0"/>
        <w:widowControl w:val="0"/>
        <w:tabs>
          <w:tab w:val="left" w:pos="2436"/>
          <w:tab w:val="left" w:pos="4873"/>
          <w:tab w:val="left" w:pos="7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①④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③④</w:t>
      </w:r>
    </w:p>
    <w:p w14:paraId="70133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rFonts w:hint="eastAsia" w:eastAsia="宋体"/>
          <w:color w:val="000000"/>
          <w:lang w:eastAsia="zh-CN"/>
        </w:rPr>
      </w:pPr>
      <w:r>
        <w:rPr>
          <w:rFonts w:ascii="宋体" w:hAnsi="宋体" w:eastAsia="宋体" w:cs="宋体"/>
          <w:color w:val="000000"/>
        </w:rPr>
        <w:t>（    ）</w:t>
      </w: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漫画《经验》（摘自《讽刺与幽默》）体现的哲理是</w:t>
      </w:r>
      <w:r>
        <w:rPr>
          <w:rFonts w:hint="eastAsia" w:ascii="宋体" w:hAnsi="宋体" w:eastAsia="宋体" w:cs="宋体"/>
          <w:color w:val="000000"/>
          <w:lang w:val="en-US" w:eastAsia="zh-CN"/>
        </w:rPr>
        <w:t xml:space="preserve"> </w:t>
      </w:r>
    </w:p>
    <w:p w14:paraId="6AD42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</w:p>
    <w:p w14:paraId="248616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渔者知泽，入山问樵</w:t>
      </w:r>
    </w:p>
    <w:p w14:paraId="5856E3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审时度势，顺势而为</w:t>
      </w:r>
    </w:p>
    <w:p w14:paraId="4533A9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青出于蓝，推陈出新</w:t>
      </w:r>
    </w:p>
    <w:p w14:paraId="64C0D7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防微杜渐，日拱一卒</w:t>
      </w:r>
    </w:p>
    <w:p w14:paraId="36DD4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rFonts w:hint="eastAsia" w:eastAsia="宋体"/>
          <w:color w:val="000000"/>
          <w:lang w:eastAsia="zh-CN"/>
        </w:rPr>
      </w:pPr>
      <w:r>
        <w:rPr>
          <w:rFonts w:ascii="宋体" w:hAnsi="宋体" w:eastAsia="宋体" w:cs="宋体"/>
          <w:color w:val="000000"/>
        </w:rPr>
        <w:t>（    ）</w:t>
      </w: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近年来，观摩考古成果成为社会新风尚，越来越多的考古工作者走上讲台解读考古新发现，考古成果借助文创产品“焕发新生”，千年遗址通过AI技术“开口说话”</w:t>
      </w:r>
      <w:r>
        <w:rPr>
          <w:color w:val="000000"/>
        </w:rPr>
        <w:t>……</w:t>
      </w:r>
      <w:r>
        <w:rPr>
          <w:rFonts w:ascii="宋体" w:hAnsi="宋体" w:eastAsia="宋体" w:cs="宋体"/>
          <w:color w:val="000000"/>
        </w:rPr>
        <w:t>考古学不仅拉近公众与历史的距离，更推动文化自信扎根大众心底。这表明</w:t>
      </w:r>
      <w:r>
        <w:rPr>
          <w:rFonts w:hint="eastAsia" w:ascii="宋体" w:hAnsi="宋体" w:eastAsia="宋体" w:cs="宋体"/>
          <w:color w:val="000000"/>
          <w:lang w:val="en-US" w:eastAsia="zh-CN"/>
        </w:rPr>
        <w:t xml:space="preserve"> </w:t>
      </w:r>
    </w:p>
    <w:p w14:paraId="6CA2B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①考古学的发展开辟了文化传承的新方向</w:t>
      </w:r>
    </w:p>
    <w:p w14:paraId="2D7307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②考古学的发展增强了中华民族的文化主体性</w:t>
      </w:r>
    </w:p>
    <w:p w14:paraId="51768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③考古成果印证了中华文明突出的连续性和创新性</w:t>
      </w:r>
    </w:p>
    <w:p w14:paraId="3FAA4D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④文物、遗址是传播中华优秀传统文化的重要载体</w:t>
      </w:r>
    </w:p>
    <w:p w14:paraId="555EF841">
      <w:pPr>
        <w:keepNext w:val="0"/>
        <w:keepLines w:val="0"/>
        <w:pageBreakBefore w:val="0"/>
        <w:widowControl w:val="0"/>
        <w:tabs>
          <w:tab w:val="left" w:pos="2436"/>
          <w:tab w:val="left" w:pos="4873"/>
          <w:tab w:val="left" w:pos="7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③④</w:t>
      </w:r>
    </w:p>
    <w:p w14:paraId="7381C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二、选择题Ⅱ（本大题共6小题，每小题3分，共18分。每小题列出的四个备选项中只有一个是符合题目要求的，不选、多选、错选均不得分）</w:t>
      </w:r>
    </w:p>
    <w:p w14:paraId="69C00F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rFonts w:hint="eastAsia" w:ascii="宋体" w:hAnsi="宋体" w:eastAsia="宋体" w:cs="宋体"/>
          <w:color w:val="000000"/>
          <w:lang w:val="en-US" w:eastAsia="zh-CN"/>
        </w:rPr>
      </w:pPr>
      <w:r>
        <w:rPr>
          <w:rFonts w:ascii="宋体" w:hAnsi="宋体" w:eastAsia="宋体" w:cs="宋体"/>
          <w:color w:val="000000"/>
        </w:rPr>
        <w:t>（    ）</w:t>
      </w: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当前地缘力量对比与布局重构，一超弱化与多强分化并行演进，使美西方主导的传统治理模式陷入结构性困境。面对变局，中国推动落实全球发展倡议、全球安全倡议、全球文明倡议、全球治理倡议。由此可知</w:t>
      </w:r>
      <w:r>
        <w:rPr>
          <w:rFonts w:hint="eastAsia" w:ascii="宋体" w:hAnsi="宋体" w:eastAsia="宋体" w:cs="宋体"/>
          <w:color w:val="000000"/>
          <w:lang w:val="en-US" w:eastAsia="zh-CN"/>
        </w:rPr>
        <w:t xml:space="preserve"> </w:t>
      </w:r>
    </w:p>
    <w:p w14:paraId="08A43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①中国通过推动落实四大全球倡议重塑了全球治理体系</w:t>
      </w:r>
    </w:p>
    <w:p w14:paraId="7AC84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②四大全球倡议推动建设以联合国为核心的新型国际关系</w:t>
      </w:r>
    </w:p>
    <w:p w14:paraId="77E85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③中国为破解全球地缘困局、完善全球治理提供了实践方案</w:t>
      </w:r>
    </w:p>
    <w:p w14:paraId="374F4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④中国为世界注入了确定性与稳定性，彰显了负责任的大国担当</w:t>
      </w:r>
    </w:p>
    <w:p w14:paraId="067E1C10">
      <w:pPr>
        <w:keepNext w:val="0"/>
        <w:keepLines w:val="0"/>
        <w:pageBreakBefore w:val="0"/>
        <w:widowControl w:val="0"/>
        <w:tabs>
          <w:tab w:val="left" w:pos="2436"/>
          <w:tab w:val="left" w:pos="4873"/>
          <w:tab w:val="left" w:pos="7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③④</w:t>
      </w:r>
    </w:p>
    <w:p w14:paraId="1880C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rFonts w:hint="eastAsia" w:eastAsia="宋体"/>
          <w:color w:val="000000"/>
          <w:lang w:eastAsia="zh-CN"/>
        </w:rPr>
      </w:pPr>
      <w:r>
        <w:rPr>
          <w:rFonts w:ascii="宋体" w:hAnsi="宋体" w:eastAsia="宋体" w:cs="宋体"/>
          <w:color w:val="000000"/>
        </w:rPr>
        <w:t>（    ）</w:t>
      </w: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2026年5月1日起，中国将对53个非洲建交国全面实施零关税，涵盖全部税目、无配额、无政治条件。同时继续推动商签共同发展经济伙伴关系协定，并升级贸易“绿色通道”扩大非洲输华产品准入范围。对此理解正确的是</w:t>
      </w:r>
      <w:r>
        <w:rPr>
          <w:rFonts w:hint="eastAsia" w:ascii="宋体" w:hAnsi="宋体" w:eastAsia="宋体" w:cs="宋体"/>
          <w:color w:val="000000"/>
          <w:lang w:val="en-US" w:eastAsia="zh-CN"/>
        </w:rPr>
        <w:t xml:space="preserve"> </w:t>
      </w:r>
    </w:p>
    <w:p w14:paraId="386C79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①践行普惠包容开放理念，提升中非经贸合作质量与水平</w:t>
      </w:r>
    </w:p>
    <w:p w14:paraId="0191FE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②优化国际经贸供给格局，弥合南北经济发展结构性差距</w:t>
      </w:r>
    </w:p>
    <w:p w14:paraId="2CF913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③彰显了我国扩大高水平对外开放，有助于中非互利共赢</w:t>
      </w:r>
    </w:p>
    <w:p w14:paraId="10E4C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④以经济伙伴关系协定为纽带，推动区域经济政治一体化</w:t>
      </w:r>
    </w:p>
    <w:p w14:paraId="2E732195">
      <w:pPr>
        <w:keepNext w:val="0"/>
        <w:keepLines w:val="0"/>
        <w:pageBreakBefore w:val="0"/>
        <w:widowControl w:val="0"/>
        <w:tabs>
          <w:tab w:val="left" w:pos="2436"/>
          <w:tab w:val="left" w:pos="4873"/>
          <w:tab w:val="left" w:pos="7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③④</w:t>
      </w:r>
    </w:p>
    <w:p w14:paraId="3FF5D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rFonts w:hint="eastAsia" w:eastAsia="宋体"/>
          <w:color w:val="000000"/>
          <w:lang w:eastAsia="zh-CN"/>
        </w:rPr>
      </w:pPr>
      <w:r>
        <w:rPr>
          <w:rFonts w:ascii="宋体" w:hAnsi="宋体" w:eastAsia="宋体" w:cs="宋体"/>
          <w:color w:val="000000"/>
        </w:rPr>
        <w:t>（    ）</w:t>
      </w: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15岁的小王买票至某娱乐室参与某密室游戏。入场前，某娱乐室要求其签署免责声明，约定游玩中因受惊吓自行动作导致受伤，由本人承担责任。游戏过程中，小王奔跑摔伤。小王监护人与某娱乐室协商赔偿事宜未果，诉至法院。在本案中</w:t>
      </w:r>
      <w:r>
        <w:rPr>
          <w:rFonts w:hint="eastAsia" w:ascii="宋体" w:hAnsi="宋体" w:eastAsia="宋体" w:cs="宋体"/>
          <w:color w:val="000000"/>
          <w:lang w:val="en-US" w:eastAsia="zh-CN"/>
        </w:rPr>
        <w:t xml:space="preserve"> </w:t>
      </w:r>
    </w:p>
    <w:p w14:paraId="25FB5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①涉案娱乐室应当自证无过错</w:t>
      </w:r>
      <w:r>
        <w:rPr>
          <w:color w:val="000000"/>
        </w:rPr>
        <w:t xml:space="preserve">    </w:t>
      </w:r>
    </w:p>
    <w:p w14:paraId="0273C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②小王与某娱乐室互为债权人</w:t>
      </w:r>
    </w:p>
    <w:p w14:paraId="02CD6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③进入一审程序后不得再调解</w:t>
      </w:r>
      <w:r>
        <w:rPr>
          <w:color w:val="000000"/>
        </w:rPr>
        <w:t xml:space="preserve">    </w:t>
      </w:r>
    </w:p>
    <w:p w14:paraId="578E1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④小王签署的免责声明无效</w:t>
      </w:r>
    </w:p>
    <w:p w14:paraId="53D20585">
      <w:pPr>
        <w:keepNext w:val="0"/>
        <w:keepLines w:val="0"/>
        <w:pageBreakBefore w:val="0"/>
        <w:widowControl w:val="0"/>
        <w:tabs>
          <w:tab w:val="left" w:pos="2436"/>
          <w:tab w:val="left" w:pos="4873"/>
          <w:tab w:val="left" w:pos="7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③④</w:t>
      </w:r>
    </w:p>
    <w:p w14:paraId="59FDD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rFonts w:hint="eastAsia" w:eastAsia="宋体"/>
          <w:color w:val="000000"/>
          <w:lang w:eastAsia="zh-CN"/>
        </w:rPr>
      </w:pPr>
      <w:r>
        <w:rPr>
          <w:rFonts w:ascii="宋体" w:hAnsi="宋体" w:eastAsia="宋体" w:cs="宋体"/>
          <w:color w:val="000000"/>
        </w:rPr>
        <w:t>（    ）</w:t>
      </w: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李某在F公司就职，2022年与王某登记结婚，婚后二人长期悉心照料王某外祖父的日常生活。2023年，王某外祖父订立有效遗嘱，明确其名下房产归王某个人所有。同年，李某在公司多次业绩考核排名末位，F公司依据内部规章制度“末位淘汰”条款，以李某不能胜任工作为由单方解除劳动合同，李某对此不服。下列判断正确的是</w:t>
      </w:r>
      <w:r>
        <w:rPr>
          <w:rFonts w:hint="eastAsia" w:ascii="宋体" w:hAnsi="宋体" w:eastAsia="宋体" w:cs="宋体"/>
          <w:color w:val="000000"/>
          <w:lang w:val="en-US" w:eastAsia="zh-CN"/>
        </w:rPr>
        <w:t xml:space="preserve"> </w:t>
      </w:r>
    </w:p>
    <w:p w14:paraId="0FBCB5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①劳动纠纷发生后，李某须先申请劳动仲裁才可向法院提起诉讼</w:t>
      </w:r>
    </w:p>
    <w:p w14:paraId="075C8E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②F公司以末位淘汰辞退李某，符合单方解除劳动合同法定情形</w:t>
      </w:r>
    </w:p>
    <w:p w14:paraId="6E640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③李某对王某外祖父尽了主要扶养义务，可获得相应遗产补偿</w:t>
      </w:r>
    </w:p>
    <w:p w14:paraId="607F5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④遗嘱生效后，王某以遗嘱继承方式取得该房屋所有权</w:t>
      </w:r>
    </w:p>
    <w:p w14:paraId="044D8E78">
      <w:pPr>
        <w:keepNext w:val="0"/>
        <w:keepLines w:val="0"/>
        <w:pageBreakBefore w:val="0"/>
        <w:widowControl w:val="0"/>
        <w:tabs>
          <w:tab w:val="left" w:pos="2436"/>
          <w:tab w:val="left" w:pos="4873"/>
          <w:tab w:val="left" w:pos="7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①④</w:t>
      </w:r>
    </w:p>
    <w:p w14:paraId="01A9A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rFonts w:hint="eastAsia" w:ascii="宋体" w:hAnsi="宋体" w:eastAsia="宋体" w:cs="宋体"/>
          <w:color w:val="000000"/>
          <w:lang w:val="en-US" w:eastAsia="zh-CN"/>
        </w:rPr>
      </w:pPr>
      <w:r>
        <w:rPr>
          <w:rFonts w:ascii="宋体" w:hAnsi="宋体" w:eastAsia="宋体" w:cs="宋体"/>
          <w:color w:val="000000"/>
        </w:rPr>
        <w:t>（    ）</w:t>
      </w: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2026年5月24日，神舟二十三号载人飞船发射取得圆满成功，首位来自香港特区政府警务处的载荷专家黎家盈顺利进驻太空。据此可作出判断“有的香港警察是航天专家”。以此判断为前提，下列表述必然成立的是</w:t>
      </w:r>
      <w:r>
        <w:rPr>
          <w:rFonts w:hint="eastAsia" w:ascii="宋体" w:hAnsi="宋体" w:eastAsia="宋体" w:cs="宋体"/>
          <w:color w:val="000000"/>
          <w:lang w:val="en-US" w:eastAsia="zh-CN"/>
        </w:rPr>
        <w:t xml:space="preserve"> </w:t>
      </w:r>
    </w:p>
    <w:p w14:paraId="6EBE26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①有的香港警察不是航天专家</w:t>
      </w:r>
      <w:r>
        <w:rPr>
          <w:color w:val="000000"/>
        </w:rPr>
        <w:t xml:space="preserve">    </w:t>
      </w:r>
    </w:p>
    <w:p w14:paraId="6AE049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②并非所有的香港警察都不是航天专家</w:t>
      </w:r>
    </w:p>
    <w:p w14:paraId="3BDC1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③该前提可以进行换质位推理</w:t>
      </w:r>
      <w:r>
        <w:rPr>
          <w:color w:val="000000"/>
        </w:rPr>
        <w:t xml:space="preserve">    </w:t>
      </w:r>
    </w:p>
    <w:p w14:paraId="212C1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④该前提中的主项和谓项都不周延</w:t>
      </w:r>
    </w:p>
    <w:p w14:paraId="12C03751">
      <w:pPr>
        <w:keepNext w:val="0"/>
        <w:keepLines w:val="0"/>
        <w:pageBreakBefore w:val="0"/>
        <w:widowControl w:val="0"/>
        <w:tabs>
          <w:tab w:val="left" w:pos="2436"/>
          <w:tab w:val="left" w:pos="4873"/>
          <w:tab w:val="left" w:pos="7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③④</w:t>
      </w:r>
    </w:p>
    <w:p w14:paraId="4B5E4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rFonts w:hint="eastAsia" w:eastAsia="宋体"/>
          <w:color w:val="000000"/>
          <w:lang w:eastAsia="zh-CN"/>
        </w:rPr>
      </w:pPr>
      <w:r>
        <w:rPr>
          <w:rFonts w:ascii="宋体" w:hAnsi="宋体" w:eastAsia="宋体" w:cs="宋体"/>
          <w:color w:val="000000"/>
        </w:rPr>
        <w:t>（    ）</w:t>
      </w: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近年来城市化加快，老旧小区设施老化、配套缺失问题凸显。为破解“上下楼难”“停车难”“环境差”困境，各地探索改造新路径。下列说法正确的有</w:t>
      </w:r>
      <w:r>
        <w:rPr>
          <w:rFonts w:hint="eastAsia" w:ascii="宋体" w:hAnsi="宋体" w:eastAsia="宋体" w:cs="宋体"/>
          <w:color w:val="000000"/>
          <w:lang w:val="en-US" w:eastAsia="zh-CN"/>
        </w:rPr>
        <w:t xml:space="preserve"> </w:t>
      </w:r>
    </w:p>
    <w:p w14:paraId="7810B0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①对老旧小区改造开展思维抽象，通过提纯环节再现事物整体本质</w:t>
      </w:r>
    </w:p>
    <w:p w14:paraId="42918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②立足社区痛点构想未来“生态友好型社区”，发挥了畅想的作用</w:t>
      </w:r>
    </w:p>
    <w:p w14:paraId="3ED54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③加装电梯实现从爬楼到电梯入户，是对事物功能的反向思考</w:t>
      </w:r>
    </w:p>
    <w:p w14:paraId="756C9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④组合小区空间功能，实现“停车+充电+休闲”一体化，属于发散思维</w:t>
      </w:r>
    </w:p>
    <w:p w14:paraId="6C85496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exact"/>
        <w:ind w:left="0" w:leftChars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color w:val="000000"/>
          <w:lang w:eastAsia="zh-CN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②④</w:t>
      </w: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A7526C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9C9862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E9C9862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93EEF7">
    <w:pPr>
      <w:pStyle w:val="5"/>
      <w:rPr>
        <w:rFonts w:hint="default"/>
        <w:u w:val="single"/>
        <w:lang w:val="en-US" w:eastAsia="zh-CN"/>
      </w:rPr>
    </w:pPr>
    <w:r>
      <w:rPr>
        <w:rFonts w:hint="eastAsia"/>
        <w:u w:val="single"/>
        <w:lang w:val="en-US" w:eastAsia="zh-CN"/>
      </w:rPr>
      <w:t xml:space="preserve">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U5ZmQyNzdiNjQwNmIzNTdlNGVjMzJjYjc3MzI5NTAifQ=="/>
  </w:docVars>
  <w:rsids>
    <w:rsidRoot w:val="00000000"/>
    <w:rsid w:val="00096D85"/>
    <w:rsid w:val="001C60ED"/>
    <w:rsid w:val="00261374"/>
    <w:rsid w:val="003C601C"/>
    <w:rsid w:val="006836D3"/>
    <w:rsid w:val="0078768E"/>
    <w:rsid w:val="00EA3316"/>
    <w:rsid w:val="0102565A"/>
    <w:rsid w:val="010604E6"/>
    <w:rsid w:val="01203FAE"/>
    <w:rsid w:val="01B41F30"/>
    <w:rsid w:val="01C45B61"/>
    <w:rsid w:val="01C5291C"/>
    <w:rsid w:val="023F7B30"/>
    <w:rsid w:val="02954528"/>
    <w:rsid w:val="02C72207"/>
    <w:rsid w:val="02E527FC"/>
    <w:rsid w:val="03040670"/>
    <w:rsid w:val="032C76F4"/>
    <w:rsid w:val="036E7559"/>
    <w:rsid w:val="038A3960"/>
    <w:rsid w:val="041476CE"/>
    <w:rsid w:val="045274E9"/>
    <w:rsid w:val="04AD7C70"/>
    <w:rsid w:val="05937C0B"/>
    <w:rsid w:val="05AE20A0"/>
    <w:rsid w:val="063651F0"/>
    <w:rsid w:val="069816D2"/>
    <w:rsid w:val="06AA0FF0"/>
    <w:rsid w:val="070954E4"/>
    <w:rsid w:val="0738697C"/>
    <w:rsid w:val="07526FD2"/>
    <w:rsid w:val="08020FEA"/>
    <w:rsid w:val="082500FC"/>
    <w:rsid w:val="089963F4"/>
    <w:rsid w:val="08AC25CB"/>
    <w:rsid w:val="08E41D65"/>
    <w:rsid w:val="08E465D6"/>
    <w:rsid w:val="091D0DD3"/>
    <w:rsid w:val="091F3A79"/>
    <w:rsid w:val="09287763"/>
    <w:rsid w:val="095F44D0"/>
    <w:rsid w:val="096133B5"/>
    <w:rsid w:val="097365E9"/>
    <w:rsid w:val="09906F8C"/>
    <w:rsid w:val="099B68C7"/>
    <w:rsid w:val="09C000DC"/>
    <w:rsid w:val="09E55D95"/>
    <w:rsid w:val="09E57256"/>
    <w:rsid w:val="0A2334B7"/>
    <w:rsid w:val="0A4F76B2"/>
    <w:rsid w:val="0A755545"/>
    <w:rsid w:val="0A776860"/>
    <w:rsid w:val="0ABD461B"/>
    <w:rsid w:val="0ABF65E6"/>
    <w:rsid w:val="0AF52007"/>
    <w:rsid w:val="0AF618DB"/>
    <w:rsid w:val="0B1D79F1"/>
    <w:rsid w:val="0B225469"/>
    <w:rsid w:val="0B796AE0"/>
    <w:rsid w:val="0BE91337"/>
    <w:rsid w:val="0BEF4CA9"/>
    <w:rsid w:val="0BF514F8"/>
    <w:rsid w:val="0C7C09C9"/>
    <w:rsid w:val="0D146755"/>
    <w:rsid w:val="0D1D5D4B"/>
    <w:rsid w:val="0D6D057B"/>
    <w:rsid w:val="0DF04D08"/>
    <w:rsid w:val="0E52151F"/>
    <w:rsid w:val="0E695883"/>
    <w:rsid w:val="0EE51511"/>
    <w:rsid w:val="0F1B4006"/>
    <w:rsid w:val="0F735BF1"/>
    <w:rsid w:val="0F753DCD"/>
    <w:rsid w:val="0F806248"/>
    <w:rsid w:val="0FF26B15"/>
    <w:rsid w:val="109E174D"/>
    <w:rsid w:val="10E00E30"/>
    <w:rsid w:val="111A6B38"/>
    <w:rsid w:val="11203B56"/>
    <w:rsid w:val="1132286E"/>
    <w:rsid w:val="11A010E4"/>
    <w:rsid w:val="11B51C31"/>
    <w:rsid w:val="11CE5360"/>
    <w:rsid w:val="11EC57E6"/>
    <w:rsid w:val="12176D07"/>
    <w:rsid w:val="12421F40"/>
    <w:rsid w:val="12443874"/>
    <w:rsid w:val="124A6DC8"/>
    <w:rsid w:val="125817BD"/>
    <w:rsid w:val="1279351E"/>
    <w:rsid w:val="129C0FBA"/>
    <w:rsid w:val="136A10B9"/>
    <w:rsid w:val="13A445CA"/>
    <w:rsid w:val="13AE56A9"/>
    <w:rsid w:val="13F62DB4"/>
    <w:rsid w:val="13F63511"/>
    <w:rsid w:val="145F04F1"/>
    <w:rsid w:val="14883EEC"/>
    <w:rsid w:val="14EF5D19"/>
    <w:rsid w:val="152E36CE"/>
    <w:rsid w:val="15451DDD"/>
    <w:rsid w:val="15597637"/>
    <w:rsid w:val="156C736A"/>
    <w:rsid w:val="157B16FC"/>
    <w:rsid w:val="15D936D8"/>
    <w:rsid w:val="167C182F"/>
    <w:rsid w:val="16C7016D"/>
    <w:rsid w:val="16E178E4"/>
    <w:rsid w:val="172A591A"/>
    <w:rsid w:val="17B44FF8"/>
    <w:rsid w:val="18133ACD"/>
    <w:rsid w:val="181D544D"/>
    <w:rsid w:val="183814C7"/>
    <w:rsid w:val="18C913C3"/>
    <w:rsid w:val="19550115"/>
    <w:rsid w:val="197607B7"/>
    <w:rsid w:val="1A0966DD"/>
    <w:rsid w:val="1A1E6AD8"/>
    <w:rsid w:val="1A4C1391"/>
    <w:rsid w:val="1A705FC1"/>
    <w:rsid w:val="1A8C78E1"/>
    <w:rsid w:val="1AD734D7"/>
    <w:rsid w:val="1AF600EB"/>
    <w:rsid w:val="1B373AA9"/>
    <w:rsid w:val="1B5468D6"/>
    <w:rsid w:val="1B5F078D"/>
    <w:rsid w:val="1B9238A2"/>
    <w:rsid w:val="1B994E67"/>
    <w:rsid w:val="1BA07D6D"/>
    <w:rsid w:val="1BBD659D"/>
    <w:rsid w:val="1C047D1E"/>
    <w:rsid w:val="1C202C5C"/>
    <w:rsid w:val="1C8256C5"/>
    <w:rsid w:val="1C9A0C60"/>
    <w:rsid w:val="1CCD4C51"/>
    <w:rsid w:val="1D3151A1"/>
    <w:rsid w:val="1DDA204F"/>
    <w:rsid w:val="1DF37221"/>
    <w:rsid w:val="1E041D7F"/>
    <w:rsid w:val="1E370811"/>
    <w:rsid w:val="1E9162D7"/>
    <w:rsid w:val="1EF3EC7D"/>
    <w:rsid w:val="1F8F7C3F"/>
    <w:rsid w:val="1FB37155"/>
    <w:rsid w:val="1FBA61A6"/>
    <w:rsid w:val="1FBC7140"/>
    <w:rsid w:val="1FD368D1"/>
    <w:rsid w:val="1FE02E2E"/>
    <w:rsid w:val="20085EE1"/>
    <w:rsid w:val="200E3964"/>
    <w:rsid w:val="20191E9C"/>
    <w:rsid w:val="204347E7"/>
    <w:rsid w:val="20566C4C"/>
    <w:rsid w:val="20F52909"/>
    <w:rsid w:val="21863264"/>
    <w:rsid w:val="218B501C"/>
    <w:rsid w:val="21F3060C"/>
    <w:rsid w:val="223F7C71"/>
    <w:rsid w:val="225C42C2"/>
    <w:rsid w:val="228161A9"/>
    <w:rsid w:val="228B7A37"/>
    <w:rsid w:val="22CC769A"/>
    <w:rsid w:val="22E91FFA"/>
    <w:rsid w:val="230230BC"/>
    <w:rsid w:val="230E3695"/>
    <w:rsid w:val="23485A8B"/>
    <w:rsid w:val="23711416"/>
    <w:rsid w:val="238C396A"/>
    <w:rsid w:val="23B343B6"/>
    <w:rsid w:val="23F129CE"/>
    <w:rsid w:val="23F32A04"/>
    <w:rsid w:val="23F82398"/>
    <w:rsid w:val="23FA70BA"/>
    <w:rsid w:val="240D3ED8"/>
    <w:rsid w:val="243E6375"/>
    <w:rsid w:val="25387FF3"/>
    <w:rsid w:val="25557492"/>
    <w:rsid w:val="256505F3"/>
    <w:rsid w:val="25861AEA"/>
    <w:rsid w:val="26971D6D"/>
    <w:rsid w:val="26A34094"/>
    <w:rsid w:val="26A34BB6"/>
    <w:rsid w:val="26A83F7A"/>
    <w:rsid w:val="26ED0B3A"/>
    <w:rsid w:val="27051CAA"/>
    <w:rsid w:val="270A69E3"/>
    <w:rsid w:val="27147861"/>
    <w:rsid w:val="27234D41"/>
    <w:rsid w:val="27236384"/>
    <w:rsid w:val="272D3863"/>
    <w:rsid w:val="273D486E"/>
    <w:rsid w:val="276E0D20"/>
    <w:rsid w:val="27E63023"/>
    <w:rsid w:val="28011B94"/>
    <w:rsid w:val="28017DE6"/>
    <w:rsid w:val="28481571"/>
    <w:rsid w:val="285818F9"/>
    <w:rsid w:val="286345FC"/>
    <w:rsid w:val="286761F4"/>
    <w:rsid w:val="28795F99"/>
    <w:rsid w:val="292A6EC8"/>
    <w:rsid w:val="29B97BE1"/>
    <w:rsid w:val="29F117C7"/>
    <w:rsid w:val="2A1747FB"/>
    <w:rsid w:val="2A355B25"/>
    <w:rsid w:val="2ACD0453"/>
    <w:rsid w:val="2B033E75"/>
    <w:rsid w:val="2BA86004"/>
    <w:rsid w:val="2BF92B4C"/>
    <w:rsid w:val="2C414C55"/>
    <w:rsid w:val="2C796CA1"/>
    <w:rsid w:val="2C987A5A"/>
    <w:rsid w:val="2CDF446E"/>
    <w:rsid w:val="2D0B5263"/>
    <w:rsid w:val="2D3450D9"/>
    <w:rsid w:val="2D3A0B23"/>
    <w:rsid w:val="2D3E1194"/>
    <w:rsid w:val="2D834777"/>
    <w:rsid w:val="2DC24D92"/>
    <w:rsid w:val="2DD40440"/>
    <w:rsid w:val="2DE33AEA"/>
    <w:rsid w:val="2DFB7085"/>
    <w:rsid w:val="2E47051C"/>
    <w:rsid w:val="2E8E61AD"/>
    <w:rsid w:val="2EED10C4"/>
    <w:rsid w:val="2EED22A9"/>
    <w:rsid w:val="2F543FB5"/>
    <w:rsid w:val="2FE63C31"/>
    <w:rsid w:val="2FFD5337"/>
    <w:rsid w:val="308C66BA"/>
    <w:rsid w:val="3120555F"/>
    <w:rsid w:val="312F01A6"/>
    <w:rsid w:val="31372875"/>
    <w:rsid w:val="31B15332"/>
    <w:rsid w:val="31BB7257"/>
    <w:rsid w:val="31D03048"/>
    <w:rsid w:val="32026C34"/>
    <w:rsid w:val="325A081E"/>
    <w:rsid w:val="325A6A70"/>
    <w:rsid w:val="326A6587"/>
    <w:rsid w:val="32B36180"/>
    <w:rsid w:val="32D77F4C"/>
    <w:rsid w:val="33062754"/>
    <w:rsid w:val="3333106F"/>
    <w:rsid w:val="334D2131"/>
    <w:rsid w:val="33D16011"/>
    <w:rsid w:val="341B6370"/>
    <w:rsid w:val="343D5196"/>
    <w:rsid w:val="348B4C53"/>
    <w:rsid w:val="34B306BA"/>
    <w:rsid w:val="34BD32E6"/>
    <w:rsid w:val="34F33242"/>
    <w:rsid w:val="350D601C"/>
    <w:rsid w:val="35100576"/>
    <w:rsid w:val="35427716"/>
    <w:rsid w:val="35702107"/>
    <w:rsid w:val="35A41DB0"/>
    <w:rsid w:val="35CA0122"/>
    <w:rsid w:val="3632560E"/>
    <w:rsid w:val="36806379"/>
    <w:rsid w:val="369A12F2"/>
    <w:rsid w:val="369D23B3"/>
    <w:rsid w:val="36F07C27"/>
    <w:rsid w:val="36FC6348"/>
    <w:rsid w:val="377C4DFD"/>
    <w:rsid w:val="384E0D56"/>
    <w:rsid w:val="38575800"/>
    <w:rsid w:val="386D5023"/>
    <w:rsid w:val="388B18AE"/>
    <w:rsid w:val="38B1538F"/>
    <w:rsid w:val="38E452E6"/>
    <w:rsid w:val="396922DF"/>
    <w:rsid w:val="39981C2C"/>
    <w:rsid w:val="3A3E0A25"/>
    <w:rsid w:val="3A4B6C9E"/>
    <w:rsid w:val="3A805870"/>
    <w:rsid w:val="3AD1189A"/>
    <w:rsid w:val="3AE82357"/>
    <w:rsid w:val="3B173953"/>
    <w:rsid w:val="3B1B0D67"/>
    <w:rsid w:val="3B9823B7"/>
    <w:rsid w:val="3BD728B6"/>
    <w:rsid w:val="3C5A3EF9"/>
    <w:rsid w:val="3C7E335B"/>
    <w:rsid w:val="3C9C1A33"/>
    <w:rsid w:val="3CF4720D"/>
    <w:rsid w:val="3D347629"/>
    <w:rsid w:val="3D3B124C"/>
    <w:rsid w:val="3D4848B8"/>
    <w:rsid w:val="3D5877B1"/>
    <w:rsid w:val="3D777D76"/>
    <w:rsid w:val="3DA36D47"/>
    <w:rsid w:val="3DC33DF0"/>
    <w:rsid w:val="3E241CE0"/>
    <w:rsid w:val="3E4C5F02"/>
    <w:rsid w:val="3E6A003B"/>
    <w:rsid w:val="3E866AAF"/>
    <w:rsid w:val="3EBC460F"/>
    <w:rsid w:val="3EC63C35"/>
    <w:rsid w:val="3ECD06EB"/>
    <w:rsid w:val="3ECE5AEA"/>
    <w:rsid w:val="3F177A97"/>
    <w:rsid w:val="3F780536"/>
    <w:rsid w:val="403E64B8"/>
    <w:rsid w:val="40866C82"/>
    <w:rsid w:val="408F3B93"/>
    <w:rsid w:val="40CA3013"/>
    <w:rsid w:val="41676AB4"/>
    <w:rsid w:val="41720FB5"/>
    <w:rsid w:val="417A1EC7"/>
    <w:rsid w:val="417E3DFD"/>
    <w:rsid w:val="418D5A97"/>
    <w:rsid w:val="41AC096A"/>
    <w:rsid w:val="41DD5A4B"/>
    <w:rsid w:val="4229293B"/>
    <w:rsid w:val="428D101C"/>
    <w:rsid w:val="42B83341"/>
    <w:rsid w:val="433B1FA6"/>
    <w:rsid w:val="437563DC"/>
    <w:rsid w:val="43AC4C52"/>
    <w:rsid w:val="43B655A2"/>
    <w:rsid w:val="43C9059C"/>
    <w:rsid w:val="44103433"/>
    <w:rsid w:val="44143EE4"/>
    <w:rsid w:val="44223166"/>
    <w:rsid w:val="443A2C91"/>
    <w:rsid w:val="44D15845"/>
    <w:rsid w:val="44E67CEF"/>
    <w:rsid w:val="44ED286E"/>
    <w:rsid w:val="44F77233"/>
    <w:rsid w:val="452159A3"/>
    <w:rsid w:val="45336525"/>
    <w:rsid w:val="457D09CC"/>
    <w:rsid w:val="45A55B9B"/>
    <w:rsid w:val="45C14AF9"/>
    <w:rsid w:val="46331A6C"/>
    <w:rsid w:val="46405B25"/>
    <w:rsid w:val="467619E6"/>
    <w:rsid w:val="46794B93"/>
    <w:rsid w:val="468C76A2"/>
    <w:rsid w:val="46A345EE"/>
    <w:rsid w:val="46D0392E"/>
    <w:rsid w:val="46FC7C9E"/>
    <w:rsid w:val="471D5B35"/>
    <w:rsid w:val="472C4607"/>
    <w:rsid w:val="478B4B7E"/>
    <w:rsid w:val="47AA14A8"/>
    <w:rsid w:val="47FB61A8"/>
    <w:rsid w:val="48450163"/>
    <w:rsid w:val="485E23E3"/>
    <w:rsid w:val="48A26623"/>
    <w:rsid w:val="48B14A0C"/>
    <w:rsid w:val="48D4524C"/>
    <w:rsid w:val="48D52BAA"/>
    <w:rsid w:val="48FA1ADA"/>
    <w:rsid w:val="494E0559"/>
    <w:rsid w:val="49642975"/>
    <w:rsid w:val="49CA346B"/>
    <w:rsid w:val="4A0059F7"/>
    <w:rsid w:val="4A0D22AA"/>
    <w:rsid w:val="4A123335"/>
    <w:rsid w:val="4AA73192"/>
    <w:rsid w:val="4AE3290F"/>
    <w:rsid w:val="4B11183E"/>
    <w:rsid w:val="4B377B0B"/>
    <w:rsid w:val="4B571EA2"/>
    <w:rsid w:val="4B591C6B"/>
    <w:rsid w:val="4B7F4E0C"/>
    <w:rsid w:val="4B971D44"/>
    <w:rsid w:val="4BBC5C4E"/>
    <w:rsid w:val="4BFA7CE3"/>
    <w:rsid w:val="4BFF5B3B"/>
    <w:rsid w:val="4C043151"/>
    <w:rsid w:val="4C0D64AA"/>
    <w:rsid w:val="4C3544C9"/>
    <w:rsid w:val="4C55174A"/>
    <w:rsid w:val="4CF136D5"/>
    <w:rsid w:val="4D043409"/>
    <w:rsid w:val="4D094AEE"/>
    <w:rsid w:val="4D1F6494"/>
    <w:rsid w:val="4D2C0BB1"/>
    <w:rsid w:val="4D4B1874"/>
    <w:rsid w:val="4D656449"/>
    <w:rsid w:val="4D9949A9"/>
    <w:rsid w:val="4DC44782"/>
    <w:rsid w:val="4E2F0959"/>
    <w:rsid w:val="4E377974"/>
    <w:rsid w:val="4E4B7B5B"/>
    <w:rsid w:val="4E87265C"/>
    <w:rsid w:val="4EFD45B3"/>
    <w:rsid w:val="4F2833E3"/>
    <w:rsid w:val="4F2A488F"/>
    <w:rsid w:val="50A11FE0"/>
    <w:rsid w:val="516052CE"/>
    <w:rsid w:val="516B1CC0"/>
    <w:rsid w:val="516C4ACC"/>
    <w:rsid w:val="51F91F2B"/>
    <w:rsid w:val="51FF509E"/>
    <w:rsid w:val="52831274"/>
    <w:rsid w:val="52884ADC"/>
    <w:rsid w:val="52CA0C50"/>
    <w:rsid w:val="52D95337"/>
    <w:rsid w:val="52F87468"/>
    <w:rsid w:val="53057EDB"/>
    <w:rsid w:val="53285BE5"/>
    <w:rsid w:val="5331200C"/>
    <w:rsid w:val="533958EA"/>
    <w:rsid w:val="533C1422"/>
    <w:rsid w:val="53794425"/>
    <w:rsid w:val="53933738"/>
    <w:rsid w:val="53FC752F"/>
    <w:rsid w:val="54052ACA"/>
    <w:rsid w:val="54216F96"/>
    <w:rsid w:val="545D78A2"/>
    <w:rsid w:val="54B55930"/>
    <w:rsid w:val="54C82AA7"/>
    <w:rsid w:val="5503044A"/>
    <w:rsid w:val="55117906"/>
    <w:rsid w:val="55307868"/>
    <w:rsid w:val="557650C0"/>
    <w:rsid w:val="55B943E4"/>
    <w:rsid w:val="55C0032A"/>
    <w:rsid w:val="55ED216C"/>
    <w:rsid w:val="566A0527"/>
    <w:rsid w:val="566D13CD"/>
    <w:rsid w:val="567F1D52"/>
    <w:rsid w:val="56CA56C3"/>
    <w:rsid w:val="572148B7"/>
    <w:rsid w:val="57250400"/>
    <w:rsid w:val="57C14700"/>
    <w:rsid w:val="57E74754"/>
    <w:rsid w:val="57EB71F1"/>
    <w:rsid w:val="58044C05"/>
    <w:rsid w:val="581B2077"/>
    <w:rsid w:val="584A0389"/>
    <w:rsid w:val="586C030E"/>
    <w:rsid w:val="589C308F"/>
    <w:rsid w:val="58D42F95"/>
    <w:rsid w:val="5919023C"/>
    <w:rsid w:val="596A15FC"/>
    <w:rsid w:val="596A6CE9"/>
    <w:rsid w:val="59FF38D6"/>
    <w:rsid w:val="5A6167D8"/>
    <w:rsid w:val="5A851901"/>
    <w:rsid w:val="5A8B212E"/>
    <w:rsid w:val="5AA93841"/>
    <w:rsid w:val="5B6A770F"/>
    <w:rsid w:val="5B8F47E5"/>
    <w:rsid w:val="5BCD355F"/>
    <w:rsid w:val="5C4807D6"/>
    <w:rsid w:val="5C565BF6"/>
    <w:rsid w:val="5C95407D"/>
    <w:rsid w:val="5CCD7CBB"/>
    <w:rsid w:val="5CD821BC"/>
    <w:rsid w:val="5CF27722"/>
    <w:rsid w:val="5CF55AE1"/>
    <w:rsid w:val="5D0134C1"/>
    <w:rsid w:val="5D485594"/>
    <w:rsid w:val="5DB22597"/>
    <w:rsid w:val="5DD05C60"/>
    <w:rsid w:val="5DEC4A24"/>
    <w:rsid w:val="5E8037E0"/>
    <w:rsid w:val="5EB804F7"/>
    <w:rsid w:val="5EC1726C"/>
    <w:rsid w:val="5EF84E47"/>
    <w:rsid w:val="5EFA6A3A"/>
    <w:rsid w:val="5F2422CB"/>
    <w:rsid w:val="5F5244A8"/>
    <w:rsid w:val="5F724B4A"/>
    <w:rsid w:val="5F830B05"/>
    <w:rsid w:val="5FB46F10"/>
    <w:rsid w:val="5FB74A8F"/>
    <w:rsid w:val="5FC1162D"/>
    <w:rsid w:val="60AC65D2"/>
    <w:rsid w:val="614A07D9"/>
    <w:rsid w:val="61A30301"/>
    <w:rsid w:val="61E810F3"/>
    <w:rsid w:val="61F21F72"/>
    <w:rsid w:val="61F45CEA"/>
    <w:rsid w:val="620934FE"/>
    <w:rsid w:val="6223037D"/>
    <w:rsid w:val="623A1223"/>
    <w:rsid w:val="624D20F3"/>
    <w:rsid w:val="62A06EEB"/>
    <w:rsid w:val="62E23D94"/>
    <w:rsid w:val="62E270AD"/>
    <w:rsid w:val="63041754"/>
    <w:rsid w:val="635762C9"/>
    <w:rsid w:val="63C65464"/>
    <w:rsid w:val="641B72A1"/>
    <w:rsid w:val="64A21A2D"/>
    <w:rsid w:val="64B66E59"/>
    <w:rsid w:val="64CE5497"/>
    <w:rsid w:val="64E9765C"/>
    <w:rsid w:val="65982E30"/>
    <w:rsid w:val="65D57BE0"/>
    <w:rsid w:val="65E73470"/>
    <w:rsid w:val="65F71217"/>
    <w:rsid w:val="66776191"/>
    <w:rsid w:val="668E25F4"/>
    <w:rsid w:val="66A34D72"/>
    <w:rsid w:val="66EF6A80"/>
    <w:rsid w:val="6760172C"/>
    <w:rsid w:val="67EC1211"/>
    <w:rsid w:val="68083679"/>
    <w:rsid w:val="684F3C7A"/>
    <w:rsid w:val="68866F70"/>
    <w:rsid w:val="689C49E5"/>
    <w:rsid w:val="689C4F5F"/>
    <w:rsid w:val="689F1109"/>
    <w:rsid w:val="68B4439C"/>
    <w:rsid w:val="690C457B"/>
    <w:rsid w:val="69804D48"/>
    <w:rsid w:val="69951B60"/>
    <w:rsid w:val="69F90095"/>
    <w:rsid w:val="69FE21F7"/>
    <w:rsid w:val="6A57594B"/>
    <w:rsid w:val="6A955B90"/>
    <w:rsid w:val="6AAB2B62"/>
    <w:rsid w:val="6AEF34F2"/>
    <w:rsid w:val="6AF40B09"/>
    <w:rsid w:val="6B815342"/>
    <w:rsid w:val="6BBBAC27"/>
    <w:rsid w:val="6CE244EB"/>
    <w:rsid w:val="6D2211AF"/>
    <w:rsid w:val="6D355C98"/>
    <w:rsid w:val="6D8F2D6B"/>
    <w:rsid w:val="6DCC303F"/>
    <w:rsid w:val="6DCD703E"/>
    <w:rsid w:val="6DEF7365"/>
    <w:rsid w:val="6E094CFA"/>
    <w:rsid w:val="6E241705"/>
    <w:rsid w:val="6EFF5CCE"/>
    <w:rsid w:val="6FB70357"/>
    <w:rsid w:val="70131A31"/>
    <w:rsid w:val="7040122C"/>
    <w:rsid w:val="70670214"/>
    <w:rsid w:val="70DB3954"/>
    <w:rsid w:val="70EB103B"/>
    <w:rsid w:val="70F33FDC"/>
    <w:rsid w:val="71267542"/>
    <w:rsid w:val="715A543E"/>
    <w:rsid w:val="717674F1"/>
    <w:rsid w:val="718B3849"/>
    <w:rsid w:val="71CD3E62"/>
    <w:rsid w:val="720078A9"/>
    <w:rsid w:val="721F639C"/>
    <w:rsid w:val="723C4EF8"/>
    <w:rsid w:val="7265409A"/>
    <w:rsid w:val="72C66D21"/>
    <w:rsid w:val="72CB472E"/>
    <w:rsid w:val="72F75A93"/>
    <w:rsid w:val="730B2E93"/>
    <w:rsid w:val="732B7092"/>
    <w:rsid w:val="73467A28"/>
    <w:rsid w:val="73487C44"/>
    <w:rsid w:val="736F3422"/>
    <w:rsid w:val="73AD5CF9"/>
    <w:rsid w:val="73F73418"/>
    <w:rsid w:val="74315C40"/>
    <w:rsid w:val="744875A2"/>
    <w:rsid w:val="744C5512"/>
    <w:rsid w:val="7455107B"/>
    <w:rsid w:val="745E6FF3"/>
    <w:rsid w:val="74714F78"/>
    <w:rsid w:val="74800AE4"/>
    <w:rsid w:val="74CE5DFD"/>
    <w:rsid w:val="752C731C"/>
    <w:rsid w:val="75304411"/>
    <w:rsid w:val="75BF7E13"/>
    <w:rsid w:val="75C13CDD"/>
    <w:rsid w:val="75F1279F"/>
    <w:rsid w:val="76177B6A"/>
    <w:rsid w:val="7621652A"/>
    <w:rsid w:val="76522B87"/>
    <w:rsid w:val="76524AB0"/>
    <w:rsid w:val="769B008A"/>
    <w:rsid w:val="76AD7DBE"/>
    <w:rsid w:val="76CA34F8"/>
    <w:rsid w:val="76DB2B7D"/>
    <w:rsid w:val="76FB1516"/>
    <w:rsid w:val="772B3BE1"/>
    <w:rsid w:val="77733A9C"/>
    <w:rsid w:val="777F3BC3"/>
    <w:rsid w:val="779B506B"/>
    <w:rsid w:val="77AF3B1A"/>
    <w:rsid w:val="77BE0AF9"/>
    <w:rsid w:val="77FA1256"/>
    <w:rsid w:val="78983CAF"/>
    <w:rsid w:val="78BC12DE"/>
    <w:rsid w:val="78CA33D1"/>
    <w:rsid w:val="79242F48"/>
    <w:rsid w:val="79450781"/>
    <w:rsid w:val="7973484F"/>
    <w:rsid w:val="79763690"/>
    <w:rsid w:val="79B53B59"/>
    <w:rsid w:val="79BA6A08"/>
    <w:rsid w:val="7A1563A6"/>
    <w:rsid w:val="7A195E96"/>
    <w:rsid w:val="7A574C10"/>
    <w:rsid w:val="7AC46866"/>
    <w:rsid w:val="7ACB3BD0"/>
    <w:rsid w:val="7AE75A52"/>
    <w:rsid w:val="7AE90CE8"/>
    <w:rsid w:val="7B070F94"/>
    <w:rsid w:val="7B0D784D"/>
    <w:rsid w:val="7B5E0927"/>
    <w:rsid w:val="7B6E2211"/>
    <w:rsid w:val="7BCE4A5E"/>
    <w:rsid w:val="7BE10F1F"/>
    <w:rsid w:val="7C2428D0"/>
    <w:rsid w:val="7C9D46F4"/>
    <w:rsid w:val="7CB24380"/>
    <w:rsid w:val="7CD2057E"/>
    <w:rsid w:val="7D0270B5"/>
    <w:rsid w:val="7D2D0BF0"/>
    <w:rsid w:val="7D32679C"/>
    <w:rsid w:val="7D4D168B"/>
    <w:rsid w:val="7D5A5BB5"/>
    <w:rsid w:val="7DA71A0B"/>
    <w:rsid w:val="7DFC5BD6"/>
    <w:rsid w:val="7E0230E5"/>
    <w:rsid w:val="7E3254E4"/>
    <w:rsid w:val="7E4A24AC"/>
    <w:rsid w:val="7E9568C8"/>
    <w:rsid w:val="7EB52AFC"/>
    <w:rsid w:val="7EBF65D5"/>
    <w:rsid w:val="7EC21F19"/>
    <w:rsid w:val="7EC5392C"/>
    <w:rsid w:val="7F635EC5"/>
    <w:rsid w:val="7F865BF4"/>
    <w:rsid w:val="7F8D7BFF"/>
    <w:rsid w:val="7FA53D28"/>
    <w:rsid w:val="7FE74340"/>
    <w:rsid w:val="EB6BA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99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qFormat/>
    <w:uiPriority w:val="0"/>
    <w:pPr>
      <w:spacing w:line="600" w:lineRule="exact"/>
    </w:pPr>
    <w:rPr>
      <w:sz w:val="18"/>
      <w:szCs w:val="24"/>
    </w:rPr>
  </w:style>
  <w:style w:type="paragraph" w:styleId="3">
    <w:name w:val="Plain Text"/>
    <w:basedOn w:val="1"/>
    <w:autoRedefine/>
    <w:unhideWhenUsed/>
    <w:qFormat/>
    <w:uiPriority w:val="99"/>
    <w:rPr>
      <w:rFonts w:ascii="宋体" w:hAnsi="Courier New" w:eastAsia="宋体" w:cs="Courier New"/>
      <w:szCs w:val="21"/>
    </w:rPr>
  </w:style>
  <w:style w:type="paragraph" w:styleId="4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4378</Words>
  <Characters>4618</Characters>
  <Lines>0</Lines>
  <Paragraphs>0</Paragraphs>
  <TotalTime>9</TotalTime>
  <ScaleCrop>false</ScaleCrop>
  <LinksUpToDate>false</LinksUpToDate>
  <CharactersWithSpaces>6001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2023-08-28T16:41:00Z</dcterms:created>
  <dc:creator>acer</dc:creator>
  <cp:lastModifiedBy>   </cp:lastModifiedBy>
  <dcterms:modified xsi:type="dcterms:W3CDTF">2026-09-11T00:56:23Z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251BCFFFC88E47EC876C63711FF184E7_13</vt:lpwstr>
  </property>
  <property fmtid="{D5CDD505-2E9C-101B-9397-08002B2CF9AE}" pid="4" name="KSOTemplateDocerSaveRecord">
    <vt:lpwstr>eyJoZGlkIjoiNmFmNzg5NjBhN2Q4NTUxZjRhNGU5OGVlNmVmN2M3YmYiLCJ1c2VySWQiOiI3MTk1OTQ2MzUifQ==</vt:lpwstr>
  </property>
</Properties>
</file>