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19"/>
          <w:sz-cs w:val="19"/>
          <w:spacing w:val="0"/>
          <w:color w:val="434343"/>
        </w:rPr>
        <w:t xml:space="preserve">Headshot Placeholder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48"/>
          <w:sz-cs w:val="48"/>
          <w:spacing w:val="0"/>
          <w:color w:val="111111"/>
        </w:rPr>
        <w:t xml:space="preserve">PROSPECT NAME</w:t>
      </w:r>
      <w:r>
        <w:rPr>
          <w:rFonts w:ascii="Helvetica Neue" w:hAnsi="Helvetica Neue" w:cs="Helvetica Neue"/>
          <w:sz w:val="48"/>
          <w:sz-cs w:val="48"/>
          <w:spacing w:val="0"/>
          <w:color w:val="111111"/>
        </w:rPr>
        <w:t xml:space="preserve"/>
      </w:r>
    </w:p>
    <w:p>
      <w:pPr>
        <w:spacing w:after="67"/>
      </w:pPr>
      <w:r>
        <w:rPr>
          <w:rFonts w:ascii="Helvetica Neue" w:hAnsi="Helvetica Neue" w:cs="Helvetica Neue"/>
          <w:sz w:val="22"/>
          <w:sz-cs w:val="22"/>
          <w:spacing w:val="0"/>
          <w:color w:val="222222"/>
        </w:rPr>
        <w:t xml:space="preserve">POS | School | Class JR | Rank --</w:t>
      </w:r>
      <w:r>
        <w:rPr>
          <w:rFonts w:ascii="Helvetica Neue" w:hAnsi="Helvetica Neue" w:cs="Helvetica Neue"/>
          <w:sz w:val="22"/>
          <w:sz-cs w:val="22"/>
          <w:spacing w:val="0"/>
          <w:color w:val="222222"/>
        </w:rPr>
        <w:t xml:space="preserve"/>
      </w:r>
    </w:p>
    <w:p>
      <w:pPr>
        <w:spacing w:after="67"/>
      </w:pPr>
      <w:r>
        <w:rPr>
          <w:rFonts w:ascii="Helvetica Neue" w:hAnsi="Helvetica Neue" w:cs="Helvetica Neue"/>
          <w:sz w:val="22"/>
          <w:sz-cs w:val="22"/>
          <w:spacing w:val="0"/>
          <w:color w:val="222222"/>
        </w:rPr>
        <w:t xml:space="preserve">Model Grade 84.00 | Card Grade 7.7 (NFL Contributor)</w:t>
      </w:r>
      <w:r>
        <w:rPr>
          <w:rFonts w:ascii="Helvetica Neue" w:hAnsi="Helvetica Neue" w:cs="Helvetica Neue"/>
          <w:sz w:val="22"/>
          <w:sz-cs w:val="22"/>
          <w:spacing w:val="0"/>
          <w:color w:val="222222"/>
        </w:rPr>
        <w:t xml:space="preserve"/>
      </w:r>
    </w:p>
    <w:p>
      <w:pPr>
        <w:spacing w:after="83"/>
      </w:pP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Best Team Fit: Team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>
        <w:spacing w:after="83"/>
      </w:pP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Best Scheme Fit: Scheme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>
        <w:spacing w:after="83"/>
      </w:pP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Projected Role: Role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PLAYER INFORMATION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Name: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Prospect Name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School: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School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Position: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POS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Jersey #: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Class / Age: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JR / Pending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DOB: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Pending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Size / Length: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6&amp;#x27;2&amp;quot; | 215 lbs | Arms Pending in | Hands Pending in | Wingspan Pending in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Alignment/Scheme: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Scheme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Games Watched: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Major Factors: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#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Model, film, production, athletic profile, context.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Grading Scale: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9.2-9.5 Rare/Blue-Chip | 8.8-9.1 Pro Bowl Ceiling | 8.3-8.7 High-End Starter | 7.8-8.2 Quality Starter | 7.3-7.7 Contributor | 6.8-7.2 Depth/ST | 6.3-6.7 Roster Competition | &lt;6.3 Priority FA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ATHLETIC + DATA SNAPSHOT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Testing Line: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40 Pending | 10-split Pending | Vert Pending | Broad Pending | Shuttle Pending | 3-Cone Pending | Bench Pending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Composite Signals: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RAS Pending | MockDraftable Pending | PFF Grade Pending | PlayerProfiler Signal N/A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Personal/Behavior: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7.3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Volatility indicator: No. Verify interviews, accountability, and role acceptance. Model final grade: 84.00 (Round 2-3).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Athletic Ability: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Athletic score 75.0; RAS Pending; MockDraftable composite Pending.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Strength &amp; Explosion: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Size score 75.0. Track contact power and force transfer on tape.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Competes: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Trait score 75.0; film coverage 0; competitive strain projects as translatable.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Production: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Production 75.0; Breakout age N/A; Dominator N/A; profile tier N/A.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Mental/Learning: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Context score 75.0. Processing and role communication need game-by-game verification.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Injury History: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5.3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Model risk flag: Manageable. Integrate medical stack once combine/club data is available.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FILM SUB-TRAIT MATRIX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SUB-TRAIT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WT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SCORE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TRANSLATION NOTE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Functional Athleticism: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20%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6.4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How movement traits show up in football actions.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Technical Execution: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20%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Repeatable details and assignment precision.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Processing: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18%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Recognition speed and decision quality.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Play Strength: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16%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6.3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Contact control and force transfer.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Competitiveness: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14%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6.1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Motor and response in adverse moments.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Role Projection: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>12%</w:t>
      </w:r>
      <w:r>
        <w:rPr>
          <w:rFonts w:ascii="Helvetica Neue" w:hAnsi="Helvetica Neue" w:cs="Helvetica Neue"/>
          <w:sz w:val="22"/>
          <w:sz-cs w:val="22"/>
          <w:spacing w:val="0"/>
          <w:color w:val="2A374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>Clarity of path to early NFL usage.</w:t>
      </w:r>
      <w:r>
        <w:rPr>
          <w:rFonts w:ascii="Helvetica Neue" w:hAnsi="Helvetica Neue" w:cs="Helvetica Neue"/>
          <w:sz w:val="21"/>
          <w:sz-cs w:val="21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Weighted Film Grade: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6.24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ALL-22 FOCUS (TOP 10)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1. First-step urgency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2. Assignment recognition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3. Technique consistency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4. Play strength through contact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5. Effort and chase motor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6. Decision speed under stress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7. Red-zone execution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8. Third-down impact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9. Adjustment to in-game counters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10. Late-game stamina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RISK + VERIFICATION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Medical/Character: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Cross-check with combine medical, interview, and full-season All-22 cutups before lock.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Development Plan: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Year 1: role-specific package + special teams utility where applicable. Year 2: expand responsibility into full-time snaps.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>Source Confidence:</w:t>
      </w:r>
      <w:r>
        <w:rPr>
          <w:rFonts w:ascii="Helvetica Neue" w:hAnsi="Helvetica Neue" w:cs="Helvetica Neue"/>
          <w:sz w:val="25"/>
          <w:sz-cs w:val="25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Medium confidence - model and available film align; pending combine + interview stack.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>PLAYER SUMMARY</w:t>
      </w:r>
      <w:r>
        <w:rPr>
          <w:rFonts w:ascii="Helvetica Neue" w:hAnsi="Helvetica Neue" w:cs="Helvetica Neue"/>
          <w:sz w:val="27"/>
          <w:sz-cs w:val="27"/>
          <w:spacing w:val="0"/>
          <w:color w:val="111111"/>
        </w:rPr>
        <w:t xml:space="preserve"/>
      </w:r>
    </w:p>
    <w:p>
      <w:pPr>
        <w:spacing w:after="47"/>
      </w:pP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>REPORT: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Prospect Name (POS, School) checks in as a consensus top--- profile with a model grade of 84.00. Tape and data align to a Round 2-3 projection if the current trend holds.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spacing w:after="47"/>
      </w:pP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>HOW HE WINS: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Primary translatable strengths: Template note: replace with your own evaluation language.. The profile fits best in a Scheme environment, where role can be deployed without forcing role expansion too early.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spacing w:after="47"/>
      </w:pP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>PRIMARY CONCERNS: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Key development stress points: tighten play-to-play consistency, verify processing under pressure, and resolve any volatile outcomes flagged by contextual risk. Athletic markers currently read RAS Pending and MockDraftable Pending, while PlayerProfiler skill signal sits at N/A.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spacing w:after="47"/>
      </w:pP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>PROJECTION: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NFL projection: Role. Ideal early deployment comes with Team based on current roster/scheme assumptions. Historical style comp: 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spacing w:after="47"/>
      </w:pP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>VALUE RANGE:</w:t>
      </w:r>
      <w:r>
        <w:rPr>
          <w:rFonts w:ascii="Helvetica Neue" w:hAnsi="Helvetica Neue" w:cs="Helvetica Neue"/>
          <w:sz w:val="24"/>
          <w:sz-cs w:val="24"/>
          <w:spacing w:val="0"/>
          <w:color w:val="11111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>Floor/Ceiling framework: floor 82.00, ceiling 86.00. Current card band: NFL Contributor.</w:t>
      </w:r>
      <w:r>
        <w:rPr>
          <w:rFonts w:ascii="Helvetica Neue" w:hAnsi="Helvetica Neue" w:cs="Helvetica Neue"/>
          <w:sz w:val="22"/>
          <w:sz-cs w:val="22"/>
          <w:spacing w:val="0"/>
          <w:color w:val="111111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SAVE LOCAL EDIT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RESET TO MODEL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EXPORT JSON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EXPORT HTML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