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PHONE-NATIVE TRUST INFRASTRUCTURE</w:t>
      </w:r>
    </w:p>
    <w:p>
      <w:pPr>
        <w:pStyle w:val="Title"/>
      </w:pPr>
      <w:r>
        <w:t>VECTOR-Z</w:t>
      </w:r>
    </w:p>
    <w:p>
      <w:pPr>
        <w:pStyle w:val="SubtitleX"/>
      </w:pPr>
      <w:r>
        <w:t>The on-device AI trust layer for identity, payments, commerce and digital information.</w:t>
      </w:r>
    </w:p>
    <w:p/>
    <w:tbl>
      <w:tblPr>
        <w:tblW w:type="auto" w:w="0"/>
        <w:jc w:val="center"/>
        <w:tblLook w:firstColumn="1" w:firstRow="1" w:lastColumn="0" w:lastRow="0" w:noHBand="0" w:noVBand="1" w:val="04A0"/>
      </w:tblPr>
      <w:tblGrid>
        <w:gridCol w:w="9994"/>
      </w:tblGrid>
      <w:tr>
        <w:tc>
          <w:tcPr>
            <w:tcW w:type="dxa" w:w="9994"/>
            <w:shd w:fill="EDF4FF"/>
            <w:tcBorders>
              <w:top w:val="single" w:sz="10" w:color="176BFF"/>
              <w:left w:val="single" w:sz="10" w:color="176BFF"/>
              <w:bottom w:val="single" w:sz="10" w:color="176BFF"/>
              <w:right w:val="single" w:sz="10" w:color="176BFF"/>
              <w:insideH w:val="single" w:sz="10" w:color="176BFF"/>
              <w:insideV w:val="single" w:sz="10" w:color="176BFF"/>
            </w:tcBorders>
          </w:tcPr>
          <w:p>
            <w:r/>
            <w:r>
              <w:rPr>
                <w:b/>
                <w:color w:val="176BFF"/>
                <w:sz w:val="17"/>
              </w:rPr>
              <w:t>CORE IDEA</w:t>
            </w:r>
          </w:p>
          <w:p>
            <w:pPr>
              <w:spacing w:after="40"/>
            </w:pPr>
            <w:r>
              <w:rPr>
                <w:b/>
                <w:color w:val="0B1F33"/>
                <w:sz w:val="19"/>
              </w:rPr>
              <w:t>One persistent, user-controlled intelligence layer that securely understands what is happening on the phone, protects private identity data, fills legitimate financial forms with explicit consent, audits suspicious content, and helps users act safely - without sending sensitive information to a cloud AI.</w:t>
            </w:r>
          </w:p>
        </w:tc>
      </w:tr>
    </w:tbl>
    <w:p>
      <w:pPr>
        <w:spacing w:after="0"/>
      </w:pP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024"/>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DOCUMENT STATUS</w:t>
            </w:r>
          </w:p>
        </w:tc>
        <w:tc>
          <w:tcPr>
            <w:tcW w:type="dxa" w:w="3024"/>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TARGET PLATFORM</w:t>
            </w:r>
          </w:p>
        </w:tc>
        <w:tc>
          <w:tcPr>
            <w:tcW w:type="dxa" w:w="3024"/>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PRIMARY HACKATHON TRACK</w:t>
            </w:r>
          </w:p>
        </w:tc>
      </w:tr>
      <w:tr>
        <w:tc>
          <w:tcPr>
            <w:tcW w:type="dxa" w:w="302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Master technical + product specification</w:t>
            </w:r>
          </w:p>
        </w:tc>
        <w:tc>
          <w:tcPr>
            <w:tcW w:type="dxa" w:w="302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iQOO phone / OriginOS 6 / Android</w:t>
            </w:r>
          </w:p>
        </w:tc>
        <w:tc>
          <w:tcPr>
            <w:tcW w:type="dxa" w:w="302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FinTech and Commerce</w:t>
            </w:r>
          </w:p>
        </w:tc>
      </w:tr>
      <w:tr>
        <w:tc>
          <w:tcPr>
            <w:tcW w:type="dxa" w:w="302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Current research baseline: 8 Sep 2026</w:t>
            </w:r>
          </w:p>
        </w:tc>
        <w:tc>
          <w:tcPr>
            <w:tcW w:type="dxa" w:w="302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Phone-first + Office Kit</w:t>
            </w:r>
          </w:p>
        </w:tc>
        <w:tc>
          <w:tcPr>
            <w:tcW w:type="dxa" w:w="302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Local / open-source AI core</w:t>
            </w:r>
          </w:p>
        </w:tc>
      </w:tr>
    </w:tbl>
    <w:p>
      <w:pPr>
        <w:spacing w:after="0"/>
      </w:pPr>
    </w:p>
    <w:p>
      <w:pPr>
        <w:pStyle w:val="SmallNote"/>
      </w:pPr>
      <w:r>
        <w:t>Prepared as an end-to-end project blueprint covering product vision, user journeys, feature scope, system architecture, security, AI stack, iQOO alignment, Office Kit usage, implementation plan, evaluation strategy, and future commercialization.</w:t>
      </w:r>
    </w:p>
    <w:p>
      <w:r>
        <w:br w:type="page"/>
      </w:r>
    </w:p>
    <w:p>
      <w:pPr>
        <w:pStyle w:val="Heading1"/>
      </w:pPr>
      <w:r>
        <w:t>1. Executive Summary</w:t>
      </w:r>
    </w:p>
    <w:p>
      <w:pPr/>
      <w:r>
        <w:t>Vector-Z is a proposed iQOO-native “trust layer” that sits above individual apps and below the user. Its differentiator is not a generic chatbot: it is a permissioned, context-aware utility that combines an encrypted personal data vault, contextual autofill, transaction-risk checks, commerce checks, multimodal content auditing, and bounded on-device task automation.</w:t>
      </w:r>
    </w:p>
    <w:p>
      <w:pPr/>
      <w:r>
        <w:t>The original product concept is a privacy-first document vault with smart autofill: users scan Aadhaar, PAN, passport, driving licence and related documents; on-device OCR extracts structured fields; data is encrypted locally; when a compatible form is focused, Vector-Z suggests the relevant value and requires explicit confirmation before insertion. The same floating entry point can be invoked to audit selected text, images or media, or launch productivity tools. This core came directly from the project conversation supplied for this document.</w:t>
      </w:r>
    </w:p>
    <w:tbl>
      <w:tblPr>
        <w:tblW w:type="auto" w:w="0"/>
        <w:jc w:val="center"/>
        <w:tblLook w:firstColumn="1" w:firstRow="1" w:lastColumn="0" w:lastRow="0" w:noHBand="0" w:noVBand="1" w:val="04A0"/>
      </w:tblPr>
      <w:tblGrid>
        <w:gridCol w:w="9994"/>
      </w:tblGrid>
      <w:tr>
        <w:tc>
          <w:tcPr>
            <w:tcW w:type="dxa" w:w="9994"/>
            <w:shd w:fill="E9F8F1"/>
            <w:tcBorders>
              <w:top w:val="single" w:sz="10" w:color="1F8A5B"/>
              <w:left w:val="single" w:sz="10" w:color="1F8A5B"/>
              <w:bottom w:val="single" w:sz="10" w:color="1F8A5B"/>
              <w:right w:val="single" w:sz="10" w:color="1F8A5B"/>
              <w:insideH w:val="single" w:sz="10" w:color="1F8A5B"/>
              <w:insideV w:val="single" w:sz="10" w:color="1F8A5B"/>
            </w:tcBorders>
          </w:tcPr>
          <w:p>
            <w:r/>
            <w:r>
              <w:rPr>
                <w:b/>
                <w:color w:val="1F8A5B"/>
                <w:sz w:val="17"/>
              </w:rPr>
              <w:t>POSITIONING</w:t>
            </w:r>
          </w:p>
          <w:p>
            <w:pPr>
              <w:spacing w:after="40"/>
            </w:pPr>
            <w:r>
              <w:rPr>
                <w:b/>
                <w:color w:val="0B1F33"/>
                <w:sz w:val="19"/>
              </w:rPr>
              <w:t>Vector-Z = “Trust before action.” Every sensitive action is contextual, local-first, explainable, and user-approved.</w:t>
            </w:r>
          </w:p>
        </w:tc>
      </w:tr>
    </w:tbl>
    <w:p>
      <w:pPr>
        <w:spacing w:after="0"/>
      </w:pPr>
    </w:p>
    <w:p>
      <w:pPr>
        <w:pStyle w:val="Heading2"/>
      </w:pPr>
      <w:r>
        <w:t>1.1 The one-line pitch</w:t>
      </w:r>
    </w:p>
    <w:p>
      <w:pPr/>
      <w:r>
        <w:t>“Vector-Z turns the iQOO phone into a private trust companion: it understands the field, the payment, the product page, or the content you are looking at, and helps you act safely - using local AI and explicit consent.”</w:t>
      </w:r>
    </w:p>
    <w:p>
      <w:pPr>
        <w:pStyle w:val="Heading2"/>
      </w:pPr>
      <w:r>
        <w:t>1.2 Why this fits this hackathon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Hackathon requirement</w:t>
            </w:r>
          </w:p>
        </w:tc>
        <w:tc>
          <w:tcPr>
            <w:tcW w:type="dxa" w:w="4032"/>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Vector-Z response</w:t>
            </w:r>
          </w:p>
        </w:tc>
        <w:tc>
          <w:tcPr>
            <w:tcW w:type="dxa" w:w="3024"/>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Proof point</w:t>
            </w:r>
          </w:p>
        </w:tc>
      </w:tr>
      <w:tr>
        <w:tc>
          <w:tcPr>
            <w:tcW w:type="dxa" w:w="216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FinTech and Commerce</w:t>
            </w:r>
          </w:p>
        </w:tc>
        <w:tc>
          <w:tcPr>
            <w:tcW w:type="dxa" w:w="403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Identity + KYC + payments + commerce safety</w:t>
            </w:r>
          </w:p>
        </w:tc>
        <w:tc>
          <w:tcPr>
            <w:tcW w:type="dxa" w:w="302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Contextual autofill, Payment Intent Guard, Commerce Guard, Secure Share</w:t>
            </w:r>
          </w:p>
        </w:tc>
      </w:tr>
      <w:tr>
        <w:tc>
          <w:tcPr>
            <w:tcW w:type="dxa" w:w="216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Phone-first execution</w:t>
            </w:r>
          </w:p>
        </w:tc>
        <w:tc>
          <w:tcPr>
            <w:tcW w:type="dxa" w:w="403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Core workflows run on iQOO</w:t>
            </w:r>
          </w:p>
        </w:tc>
        <w:tc>
          <w:tcPr>
            <w:tcW w:type="dxa" w:w="302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OCR, local classification, vault access, UI and policy engine on device</w:t>
            </w:r>
          </w:p>
        </w:tc>
      </w:tr>
      <w:tr>
        <w:tc>
          <w:tcPr>
            <w:tcW w:type="dxa" w:w="216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Local/open-source AI brownie points</w:t>
            </w:r>
          </w:p>
        </w:tc>
        <w:tc>
          <w:tcPr>
            <w:tcW w:type="dxa" w:w="403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Small open models are first-class components</w:t>
            </w:r>
          </w:p>
        </w:tc>
        <w:tc>
          <w:tcPr>
            <w:tcW w:type="dxa" w:w="302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Gemma-family / FunctionGemma / compact vision &amp; classifier models via LiteRT</w:t>
            </w:r>
          </w:p>
        </w:tc>
      </w:tr>
      <w:tr>
        <w:tc>
          <w:tcPr>
            <w:tcW w:type="dxa" w:w="216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Creative phone use</w:t>
            </w:r>
          </w:p>
        </w:tc>
        <w:tc>
          <w:tcPr>
            <w:tcW w:type="dxa" w:w="403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Camera, selection/share, QR, local inference</w:t>
            </w:r>
          </w:p>
        </w:tc>
        <w:tc>
          <w:tcPr>
            <w:tcW w:type="dxa" w:w="302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Document camera scan, QR/payment checks, selected-text audit</w:t>
            </w:r>
          </w:p>
        </w:tc>
      </w:tr>
      <w:tr>
        <w:tc>
          <w:tcPr>
            <w:tcW w:type="dxa" w:w="216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Office Kit</w:t>
            </w:r>
          </w:p>
        </w:tc>
        <w:tc>
          <w:tcPr>
            <w:tcW w:type="dxa" w:w="403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Phone remains control plane; laptop becomes development/inspection surface</w:t>
            </w:r>
          </w:p>
        </w:tc>
        <w:tc>
          <w:tcPr>
            <w:tcW w:type="dxa" w:w="302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Mirror, clipboard, files, remote control used during Green Light and Red Light workflows</w:t>
            </w:r>
          </w:p>
        </w:tc>
      </w:tr>
      <w:tr>
        <w:tc>
          <w:tcPr>
            <w:tcW w:type="dxa" w:w="216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Product quality</w:t>
            </w:r>
          </w:p>
        </w:tc>
        <w:tc>
          <w:tcPr>
            <w:tcW w:type="dxa" w:w="403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One cohesive UX, not seven disconnected demos</w:t>
            </w:r>
          </w:p>
        </w:tc>
        <w:tc>
          <w:tcPr>
            <w:tcW w:type="dxa" w:w="302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Single Vector-Z bubble with a task router</w:t>
            </w:r>
          </w:p>
        </w:tc>
      </w:tr>
    </w:tbl>
    <w:p>
      <w:pPr>
        <w:spacing w:after="0"/>
      </w:pPr>
    </w:p>
    <w:p>
      <w:pPr>
        <w:pStyle w:val="Heading1"/>
      </w:pPr>
      <w:r>
        <w:t>2. Document Map</w:t>
      </w:r>
    </w:p>
    <w:p>
      <w:pPr/>
      <w:r>
        <w:t>3. Product Definition &amp; Vision</w:t>
      </w:r>
    </w:p>
    <w:p>
      <w:pPr/>
      <w:r>
        <w:t>4. Problem Landscape</w:t>
      </w:r>
    </w:p>
    <w:p>
      <w:pPr/>
      <w:r>
        <w:t>5. Target Users &amp; Core Jobs-to-be-Done</w:t>
      </w:r>
    </w:p>
    <w:p>
      <w:pPr/>
      <w:r>
        <w:t>6. Vector-Z Experience</w:t>
      </w:r>
    </w:p>
    <w:p>
      <w:pPr/>
      <w:r>
        <w:t>7. Feature Architecture</w:t>
      </w:r>
    </w:p>
    <w:p>
      <w:pPr/>
      <w:r>
        <w:t>8. FinTech &amp; Commerce Intelligence</w:t>
      </w:r>
    </w:p>
    <w:p>
      <w:pPr/>
      <w:r>
        <w:t>9. Privacy Vault &amp; Identity Layer</w:t>
      </w:r>
    </w:p>
    <w:p>
      <w:pPr/>
      <w:r>
        <w:t>10. Trust / Rumor / AI-Generated Content Audit</w:t>
      </w:r>
    </w:p>
    <w:p>
      <w:pPr/>
      <w:r>
        <w:t>11. Agentic Automation</w:t>
      </w:r>
    </w:p>
    <w:p>
      <w:pPr/>
      <w:r>
        <w:t>12. Technical Architecture</w:t>
      </w:r>
    </w:p>
    <w:p>
      <w:pPr/>
      <w:r>
        <w:t>13. AI &amp; On-Device Model Strategy</w:t>
      </w:r>
    </w:p>
    <w:p>
      <w:pPr/>
      <w:r>
        <w:t>14. Security Architecture</w:t>
      </w:r>
    </w:p>
    <w:p>
      <w:pPr/>
      <w:r>
        <w:t>15. iQOO Ecosystem &amp; Office Kit Fit</w:t>
      </w:r>
    </w:p>
    <w:p>
      <w:pPr/>
      <w:r>
        <w:t>16. Current iQOO / India Market Alignment</w:t>
      </w:r>
    </w:p>
    <w:p>
      <w:pPr/>
      <w:r>
        <w:t>17. Data Model &amp; Storage Design</w:t>
      </w:r>
    </w:p>
    <w:p>
      <w:pPr/>
      <w:r>
        <w:t>18. End-to-End User Flows</w:t>
      </w:r>
    </w:p>
    <w:p>
      <w:pPr/>
      <w:r>
        <w:t>19. MVP Scope &amp; Build Priorities</w:t>
      </w:r>
    </w:p>
    <w:p>
      <w:pPr/>
      <w:r>
        <w:t>20. 30-Hour Hackathon Implementation Plan</w:t>
      </w:r>
    </w:p>
    <w:p>
      <w:pPr/>
      <w:r>
        <w:t>21. Testing &amp; Evaluation</w:t>
      </w:r>
    </w:p>
    <w:p>
      <w:pPr/>
      <w:r>
        <w:t>22. Impact &amp; Product Metrics</w:t>
      </w:r>
    </w:p>
    <w:p>
      <w:pPr/>
      <w:r>
        <w:t>23. Business / Ecosystem Value for iQOO</w:t>
      </w:r>
    </w:p>
    <w:p>
      <w:pPr/>
      <w:r>
        <w:t>24. Risks, Constraints &amp; Mitigations</w:t>
      </w:r>
    </w:p>
    <w:p>
      <w:pPr/>
      <w:r>
        <w:t>25. Demo Script &amp; Pitch Strategy</w:t>
      </w:r>
    </w:p>
    <w:p>
      <w:pPr/>
      <w:r>
        <w:t>26. Future Roadmap</w:t>
      </w:r>
    </w:p>
    <w:p>
      <w:pPr/>
      <w:r>
        <w:t>27. Appendix: API / Component Contracts</w:t>
      </w:r>
    </w:p>
    <w:p>
      <w:pPr/>
      <w:r>
        <w:t>28. Appendix: Research Sources</w:t>
      </w:r>
    </w:p>
    <w:p>
      <w:r>
        <w:br w:type="page"/>
      </w:r>
    </w:p>
    <w:p>
      <w:pPr>
        <w:pStyle w:val="Heading1"/>
      </w:pPr>
      <w:r>
        <w:t>3. Product Definition &amp; Vision</w:t>
      </w:r>
    </w:p>
    <w:p>
      <w:pPr>
        <w:pStyle w:val="Heading2"/>
      </w:pPr>
      <w:r>
        <w:t>3.1 Product statement</w:t>
      </w:r>
    </w:p>
    <w:p>
      <w:pPr/>
      <w:r>
        <w:t>Vector-Z is a mobile operating-layer concept for privacy-preserving assistance. It uses one persistent “omnipresent bubble” as the user entry point. Depending on context, the bubble exposes secure autofill, payment checks, commerce checks, content auditing, document operations, and controlled automation.</w:t>
      </w:r>
    </w:p>
    <w:p>
      <w:pPr>
        <w:pStyle w:val="Heading2"/>
      </w:pPr>
      <w:r>
        <w:t>3.2 Design principles</w:t>
      </w:r>
    </w:p>
    <w:p>
      <w:pPr>
        <w:pStyle w:val="ListBullet"/>
        <w:spacing w:after="40"/>
      </w:pPr>
      <w:r>
        <w:t>Local-first: sensitive data and privacy-critical inference stay on the device whenever technically feasible.</w:t>
      </w:r>
    </w:p>
    <w:p>
      <w:pPr>
        <w:pStyle w:val="ListBullet"/>
        <w:spacing w:after="40"/>
      </w:pPr>
      <w:r>
        <w:t>Explicit-consent by default: sensitive values are never silently injected into a form or transaction.</w:t>
      </w:r>
    </w:p>
    <w:p>
      <w:pPr>
        <w:pStyle w:val="ListBullet"/>
        <w:spacing w:after="40"/>
      </w:pPr>
      <w:r>
        <w:t>Context-aware, not creepy: use standard Android context signals and user-initiated actions rather than unrestricted screen surveillance.</w:t>
      </w:r>
    </w:p>
    <w:p>
      <w:pPr>
        <w:pStyle w:val="ListBullet"/>
        <w:spacing w:after="40"/>
      </w:pPr>
      <w:r>
        <w:t>Least data: store structured fields only when needed; preserve the original document only when the user opts in.</w:t>
      </w:r>
    </w:p>
    <w:p>
      <w:pPr>
        <w:pStyle w:val="ListBullet"/>
        <w:spacing w:after="40"/>
      </w:pPr>
      <w:r>
        <w:t>Explain before action: the system should surface what it plans to fill, share, approve or automate.</w:t>
      </w:r>
    </w:p>
    <w:p>
      <w:pPr>
        <w:pStyle w:val="ListBullet"/>
        <w:spacing w:after="40"/>
      </w:pPr>
      <w:r>
        <w:t>Graceful degradation: when local AI is unavailable, deterministic rules or a manual flow should remain usable.</w:t>
      </w:r>
    </w:p>
    <w:p>
      <w:pPr>
        <w:pStyle w:val="ListBullet"/>
        <w:spacing w:after="40"/>
      </w:pPr>
      <w:r>
        <w:t>Honest confidence: content-audit results are probabilistic assessments, not declarations of truth.</w:t>
      </w:r>
    </w:p>
    <w:p>
      <w:pPr>
        <w:pStyle w:val="Heading2"/>
      </w:pPr>
      <w:r>
        <w:t>3.3 Product north star</w:t>
      </w:r>
    </w:p>
    <w:tbl>
      <w:tblPr>
        <w:tblW w:type="auto" w:w="0"/>
        <w:jc w:val="center"/>
        <w:tblLook w:firstColumn="1" w:firstRow="1" w:lastColumn="0" w:lastRow="0" w:noHBand="0" w:noVBand="1" w:val="04A0"/>
      </w:tblPr>
      <w:tblGrid>
        <w:gridCol w:w="9994"/>
      </w:tblGrid>
      <w:tr>
        <w:tc>
          <w:tcPr>
            <w:tcW w:type="dxa" w:w="9994"/>
            <w:shd w:fill="EDF4FF"/>
            <w:tcBorders>
              <w:top w:val="single" w:sz="10" w:color="176BFF"/>
              <w:left w:val="single" w:sz="10" w:color="176BFF"/>
              <w:bottom w:val="single" w:sz="10" w:color="176BFF"/>
              <w:right w:val="single" w:sz="10" w:color="176BFF"/>
              <w:insideH w:val="single" w:sz="10" w:color="176BFF"/>
              <w:insideV w:val="single" w:sz="10" w:color="176BFF"/>
            </w:tcBorders>
          </w:tcPr>
          <w:p>
            <w:r/>
            <w:r>
              <w:rPr>
                <w:b/>
                <w:color w:val="176BFF"/>
                <w:sz w:val="17"/>
              </w:rPr>
              <w:t>NORTH STAR METRIC</w:t>
            </w:r>
          </w:p>
          <w:p>
            <w:pPr>
              <w:spacing w:after="40"/>
            </w:pPr>
            <w:r>
              <w:rPr>
                <w:b/>
                <w:color w:val="0B1F33"/>
                <w:sz w:val="19"/>
              </w:rPr>
              <w:t>Percentage of sensitive digital actions completed with fewer manual steps and lower exposure of raw personal data - without increasing mistaken actions.</w:t>
            </w:r>
          </w:p>
        </w:tc>
      </w:tr>
    </w:tbl>
    <w:p>
      <w:pPr>
        <w:spacing w:after="0"/>
      </w:pPr>
    </w:p>
    <w:p>
      <w:pPr>
        <w:pStyle w:val="Heading1"/>
      </w:pPr>
      <w:r>
        <w:t>4. Problem Landscape</w:t>
      </w:r>
    </w:p>
    <w:p>
      <w:pPr>
        <w:pStyle w:val="Heading2"/>
      </w:pPr>
      <w:r>
        <w:t>4.1 The user problem</w:t>
      </w:r>
    </w:p>
    <w:p>
      <w:pPr/>
      <w:r>
        <w:t>Indian digital life increasingly mixes identity documents, KYC, UPI/payment flows, e-commerce, social content and high-frequency app switching. The same person repeatedly copies long identifiers, searches PDFs/photos for details, pastes data into forms, forwards suspicious claims, and makes purchases without a unified safety layer.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Problem</w:t>
            </w:r>
          </w:p>
        </w:tc>
        <w:tc>
          <w:tcPr>
            <w:tcW w:type="dxa" w:w="3384"/>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User reality</w:t>
            </w:r>
          </w:p>
        </w:tc>
        <w:tc>
          <w:tcPr>
            <w:tcW w:type="dxa" w:w="3888"/>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Vector-Z opportunity</w:t>
            </w:r>
          </w:p>
        </w:tc>
      </w:tr>
      <w:tr>
        <w:tc>
          <w:tcPr>
            <w:tcW w:type="dxa" w:w="180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Identity friction</w:t>
            </w:r>
          </w:p>
        </w:tc>
        <w:tc>
          <w:tcPr>
            <w:tcW w:type="dxa" w:w="338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Aadhaar/PAN/passport and address details are repeatedly re-entered.</w:t>
            </w:r>
          </w:p>
        </w:tc>
        <w:tc>
          <w:tcPr>
            <w:tcW w:type="dxa" w:w="388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Manual search → copy → paste → typo/exposure</w:t>
            </w:r>
          </w:p>
        </w:tc>
      </w:tr>
      <w:tr>
        <w:tc>
          <w:tcPr>
            <w:tcW w:type="dxa" w:w="180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Clipboard exposure</w:t>
            </w:r>
          </w:p>
        </w:tc>
        <w:tc>
          <w:tcPr>
            <w:tcW w:type="dxa" w:w="338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Sensitive values often travel through a general-purpose clipboard.</w:t>
            </w:r>
          </w:p>
        </w:tc>
        <w:tc>
          <w:tcPr>
            <w:tcW w:type="dxa" w:w="388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Long-lived copies can be mishandled</w:t>
            </w:r>
          </w:p>
        </w:tc>
      </w:tr>
      <w:tr>
        <w:tc>
          <w:tcPr>
            <w:tcW w:type="dxa" w:w="180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Payment ambiguity</w:t>
            </w:r>
          </w:p>
        </w:tc>
        <w:tc>
          <w:tcPr>
            <w:tcW w:type="dxa" w:w="338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Users may be unsure whether a payment request matches the intended recipient/amount.</w:t>
            </w:r>
          </w:p>
        </w:tc>
        <w:tc>
          <w:tcPr>
            <w:tcW w:type="dxa" w:w="388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Social engineering / wrong-destination risk</w:t>
            </w:r>
          </w:p>
        </w:tc>
      </w:tr>
      <w:tr>
        <w:tc>
          <w:tcPr>
            <w:tcW w:type="dxa" w:w="180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KYC over-sharing</w:t>
            </w:r>
          </w:p>
        </w:tc>
        <w:tc>
          <w:tcPr>
            <w:tcW w:type="dxa" w:w="338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Users may submit more identity data than the task actually requires.</w:t>
            </w:r>
          </w:p>
        </w:tc>
        <w:tc>
          <w:tcPr>
            <w:tcW w:type="dxa" w:w="388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Privacy loss + unnecessary copies</w:t>
            </w:r>
          </w:p>
        </w:tc>
      </w:tr>
      <w:tr>
        <w:tc>
          <w:tcPr>
            <w:tcW w:type="dxa" w:w="180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Commerce confusion</w:t>
            </w:r>
          </w:p>
        </w:tc>
        <w:tc>
          <w:tcPr>
            <w:tcW w:type="dxa" w:w="338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Price, discount, seller, return, delivery and checkout signals are scattered.</w:t>
            </w:r>
          </w:p>
        </w:tc>
        <w:tc>
          <w:tcPr>
            <w:tcW w:type="dxa" w:w="388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Decision fatigue + scam exposure</w:t>
            </w:r>
          </w:p>
        </w:tc>
      </w:tr>
      <w:tr>
        <w:tc>
          <w:tcPr>
            <w:tcW w:type="dxa" w:w="180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Content trust</w:t>
            </w:r>
          </w:p>
        </w:tc>
        <w:tc>
          <w:tcPr>
            <w:tcW w:type="dxa" w:w="338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Messages, screenshots and social posts can look authoritative without being verified.</w:t>
            </w:r>
          </w:p>
        </w:tc>
        <w:tc>
          <w:tcPr>
            <w:tcW w:type="dxa" w:w="388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Rumors, manipulated media, synthetic content</w:t>
            </w:r>
          </w:p>
        </w:tc>
      </w:tr>
      <w:tr>
        <w:tc>
          <w:tcPr>
            <w:tcW w:type="dxa" w:w="180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Automation fragmentation</w:t>
            </w:r>
          </w:p>
        </w:tc>
        <w:tc>
          <w:tcPr>
            <w:tcW w:type="dxa" w:w="338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Users jump between apps and tools for repetitive micro-tasks.</w:t>
            </w:r>
          </w:p>
        </w:tc>
        <w:tc>
          <w:tcPr>
            <w:tcW w:type="dxa" w:w="388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Time loss + error-prone workflows</w:t>
            </w:r>
          </w:p>
        </w:tc>
      </w:tr>
    </w:tbl>
    <w:p>
      <w:pPr>
        <w:spacing w:after="0"/>
      </w:pPr>
    </w:p>
    <w:p>
      <w:pPr>
        <w:pStyle w:val="Heading2"/>
      </w:pPr>
      <w:r>
        <w:t>4.2 The platform opportunity</w:t>
      </w:r>
    </w:p>
    <w:p>
      <w:pPr/>
      <w:r>
        <w:t>The deeper gap is the absence of a trusted, system-level intelligence layer that understands intent without centralizing the user’s private data. Vector-Z converts iQOO’s compute, camera, OS integration and device-to-PC bridge into a visible user value proposition rather than treating them as isolated specifications.</w:t>
      </w:r>
    </w:p>
    <w:p>
      <w:pPr>
        <w:pStyle w:val="Heading1"/>
      </w:pPr>
      <w:r>
        <w:t>5. Target Users &amp; Core Jobs-to-be-Done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Persona</w:t>
            </w:r>
          </w:p>
        </w:tc>
        <w:tc>
          <w:tcPr>
            <w:tcW w:type="dxa" w:w="3888"/>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High-frequency job</w:t>
            </w:r>
          </w:p>
        </w:tc>
        <w:tc>
          <w:tcPr>
            <w:tcW w:type="dxa" w:w="3096"/>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Vector-Z value</w:t>
            </w:r>
          </w:p>
        </w:tc>
      </w:tr>
      <w:tr>
        <w:tc>
          <w:tcPr>
            <w:tcW w:type="dxa" w:w="208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Student / young professional</w:t>
            </w:r>
          </w:p>
        </w:tc>
        <w:tc>
          <w:tcPr>
            <w:tcW w:type="dxa" w:w="388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Fill scholarship, hiring, travel and fintech forms</w:t>
            </w:r>
          </w:p>
        </w:tc>
        <w:tc>
          <w:tcPr>
            <w:tcW w:type="dxa" w:w="309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Fast identity autofill + document retrieval</w:t>
            </w:r>
          </w:p>
        </w:tc>
      </w:tr>
      <w:tr>
        <w:tc>
          <w:tcPr>
            <w:tcW w:type="dxa" w:w="208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UPI-heavy consumer</w:t>
            </w:r>
          </w:p>
        </w:tc>
        <w:tc>
          <w:tcPr>
            <w:tcW w:type="dxa" w:w="388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Verify payment recipient/amount and suspicious messages</w:t>
            </w:r>
          </w:p>
        </w:tc>
        <w:tc>
          <w:tcPr>
            <w:tcW w:type="dxa" w:w="309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Payment Intent Guard + scam signals</w:t>
            </w:r>
          </w:p>
        </w:tc>
      </w:tr>
      <w:tr>
        <w:tc>
          <w:tcPr>
            <w:tcW w:type="dxa" w:w="208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Online shopper</w:t>
            </w:r>
          </w:p>
        </w:tc>
        <w:tc>
          <w:tcPr>
            <w:tcW w:type="dxa" w:w="388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Assess seller/product/discount/return conditions</w:t>
            </w:r>
          </w:p>
        </w:tc>
        <w:tc>
          <w:tcPr>
            <w:tcW w:type="dxa" w:w="309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Commerce Guard</w:t>
            </w:r>
          </w:p>
        </w:tc>
      </w:tr>
      <w:tr>
        <w:tc>
          <w:tcPr>
            <w:tcW w:type="dxa" w:w="208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Privacy-conscious user</w:t>
            </w:r>
          </w:p>
        </w:tc>
        <w:tc>
          <w:tcPr>
            <w:tcW w:type="dxa" w:w="388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Store and share identity data selectively</w:t>
            </w:r>
          </w:p>
        </w:tc>
        <w:tc>
          <w:tcPr>
            <w:tcW w:type="dxa" w:w="309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Encrypted vault + secure share capsule</w:t>
            </w:r>
          </w:p>
        </w:tc>
      </w:tr>
      <w:tr>
        <w:tc>
          <w:tcPr>
            <w:tcW w:type="dxa" w:w="208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Creator / social user</w:t>
            </w:r>
          </w:p>
        </w:tc>
        <w:tc>
          <w:tcPr>
            <w:tcW w:type="dxa" w:w="388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Check claims, images or suspicious forwards</w:t>
            </w:r>
          </w:p>
        </w:tc>
        <w:tc>
          <w:tcPr>
            <w:tcW w:type="dxa" w:w="309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Truth &amp; Media Audit</w:t>
            </w:r>
          </w:p>
        </w:tc>
      </w:tr>
      <w:tr>
        <w:tc>
          <w:tcPr>
            <w:tcW w:type="dxa" w:w="208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Power user</w:t>
            </w:r>
          </w:p>
        </w:tc>
        <w:tc>
          <w:tcPr>
            <w:tcW w:type="dxa" w:w="388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Automate repetitive phone workflows</w:t>
            </w:r>
          </w:p>
        </w:tc>
        <w:tc>
          <w:tcPr>
            <w:tcW w:type="dxa" w:w="309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Bounded local agent</w:t>
            </w:r>
          </w:p>
        </w:tc>
      </w:tr>
      <w:tr>
        <w:tc>
          <w:tcPr>
            <w:tcW w:type="dxa" w:w="208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iQOO enthusiast</w:t>
            </w:r>
          </w:p>
        </w:tc>
        <w:tc>
          <w:tcPr>
            <w:tcW w:type="dxa" w:w="388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Use phone hardware beyond gaming benchmarks</w:t>
            </w:r>
          </w:p>
        </w:tc>
        <w:tc>
          <w:tcPr>
            <w:tcW w:type="dxa" w:w="309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Visible everyday AI utility using NPU + camera + ecosystem</w:t>
            </w:r>
          </w:p>
        </w:tc>
      </w:tr>
    </w:tbl>
    <w:p>
      <w:pPr>
        <w:spacing w:after="0"/>
      </w:pPr>
    </w:p>
    <w:p>
      <w:pPr>
        <w:pStyle w:val="Heading1"/>
      </w:pPr>
      <w:r>
        <w:t>6. Vector-Z Experience</w:t>
      </w:r>
    </w:p>
    <w:p>
      <w:pPr>
        <w:pStyle w:val="Heading2"/>
      </w:pPr>
      <w:r>
        <w:t>6.1 The omnipresent bubble</w:t>
      </w:r>
    </w:p>
    <w:p>
      <w:pPr/>
      <w:r>
        <w:t>The bubble is the primary interaction surface. It remains visually lightweight, docks to the screen edge, and expands into a radial or stacked action tray. It should feel like a trusted system utility, not another chatbot.</w:t>
      </w:r>
    </w:p>
    <w:p>
      <w:pPr>
        <w:pStyle w:val="CodeBlock"/>
        <w:spacing w:before="60" w:after="100"/>
        <w:ind w:left="288" w:right="288"/>
      </w:pPr>
      <w:r>
        <w:rPr>
          <w:rFonts w:ascii="Consolas" w:hAnsi="Consolas"/>
          <w:sz w:val="16"/>
        </w:rPr>
        <w:t>EDGE BUBBLE</w:t>
        <w:br/>
        <w:t xml:space="preserve">   ├── Fill        → context-aware secure autofill</w:t>
        <w:br/>
        <w:t xml:space="preserve">   ├── Check       → payment / link / claim trust analysis</w:t>
        <w:br/>
        <w:t xml:space="preserve">   ├── Audit       → text / image / video / AI-content analysis</w:t>
        <w:br/>
        <w:t xml:space="preserve">   ├── Vault       → identity documents and secure data</w:t>
        <w:br/>
        <w:t xml:space="preserve">   ├── Share       → minimal-data secure share capsule</w:t>
        <w:br/>
        <w:t xml:space="preserve">   └── Automate    → bounded multi-step local agent</w:t>
      </w:r>
    </w:p>
    <w:p>
      <w:pPr>
        <w:pStyle w:val="Heading2"/>
      </w:pPr>
      <w:r>
        <w:t>6.2 Context-aware invocation</w:t>
      </w:r>
    </w:p>
    <w:p>
      <w:pPr>
        <w:pStyle w:val="ListBullet"/>
        <w:spacing w:after="40"/>
      </w:pPr>
      <w:r>
        <w:t>Field focused → Vector-Z reads only the permitted Autofill structure and matches the field to vault schemas.</w:t>
      </w:r>
    </w:p>
    <w:p>
      <w:pPr>
        <w:pStyle w:val="ListBullet"/>
        <w:spacing w:after="40"/>
      </w:pPr>
      <w:r>
        <w:t>Selected text → the user chooses “Send to Vector-Z” from the system share sheet; Vector-Z extracts claims and evaluates them.</w:t>
      </w:r>
    </w:p>
    <w:p>
      <w:pPr>
        <w:pStyle w:val="ListBullet"/>
        <w:spacing w:after="40"/>
      </w:pPr>
      <w:r>
        <w:t>Image / QR → user explicitly shares or scans; Vector-Z analyzes the selected artifact.</w:t>
      </w:r>
    </w:p>
    <w:p>
      <w:pPr>
        <w:pStyle w:val="ListBullet"/>
        <w:spacing w:after="40"/>
      </w:pPr>
      <w:r>
        <w:t>Payment data → user invokes Check on a recipient, QR, amount, link, or clipboard value; deterministic checks and local risk models return a risk summary.</w:t>
      </w:r>
    </w:p>
    <w:p>
      <w:pPr>
        <w:pStyle w:val="ListBullet"/>
        <w:spacing w:after="40"/>
      </w:pPr>
      <w:r>
        <w:t>Automation → user states a bounded task; the planner proposes steps; the user approves before execution.</w:t>
      </w:r>
    </w:p>
    <w:p>
      <w:pPr>
        <w:pStyle w:val="Heading2"/>
      </w:pPr>
      <w:r>
        <w:t>6.3 UX rule for sensitive fields</w:t>
      </w:r>
    </w:p>
    <w:tbl>
      <w:tblPr>
        <w:tblW w:type="auto" w:w="0"/>
        <w:jc w:val="center"/>
        <w:tblLook w:firstColumn="1" w:firstRow="1" w:lastColumn="0" w:lastRow="0" w:noHBand="0" w:noVBand="1" w:val="04A0"/>
      </w:tblPr>
      <w:tblGrid>
        <w:gridCol w:w="9994"/>
      </w:tblGrid>
      <w:tr>
        <w:tc>
          <w:tcPr>
            <w:tcW w:type="dxa" w:w="9994"/>
            <w:shd w:fill="FFF5E8"/>
            <w:tcBorders>
              <w:top w:val="single" w:sz="10" w:color="C86B08"/>
              <w:left w:val="single" w:sz="10" w:color="C86B08"/>
              <w:bottom w:val="single" w:sz="10" w:color="C86B08"/>
              <w:right w:val="single" w:sz="10" w:color="C86B08"/>
              <w:insideH w:val="single" w:sz="10" w:color="C86B08"/>
              <w:insideV w:val="single" w:sz="10" w:color="C86B08"/>
            </w:tcBorders>
          </w:tcPr>
          <w:p>
            <w:r/>
            <w:r>
              <w:rPr>
                <w:b/>
                <w:color w:val="C86B08"/>
                <w:sz w:val="17"/>
              </w:rPr>
              <w:t>HUMAN-IN-THE-LOOP</w:t>
            </w:r>
          </w:p>
          <w:p>
            <w:pPr>
              <w:spacing w:after="40"/>
            </w:pPr>
            <w:r>
              <w:rPr>
                <w:b/>
                <w:color w:val="0B1F33"/>
                <w:sz w:val="19"/>
              </w:rPr>
              <w:t>Never “ghost type” a sensitive value. Show the field label, masked value preview, source document, and an explicit Confirm action. For high-risk secrets, require biometric/PIN unlock.</w:t>
            </w:r>
          </w:p>
        </w:tc>
      </w:tr>
    </w:tbl>
    <w:p>
      <w:pPr>
        <w:spacing w:after="0"/>
      </w:pPr>
    </w:p>
    <w:p>
      <w:pPr>
        <w:pStyle w:val="Heading1"/>
      </w:pPr>
      <w:r>
        <w:t>7. Feature Architecture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Module</w:t>
            </w:r>
          </w:p>
        </w:tc>
        <w:tc>
          <w:tcPr>
            <w:tcW w:type="dxa" w:w="3672"/>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Primary capability</w:t>
            </w:r>
          </w:p>
        </w:tc>
        <w:tc>
          <w:tcPr>
            <w:tcW w:type="dxa" w:w="3528"/>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Key local component</w:t>
            </w:r>
          </w:p>
        </w:tc>
      </w:tr>
      <w:tr>
        <w:tc>
          <w:tcPr>
            <w:tcW w:type="dxa" w:w="187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Vector-Z Shell</w:t>
            </w:r>
          </w:p>
        </w:tc>
        <w:tc>
          <w:tcPr>
            <w:tcW w:type="dxa" w:w="367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Persistent bubble + command tray</w:t>
            </w:r>
          </w:p>
        </w:tc>
        <w:tc>
          <w:tcPr>
            <w:tcW w:type="dxa" w:w="352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Jetpack Compose + window/overlay-safe UX</w:t>
            </w:r>
          </w:p>
        </w:tc>
      </w:tr>
      <w:tr>
        <w:tc>
          <w:tcPr>
            <w:tcW w:type="dxa" w:w="187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Smart Autofill</w:t>
            </w:r>
          </w:p>
        </w:tc>
        <w:tc>
          <w:tcPr>
            <w:tcW w:type="dxa" w:w="367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Contextual document field filling</w:t>
            </w:r>
          </w:p>
        </w:tc>
        <w:tc>
          <w:tcPr>
            <w:tcW w:type="dxa" w:w="352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Android AutofillService + deterministic schema matcher + compact intent classifier</w:t>
            </w:r>
          </w:p>
        </w:tc>
      </w:tr>
      <w:tr>
        <w:tc>
          <w:tcPr>
            <w:tcW w:type="dxa" w:w="187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Private Vault</w:t>
            </w:r>
          </w:p>
        </w:tc>
        <w:tc>
          <w:tcPr>
            <w:tcW w:type="dxa" w:w="367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Encrypted structured identity store</w:t>
            </w:r>
          </w:p>
        </w:tc>
        <w:tc>
          <w:tcPr>
            <w:tcW w:type="dxa" w:w="352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Android Keystore + encrypted DB + biometric gate</w:t>
            </w:r>
          </w:p>
        </w:tc>
      </w:tr>
      <w:tr>
        <w:tc>
          <w:tcPr>
            <w:tcW w:type="dxa" w:w="187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Document Intelligence</w:t>
            </w:r>
          </w:p>
        </w:tc>
        <w:tc>
          <w:tcPr>
            <w:tcW w:type="dxa" w:w="367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Camera import + OCR + parsing</w:t>
            </w:r>
          </w:p>
        </w:tc>
        <w:tc>
          <w:tcPr>
            <w:tcW w:type="dxa" w:w="352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On-device OCR + field extraction + format validators</w:t>
            </w:r>
          </w:p>
        </w:tc>
      </w:tr>
      <w:tr>
        <w:tc>
          <w:tcPr>
            <w:tcW w:type="dxa" w:w="187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Payment Intent Guard</w:t>
            </w:r>
          </w:p>
        </w:tc>
        <w:tc>
          <w:tcPr>
            <w:tcW w:type="dxa" w:w="367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Recipient/amount/link/QR risk analysis</w:t>
            </w:r>
          </w:p>
        </w:tc>
        <w:tc>
          <w:tcPr>
            <w:tcW w:type="dxa" w:w="352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Rules engine + local classifier + optional visual/QR parser</w:t>
            </w:r>
          </w:p>
        </w:tc>
      </w:tr>
      <w:tr>
        <w:tc>
          <w:tcPr>
            <w:tcW w:type="dxa" w:w="187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Commerce Guard</w:t>
            </w:r>
          </w:p>
        </w:tc>
        <w:tc>
          <w:tcPr>
            <w:tcW w:type="dxa" w:w="367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Price/discount/seller/return signal extraction</w:t>
            </w:r>
          </w:p>
        </w:tc>
        <w:tc>
          <w:tcPr>
            <w:tcW w:type="dxa" w:w="352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OCR/text parser + compact reasoning model</w:t>
            </w:r>
          </w:p>
        </w:tc>
      </w:tr>
      <w:tr>
        <w:tc>
          <w:tcPr>
            <w:tcW w:type="dxa" w:w="187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Truth &amp; Media Audit</w:t>
            </w:r>
          </w:p>
        </w:tc>
        <w:tc>
          <w:tcPr>
            <w:tcW w:type="dxa" w:w="367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Claim extraction + provenance + synthetic-content signals</w:t>
            </w:r>
          </w:p>
        </w:tc>
        <w:tc>
          <w:tcPr>
            <w:tcW w:type="dxa" w:w="352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Local text/vision models + evidence connectors</w:t>
            </w:r>
          </w:p>
        </w:tc>
      </w:tr>
      <w:tr>
        <w:tc>
          <w:tcPr>
            <w:tcW w:type="dxa" w:w="187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Secure Share</w:t>
            </w:r>
          </w:p>
        </w:tc>
        <w:tc>
          <w:tcPr>
            <w:tcW w:type="dxa" w:w="367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Minimal, purpose-bound data package</w:t>
            </w:r>
          </w:p>
        </w:tc>
        <w:tc>
          <w:tcPr>
            <w:tcW w:type="dxa" w:w="352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Policy engine + redaction + expiry</w:t>
            </w:r>
          </w:p>
        </w:tc>
      </w:tr>
      <w:tr>
        <w:tc>
          <w:tcPr>
            <w:tcW w:type="dxa" w:w="187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Agent</w:t>
            </w:r>
          </w:p>
        </w:tc>
        <w:tc>
          <w:tcPr>
            <w:tcW w:type="dxa" w:w="367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Bounded automations</w:t>
            </w:r>
          </w:p>
        </w:tc>
        <w:tc>
          <w:tcPr>
            <w:tcW w:type="dxa" w:w="352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Function-calling router + Android intents / approved actions</w:t>
            </w:r>
          </w:p>
        </w:tc>
      </w:tr>
      <w:tr>
        <w:tc>
          <w:tcPr>
            <w:tcW w:type="dxa" w:w="187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Privacy Dashboard</w:t>
            </w:r>
          </w:p>
        </w:tc>
        <w:tc>
          <w:tcPr>
            <w:tcW w:type="dxa" w:w="367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Access logs + controls</w:t>
            </w:r>
          </w:p>
        </w:tc>
        <w:tc>
          <w:tcPr>
            <w:tcW w:type="dxa" w:w="352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Local event ledger + policy settings</w:t>
            </w:r>
          </w:p>
        </w:tc>
      </w:tr>
      <w:tr>
        <w:tc>
          <w:tcPr>
            <w:tcW w:type="dxa" w:w="187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Office Kit Bridge</w:t>
            </w:r>
          </w:p>
        </w:tc>
        <w:tc>
          <w:tcPr>
            <w:tcW w:type="dxa" w:w="367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Phone-to-laptop development/data loop</w:t>
            </w:r>
          </w:p>
        </w:tc>
        <w:tc>
          <w:tcPr>
            <w:tcW w:type="dxa" w:w="352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Office Kit screen mirror, input, clipboard and file transfer</w:t>
            </w:r>
          </w:p>
        </w:tc>
      </w:tr>
    </w:tbl>
    <w:p>
      <w:pPr>
        <w:spacing w:after="0"/>
      </w:pPr>
    </w:p>
    <w:p>
      <w:pPr>
        <w:pStyle w:val="Heading1"/>
      </w:pPr>
      <w:r>
        <w:t>8. FinTech &amp; Commerce Intelligence</w:t>
      </w:r>
    </w:p>
    <w:tbl>
      <w:tblPr>
        <w:tblW w:type="auto" w:w="0"/>
        <w:jc w:val="center"/>
        <w:tblLook w:firstColumn="1" w:firstRow="1" w:lastColumn="0" w:lastRow="0" w:noHBand="0" w:noVBand="1" w:val="04A0"/>
      </w:tblPr>
      <w:tblGrid>
        <w:gridCol w:w="9994"/>
      </w:tblGrid>
      <w:tr>
        <w:tc>
          <w:tcPr>
            <w:tcW w:type="dxa" w:w="9994"/>
            <w:shd w:fill="EDF4FF"/>
            <w:tcBorders>
              <w:top w:val="single" w:sz="10" w:color="176BFF"/>
              <w:left w:val="single" w:sz="10" w:color="176BFF"/>
              <w:bottom w:val="single" w:sz="10" w:color="176BFF"/>
              <w:right w:val="single" w:sz="10" w:color="176BFF"/>
              <w:insideH w:val="single" w:sz="10" w:color="176BFF"/>
              <w:insideV w:val="single" w:sz="10" w:color="176BFF"/>
            </w:tcBorders>
          </w:tcPr>
          <w:p>
            <w:r/>
            <w:r>
              <w:rPr>
                <w:b/>
                <w:color w:val="176BFF"/>
                <w:sz w:val="17"/>
              </w:rPr>
              <w:t>TRACK FIT</w:t>
            </w:r>
          </w:p>
          <w:p>
            <w:pPr>
              <w:spacing w:after="40"/>
            </w:pPr>
            <w:r>
              <w:rPr>
                <w:b/>
                <w:color w:val="0B1F33"/>
                <w:sz w:val="19"/>
              </w:rPr>
              <w:t>The official iQOO Hackathon 2026 FinTech and Commerce track explicitly covers money, payments, commerce, lending, investing and financial inclusion. Vector-Z is designed so identity + payment + commerce safety form one coherent trust product, rather than being bolted-on extras.</w:t>
            </w:r>
          </w:p>
        </w:tc>
      </w:tr>
    </w:tbl>
    <w:p>
      <w:pPr>
        <w:spacing w:after="0"/>
      </w:pPr>
    </w:p>
    <w:p>
      <w:pPr>
        <w:pStyle w:val="Heading2"/>
      </w:pPr>
      <w:r>
        <w:t>8.1 Payment Intent Guard</w:t>
      </w:r>
    </w:p>
    <w:p>
      <w:pPr/>
      <w:r>
        <w:t>The user invokes Vector-Z before committing a payment. The system assembles a compact intent record: destination identifier, displayed payee text, amount, currency, payment rail or link type, and user-stated purpose when available.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Check</w:t>
            </w:r>
          </w:p>
        </w:tc>
        <w:tc>
          <w:tcPr>
            <w:tcW w:type="dxa" w:w="5184"/>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What Vector-Z evaluates</w:t>
            </w:r>
          </w:p>
        </w:tc>
        <w:tc>
          <w:tcPr>
            <w:tcW w:type="dxa" w:w="1872"/>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User output</w:t>
            </w:r>
          </w:p>
        </w:tc>
      </w:tr>
      <w:tr>
        <w:tc>
          <w:tcPr>
            <w:tcW w:type="dxa" w:w="201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Recipient consistency</w:t>
            </w:r>
          </w:p>
        </w:tc>
        <w:tc>
          <w:tcPr>
            <w:tcW w:type="dxa" w:w="518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Does the displayed name/identifier match the user’s intended payee?</w:t>
            </w:r>
          </w:p>
        </w:tc>
        <w:tc>
          <w:tcPr>
            <w:tcW w:type="dxa" w:w="187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Match / mismatch / unknown</w:t>
            </w:r>
          </w:p>
        </w:tc>
      </w:tr>
      <w:tr>
        <w:tc>
          <w:tcPr>
            <w:tcW w:type="dxa" w:w="201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Amount anomaly</w:t>
            </w:r>
          </w:p>
        </w:tc>
        <w:tc>
          <w:tcPr>
            <w:tcW w:type="dxa" w:w="518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Does the value look unusually large relative to the immediate context?</w:t>
            </w:r>
          </w:p>
        </w:tc>
        <w:tc>
          <w:tcPr>
            <w:tcW w:type="dxa" w:w="187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Normal / unusual</w:t>
            </w:r>
          </w:p>
        </w:tc>
      </w:tr>
      <w:tr>
        <w:tc>
          <w:tcPr>
            <w:tcW w:type="dxa" w:w="201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Link / domain risk</w:t>
            </w:r>
          </w:p>
        </w:tc>
        <w:tc>
          <w:tcPr>
            <w:tcW w:type="dxa" w:w="518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Known suspicious pattern, lookalike domain, redirect chain or risky URL structure</w:t>
            </w:r>
          </w:p>
        </w:tc>
        <w:tc>
          <w:tcPr>
            <w:tcW w:type="dxa" w:w="187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Low / medium / high risk</w:t>
            </w:r>
          </w:p>
        </w:tc>
      </w:tr>
      <w:tr>
        <w:tc>
          <w:tcPr>
            <w:tcW w:type="dxa" w:w="201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QR context</w:t>
            </w:r>
          </w:p>
        </w:tc>
        <w:tc>
          <w:tcPr>
            <w:tcW w:type="dxa" w:w="518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Merchant/payee text vs encoded payload consistency</w:t>
            </w:r>
          </w:p>
        </w:tc>
        <w:tc>
          <w:tcPr>
            <w:tcW w:type="dxa" w:w="187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Consistent / review</w:t>
            </w:r>
          </w:p>
        </w:tc>
      </w:tr>
      <w:tr>
        <w:tc>
          <w:tcPr>
            <w:tcW w:type="dxa" w:w="201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Social engineering cues</w:t>
            </w:r>
          </w:p>
        </w:tc>
        <w:tc>
          <w:tcPr>
            <w:tcW w:type="dxa" w:w="518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Urgency, threats, secrecy, “refund” or remote-control patterns</w:t>
            </w:r>
          </w:p>
        </w:tc>
        <w:tc>
          <w:tcPr>
            <w:tcW w:type="dxa" w:w="187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Risk reasons</w:t>
            </w:r>
          </w:p>
        </w:tc>
      </w:tr>
      <w:tr>
        <w:tc>
          <w:tcPr>
            <w:tcW w:type="dxa" w:w="201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Final confirmation</w:t>
            </w:r>
          </w:p>
        </w:tc>
        <w:tc>
          <w:tcPr>
            <w:tcW w:type="dxa" w:w="518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One last human approval with exact action summary</w:t>
            </w:r>
          </w:p>
        </w:tc>
        <w:tc>
          <w:tcPr>
            <w:tcW w:type="dxa" w:w="187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Approve / Cancel</w:t>
            </w:r>
          </w:p>
        </w:tc>
      </w:tr>
    </w:tbl>
    <w:p>
      <w:pPr>
        <w:spacing w:after="0"/>
      </w:pPr>
    </w:p>
    <w:p>
      <w:pPr/>
      <w:r>
        <w:t>Important scope boundary: the hackathon prototype should rely on user-initiated inputs, QR scans, share actions, or supported autofill contexts. It should not attempt to scrape protected banking-app screens through accessibility abuse.</w:t>
      </w:r>
    </w:p>
    <w:p>
      <w:pPr>
        <w:pStyle w:val="Heading2"/>
      </w:pPr>
      <w:r>
        <w:t>8.2 Commerce Guard</w:t>
      </w:r>
    </w:p>
    <w:p>
      <w:pPr/>
      <w:r>
        <w:t>On an e-commerce page or shared screenshot, Vector-Z can extract a purchase snapshot and turn a messy product page into a decision card.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Signal</w:t>
            </w:r>
          </w:p>
        </w:tc>
        <w:tc>
          <w:tcPr>
            <w:tcW w:type="dxa" w:w="6912"/>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Example output</w:t>
            </w:r>
          </w:p>
        </w:tc>
      </w:tr>
      <w:tr>
        <w:tc>
          <w:tcPr>
            <w:tcW w:type="dxa" w:w="216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Price reality</w:t>
            </w:r>
          </w:p>
        </w:tc>
        <w:tc>
          <w:tcPr>
            <w:tcW w:type="dxa" w:w="691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Displayed price, coupon price, shipping, taxes/fees if visible</w:t>
            </w:r>
          </w:p>
        </w:tc>
      </w:tr>
      <w:tr>
        <w:tc>
          <w:tcPr>
            <w:tcW w:type="dxa" w:w="216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Discount sanity</w:t>
            </w:r>
          </w:p>
        </w:tc>
        <w:tc>
          <w:tcPr>
            <w:tcW w:type="dxa" w:w="691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“70% off” claim vs stated price history/evidence when available</w:t>
            </w:r>
          </w:p>
        </w:tc>
      </w:tr>
      <w:tr>
        <w:tc>
          <w:tcPr>
            <w:tcW w:type="dxa" w:w="216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Seller identity</w:t>
            </w:r>
          </w:p>
        </w:tc>
        <w:tc>
          <w:tcPr>
            <w:tcW w:type="dxa" w:w="691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Merchant / marketplace seller / contact clues</w:t>
            </w:r>
          </w:p>
        </w:tc>
      </w:tr>
      <w:tr>
        <w:tc>
          <w:tcPr>
            <w:tcW w:type="dxa" w:w="216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Return &amp; warranty</w:t>
            </w:r>
          </w:p>
        </w:tc>
        <w:tc>
          <w:tcPr>
            <w:tcW w:type="dxa" w:w="691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Extracted return window, exclusions, replacement conditions</w:t>
            </w:r>
          </w:p>
        </w:tc>
      </w:tr>
      <w:tr>
        <w:tc>
          <w:tcPr>
            <w:tcW w:type="dxa" w:w="216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Review risk</w:t>
            </w:r>
          </w:p>
        </w:tc>
        <w:tc>
          <w:tcPr>
            <w:tcW w:type="dxa" w:w="691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Suspiciously repetitive language or extreme review concentration as a soft signal</w:t>
            </w:r>
          </w:p>
        </w:tc>
      </w:tr>
      <w:tr>
        <w:tc>
          <w:tcPr>
            <w:tcW w:type="dxa" w:w="216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Checkout risk</w:t>
            </w:r>
          </w:p>
        </w:tc>
        <w:tc>
          <w:tcPr>
            <w:tcW w:type="dxa" w:w="691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Unexpected redirects, external payment instructions or unusual urgency</w:t>
            </w:r>
          </w:p>
        </w:tc>
      </w:tr>
      <w:tr>
        <w:tc>
          <w:tcPr>
            <w:tcW w:type="dxa" w:w="216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Decision summary</w:t>
            </w:r>
          </w:p>
        </w:tc>
        <w:tc>
          <w:tcPr>
            <w:tcW w:type="dxa" w:w="691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Good value / review / avoid - with reasons and confidence</w:t>
            </w:r>
          </w:p>
        </w:tc>
      </w:tr>
    </w:tbl>
    <w:p>
      <w:pPr>
        <w:spacing w:after="0"/>
      </w:pPr>
    </w:p>
    <w:p>
      <w:pPr>
        <w:pStyle w:val="Heading2"/>
      </w:pPr>
      <w:r>
        <w:t>8.3 KYC Minimization</w:t>
      </w:r>
    </w:p>
    <w:p>
      <w:pPr/>
      <w:r>
        <w:t>Instead of exposing the entire document, Vector-Z maps the requested field set to the minimum necessary attributes in the vault. For example, a form asking only for name + date of birth should not require the user to manually surface an entire Aadhaar image. This is aligned with the principle embodied in UIDAI’s offline e-KYC design: the holder chooses what is shared and the data can be verified without treating the raw Aadhaar number as the only route. [R4]</w:t>
      </w:r>
    </w:p>
    <w:p>
      <w:pPr>
        <w:pStyle w:val="Heading2"/>
      </w:pPr>
      <w:r>
        <w:t>8.4 Secure Share Capsules</w:t>
      </w:r>
    </w:p>
    <w:p>
      <w:pPr/>
      <w:r>
        <w:t>A “Share” action creates a purpose-bound package such as “KYC for lender X” or “Age verification for merchant Y”. The package contains only approved fields, is previewed before sharing, optionally expires, and leaves a local audit entry. Where the receiving ecosystem supports it, the long-term direction is machine-readable signed credentials rather than repeated photocopies.</w:t>
      </w:r>
    </w:p>
    <w:p>
      <w:pPr>
        <w:pStyle w:val="Heading1"/>
      </w:pPr>
      <w:r>
        <w:t>9. Privacy Vault &amp; Identity Layer</w:t>
      </w:r>
    </w:p>
    <w:p>
      <w:pPr>
        <w:pStyle w:val="Heading2"/>
      </w:pPr>
      <w:r>
        <w:t>9.1 Data classes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Class</w:t>
            </w:r>
          </w:p>
        </w:tc>
        <w:tc>
          <w:tcPr>
            <w:tcW w:type="dxa" w:w="4320"/>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Examples</w:t>
            </w:r>
          </w:p>
        </w:tc>
        <w:tc>
          <w:tcPr>
            <w:tcW w:type="dxa" w:w="2736"/>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Default handling</w:t>
            </w:r>
          </w:p>
        </w:tc>
      </w:tr>
      <w:tr>
        <w:tc>
          <w:tcPr>
            <w:tcW w:type="dxa" w:w="201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High sensitivity</w:t>
            </w:r>
          </w:p>
        </w:tc>
        <w:tc>
          <w:tcPr>
            <w:tcW w:type="dxa" w:w="432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Aadhaar, PAN, passport number, bank/account identifiers, card data</w:t>
            </w:r>
          </w:p>
        </w:tc>
        <w:tc>
          <w:tcPr>
            <w:tcW w:type="dxa" w:w="273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Encrypted; biometric/PIN gated; masked previews</w:t>
            </w:r>
          </w:p>
        </w:tc>
      </w:tr>
      <w:tr>
        <w:tc>
          <w:tcPr>
            <w:tcW w:type="dxa" w:w="201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Medium sensitivity</w:t>
            </w:r>
          </w:p>
        </w:tc>
        <w:tc>
          <w:tcPr>
            <w:tcW w:type="dxa" w:w="432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Address, DOB, phone, email, education/work fields</w:t>
            </w:r>
          </w:p>
        </w:tc>
        <w:tc>
          <w:tcPr>
            <w:tcW w:type="dxa" w:w="273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Encrypted; contextual access only</w:t>
            </w:r>
          </w:p>
        </w:tc>
      </w:tr>
      <w:tr>
        <w:tc>
          <w:tcPr>
            <w:tcW w:type="dxa" w:w="201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Derived metadata</w:t>
            </w:r>
          </w:p>
        </w:tc>
        <w:tc>
          <w:tcPr>
            <w:tcW w:type="dxa" w:w="432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Document type, field label, validation status</w:t>
            </w:r>
          </w:p>
        </w:tc>
        <w:tc>
          <w:tcPr>
            <w:tcW w:type="dxa" w:w="273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Stored locally; minimal metadata</w:t>
            </w:r>
          </w:p>
        </w:tc>
      </w:tr>
      <w:tr>
        <w:tc>
          <w:tcPr>
            <w:tcW w:type="dxa" w:w="201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Audit events</w:t>
            </w:r>
          </w:p>
        </w:tc>
        <w:tc>
          <w:tcPr>
            <w:tcW w:type="dxa" w:w="432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Which Vector-Z function was invoked, outcome</w:t>
            </w:r>
          </w:p>
        </w:tc>
        <w:tc>
          <w:tcPr>
            <w:tcW w:type="dxa" w:w="273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Local append-only event ledger; no raw secrets</w:t>
            </w:r>
          </w:p>
        </w:tc>
      </w:tr>
      <w:tr>
        <w:tc>
          <w:tcPr>
            <w:tcW w:type="dxa" w:w="201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Temporary artifacts</w:t>
            </w:r>
          </w:p>
        </w:tc>
        <w:tc>
          <w:tcPr>
            <w:tcW w:type="dxa" w:w="432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OCR buffer, screenshot frame, extracted claim</w:t>
            </w:r>
          </w:p>
        </w:tc>
        <w:tc>
          <w:tcPr>
            <w:tcW w:type="dxa" w:w="273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Ephemeral; auto-delete after workflow</w:t>
            </w:r>
          </w:p>
        </w:tc>
      </w:tr>
    </w:tbl>
    <w:p>
      <w:pPr>
        <w:spacing w:after="0"/>
      </w:pPr>
    </w:p>
    <w:p>
      <w:pPr>
        <w:pStyle w:val="Heading2"/>
      </w:pPr>
      <w:r>
        <w:t>9.2 Ingestion pipeline</w:t>
      </w:r>
    </w:p>
    <w:p>
      <w:pPr>
        <w:pStyle w:val="CodeBlock"/>
        <w:spacing w:before="60" w:after="100"/>
        <w:ind w:left="288" w:right="288"/>
      </w:pPr>
      <w:r>
        <w:rPr>
          <w:rFonts w:ascii="Consolas" w:hAnsi="Consolas"/>
          <w:sz w:val="16"/>
        </w:rPr>
        <w:t>Camera / File / Offline e-KYC</w:t>
        <w:br/>
        <w:t xml:space="preserve">        ↓</w:t>
        <w:br/>
        <w:t>Local OCR / parser</w:t>
        <w:br/>
        <w:t xml:space="preserve">        ↓</w:t>
        <w:br/>
        <w:t>Document classifier</w:t>
        <w:br/>
        <w:t xml:space="preserve">        ↓</w:t>
        <w:br/>
        <w:t>Field normalization + validation</w:t>
        <w:br/>
        <w:t xml:space="preserve">        ↓</w:t>
        <w:br/>
        <w:t>User correction screen</w:t>
        <w:br/>
        <w:t xml:space="preserve">        ↓</w:t>
        <w:br/>
        <w:t>Encrypted vault</w:t>
        <w:br/>
        <w:t xml:space="preserve">        ↓</w:t>
        <w:br/>
        <w:t>Context matcher</w:t>
        <w:br/>
        <w:t xml:space="preserve">        ↓</w:t>
        <w:br/>
        <w:t>User-confirmed autofill / secure share</w:t>
      </w:r>
    </w:p>
    <w:p>
      <w:pPr>
        <w:pStyle w:val="Heading2"/>
      </w:pPr>
      <w:r>
        <w:t>9.3 Aadhaar-aware design</w:t>
      </w:r>
    </w:p>
    <w:p>
      <w:pPr/>
      <w:r>
        <w:t>Vector-Z should support Aadhaar as a user-controlled credential, but the product should not invent claims of official UIDAI verification unless it is actually verifying a genuine signed offline e-KYC package. UIDAI states that offline e-KYC can be digitally signed, encrypted using a user-provided share phrase, and shared in a holder-driven flow. [R4]</w:t>
      </w:r>
    </w:p>
    <w:p>
      <w:pPr>
        <w:pStyle w:val="Heading2"/>
      </w:pPr>
      <w:r>
        <w:t>9.4 Autofill implementation</w:t>
      </w:r>
    </w:p>
    <w:p>
      <w:pPr/>
      <w:r>
        <w:t>The safest technical path is Android AutofillService rather than a custom keyboard or unrestricted accessibility service. Android documents AutofillService as the platform mechanism for apps that fill views in other apps, and allows services to require user authentication before unlocking sensitive data. [R5]</w:t>
      </w:r>
    </w:p>
    <w:p>
      <w:pPr>
        <w:pStyle w:val="Heading1"/>
      </w:pPr>
      <w:r>
        <w:t>10. Trust / Rumor / AI-Generated Content Audit</w:t>
      </w:r>
    </w:p>
    <w:p>
      <w:pPr>
        <w:pStyle w:val="Heading2"/>
      </w:pPr>
      <w:r>
        <w:t>10.1 The trust engine</w:t>
      </w:r>
    </w:p>
    <w:p>
      <w:pPr/>
      <w:r>
        <w:t>The audit system is invoked explicitly by selecting text, an image, a screenshot, a QR code or a video. It should separate three questions: “What is the claim?”, “What evidence supports or contradicts it?”, and “Are there signs the artifact was synthetically generated or manipulated?”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Stage</w:t>
            </w:r>
          </w:p>
        </w:tc>
        <w:tc>
          <w:tcPr>
            <w:tcW w:type="dxa" w:w="5112"/>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Operation</w:t>
            </w:r>
          </w:p>
        </w:tc>
        <w:tc>
          <w:tcPr>
            <w:tcW w:type="dxa" w:w="2232"/>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Output</w:t>
            </w:r>
          </w:p>
        </w:tc>
      </w:tr>
      <w:tr>
        <w:tc>
          <w:tcPr>
            <w:tcW w:type="dxa" w:w="172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1. Ingest</w:t>
            </w:r>
          </w:p>
        </w:tc>
        <w:tc>
          <w:tcPr>
            <w:tcW w:type="dxa" w:w="511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Extract text / OCR / sample video frames</w:t>
            </w:r>
          </w:p>
        </w:tc>
        <w:tc>
          <w:tcPr>
            <w:tcW w:type="dxa" w:w="223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Normalized artifact</w:t>
            </w:r>
          </w:p>
        </w:tc>
      </w:tr>
      <w:tr>
        <w:tc>
          <w:tcPr>
            <w:tcW w:type="dxa" w:w="172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2. Claim extraction</w:t>
            </w:r>
          </w:p>
        </w:tc>
        <w:tc>
          <w:tcPr>
            <w:tcW w:type="dxa" w:w="511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Break content into atomic factual claims</w:t>
            </w:r>
          </w:p>
        </w:tc>
        <w:tc>
          <w:tcPr>
            <w:tcW w:type="dxa" w:w="223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Claim list</w:t>
            </w:r>
          </w:p>
        </w:tc>
      </w:tr>
      <w:tr>
        <w:tc>
          <w:tcPr>
            <w:tcW w:type="dxa" w:w="172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3. Local analysis</w:t>
            </w:r>
          </w:p>
        </w:tc>
        <w:tc>
          <w:tcPr>
            <w:tcW w:type="dxa" w:w="511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Run compact model for stance, entities, intent, manipulation signals</w:t>
            </w:r>
          </w:p>
        </w:tc>
        <w:tc>
          <w:tcPr>
            <w:tcW w:type="dxa" w:w="223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Local confidence scores</w:t>
            </w:r>
          </w:p>
        </w:tc>
      </w:tr>
      <w:tr>
        <w:tc>
          <w:tcPr>
            <w:tcW w:type="dxa" w:w="172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4. Evidence</w:t>
            </w:r>
          </w:p>
        </w:tc>
        <w:tc>
          <w:tcPr>
            <w:tcW w:type="dxa" w:w="511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Use user-permitted public-source retrieval or bundled offline evidence for demo</w:t>
            </w:r>
          </w:p>
        </w:tc>
        <w:tc>
          <w:tcPr>
            <w:tcW w:type="dxa" w:w="223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Evidence snippets / source list</w:t>
            </w:r>
          </w:p>
        </w:tc>
      </w:tr>
      <w:tr>
        <w:tc>
          <w:tcPr>
            <w:tcW w:type="dxa" w:w="172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5. Synthesis</w:t>
            </w:r>
          </w:p>
        </w:tc>
        <w:tc>
          <w:tcPr>
            <w:tcW w:type="dxa" w:w="511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Reconcile conflicting evidence</w:t>
            </w:r>
          </w:p>
        </w:tc>
        <w:tc>
          <w:tcPr>
            <w:tcW w:type="dxa" w:w="223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Supported / disputed / unverified</w:t>
            </w:r>
          </w:p>
        </w:tc>
      </w:tr>
      <w:tr>
        <w:tc>
          <w:tcPr>
            <w:tcW w:type="dxa" w:w="172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6. Presentation</w:t>
            </w:r>
          </w:p>
        </w:tc>
        <w:tc>
          <w:tcPr>
            <w:tcW w:type="dxa" w:w="511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Explain reasoning, not just a red badge</w:t>
            </w:r>
          </w:p>
        </w:tc>
        <w:tc>
          <w:tcPr>
            <w:tcW w:type="dxa" w:w="223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Trust card + reasons + uncertainty</w:t>
            </w:r>
          </w:p>
        </w:tc>
      </w:tr>
    </w:tbl>
    <w:p>
      <w:pPr>
        <w:spacing w:after="0"/>
      </w:pPr>
    </w:p>
    <w:tbl>
      <w:tblPr>
        <w:tblW w:type="auto" w:w="0"/>
        <w:jc w:val="center"/>
        <w:tblLook w:firstColumn="1" w:firstRow="1" w:lastColumn="0" w:lastRow="0" w:noHBand="0" w:noVBand="1" w:val="04A0"/>
      </w:tblPr>
      <w:tblGrid>
        <w:gridCol w:w="9994"/>
      </w:tblGrid>
      <w:tr>
        <w:tc>
          <w:tcPr>
            <w:tcW w:type="dxa" w:w="9994"/>
            <w:shd w:fill="FFF5E8"/>
            <w:tcBorders>
              <w:top w:val="single" w:sz="10" w:color="C86B08"/>
              <w:left w:val="single" w:sz="10" w:color="C86B08"/>
              <w:bottom w:val="single" w:sz="10" w:color="C86B08"/>
              <w:right w:val="single" w:sz="10" w:color="C86B08"/>
              <w:insideH w:val="single" w:sz="10" w:color="C86B08"/>
              <w:insideV w:val="single" w:sz="10" w:color="C86B08"/>
            </w:tcBorders>
          </w:tcPr>
          <w:p>
            <w:r/>
            <w:r>
              <w:rPr>
                <w:b/>
                <w:color w:val="C86B08"/>
                <w:sz w:val="17"/>
              </w:rPr>
              <w:t>INTEGRITY RULE</w:t>
            </w:r>
          </w:p>
          <w:p>
            <w:pPr>
              <w:spacing w:after="40"/>
            </w:pPr>
            <w:r>
              <w:rPr>
                <w:b/>
                <w:color w:val="0B1F33"/>
                <w:sz w:val="19"/>
              </w:rPr>
              <w:t>Vector-Z must never present a local detector as an infallible truth oracle. “Likely AI-generated” and “unverified” are evidence-weighted assessments with confidence and provenance.</w:t>
            </w:r>
          </w:p>
        </w:tc>
      </w:tr>
    </w:tbl>
    <w:p>
      <w:pPr>
        <w:spacing w:after="0"/>
      </w:pPr>
    </w:p>
    <w:p>
      <w:pPr>
        <w:pStyle w:val="Heading2"/>
      </w:pPr>
      <w:r>
        <w:t>10.2 AI-content signals</w:t>
      </w:r>
    </w:p>
    <w:p>
      <w:pPr>
        <w:pStyle w:val="ListBullet"/>
        <w:spacing w:after="40"/>
      </w:pPr>
      <w:r>
        <w:t>Text: repetitive patterns, stylometric anomalies, instruction-like artifacts, metadata where available.</w:t>
      </w:r>
    </w:p>
    <w:p>
      <w:pPr>
        <w:pStyle w:val="ListBullet"/>
        <w:spacing w:after="40"/>
      </w:pPr>
      <w:r>
        <w:t>Images: pixel-level inconsistencies, resampling artifacts, face/edge anomalies, model-based synthetic-content classifier.</w:t>
      </w:r>
    </w:p>
    <w:p>
      <w:pPr>
        <w:pStyle w:val="ListBullet"/>
        <w:spacing w:after="40"/>
      </w:pPr>
      <w:r>
        <w:t>Video: sampled-frame consistency, temporal artifacts, audio-visual mismatch, provenance metadata where available.</w:t>
      </w:r>
    </w:p>
    <w:p>
      <w:pPr>
        <w:pStyle w:val="ListBullet"/>
        <w:spacing w:after="40"/>
      </w:pPr>
      <w:r>
        <w:t>Provenance: signed metadata / known source information where accessible.</w:t>
      </w:r>
    </w:p>
    <w:p>
      <w:pPr>
        <w:pStyle w:val="ListBullet"/>
        <w:spacing w:after="40"/>
      </w:pPr>
      <w:r>
        <w:t>User education: show “why” rather than only “what”.</w:t>
      </w:r>
    </w:p>
    <w:p>
      <w:pPr>
        <w:pStyle w:val="Heading1"/>
      </w:pPr>
      <w:r>
        <w:t>11. Agentic Automation</w:t>
      </w:r>
    </w:p>
    <w:p>
      <w:pPr/>
      <w:r>
        <w:t>Vector-Z includes a bounded local agent for repetitive tasks. The agent is deliberately less powerful than a general autonomous browser agent: it is safer, deterministic where possible, and restricted to a policy-approved action graph.</w:t>
      </w:r>
    </w:p>
    <w:p>
      <w:pPr>
        <w:pStyle w:val="CodeBlock"/>
        <w:spacing w:before="60" w:after="100"/>
        <w:ind w:left="288" w:right="288"/>
      </w:pPr>
      <w:r>
        <w:rPr>
          <w:rFonts w:ascii="Consolas" w:hAnsi="Consolas"/>
          <w:sz w:val="16"/>
        </w:rPr>
        <w:t>Intent → Planner → Risk gate → Proposed actions → User approval → Executor → Result validator → Audit log</w:t>
      </w:r>
    </w:p>
    <w:p>
      <w:pPr>
        <w:pStyle w:val="Heading2"/>
      </w:pPr>
      <w:r>
        <w:t>11.1 Example automations</w:t>
      </w:r>
    </w:p>
    <w:p>
      <w:pPr>
        <w:pStyle w:val="ListBullet"/>
        <w:spacing w:after="40"/>
      </w:pPr>
      <w:r>
        <w:t>“Open this shopping page, capture the total, compare the visible delivery fee and return policy, and summarize before I buy.”</w:t>
      </w:r>
    </w:p>
    <w:p>
      <w:pPr>
        <w:pStyle w:val="ListBullet"/>
        <w:spacing w:after="40"/>
      </w:pPr>
      <w:r>
        <w:t>“Find the passport number from my vault and fill the selected passport-number field.”</w:t>
      </w:r>
    </w:p>
    <w:p>
      <w:pPr>
        <w:pStyle w:val="ListBullet"/>
        <w:spacing w:after="40"/>
      </w:pPr>
      <w:r>
        <w:t>“Read this message, identify the claim, and run the trust audit.”</w:t>
      </w:r>
    </w:p>
    <w:p>
      <w:pPr>
        <w:pStyle w:val="ListBullet"/>
        <w:spacing w:after="40"/>
      </w:pPr>
      <w:r>
        <w:t>“Prepare my KYC fields from the vault, show me exactly what will be shared, and wait for approval.”</w:t>
      </w:r>
    </w:p>
    <w:p>
      <w:pPr>
        <w:pStyle w:val="Heading2"/>
      </w:pPr>
      <w:r>
        <w:t>11.2 Agent safety model</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Risk tier</w:t>
            </w:r>
          </w:p>
        </w:tc>
        <w:tc>
          <w:tcPr>
            <w:tcW w:type="dxa" w:w="5184"/>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Examples</w:t>
            </w:r>
          </w:p>
        </w:tc>
        <w:tc>
          <w:tcPr>
            <w:tcW w:type="dxa" w:w="2448"/>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Execution mode</w:t>
            </w:r>
          </w:p>
        </w:tc>
      </w:tr>
      <w:tr>
        <w:tc>
          <w:tcPr>
            <w:tcW w:type="dxa" w:w="144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Low</w:t>
            </w:r>
          </w:p>
        </w:tc>
        <w:tc>
          <w:tcPr>
            <w:tcW w:type="dxa" w:w="518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Open app, copy non-sensitive text, summarize selected content</w:t>
            </w:r>
          </w:p>
        </w:tc>
        <w:tc>
          <w:tcPr>
            <w:tcW w:type="dxa" w:w="244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Automatic after user request</w:t>
            </w:r>
          </w:p>
        </w:tc>
      </w:tr>
      <w:tr>
        <w:tc>
          <w:tcPr>
            <w:tcW w:type="dxa" w:w="144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Medium</w:t>
            </w:r>
          </w:p>
        </w:tc>
        <w:tc>
          <w:tcPr>
            <w:tcW w:type="dxa" w:w="518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Fill non-secret profile fields, navigate to a page</w:t>
            </w:r>
          </w:p>
        </w:tc>
        <w:tc>
          <w:tcPr>
            <w:tcW w:type="dxa" w:w="244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Preview + one tap</w:t>
            </w:r>
          </w:p>
        </w:tc>
      </w:tr>
      <w:tr>
        <w:tc>
          <w:tcPr>
            <w:tcW w:type="dxa" w:w="144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High</w:t>
            </w:r>
          </w:p>
        </w:tc>
        <w:tc>
          <w:tcPr>
            <w:tcW w:type="dxa" w:w="518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Identity data, payment data, account credentials, external sharing</w:t>
            </w:r>
          </w:p>
        </w:tc>
        <w:tc>
          <w:tcPr>
            <w:tcW w:type="dxa" w:w="244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Biometric/PIN + explicit confirm</w:t>
            </w:r>
          </w:p>
        </w:tc>
      </w:tr>
      <w:tr>
        <w:tc>
          <w:tcPr>
            <w:tcW w:type="dxa" w:w="144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Prohibited</w:t>
            </w:r>
          </w:p>
        </w:tc>
        <w:tc>
          <w:tcPr>
            <w:tcW w:type="dxa" w:w="518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Bypass security, scrape protected apps, silently transmit secrets</w:t>
            </w:r>
          </w:p>
        </w:tc>
        <w:tc>
          <w:tcPr>
            <w:tcW w:type="dxa" w:w="244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Blocked</w:t>
            </w:r>
          </w:p>
        </w:tc>
      </w:tr>
    </w:tbl>
    <w:p>
      <w:pPr>
        <w:spacing w:after="0"/>
      </w:pPr>
    </w:p>
    <w:p>
      <w:pPr>
        <w:pStyle w:val="Heading1"/>
      </w:pPr>
      <w:r>
        <w:t>12. Technical Architecture</w:t>
      </w:r>
    </w:p>
    <w:p>
      <w:pPr>
        <w:pStyle w:val="Heading2"/>
      </w:pPr>
      <w:r>
        <w:t>12.1 Logical architecture</w:t>
      </w:r>
    </w:p>
    <w:p>
      <w:pPr>
        <w:pStyle w:val="CodeBlock"/>
        <w:spacing w:before="60" w:after="100"/>
        <w:ind w:left="288" w:right="288"/>
      </w:pPr>
      <w:r>
        <w:rPr>
          <w:rFonts w:ascii="Consolas" w:hAnsi="Consolas"/>
          <w:sz w:val="16"/>
        </w:rPr>
        <w:t>┌──────────────────────────────────────────────────────────────┐</w:t>
        <w:br/>
        <w:t>│                    VECTOR-Z EXPERIENCE                        │</w:t>
        <w:br/>
        <w:t>│  Edge Bubble  •  Vault  •  Audit  •  Guard  •  Agent         │</w:t>
        <w:br/>
        <w:t>└───────────────────────┬──────────────────────────────────────┘</w:t>
        <w:br/>
        <w:t xml:space="preserve">                        │</w:t>
        <w:br/>
        <w:t>┌───────────────────────▼──────────────────────────────────────┐</w:t>
        <w:br/>
        <w:t>│                 CONTEXT &amp; POLICY LAYER                       │</w:t>
        <w:br/>
        <w:t>│ Autofill context • user intent • permissions • risk tiers    │</w:t>
        <w:br/>
        <w:t>└───────────────┬───────────────┬───────────────────┬──────────┘</w:t>
        <w:br/>
        <w:t xml:space="preserve">                │               │                   │</w:t>
        <w:br/>
        <w:t>┌───────────────▼───────┐ ┌─────▼────────────┐ ┌────▼────────────┐</w:t>
        <w:br/>
        <w:t>│  IDENTITY / VAULT      │ │  TRUST ENGINE    │ │  AGENT ENGINE   │</w:t>
        <w:br/>
        <w:t>│ OCR • schema • encrypt │ │ claims • media   │ │ plan • execute  │</w:t>
        <w:br/>
        <w:t>└───────────────┬────────┘ └─────────┬────────┘ └──────┬────────┘</w:t>
        <w:br/>
        <w:t xml:space="preserve">                │                    │                 │</w:t>
        <w:br/>
        <w:t>┌───────────────▼────────────────────▼─────────────────▼────────┐</w:t>
        <w:br/>
        <w:t>│                    EDGE AI RUNTIME                            │</w:t>
        <w:br/>
        <w:t>│ LiteRT / QNN • compact LLM • vision • classifiers • OCR      │</w:t>
        <w:br/>
        <w:t>└──────────────────────────┬────────────────────────────────────┘</w:t>
        <w:br/>
        <w:t xml:space="preserve">                           │</w:t>
        <w:br/>
        <w:t>┌──────────────────────────▼────────────────────────────────────┐</w:t>
        <w:br/>
        <w:t>│                    iQOO / ANDROID                             │</w:t>
        <w:br/>
        <w:t>│ OriginOS • Camera • Android Autofill • Biometric APIs        │</w:t>
        <w:br/>
        <w:t>│ Secure storage • Notifications • Share sheet • QR / input    │</w:t>
        <w:br/>
        <w:t>└──────────────────────────┬────────────────────────────────────┘</w:t>
        <w:br/>
        <w:t xml:space="preserve">                           │</w:t>
        <w:br/>
        <w:t xml:space="preserve">                    ┌──────▼──────┐</w:t>
        <w:br/>
        <w:t xml:space="preserve">                    │  OFFICE KIT │</w:t>
        <w:br/>
        <w:t xml:space="preserve">                    │ PC bridge   │</w:t>
        <w:br/>
        <w:t xml:space="preserve">                    └─────────────┘</w:t>
      </w:r>
    </w:p>
    <w:p>
      <w:pPr>
        <w:pStyle w:val="Heading2"/>
      </w:pPr>
      <w:r>
        <w:t>12.2 Component responsibilities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Layer</w:t>
            </w:r>
          </w:p>
        </w:tc>
        <w:tc>
          <w:tcPr>
            <w:tcW w:type="dxa" w:w="4464"/>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Candidate technology</w:t>
            </w:r>
          </w:p>
        </w:tc>
        <w:tc>
          <w:tcPr>
            <w:tcW w:type="dxa" w:w="2592"/>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Why</w:t>
            </w:r>
          </w:p>
        </w:tc>
      </w:tr>
      <w:tr>
        <w:tc>
          <w:tcPr>
            <w:tcW w:type="dxa" w:w="201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UI</w:t>
            </w:r>
          </w:p>
        </w:tc>
        <w:tc>
          <w:tcPr>
            <w:tcW w:type="dxa" w:w="446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Kotlin + Jetpack Compose</w:t>
            </w:r>
          </w:p>
        </w:tc>
        <w:tc>
          <w:tcPr>
            <w:tcW w:type="dxa" w:w="259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Native Android, fast iteration, polished stateful UI</w:t>
            </w:r>
          </w:p>
        </w:tc>
      </w:tr>
      <w:tr>
        <w:tc>
          <w:tcPr>
            <w:tcW w:type="dxa" w:w="201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OS integration</w:t>
            </w:r>
          </w:p>
        </w:tc>
        <w:tc>
          <w:tcPr>
            <w:tcW w:type="dxa" w:w="446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AutofillService, share intents, notification actions</w:t>
            </w:r>
          </w:p>
        </w:tc>
        <w:tc>
          <w:tcPr>
            <w:tcW w:type="dxa" w:w="259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System-supported pathways instead of risky screen scraping</w:t>
            </w:r>
          </w:p>
        </w:tc>
      </w:tr>
      <w:tr>
        <w:tc>
          <w:tcPr>
            <w:tcW w:type="dxa" w:w="201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Local storage</w:t>
            </w:r>
          </w:p>
        </w:tc>
        <w:tc>
          <w:tcPr>
            <w:tcW w:type="dxa" w:w="446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Room + encrypted blobs; Android Keystore</w:t>
            </w:r>
          </w:p>
        </w:tc>
        <w:tc>
          <w:tcPr>
            <w:tcW w:type="dxa" w:w="259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Structured access + hardware-backed key protection where available</w:t>
            </w:r>
          </w:p>
        </w:tc>
      </w:tr>
      <w:tr>
        <w:tc>
          <w:tcPr>
            <w:tcW w:type="dxa" w:w="201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OCR</w:t>
            </w:r>
          </w:p>
        </w:tc>
        <w:tc>
          <w:tcPr>
            <w:tcW w:type="dxa" w:w="446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On-device OCR runtime</w:t>
            </w:r>
          </w:p>
        </w:tc>
        <w:tc>
          <w:tcPr>
            <w:tcW w:type="dxa" w:w="259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Identity ingestion without uploading documents</w:t>
            </w:r>
          </w:p>
        </w:tc>
      </w:tr>
      <w:tr>
        <w:tc>
          <w:tcPr>
            <w:tcW w:type="dxa" w:w="201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Model runtime</w:t>
            </w:r>
          </w:p>
        </w:tc>
        <w:tc>
          <w:tcPr>
            <w:tcW w:type="dxa" w:w="446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LiteRT + Qualcomm AI Engine Direct / QNN where supported</w:t>
            </w:r>
          </w:p>
        </w:tc>
        <w:tc>
          <w:tcPr>
            <w:tcW w:type="dxa" w:w="259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NPU acceleration path for supported Snapdragon devices</w:t>
            </w:r>
          </w:p>
        </w:tc>
      </w:tr>
      <w:tr>
        <w:tc>
          <w:tcPr>
            <w:tcW w:type="dxa" w:w="201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LLM</w:t>
            </w:r>
          </w:p>
        </w:tc>
        <w:tc>
          <w:tcPr>
            <w:tcW w:type="dxa" w:w="446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Small open-weight Gemma-family / FunctionGemma-class model</w:t>
            </w:r>
          </w:p>
        </w:tc>
        <w:tc>
          <w:tcPr>
            <w:tcW w:type="dxa" w:w="259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Tool routing, field intent, concise reasoning under local constraints</w:t>
            </w:r>
          </w:p>
        </w:tc>
      </w:tr>
      <w:tr>
        <w:tc>
          <w:tcPr>
            <w:tcW w:type="dxa" w:w="201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Vision</w:t>
            </w:r>
          </w:p>
        </w:tc>
        <w:tc>
          <w:tcPr>
            <w:tcW w:type="dxa" w:w="446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Compact vision model / OCR / frame sampler</w:t>
            </w:r>
          </w:p>
        </w:tc>
        <w:tc>
          <w:tcPr>
            <w:tcW w:type="dxa" w:w="259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Screenshots, product images, QR and media signals</w:t>
            </w:r>
          </w:p>
        </w:tc>
      </w:tr>
      <w:tr>
        <w:tc>
          <w:tcPr>
            <w:tcW w:type="dxa" w:w="201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Risk engine</w:t>
            </w:r>
          </w:p>
        </w:tc>
        <w:tc>
          <w:tcPr>
            <w:tcW w:type="dxa" w:w="446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Kotlin deterministic rules + ML classifier</w:t>
            </w:r>
          </w:p>
        </w:tc>
        <w:tc>
          <w:tcPr>
            <w:tcW w:type="dxa" w:w="259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Fast, auditable, low-latency decisions</w:t>
            </w:r>
          </w:p>
        </w:tc>
      </w:tr>
      <w:tr>
        <w:tc>
          <w:tcPr>
            <w:tcW w:type="dxa" w:w="201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Agent executor</w:t>
            </w:r>
          </w:p>
        </w:tc>
        <w:tc>
          <w:tcPr>
            <w:tcW w:type="dxa" w:w="446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Android intents + allow-listed actions</w:t>
            </w:r>
          </w:p>
        </w:tc>
        <w:tc>
          <w:tcPr>
            <w:tcW w:type="dxa" w:w="259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Bounded automation with explicit policies</w:t>
            </w:r>
          </w:p>
        </w:tc>
      </w:tr>
      <w:tr>
        <w:tc>
          <w:tcPr>
            <w:tcW w:type="dxa" w:w="201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Testing</w:t>
            </w:r>
          </w:p>
        </w:tc>
        <w:tc>
          <w:tcPr>
            <w:tcW w:type="dxa" w:w="446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JUnit, Android instrumented tests, Macrobenchmark</w:t>
            </w:r>
          </w:p>
        </w:tc>
        <w:tc>
          <w:tcPr>
            <w:tcW w:type="dxa" w:w="259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Correctness, latency, battery and UX regression</w:t>
            </w:r>
          </w:p>
        </w:tc>
      </w:tr>
    </w:tbl>
    <w:p>
      <w:pPr>
        <w:spacing w:after="0"/>
      </w:pPr>
    </w:p>
    <w:p>
      <w:pPr>
        <w:pStyle w:val="Heading1"/>
      </w:pPr>
      <w:r>
        <w:t>13. AI &amp; On-Device Model Strategy</w:t>
      </w:r>
    </w:p>
    <w:tbl>
      <w:tblPr>
        <w:tblW w:type="auto" w:w="0"/>
        <w:jc w:val="center"/>
        <w:tblLook w:firstColumn="1" w:firstRow="1" w:lastColumn="0" w:lastRow="0" w:noHBand="0" w:noVBand="1" w:val="04A0"/>
      </w:tblPr>
      <w:tblGrid>
        <w:gridCol w:w="9994"/>
      </w:tblGrid>
      <w:tr>
        <w:tc>
          <w:tcPr>
            <w:tcW w:type="dxa" w:w="9994"/>
            <w:shd w:fill="E9F8F1"/>
            <w:tcBorders>
              <w:top w:val="single" w:sz="10" w:color="1F8A5B"/>
              <w:left w:val="single" w:sz="10" w:color="1F8A5B"/>
              <w:bottom w:val="single" w:sz="10" w:color="1F8A5B"/>
              <w:right w:val="single" w:sz="10" w:color="1F8A5B"/>
              <w:insideH w:val="single" w:sz="10" w:color="1F8A5B"/>
              <w:insideV w:val="single" w:sz="10" w:color="1F8A5B"/>
            </w:tcBorders>
          </w:tcPr>
          <w:p>
            <w:r/>
            <w:r>
              <w:rPr>
                <w:b/>
                <w:color w:val="1F8A5B"/>
                <w:sz w:val="17"/>
              </w:rPr>
              <w:t>2026 EDGE-AI DIRECTION</w:t>
            </w:r>
          </w:p>
          <w:p>
            <w:pPr>
              <w:spacing w:after="40"/>
            </w:pPr>
            <w:r>
              <w:rPr>
                <w:b/>
                <w:color w:val="0B1F33"/>
                <w:sz w:val="19"/>
              </w:rPr>
              <w:t>Google’s LiteRT documentation now supports Qualcomm AI Engine Direct (QNN) paths for supported Snapdragon SoCs, including Snapdragon 8-class platforms, and describes NPU execution as a route to lower latency, higher throughput and better efficiency for suitable models. [R6][R7]</w:t>
            </w:r>
          </w:p>
        </w:tc>
      </w:tr>
    </w:tbl>
    <w:p>
      <w:pPr>
        <w:spacing w:after="0"/>
      </w:pPr>
    </w:p>
    <w:p>
      <w:pPr>
        <w:pStyle w:val="Heading2"/>
      </w:pPr>
      <w:r>
        <w:t>13.1 Model portfolio</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232"/>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Job</w:t>
            </w:r>
          </w:p>
        </w:tc>
        <w:tc>
          <w:tcPr>
            <w:tcW w:type="dxa" w:w="3744"/>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Model class</w:t>
            </w:r>
          </w:p>
        </w:tc>
        <w:tc>
          <w:tcPr>
            <w:tcW w:type="dxa" w:w="1584"/>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Target precision</w:t>
            </w:r>
          </w:p>
        </w:tc>
        <w:tc>
          <w:tcPr>
            <w:tcW w:type="dxa" w:w="2232"/>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Primary accelerator</w:t>
            </w:r>
          </w:p>
        </w:tc>
      </w:tr>
      <w:tr>
        <w:tc>
          <w:tcPr>
            <w:tcW w:type="dxa" w:w="223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Field intent classification</w:t>
            </w:r>
          </w:p>
        </w:tc>
        <w:tc>
          <w:tcPr>
            <w:tcW w:type="dxa" w:w="374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Tiny encoder / compact classifier</w:t>
            </w:r>
          </w:p>
        </w:tc>
        <w:tc>
          <w:tcPr>
            <w:tcW w:type="dxa" w:w="158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INT8</w:t>
            </w:r>
          </w:p>
        </w:tc>
        <w:tc>
          <w:tcPr>
            <w:tcW w:type="dxa" w:w="223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NPU where available; CPU fallback</w:t>
            </w:r>
          </w:p>
        </w:tc>
      </w:tr>
      <w:tr>
        <w:tc>
          <w:tcPr>
            <w:tcW w:type="dxa" w:w="223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Local tool routing</w:t>
            </w:r>
          </w:p>
        </w:tc>
        <w:tc>
          <w:tcPr>
            <w:tcW w:type="dxa" w:w="374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Gemma-family small model / FunctionGemma-class</w:t>
            </w:r>
          </w:p>
        </w:tc>
        <w:tc>
          <w:tcPr>
            <w:tcW w:type="dxa" w:w="158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INT4/INT8</w:t>
            </w:r>
          </w:p>
        </w:tc>
        <w:tc>
          <w:tcPr>
            <w:tcW w:type="dxa" w:w="223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NPU / GPU fallback</w:t>
            </w:r>
          </w:p>
        </w:tc>
      </w:tr>
      <w:tr>
        <w:tc>
          <w:tcPr>
            <w:tcW w:type="dxa" w:w="223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Claim extraction</w:t>
            </w:r>
          </w:p>
        </w:tc>
        <w:tc>
          <w:tcPr>
            <w:tcW w:type="dxa" w:w="374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Small LLM + regex schema</w:t>
            </w:r>
          </w:p>
        </w:tc>
        <w:tc>
          <w:tcPr>
            <w:tcW w:type="dxa" w:w="158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INT4/INT8</w:t>
            </w:r>
          </w:p>
        </w:tc>
        <w:tc>
          <w:tcPr>
            <w:tcW w:type="dxa" w:w="223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NPU</w:t>
            </w:r>
          </w:p>
        </w:tc>
      </w:tr>
      <w:tr>
        <w:tc>
          <w:tcPr>
            <w:tcW w:type="dxa" w:w="223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Vision cues</w:t>
            </w:r>
          </w:p>
        </w:tc>
        <w:tc>
          <w:tcPr>
            <w:tcW w:type="dxa" w:w="374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Small vision encoder / VLM</w:t>
            </w:r>
          </w:p>
        </w:tc>
        <w:tc>
          <w:tcPr>
            <w:tcW w:type="dxa" w:w="158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INT8</w:t>
            </w:r>
          </w:p>
        </w:tc>
        <w:tc>
          <w:tcPr>
            <w:tcW w:type="dxa" w:w="223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NPU / GPU</w:t>
            </w:r>
          </w:p>
        </w:tc>
      </w:tr>
      <w:tr>
        <w:tc>
          <w:tcPr>
            <w:tcW w:type="dxa" w:w="223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OCR</w:t>
            </w:r>
          </w:p>
        </w:tc>
        <w:tc>
          <w:tcPr>
            <w:tcW w:type="dxa" w:w="374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Dedicated OCR model</w:t>
            </w:r>
          </w:p>
        </w:tc>
        <w:tc>
          <w:tcPr>
            <w:tcW w:type="dxa" w:w="158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INT8</w:t>
            </w:r>
          </w:p>
        </w:tc>
        <w:tc>
          <w:tcPr>
            <w:tcW w:type="dxa" w:w="223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NPU / CPU</w:t>
            </w:r>
          </w:p>
        </w:tc>
      </w:tr>
      <w:tr>
        <w:tc>
          <w:tcPr>
            <w:tcW w:type="dxa" w:w="223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Risk scoring</w:t>
            </w:r>
          </w:p>
        </w:tc>
        <w:tc>
          <w:tcPr>
            <w:tcW w:type="dxa" w:w="374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Deterministic + compact classifier</w:t>
            </w:r>
          </w:p>
        </w:tc>
        <w:tc>
          <w:tcPr>
            <w:tcW w:type="dxa" w:w="158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INT8</w:t>
            </w:r>
          </w:p>
        </w:tc>
        <w:tc>
          <w:tcPr>
            <w:tcW w:type="dxa" w:w="223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NPU / CPU</w:t>
            </w:r>
          </w:p>
        </w:tc>
      </w:tr>
    </w:tbl>
    <w:p>
      <w:pPr>
        <w:spacing w:after="0"/>
      </w:pPr>
    </w:p>
    <w:p>
      <w:pPr>
        <w:pStyle w:val="Heading2"/>
      </w:pPr>
      <w:r>
        <w:t>13.2 Why tiny beats huge</w:t>
      </w:r>
    </w:p>
    <w:p>
      <w:pPr>
        <w:pStyle w:val="ListBullet"/>
        <w:spacing w:after="40"/>
      </w:pPr>
      <w:r>
        <w:t>Vector-Z is dominated by short classification, extraction and tool-routing tasks, not long-form generation.</w:t>
      </w:r>
    </w:p>
    <w:p>
      <w:pPr>
        <w:pStyle w:val="ListBullet"/>
        <w:spacing w:after="40"/>
      </w:pPr>
      <w:r>
        <w:t>Small quantized models reduce memory pressure, cold-start time and battery cost.</w:t>
      </w:r>
    </w:p>
    <w:p>
      <w:pPr>
        <w:pStyle w:val="ListBullet"/>
        <w:spacing w:after="40"/>
      </w:pPr>
      <w:r>
        <w:t>The product can combine deterministic rules with a tiny model, reserving the LLM for ambiguity instead of using it for everything.</w:t>
      </w:r>
    </w:p>
    <w:p>
      <w:pPr>
        <w:pStyle w:val="ListBullet"/>
        <w:spacing w:after="40"/>
      </w:pPr>
      <w:r>
        <w:t>Local models make sensitive context handling far easier to reason about because the system can minimize data movement.</w:t>
      </w:r>
    </w:p>
    <w:p>
      <w:pPr>
        <w:pStyle w:val="Heading2"/>
      </w:pPr>
      <w:r>
        <w:t>13.3 NPU execution strategy</w:t>
      </w:r>
    </w:p>
    <w:p>
      <w:pPr/>
      <w:r>
        <w:t>The implementation should detect supported hardware at runtime and select the best local backend. On Qualcomm Snapdragon devices, the current LiteRT/QNN stack is a strong candidate for NPU acceleration. Google’s current technical material reports substantial NPU benefits on supported Qualcomm hardware, including Snapdragon 8 Elite-class systems, while noting that model and operator support determine actual performance. [R6]</w:t>
      </w:r>
    </w:p>
    <w:p>
      <w:pPr>
        <w:pStyle w:val="Heading2"/>
      </w:pPr>
      <w:r>
        <w:t>13.4 No “AI everywhere” anti-pattern</w:t>
      </w:r>
    </w:p>
    <w:p>
      <w:pPr/>
      <w:r>
        <w:t>Vector-Z should use AI only where ambiguity exists. A field labeled “Aadhaar Number” can be resolved by deterministic schema rules; there is no reason to invoke a language model. This reduces latency, power consumption, attack surface, and unpredictability.</w:t>
      </w:r>
    </w:p>
    <w:p>
      <w:pPr>
        <w:pStyle w:val="Heading1"/>
      </w:pPr>
      <w:r>
        <w:t>14. Security Architecture</w:t>
      </w:r>
    </w:p>
    <w:p>
      <w:pPr>
        <w:pStyle w:val="Heading2"/>
      </w:pPr>
      <w:r>
        <w:t>14.1 Threat model</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Threat</w:t>
            </w:r>
          </w:p>
        </w:tc>
        <w:tc>
          <w:tcPr>
            <w:tcW w:type="dxa" w:w="4032"/>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Attack path</w:t>
            </w:r>
          </w:p>
        </w:tc>
        <w:tc>
          <w:tcPr>
            <w:tcW w:type="dxa" w:w="3744"/>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Mitigation</w:t>
            </w:r>
          </w:p>
        </w:tc>
      </w:tr>
      <w:tr>
        <w:tc>
          <w:tcPr>
            <w:tcW w:type="dxa" w:w="201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Data exfiltration</w:t>
            </w:r>
          </w:p>
        </w:tc>
        <w:tc>
          <w:tcPr>
            <w:tcW w:type="dxa" w:w="403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Cloud/API sees raw identity data</w:t>
            </w:r>
          </w:p>
        </w:tc>
        <w:tc>
          <w:tcPr>
            <w:tcW w:type="dxa" w:w="374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No cloud AI for vault data; local processing</w:t>
            </w:r>
          </w:p>
        </w:tc>
      </w:tr>
      <w:tr>
        <w:tc>
          <w:tcPr>
            <w:tcW w:type="dxa" w:w="201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Clipboard leakage</w:t>
            </w:r>
          </w:p>
        </w:tc>
        <w:tc>
          <w:tcPr>
            <w:tcW w:type="dxa" w:w="403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Sensitive values remain in clipboard</w:t>
            </w:r>
          </w:p>
        </w:tc>
        <w:tc>
          <w:tcPr>
            <w:tcW w:type="dxa" w:w="374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Prefer Autofill; short-lived temporary clipboard only when needed; clear after timeout</w:t>
            </w:r>
          </w:p>
        </w:tc>
      </w:tr>
      <w:tr>
        <w:tc>
          <w:tcPr>
            <w:tcW w:type="dxa" w:w="201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Unauthorized autofill</w:t>
            </w:r>
          </w:p>
        </w:tc>
        <w:tc>
          <w:tcPr>
            <w:tcW w:type="dxa" w:w="403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Malware triggers fill</w:t>
            </w:r>
          </w:p>
        </w:tc>
        <w:tc>
          <w:tcPr>
            <w:tcW w:type="dxa" w:w="374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Platform Autofill + per-dataset auth + risk policy</w:t>
            </w:r>
          </w:p>
        </w:tc>
      </w:tr>
      <w:tr>
        <w:tc>
          <w:tcPr>
            <w:tcW w:type="dxa" w:w="201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Overlay abuse</w:t>
            </w:r>
          </w:p>
        </w:tc>
        <w:tc>
          <w:tcPr>
            <w:tcW w:type="dxa" w:w="403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Fake UI tricks user</w:t>
            </w:r>
          </w:p>
        </w:tc>
        <w:tc>
          <w:tcPr>
            <w:tcW w:type="dxa" w:w="374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Minimal signed package, clear identity, no deceptive look-alike prompts</w:t>
            </w:r>
          </w:p>
        </w:tc>
      </w:tr>
      <w:tr>
        <w:tc>
          <w:tcPr>
            <w:tcW w:type="dxa" w:w="201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Prompt injection</w:t>
            </w:r>
          </w:p>
        </w:tc>
        <w:tc>
          <w:tcPr>
            <w:tcW w:type="dxa" w:w="403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Web content tricks local agent</w:t>
            </w:r>
          </w:p>
        </w:tc>
        <w:tc>
          <w:tcPr>
            <w:tcW w:type="dxa" w:w="374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Treat page text as untrusted; allow-list tools/actions; approval gate</w:t>
            </w:r>
          </w:p>
        </w:tc>
      </w:tr>
      <w:tr>
        <w:tc>
          <w:tcPr>
            <w:tcW w:type="dxa" w:w="201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Model hallucination</w:t>
            </w:r>
          </w:p>
        </w:tc>
        <w:tc>
          <w:tcPr>
            <w:tcW w:type="dxa" w:w="403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Wrong field / wrong recommendation</w:t>
            </w:r>
          </w:p>
        </w:tc>
        <w:tc>
          <w:tcPr>
            <w:tcW w:type="dxa" w:w="374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Deterministic validation + confidence + user confirmation</w:t>
            </w:r>
          </w:p>
        </w:tc>
      </w:tr>
      <w:tr>
        <w:tc>
          <w:tcPr>
            <w:tcW w:type="dxa" w:w="201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Lost device</w:t>
            </w:r>
          </w:p>
        </w:tc>
        <w:tc>
          <w:tcPr>
            <w:tcW w:type="dxa" w:w="403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Attacker gains vault</w:t>
            </w:r>
          </w:p>
        </w:tc>
        <w:tc>
          <w:tcPr>
            <w:tcW w:type="dxa" w:w="374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Keystore-bound encryption + biometric/PIN + remote wipe as future capability</w:t>
            </w:r>
          </w:p>
        </w:tc>
      </w:tr>
      <w:tr>
        <w:tc>
          <w:tcPr>
            <w:tcW w:type="dxa" w:w="201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Supply chain compromise</w:t>
            </w:r>
          </w:p>
        </w:tc>
        <w:tc>
          <w:tcPr>
            <w:tcW w:type="dxa" w:w="403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Malicious model/library</w:t>
            </w:r>
          </w:p>
        </w:tc>
        <w:tc>
          <w:tcPr>
            <w:tcW w:type="dxa" w:w="374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Pinned dependencies, checksums, model provenance, reproducible builds where practical</w:t>
            </w:r>
          </w:p>
        </w:tc>
      </w:tr>
    </w:tbl>
    <w:p>
      <w:pPr>
        <w:spacing w:after="0"/>
      </w:pPr>
    </w:p>
    <w:p>
      <w:pPr>
        <w:pStyle w:val="Heading2"/>
      </w:pPr>
      <w:r>
        <w:t>14.2 Key hierarchy</w:t>
      </w:r>
    </w:p>
    <w:p>
      <w:pPr>
        <w:pStyle w:val="CodeBlock"/>
        <w:spacing w:before="60" w:after="100"/>
        <w:ind w:left="288" w:right="288"/>
      </w:pPr>
      <w:r>
        <w:rPr>
          <w:rFonts w:ascii="Consolas" w:hAnsi="Consolas"/>
          <w:sz w:val="16"/>
        </w:rPr>
        <w:t>Hardware-backed keystore key</w:t>
        <w:br/>
        <w:t xml:space="preserve">        ↓</w:t>
        <w:br/>
        <w:t>Vault master key (wrapped)</w:t>
        <w:br/>
        <w:t xml:space="preserve">        ↓</w:t>
        <w:br/>
        <w:t>Document / field encryption keys</w:t>
        <w:br/>
        <w:t xml:space="preserve">        ↓</w:t>
        <w:br/>
        <w:t>Encrypted DB + encrypted blobs</w:t>
      </w:r>
    </w:p>
    <w:p>
      <w:pPr/>
      <w:r>
        <w:t>Android documents hardware-backed Keystore support through isolated execution environments on supported devices, and its Autofill guidance requires sensitive data to be encrypted when persisted. [R8][R5]</w:t>
      </w:r>
    </w:p>
    <w:p>
      <w:pPr>
        <w:pStyle w:val="Heading2"/>
      </w:pPr>
      <w:r>
        <w:t>14.3 Privacy dashboard</w:t>
      </w:r>
    </w:p>
    <w:p>
      <w:pPr>
        <w:pStyle w:val="ListBullet"/>
        <w:spacing w:after="40"/>
      </w:pPr>
      <w:r>
        <w:t>Last 10 sensitive actions with time, target app and category (not raw value).</w:t>
      </w:r>
    </w:p>
    <w:p>
      <w:pPr>
        <w:pStyle w:val="ListBullet"/>
        <w:spacing w:after="40"/>
      </w:pPr>
      <w:r>
        <w:t>Per-document access history.</w:t>
      </w:r>
    </w:p>
    <w:p>
      <w:pPr>
        <w:pStyle w:val="ListBullet"/>
        <w:spacing w:after="40"/>
      </w:pPr>
      <w:r>
        <w:t>Per-app autofill allow/deny control.</w:t>
      </w:r>
    </w:p>
    <w:p>
      <w:pPr>
        <w:pStyle w:val="ListBullet"/>
        <w:spacing w:after="40"/>
      </w:pPr>
      <w:r>
        <w:t>“Pause Vector-Z” kill switch.</w:t>
      </w:r>
    </w:p>
    <w:p>
      <w:pPr>
        <w:pStyle w:val="ListBullet"/>
        <w:spacing w:after="40"/>
      </w:pPr>
      <w:r>
        <w:t>One-tap purge of temporary audit artifacts.</w:t>
      </w:r>
    </w:p>
    <w:p>
      <w:pPr>
        <w:pStyle w:val="ListBullet"/>
        <w:spacing w:after="40"/>
      </w:pPr>
      <w:r>
        <w:t>Exportable security report for the user.</w:t>
      </w:r>
    </w:p>
    <w:p>
      <w:pPr>
        <w:pStyle w:val="Heading1"/>
      </w:pPr>
      <w:r>
        <w:t>15. iQOO Ecosystem &amp; Office Kit Fit</w:t>
      </w:r>
    </w:p>
    <w:p>
      <w:pPr>
        <w:pStyle w:val="Heading2"/>
      </w:pPr>
      <w:r>
        <w:t>15.1 What iQOO officially provides for the hackathon</w:t>
      </w:r>
    </w:p>
    <w:p>
      <w:pPr/>
      <w:r>
        <w:t>The official 2026 hackathon is explicitly phone-first. It requires the iQOO device to be the build and demo surface, encourages local/open-source models on the Snapdragon NPU, and uses Office Kit as the bridge between phone and laptop. The Office Kit feature set includes screen mirroring, shared clipboard, file transfer and remote control; the hackathon also measures Office Kit usage as 10% of the judging rubric. [R1][R2]</w:t>
      </w:r>
    </w:p>
    <w:p>
      <w:pPr>
        <w:pStyle w:val="Heading2"/>
      </w:pPr>
      <w:r>
        <w:t>15.2 How Vector-Z uses Office Kit instead of merely mentioning it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Office Kit capability</w:t>
            </w:r>
          </w:p>
        </w:tc>
        <w:tc>
          <w:tcPr>
            <w:tcW w:type="dxa" w:w="5040"/>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Vector-Z use</w:t>
            </w:r>
          </w:p>
        </w:tc>
        <w:tc>
          <w:tcPr>
            <w:tcW w:type="dxa" w:w="2016"/>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Hackathon value</w:t>
            </w:r>
          </w:p>
        </w:tc>
      </w:tr>
      <w:tr>
        <w:tc>
          <w:tcPr>
            <w:tcW w:type="dxa" w:w="216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Screen mirror</w:t>
            </w:r>
          </w:p>
        </w:tc>
        <w:tc>
          <w:tcPr>
            <w:tcW w:type="dxa" w:w="504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Live demo: show phone bubble and audit card on laptop without duplicating the product</w:t>
            </w:r>
          </w:p>
        </w:tc>
        <w:tc>
          <w:tcPr>
            <w:tcW w:type="dxa" w:w="201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Visible phone-first execution</w:t>
            </w:r>
          </w:p>
        </w:tc>
      </w:tr>
      <w:tr>
        <w:tc>
          <w:tcPr>
            <w:tcW w:type="dxa" w:w="216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Remote control</w:t>
            </w:r>
          </w:p>
        </w:tc>
        <w:tc>
          <w:tcPr>
            <w:tcW w:type="dxa" w:w="504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Drive the phone from laptop during allowed Green Light / setup phases</w:t>
            </w:r>
          </w:p>
        </w:tc>
        <w:tc>
          <w:tcPr>
            <w:tcW w:type="dxa" w:w="201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Demonstrates bridge as a real workflow</w:t>
            </w:r>
          </w:p>
        </w:tc>
      </w:tr>
      <w:tr>
        <w:tc>
          <w:tcPr>
            <w:tcW w:type="dxa" w:w="216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File transfer</w:t>
            </w:r>
          </w:p>
        </w:tc>
        <w:tc>
          <w:tcPr>
            <w:tcW w:type="dxa" w:w="504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Move test documents, benchmark sets and model assets</w:t>
            </w:r>
          </w:p>
        </w:tc>
        <w:tc>
          <w:tcPr>
            <w:tcW w:type="dxa" w:w="201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Practical dev loop</w:t>
            </w:r>
          </w:p>
        </w:tc>
      </w:tr>
      <w:tr>
        <w:tc>
          <w:tcPr>
            <w:tcW w:type="dxa" w:w="216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Shared clipboard</w:t>
            </w:r>
          </w:p>
        </w:tc>
        <w:tc>
          <w:tcPr>
            <w:tcW w:type="dxa" w:w="504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Transfer non-sensitive logs/prompts/test vectors; never treat it as the secure vault</w:t>
            </w:r>
          </w:p>
        </w:tc>
        <w:tc>
          <w:tcPr>
            <w:tcW w:type="dxa" w:w="201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Fast iteration + visible ecosystem integration</w:t>
            </w:r>
          </w:p>
        </w:tc>
      </w:tr>
    </w:tbl>
    <w:p>
      <w:pPr>
        <w:spacing w:after="0"/>
      </w:pPr>
    </w:p>
    <w:tbl>
      <w:tblPr>
        <w:tblW w:type="auto" w:w="0"/>
        <w:jc w:val="center"/>
        <w:tblLook w:firstColumn="1" w:firstRow="1" w:lastColumn="0" w:lastRow="0" w:noHBand="0" w:noVBand="1" w:val="04A0"/>
      </w:tblPr>
      <w:tblGrid>
        <w:gridCol w:w="9994"/>
      </w:tblGrid>
      <w:tr>
        <w:tc>
          <w:tcPr>
            <w:tcW w:type="dxa" w:w="9994"/>
            <w:shd w:fill="EDF4FF"/>
            <w:tcBorders>
              <w:top w:val="single" w:sz="10" w:color="176BFF"/>
              <w:left w:val="single" w:sz="10" w:color="176BFF"/>
              <w:bottom w:val="single" w:sz="10" w:color="176BFF"/>
              <w:right w:val="single" w:sz="10" w:color="176BFF"/>
              <w:insideH w:val="single" w:sz="10" w:color="176BFF"/>
              <w:insideV w:val="single" w:sz="10" w:color="176BFF"/>
            </w:tcBorders>
          </w:tcPr>
          <w:p>
            <w:r/>
            <w:r>
              <w:rPr>
                <w:b/>
                <w:color w:val="176BFF"/>
                <w:sz w:val="17"/>
              </w:rPr>
              <w:t>DEMO PRINCIPLE</w:t>
            </w:r>
          </w:p>
          <w:p>
            <w:pPr>
              <w:spacing w:after="40"/>
            </w:pPr>
            <w:r>
              <w:rPr>
                <w:b/>
                <w:color w:val="0B1F33"/>
                <w:sz w:val="19"/>
              </w:rPr>
              <w:t>Use Office Kit as an infrastructure bridge, not as the place where private data lives. The phone remains the trust boundary.</w:t>
            </w:r>
          </w:p>
        </w:tc>
      </w:tr>
    </w:tbl>
    <w:p>
      <w:pPr>
        <w:spacing w:after="0"/>
      </w:pPr>
    </w:p>
    <w:p>
      <w:pPr>
        <w:pStyle w:val="Heading2"/>
      </w:pPr>
      <w:r>
        <w:t>15.3 Proposed future iQOO integration</w:t>
      </w:r>
    </w:p>
    <w:p>
      <w:pPr>
        <w:pStyle w:val="ListBullet"/>
        <w:spacing w:after="40"/>
      </w:pPr>
      <w:r>
        <w:t>Vector-Z as an OEM-grade system utility / optional service layer.</w:t>
      </w:r>
    </w:p>
    <w:p>
      <w:pPr>
        <w:pStyle w:val="ListBullet"/>
        <w:spacing w:after="40"/>
      </w:pPr>
      <w:r>
        <w:t>OriginOS entry point: edge bubble or smart action surface.</w:t>
      </w:r>
    </w:p>
    <w:p>
      <w:pPr>
        <w:pStyle w:val="ListBullet"/>
        <w:spacing w:after="40"/>
      </w:pPr>
      <w:r>
        <w:t>Hardware-aware policy profile: high-performance mode for heavy local inference; battery mode for deterministic checks.</w:t>
      </w:r>
    </w:p>
    <w:p>
      <w:pPr>
        <w:pStyle w:val="ListBullet"/>
        <w:spacing w:after="40"/>
      </w:pPr>
      <w:r>
        <w:t>Camera + QR + document capture integrated with the phone’s native capture experience.</w:t>
      </w:r>
    </w:p>
    <w:p>
      <w:pPr>
        <w:pStyle w:val="ListBullet"/>
        <w:spacing w:after="40"/>
      </w:pPr>
      <w:r>
        <w:t>Secure ecosystem handoff to desktop through Office Kit, with sensitive values remaining redacted by default.</w:t>
      </w:r>
    </w:p>
    <w:p>
      <w:pPr>
        <w:pStyle w:val="ListBullet"/>
        <w:spacing w:after="40"/>
      </w:pPr>
      <w:r>
        <w:t>Optional enterprise edition for colleges, banks, insurers, travel and commerce partners.</w:t>
      </w:r>
    </w:p>
    <w:p>
      <w:pPr>
        <w:pStyle w:val="Heading1"/>
      </w:pPr>
      <w:r>
        <w:t>16. Current iQOO / India Market Alignment</w:t>
      </w:r>
    </w:p>
    <w:p>
      <w:pPr>
        <w:pStyle w:val="Heading2"/>
      </w:pPr>
      <w:r>
        <w:t>16.1 The market signal</w:t>
      </w:r>
    </w:p>
    <w:p>
      <w:pPr/>
      <w:r>
        <w:t>Current India market data shows continued premiumization, with Counterpoint reporting 29% YoY shipment growth for the &gt;INR 30,000 segment in Q3 2025 and describing iQOO as the fastest-growing brand in that quarter by volume, at 54% YoY growth. Counterpoint attributes the iQOO momentum to an expanded gamer-focused portfolio and community-driven marketing. [R9]</w:t>
      </w:r>
    </w:p>
    <w:p>
      <w:pPr/>
      <w:r>
        <w:t>This creates an interesting strategic gap: iQOO already owns a performance-centric identity; Vector-Z adds a second dimension - “performance you can trust.” It turns the NPU, camera and ecosystem into a safety and productivity narrative that can widen iQOO’s value beyond gaming.</w:t>
      </w:r>
    </w:p>
    <w:p>
      <w:pPr>
        <w:pStyle w:val="Heading2"/>
      </w:pPr>
      <w:r>
        <w:t>16.2 Current iQOO product direction</w:t>
      </w:r>
    </w:p>
    <w:p>
      <w:pPr/>
      <w:r>
        <w:t>The current iQOO portfolio includes the iQOO 15, iQOO 15R, Z11 family and other AI-enabled devices. The iQOO 15 page highlights Snapdragon 8 Elite Gen 5, OriginOS 6, a 7000 mAh battery, and AI features such as AI Creation and AI Captions. [R10] Current iQOO pages also highlight NPU capabilities on Snapdragon-powered devices. [R11]</w:t>
      </w:r>
    </w:p>
    <w:p>
      <w:pPr>
        <w:pStyle w:val="Heading2"/>
      </w:pPr>
      <w:r>
        <w:t>16.3 Trend-to-feature mapping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536"/>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Observed direction</w:t>
            </w:r>
          </w:p>
        </w:tc>
        <w:tc>
          <w:tcPr>
            <w:tcW w:type="dxa" w:w="4608"/>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Vector-Z response</w:t>
            </w:r>
          </w:p>
        </w:tc>
      </w:tr>
      <w:tr>
        <w:tc>
          <w:tcPr>
            <w:tcW w:type="dxa" w:w="453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AI is moving from “assistant” to system capability</w:t>
            </w:r>
          </w:p>
        </w:tc>
        <w:tc>
          <w:tcPr>
            <w:tcW w:type="dxa" w:w="460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Persistent bubble + contextual utilities</w:t>
            </w:r>
          </w:p>
        </w:tc>
      </w:tr>
      <w:tr>
        <w:tc>
          <w:tcPr>
            <w:tcW w:type="dxa" w:w="453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NPU/edge compute is becoming a product differentiator</w:t>
            </w:r>
          </w:p>
        </w:tc>
        <w:tc>
          <w:tcPr>
            <w:tcW w:type="dxa" w:w="460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Local risk, OCR and tool-routing workloads</w:t>
            </w:r>
          </w:p>
        </w:tc>
      </w:tr>
      <w:tr>
        <w:tc>
          <w:tcPr>
            <w:tcW w:type="dxa" w:w="453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Premium users expect privacy and quality</w:t>
            </w:r>
          </w:p>
        </w:tc>
        <w:tc>
          <w:tcPr>
            <w:tcW w:type="dxa" w:w="460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Encrypted vault + explainable actions</w:t>
            </w:r>
          </w:p>
        </w:tc>
      </w:tr>
      <w:tr>
        <w:tc>
          <w:tcPr>
            <w:tcW w:type="dxa" w:w="453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Phone-PC continuity is more useful than isolated devices</w:t>
            </w:r>
          </w:p>
        </w:tc>
        <w:tc>
          <w:tcPr>
            <w:tcW w:type="dxa" w:w="460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Office Kit-driven development and continuity</w:t>
            </w:r>
          </w:p>
        </w:tc>
      </w:tr>
      <w:tr>
        <w:tc>
          <w:tcPr>
            <w:tcW w:type="dxa" w:w="453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Users transact across UPI + commerce + messaging + identity</w:t>
            </w:r>
          </w:p>
        </w:tc>
        <w:tc>
          <w:tcPr>
            <w:tcW w:type="dxa" w:w="460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One trust layer spanning those moments</w:t>
            </w:r>
          </w:p>
        </w:tc>
      </w:tr>
      <w:tr>
        <w:tc>
          <w:tcPr>
            <w:tcW w:type="dxa" w:w="453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iQOO is performance-led</w:t>
            </w:r>
          </w:p>
        </w:tc>
        <w:tc>
          <w:tcPr>
            <w:tcW w:type="dxa" w:w="460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“High-performance trust”: fast local inference with low friction</w:t>
            </w:r>
          </w:p>
        </w:tc>
      </w:tr>
    </w:tbl>
    <w:p>
      <w:pPr>
        <w:spacing w:after="0"/>
      </w:pPr>
    </w:p>
    <w:p>
      <w:pPr>
        <w:pStyle w:val="Heading2"/>
      </w:pPr>
      <w:r>
        <w:t>16.4 Why Vector-Z can improve iQOO</w:t>
      </w:r>
    </w:p>
    <w:p>
      <w:pPr>
        <w:pStyle w:val="ListBullet"/>
        <w:spacing w:after="40"/>
      </w:pPr>
      <w:r>
        <w:t>Moves iQOO AI from feature demo to daily habit.</w:t>
      </w:r>
    </w:p>
    <w:p>
      <w:pPr>
        <w:pStyle w:val="ListBullet"/>
        <w:spacing w:after="40"/>
      </w:pPr>
      <w:r>
        <w:t>Creates a visible reason to use the NPU outside gaming.</w:t>
      </w:r>
    </w:p>
    <w:p>
      <w:pPr>
        <w:pStyle w:val="ListBullet"/>
        <w:spacing w:after="40"/>
      </w:pPr>
      <w:r>
        <w:t>Strengthens the “device as trusted companion” story.</w:t>
      </w:r>
    </w:p>
    <w:p>
      <w:pPr>
        <w:pStyle w:val="ListBullet"/>
        <w:spacing w:after="40"/>
      </w:pPr>
      <w:r>
        <w:t>Adds practical value for students and professionals without abandoning iQOO’s performance identity.</w:t>
      </w:r>
    </w:p>
    <w:p>
      <w:pPr>
        <w:pStyle w:val="ListBullet"/>
        <w:spacing w:after="40"/>
      </w:pPr>
      <w:r>
        <w:t>Creates a future ecosystem moat through identity, transaction safety and phone-PC continuity.</w:t>
      </w:r>
    </w:p>
    <w:p>
      <w:pPr>
        <w:pStyle w:val="Heading1"/>
      </w:pPr>
      <w:r>
        <w:t>17. Data Model &amp; Storage Design</w:t>
      </w:r>
    </w:p>
    <w:p>
      <w:pPr>
        <w:pStyle w:val="CodeBlock"/>
        <w:spacing w:before="60" w:after="100"/>
        <w:ind w:left="288" w:right="288"/>
      </w:pPr>
      <w:r>
        <w:rPr>
          <w:rFonts w:ascii="Consolas" w:hAnsi="Consolas"/>
          <w:sz w:val="16"/>
        </w:rPr>
        <w:t>UserProfile</w:t>
        <w:br/>
        <w:t xml:space="preserve">  ├── preferences</w:t>
        <w:br/>
        <w:t xml:space="preserve">  ├── policy_rules</w:t>
        <w:br/>
        <w:t xml:space="preserve">  └── biometric_gate</w:t>
        <w:br/>
        <w:br/>
        <w:t>VaultDocument</w:t>
        <w:br/>
        <w:t xml:space="preserve">  ├── type</w:t>
        <w:br/>
        <w:t xml:space="preserve">  ├── encrypted_original</w:t>
        <w:br/>
        <w:t xml:space="preserve">  ├── extracted_fields[]</w:t>
        <w:br/>
        <w:t xml:space="preserve">  ├── verification_state</w:t>
        <w:br/>
        <w:t xml:space="preserve">  └── source_timestamp</w:t>
        <w:br/>
        <w:br/>
        <w:t>VaultField</w:t>
        <w:br/>
        <w:t xml:space="preserve">  ├── key</w:t>
        <w:br/>
        <w:t xml:space="preserve">  ├── encrypted_value</w:t>
        <w:br/>
        <w:t xml:space="preserve">  ├── sensitivity</w:t>
        <w:br/>
        <w:t xml:space="preserve">  ├── aliases[]</w:t>
        <w:br/>
        <w:t xml:space="preserve">  └── allowed_contexts[]</w:t>
        <w:br/>
        <w:br/>
        <w:t>AuditEvent</w:t>
        <w:br/>
        <w:t xml:space="preserve">  ├── category</w:t>
        <w:br/>
        <w:t xml:space="preserve">  ├── app_package</w:t>
        <w:br/>
        <w:t xml:space="preserve">  ├── timestamp</w:t>
        <w:br/>
        <w:t xml:space="preserve">  ├── action</w:t>
        <w:br/>
        <w:t xml:space="preserve">  ├── result</w:t>
        <w:br/>
        <w:t xml:space="preserve">  └── risk_level</w:t>
      </w:r>
    </w:p>
    <w:p>
      <w:pPr>
        <w:pStyle w:val="Heading2"/>
      </w:pPr>
      <w:r>
        <w:t>17.1 Field matching schema</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04"/>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Canonical field</w:t>
            </w:r>
          </w:p>
        </w:tc>
        <w:tc>
          <w:tcPr>
            <w:tcW w:type="dxa" w:w="4176"/>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Aliases / hints</w:t>
            </w:r>
          </w:p>
        </w:tc>
        <w:tc>
          <w:tcPr>
            <w:tcW w:type="dxa" w:w="2736"/>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Validation</w:t>
            </w:r>
          </w:p>
        </w:tc>
      </w:tr>
      <w:tr>
        <w:tc>
          <w:tcPr>
            <w:tcW w:type="dxa" w:w="230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aadhaar_number</w:t>
            </w:r>
          </w:p>
        </w:tc>
        <w:tc>
          <w:tcPr>
            <w:tcW w:type="dxa" w:w="417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aadhaar, UIDAI, Aadhaar no.</w:t>
            </w:r>
          </w:p>
        </w:tc>
        <w:tc>
          <w:tcPr>
            <w:tcW w:type="dxa" w:w="273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12 digits + formatting</w:t>
            </w:r>
          </w:p>
        </w:tc>
      </w:tr>
      <w:tr>
        <w:tc>
          <w:tcPr>
            <w:tcW w:type="dxa" w:w="230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pan_number</w:t>
            </w:r>
          </w:p>
        </w:tc>
        <w:tc>
          <w:tcPr>
            <w:tcW w:type="dxa" w:w="417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PAN, tax ID</w:t>
            </w:r>
          </w:p>
        </w:tc>
        <w:tc>
          <w:tcPr>
            <w:tcW w:type="dxa" w:w="273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Regex + checksum if implemented</w:t>
            </w:r>
          </w:p>
        </w:tc>
      </w:tr>
      <w:tr>
        <w:tc>
          <w:tcPr>
            <w:tcW w:type="dxa" w:w="230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passport_number</w:t>
            </w:r>
          </w:p>
        </w:tc>
        <w:tc>
          <w:tcPr>
            <w:tcW w:type="dxa" w:w="417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passport no., travel document</w:t>
            </w:r>
          </w:p>
        </w:tc>
        <w:tc>
          <w:tcPr>
            <w:tcW w:type="dxa" w:w="273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Country-aware pattern</w:t>
            </w:r>
          </w:p>
        </w:tc>
      </w:tr>
      <w:tr>
        <w:tc>
          <w:tcPr>
            <w:tcW w:type="dxa" w:w="230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date_of_birth</w:t>
            </w:r>
          </w:p>
        </w:tc>
        <w:tc>
          <w:tcPr>
            <w:tcW w:type="dxa" w:w="417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DOB, birth date</w:t>
            </w:r>
          </w:p>
        </w:tc>
        <w:tc>
          <w:tcPr>
            <w:tcW w:type="dxa" w:w="273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Date normalization</w:t>
            </w:r>
          </w:p>
        </w:tc>
      </w:tr>
      <w:tr>
        <w:tc>
          <w:tcPr>
            <w:tcW w:type="dxa" w:w="230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address</w:t>
            </w:r>
          </w:p>
        </w:tc>
        <w:tc>
          <w:tcPr>
            <w:tcW w:type="dxa" w:w="417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residential, permanent address</w:t>
            </w:r>
          </w:p>
        </w:tc>
        <w:tc>
          <w:tcPr>
            <w:tcW w:type="dxa" w:w="273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Multiline text</w:t>
            </w:r>
          </w:p>
        </w:tc>
      </w:tr>
      <w:tr>
        <w:tc>
          <w:tcPr>
            <w:tcW w:type="dxa" w:w="230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postal_code</w:t>
            </w:r>
          </w:p>
        </w:tc>
        <w:tc>
          <w:tcPr>
            <w:tcW w:type="dxa" w:w="417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PIN, pincode, ZIP</w:t>
            </w:r>
          </w:p>
        </w:tc>
        <w:tc>
          <w:tcPr>
            <w:tcW w:type="dxa" w:w="273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Country-specific validator</w:t>
            </w:r>
          </w:p>
        </w:tc>
      </w:tr>
      <w:tr>
        <w:tc>
          <w:tcPr>
            <w:tcW w:type="dxa" w:w="230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phone</w:t>
            </w:r>
          </w:p>
        </w:tc>
        <w:tc>
          <w:tcPr>
            <w:tcW w:type="dxa" w:w="417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mobile, contact number</w:t>
            </w:r>
          </w:p>
        </w:tc>
        <w:tc>
          <w:tcPr>
            <w:tcW w:type="dxa" w:w="273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Country-aware normalization</w:t>
            </w:r>
          </w:p>
        </w:tc>
      </w:tr>
      <w:tr>
        <w:tc>
          <w:tcPr>
            <w:tcW w:type="dxa" w:w="230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email</w:t>
            </w:r>
          </w:p>
        </w:tc>
        <w:tc>
          <w:tcPr>
            <w:tcW w:type="dxa" w:w="417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email ID, e-mail</w:t>
            </w:r>
          </w:p>
        </w:tc>
        <w:tc>
          <w:tcPr>
            <w:tcW w:type="dxa" w:w="273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RFC-lite / practical validator</w:t>
            </w:r>
          </w:p>
        </w:tc>
      </w:tr>
    </w:tbl>
    <w:p>
      <w:pPr>
        <w:spacing w:after="0"/>
      </w:pPr>
    </w:p>
    <w:p>
      <w:pPr>
        <w:pStyle w:val="Heading1"/>
      </w:pPr>
      <w:r>
        <w:t>18. End-to-End User Flows</w:t>
      </w:r>
    </w:p>
    <w:p>
      <w:pPr>
        <w:pStyle w:val="Heading2"/>
      </w:pPr>
      <w:r>
        <w:t>18.1 First-time setup</w:t>
      </w:r>
    </w:p>
    <w:p>
      <w:pPr>
        <w:pStyle w:val="ListNumber"/>
        <w:spacing w:after="40"/>
      </w:pPr>
      <w:r>
        <w:t>Install / enable Vector-Z.</w:t>
      </w:r>
    </w:p>
    <w:p>
      <w:pPr>
        <w:pStyle w:val="ListNumber"/>
        <w:spacing w:after="40"/>
      </w:pPr>
      <w:r>
        <w:t>Create vault unlock method with biometric/PIN.</w:t>
      </w:r>
    </w:p>
    <w:p>
      <w:pPr>
        <w:pStyle w:val="ListNumber"/>
        <w:spacing w:after="40"/>
      </w:pPr>
      <w:r>
        <w:t>Scan one identity document using the camera.</w:t>
      </w:r>
    </w:p>
    <w:p>
      <w:pPr>
        <w:pStyle w:val="ListNumber"/>
        <w:spacing w:after="40"/>
      </w:pPr>
      <w:r>
        <w:t>Run local OCR and show extracted fields for correction.</w:t>
      </w:r>
    </w:p>
    <w:p>
      <w:pPr>
        <w:pStyle w:val="ListNumber"/>
        <w:spacing w:after="40"/>
      </w:pPr>
      <w:r>
        <w:t>Encrypt and save.</w:t>
      </w:r>
    </w:p>
    <w:p>
      <w:pPr>
        <w:pStyle w:val="ListNumber"/>
        <w:spacing w:after="40"/>
      </w:pPr>
      <w:r>
        <w:t>Select allowed use cases, e.g. forms, KYC, secure share.</w:t>
      </w:r>
    </w:p>
    <w:p>
      <w:pPr>
        <w:pStyle w:val="ListNumber"/>
        <w:spacing w:after="40"/>
      </w:pPr>
      <w:r>
        <w:t>Complete a guided test autofill.</w:t>
      </w:r>
    </w:p>
    <w:p>
      <w:pPr>
        <w:pStyle w:val="Heading2"/>
      </w:pPr>
      <w:r>
        <w:t>18.2 Smart Aadhaar autofill</w:t>
      </w:r>
    </w:p>
    <w:p>
      <w:pPr>
        <w:pStyle w:val="CodeBlock"/>
        <w:spacing w:before="60" w:after="100"/>
        <w:ind w:left="288" w:right="288"/>
      </w:pPr>
      <w:r>
        <w:rPr>
          <w:rFonts w:ascii="Consolas" w:hAnsi="Consolas"/>
          <w:sz w:val="16"/>
        </w:rPr>
        <w:t>Form field focused</w:t>
        <w:br/>
        <w:t xml:space="preserve">    ↓</w:t>
        <w:br/>
        <w:t>AutofillService receives context</w:t>
        <w:br/>
        <w:t xml:space="preserve">    ↓</w:t>
        <w:br/>
        <w:t>Schema matcher identifies “Aadhaar number”</w:t>
        <w:br/>
        <w:t xml:space="preserve">    ↓</w:t>
        <w:br/>
        <w:t>Vault returns candidate (masked)</w:t>
        <w:br/>
        <w:t xml:space="preserve">    ↓</w:t>
        <w:br/>
        <w:t>User taps Vector-Z suggestion</w:t>
        <w:br/>
        <w:t xml:space="preserve">    ↓</w:t>
        <w:br/>
        <w:t>Biometric/PIN if policy requires</w:t>
        <w:br/>
        <w:t xml:space="preserve">    ↓</w:t>
        <w:br/>
        <w:t>Exact field value inserted</w:t>
        <w:br/>
        <w:t xml:space="preserve">    ↓</w:t>
        <w:br/>
        <w:t>Audit event written</w:t>
      </w:r>
    </w:p>
    <w:p>
      <w:pPr>
        <w:pStyle w:val="Heading2"/>
      </w:pPr>
      <w:r>
        <w:t>18.3 Payment guard</w:t>
      </w:r>
    </w:p>
    <w:p>
      <w:pPr>
        <w:pStyle w:val="ListNumber"/>
        <w:spacing w:after="40"/>
      </w:pPr>
      <w:r>
        <w:t>User opens a payment flow or scans a QR.</w:t>
      </w:r>
    </w:p>
    <w:p>
      <w:pPr>
        <w:pStyle w:val="ListNumber"/>
        <w:spacing w:after="40"/>
      </w:pPr>
      <w:r>
        <w:t>Vector-Z is invoked explicitly.</w:t>
      </w:r>
    </w:p>
    <w:p>
      <w:pPr>
        <w:pStyle w:val="ListNumber"/>
        <w:spacing w:after="40"/>
      </w:pPr>
      <w:r>
        <w:t>It extracts payee/amount/link context.</w:t>
      </w:r>
    </w:p>
    <w:p>
      <w:pPr>
        <w:pStyle w:val="ListNumber"/>
        <w:spacing w:after="40"/>
      </w:pPr>
      <w:r>
        <w:t>Rules + local model produce risk signals.</w:t>
      </w:r>
    </w:p>
    <w:p>
      <w:pPr>
        <w:pStyle w:val="ListNumber"/>
        <w:spacing w:after="40"/>
      </w:pPr>
      <w:r>
        <w:t>User sees “What will happen” summary.</w:t>
      </w:r>
    </w:p>
    <w:p>
      <w:pPr>
        <w:pStyle w:val="ListNumber"/>
        <w:spacing w:after="40"/>
      </w:pPr>
      <w:r>
        <w:t>User approves or cancels.</w:t>
      </w:r>
    </w:p>
    <w:p>
      <w:pPr>
        <w:pStyle w:val="ListNumber"/>
        <w:spacing w:after="40"/>
      </w:pPr>
      <w:r>
        <w:t>Only then does the user proceed in the payment app.</w:t>
      </w:r>
    </w:p>
    <w:p>
      <w:pPr>
        <w:pStyle w:val="Heading2"/>
      </w:pPr>
      <w:r>
        <w:t>18.4 Rumor audit</w:t>
      </w:r>
    </w:p>
    <w:p>
      <w:pPr>
        <w:pStyle w:val="ListNumber"/>
        <w:spacing w:after="40"/>
      </w:pPr>
      <w:r>
        <w:t>User selects the suspicious message.</w:t>
      </w:r>
    </w:p>
    <w:p>
      <w:pPr>
        <w:pStyle w:val="ListNumber"/>
        <w:spacing w:after="40"/>
      </w:pPr>
      <w:r>
        <w:t>Choose Share → Vector-Z.</w:t>
      </w:r>
    </w:p>
    <w:p>
      <w:pPr>
        <w:pStyle w:val="ListNumber"/>
        <w:spacing w:after="40"/>
      </w:pPr>
      <w:r>
        <w:t>Local model extracts claims.</w:t>
      </w:r>
    </w:p>
    <w:p>
      <w:pPr>
        <w:pStyle w:val="ListNumber"/>
        <w:spacing w:after="40"/>
      </w:pPr>
      <w:r>
        <w:t>Public evidence retrieval may be used only for the claim; private user data is not sent.</w:t>
      </w:r>
    </w:p>
    <w:p>
      <w:pPr>
        <w:pStyle w:val="ListNumber"/>
        <w:spacing w:after="40"/>
      </w:pPr>
      <w:r>
        <w:t>Vector-Z produces supported/disputed/unverified status.</w:t>
      </w:r>
    </w:p>
    <w:p>
      <w:pPr>
        <w:pStyle w:val="ListNumber"/>
        <w:spacing w:after="40"/>
      </w:pPr>
      <w:r>
        <w:t>User sees sources, uncertainty and recommended next action.</w:t>
      </w:r>
    </w:p>
    <w:p>
      <w:pPr>
        <w:pStyle w:val="Heading2"/>
      </w:pPr>
      <w:r>
        <w:t>18.5 Agent automation</w:t>
      </w:r>
    </w:p>
    <w:p>
      <w:pPr>
        <w:pStyle w:val="ListNumber"/>
        <w:spacing w:after="40"/>
      </w:pPr>
      <w:r>
        <w:t>User gives a bounded command.</w:t>
      </w:r>
    </w:p>
    <w:p>
      <w:pPr>
        <w:pStyle w:val="ListNumber"/>
        <w:spacing w:after="40"/>
      </w:pPr>
      <w:r>
        <w:t>Planner generates action graph.</w:t>
      </w:r>
    </w:p>
    <w:p>
      <w:pPr>
        <w:pStyle w:val="ListNumber"/>
        <w:spacing w:after="40"/>
      </w:pPr>
      <w:r>
        <w:t>Risk engine labels each step.</w:t>
      </w:r>
    </w:p>
    <w:p>
      <w:pPr>
        <w:pStyle w:val="ListNumber"/>
        <w:spacing w:after="40"/>
      </w:pPr>
      <w:r>
        <w:t>High-risk steps request authentication.</w:t>
      </w:r>
    </w:p>
    <w:p>
      <w:pPr>
        <w:pStyle w:val="ListNumber"/>
        <w:spacing w:after="40"/>
      </w:pPr>
      <w:r>
        <w:t>Executor uses allow-listed APIs/intents.</w:t>
      </w:r>
    </w:p>
    <w:p>
      <w:pPr>
        <w:pStyle w:val="ListNumber"/>
        <w:spacing w:after="40"/>
      </w:pPr>
      <w:r>
        <w:t>Validator checks final state.</w:t>
      </w:r>
    </w:p>
    <w:p>
      <w:pPr>
        <w:pStyle w:val="ListNumber"/>
        <w:spacing w:after="40"/>
      </w:pPr>
      <w:r>
        <w:t>Audit event records completion/failure.</w:t>
      </w:r>
    </w:p>
    <w:p>
      <w:pPr>
        <w:pStyle w:val="Heading1"/>
      </w:pPr>
      <w:r>
        <w:t>19. MVP Scope &amp; Build Priorities</w:t>
      </w:r>
    </w:p>
    <w:tbl>
      <w:tblPr>
        <w:tblW w:type="auto" w:w="0"/>
        <w:jc w:val="center"/>
        <w:tblLook w:firstColumn="1" w:firstRow="1" w:lastColumn="0" w:lastRow="0" w:noHBand="0" w:noVBand="1" w:val="04A0"/>
      </w:tblPr>
      <w:tblGrid>
        <w:gridCol w:w="9994"/>
      </w:tblGrid>
      <w:tr>
        <w:tc>
          <w:tcPr>
            <w:tcW w:type="dxa" w:w="9994"/>
            <w:shd w:fill="E9F8F1"/>
            <w:tcBorders>
              <w:top w:val="single" w:sz="10" w:color="1F8A5B"/>
              <w:left w:val="single" w:sz="10" w:color="1F8A5B"/>
              <w:bottom w:val="single" w:sz="10" w:color="1F8A5B"/>
              <w:right w:val="single" w:sz="10" w:color="1F8A5B"/>
              <w:insideH w:val="single" w:sz="10" w:color="1F8A5B"/>
              <w:insideV w:val="single" w:sz="10" w:color="1F8A5B"/>
            </w:tcBorders>
          </w:tcPr>
          <w:p>
            <w:r/>
            <w:r>
              <w:rPr>
                <w:b/>
                <w:color w:val="1F8A5B"/>
                <w:sz w:val="17"/>
              </w:rPr>
              <w:t>MVP TARGET</w:t>
            </w:r>
          </w:p>
          <w:p>
            <w:pPr>
              <w:spacing w:after="40"/>
            </w:pPr>
            <w:r>
              <w:rPr>
                <w:b/>
                <w:color w:val="0B1F33"/>
                <w:sz w:val="19"/>
              </w:rPr>
              <w:t>Ship one end-to-end “wow” workflow perfectly, then layer adjacent trust capabilities around the same bubble.</w:t>
            </w:r>
          </w:p>
        </w:tc>
      </w:tr>
    </w:tbl>
    <w:p>
      <w:pPr>
        <w:spacing w:after="0"/>
      </w:pP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936"/>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Priority</w:t>
            </w:r>
          </w:p>
        </w:tc>
        <w:tc>
          <w:tcPr>
            <w:tcW w:type="dxa" w:w="4680"/>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Feature</w:t>
            </w:r>
          </w:p>
        </w:tc>
        <w:tc>
          <w:tcPr>
            <w:tcW w:type="dxa" w:w="3528"/>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Hackathon proof</w:t>
            </w:r>
          </w:p>
        </w:tc>
      </w:tr>
      <w:tr>
        <w:tc>
          <w:tcPr>
            <w:tcW w:type="dxa" w:w="93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P0</w:t>
            </w:r>
          </w:p>
        </w:tc>
        <w:tc>
          <w:tcPr>
            <w:tcW w:type="dxa" w:w="468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Encrypted identity vault + camera OCR</w:t>
            </w:r>
          </w:p>
        </w:tc>
        <w:tc>
          <w:tcPr>
            <w:tcW w:type="dxa" w:w="352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Scan → extract → edit → save locally</w:t>
            </w:r>
          </w:p>
        </w:tc>
      </w:tr>
      <w:tr>
        <w:tc>
          <w:tcPr>
            <w:tcW w:type="dxa" w:w="93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P0</w:t>
            </w:r>
          </w:p>
        </w:tc>
        <w:tc>
          <w:tcPr>
            <w:tcW w:type="dxa" w:w="468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Android Autofill integration</w:t>
            </w:r>
          </w:p>
        </w:tc>
        <w:tc>
          <w:tcPr>
            <w:tcW w:type="dxa" w:w="352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Aadhaar/PAN/passport field → one-tap fill</w:t>
            </w:r>
          </w:p>
        </w:tc>
      </w:tr>
      <w:tr>
        <w:tc>
          <w:tcPr>
            <w:tcW w:type="dxa" w:w="93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P0</w:t>
            </w:r>
          </w:p>
        </w:tc>
        <w:tc>
          <w:tcPr>
            <w:tcW w:type="dxa" w:w="468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Persistent Vector-Z bubble</w:t>
            </w:r>
          </w:p>
        </w:tc>
        <w:tc>
          <w:tcPr>
            <w:tcW w:type="dxa" w:w="352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Open shell from any supported context</w:t>
            </w:r>
          </w:p>
        </w:tc>
      </w:tr>
      <w:tr>
        <w:tc>
          <w:tcPr>
            <w:tcW w:type="dxa" w:w="93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P0</w:t>
            </w:r>
          </w:p>
        </w:tc>
        <w:tc>
          <w:tcPr>
            <w:tcW w:type="dxa" w:w="468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Biometric/PIN policy gate</w:t>
            </w:r>
          </w:p>
        </w:tc>
        <w:tc>
          <w:tcPr>
            <w:tcW w:type="dxa" w:w="352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Sensitive value cannot fill silently</w:t>
            </w:r>
          </w:p>
        </w:tc>
      </w:tr>
      <w:tr>
        <w:tc>
          <w:tcPr>
            <w:tcW w:type="dxa" w:w="93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P0</w:t>
            </w:r>
          </w:p>
        </w:tc>
        <w:tc>
          <w:tcPr>
            <w:tcW w:type="dxa" w:w="468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Payment Intent Guard prototype</w:t>
            </w:r>
          </w:p>
        </w:tc>
        <w:tc>
          <w:tcPr>
            <w:tcW w:type="dxa" w:w="352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QR/link/amount → risk card</w:t>
            </w:r>
          </w:p>
        </w:tc>
      </w:tr>
      <w:tr>
        <w:tc>
          <w:tcPr>
            <w:tcW w:type="dxa" w:w="93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P1</w:t>
            </w:r>
          </w:p>
        </w:tc>
        <w:tc>
          <w:tcPr>
            <w:tcW w:type="dxa" w:w="468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Commerce Guard</w:t>
            </w:r>
          </w:p>
        </w:tc>
        <w:tc>
          <w:tcPr>
            <w:tcW w:type="dxa" w:w="352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Screenshot/product selection → purchase decision card</w:t>
            </w:r>
          </w:p>
        </w:tc>
      </w:tr>
      <w:tr>
        <w:tc>
          <w:tcPr>
            <w:tcW w:type="dxa" w:w="93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P1</w:t>
            </w:r>
          </w:p>
        </w:tc>
        <w:tc>
          <w:tcPr>
            <w:tcW w:type="dxa" w:w="468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Truth &amp; Media Audit</w:t>
            </w:r>
          </w:p>
        </w:tc>
        <w:tc>
          <w:tcPr>
            <w:tcW w:type="dxa" w:w="352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Selected message/image → evidence/confidence report</w:t>
            </w:r>
          </w:p>
        </w:tc>
      </w:tr>
      <w:tr>
        <w:tc>
          <w:tcPr>
            <w:tcW w:type="dxa" w:w="93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P1</w:t>
            </w:r>
          </w:p>
        </w:tc>
        <w:tc>
          <w:tcPr>
            <w:tcW w:type="dxa" w:w="468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Privacy dashboard</w:t>
            </w:r>
          </w:p>
        </w:tc>
        <w:tc>
          <w:tcPr>
            <w:tcW w:type="dxa" w:w="352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Access history + kill switch</w:t>
            </w:r>
          </w:p>
        </w:tc>
      </w:tr>
      <w:tr>
        <w:tc>
          <w:tcPr>
            <w:tcW w:type="dxa" w:w="93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P2</w:t>
            </w:r>
          </w:p>
        </w:tc>
        <w:tc>
          <w:tcPr>
            <w:tcW w:type="dxa" w:w="468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Bounded agent</w:t>
            </w:r>
          </w:p>
        </w:tc>
        <w:tc>
          <w:tcPr>
            <w:tcW w:type="dxa" w:w="352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2-3 safe task automations</w:t>
            </w:r>
          </w:p>
        </w:tc>
      </w:tr>
      <w:tr>
        <w:tc>
          <w:tcPr>
            <w:tcW w:type="dxa" w:w="93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P2</w:t>
            </w:r>
          </w:p>
        </w:tc>
        <w:tc>
          <w:tcPr>
            <w:tcW w:type="dxa" w:w="468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Office Kit showcase</w:t>
            </w:r>
          </w:p>
        </w:tc>
        <w:tc>
          <w:tcPr>
            <w:tcW w:type="dxa" w:w="352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Phone mirror + file transfer + live test loop</w:t>
            </w:r>
          </w:p>
        </w:tc>
      </w:tr>
    </w:tbl>
    <w:p>
      <w:pPr>
        <w:spacing w:after="0"/>
      </w:pPr>
    </w:p>
    <w:p>
      <w:pPr>
        <w:pStyle w:val="Heading2"/>
      </w:pPr>
      <w:r>
        <w:t>19.1 What to deliberately NOT build for the first demo</w:t>
      </w:r>
    </w:p>
    <w:p>
      <w:pPr>
        <w:pStyle w:val="ListBullet"/>
        <w:spacing w:after="40"/>
      </w:pPr>
      <w:r>
        <w:t>A full autonomous browser agent.</w:t>
      </w:r>
    </w:p>
    <w:p>
      <w:pPr>
        <w:pStyle w:val="ListBullet"/>
        <w:spacing w:after="40"/>
      </w:pPr>
      <w:r>
        <w:t>A custom keyboard replacement.</w:t>
      </w:r>
    </w:p>
    <w:p>
      <w:pPr>
        <w:pStyle w:val="ListBullet"/>
        <w:spacing w:after="40"/>
      </w:pPr>
      <w:r>
        <w:t>A cloud-based identity vault.</w:t>
      </w:r>
    </w:p>
    <w:p>
      <w:pPr>
        <w:pStyle w:val="ListBullet"/>
        <w:spacing w:after="40"/>
      </w:pPr>
      <w:r>
        <w:t>A universal “fake news truth machine”.</w:t>
      </w:r>
    </w:p>
    <w:p>
      <w:pPr>
        <w:pStyle w:val="ListBullet"/>
        <w:spacing w:after="40"/>
      </w:pPr>
      <w:r>
        <w:t>Anything requiring unrestricted accessibility control over banking apps.</w:t>
      </w:r>
    </w:p>
    <w:p>
      <w:pPr>
        <w:pStyle w:val="ListBullet"/>
        <w:spacing w:after="40"/>
      </w:pPr>
      <w:r>
        <w:t>Large multimodal models that threaten battery or memory budgets.</w:t>
      </w:r>
    </w:p>
    <w:p>
      <w:pPr>
        <w:pStyle w:val="Heading1"/>
      </w:pPr>
      <w:r>
        <w:t>20. 30-Hour Hackathon Implementation Plan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296"/>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Block</w:t>
            </w:r>
          </w:p>
        </w:tc>
        <w:tc>
          <w:tcPr>
            <w:tcW w:type="dxa" w:w="3744"/>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Team objective</w:t>
            </w:r>
          </w:p>
        </w:tc>
        <w:tc>
          <w:tcPr>
            <w:tcW w:type="dxa" w:w="4176"/>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Deliverable</w:t>
            </w:r>
          </w:p>
        </w:tc>
      </w:tr>
      <w:tr>
        <w:tc>
          <w:tcPr>
            <w:tcW w:type="dxa" w:w="129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0–2 h</w:t>
            </w:r>
          </w:p>
        </w:tc>
        <w:tc>
          <w:tcPr>
            <w:tcW w:type="dxa" w:w="374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Project skeleton + environment check</w:t>
            </w:r>
          </w:p>
        </w:tc>
        <w:tc>
          <w:tcPr>
            <w:tcW w:type="dxa" w:w="417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Compose shell, local DB, hardware detection</w:t>
            </w:r>
          </w:p>
        </w:tc>
      </w:tr>
      <w:tr>
        <w:tc>
          <w:tcPr>
            <w:tcW w:type="dxa" w:w="129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2–6 h</w:t>
            </w:r>
          </w:p>
        </w:tc>
        <w:tc>
          <w:tcPr>
            <w:tcW w:type="dxa" w:w="374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Vault + OCR</w:t>
            </w:r>
          </w:p>
        </w:tc>
        <w:tc>
          <w:tcPr>
            <w:tcW w:type="dxa" w:w="417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One document type working end-to-end</w:t>
            </w:r>
          </w:p>
        </w:tc>
      </w:tr>
      <w:tr>
        <w:tc>
          <w:tcPr>
            <w:tcW w:type="dxa" w:w="129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6–9 h</w:t>
            </w:r>
          </w:p>
        </w:tc>
        <w:tc>
          <w:tcPr>
            <w:tcW w:type="dxa" w:w="374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AutofillService</w:t>
            </w:r>
          </w:p>
        </w:tc>
        <w:tc>
          <w:tcPr>
            <w:tcW w:type="dxa" w:w="417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Live fill on a test form/browser</w:t>
            </w:r>
          </w:p>
        </w:tc>
      </w:tr>
      <w:tr>
        <w:tc>
          <w:tcPr>
            <w:tcW w:type="dxa" w:w="129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9–12 h</w:t>
            </w:r>
          </w:p>
        </w:tc>
        <w:tc>
          <w:tcPr>
            <w:tcW w:type="dxa" w:w="374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Security gates</w:t>
            </w:r>
          </w:p>
        </w:tc>
        <w:tc>
          <w:tcPr>
            <w:tcW w:type="dxa" w:w="417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Biometric/PIN + audit events</w:t>
            </w:r>
          </w:p>
        </w:tc>
      </w:tr>
      <w:tr>
        <w:tc>
          <w:tcPr>
            <w:tcW w:type="dxa" w:w="129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12–15 h</w:t>
            </w:r>
          </w:p>
        </w:tc>
        <w:tc>
          <w:tcPr>
            <w:tcW w:type="dxa" w:w="374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Vector-Z bubble UX</w:t>
            </w:r>
          </w:p>
        </w:tc>
        <w:tc>
          <w:tcPr>
            <w:tcW w:type="dxa" w:w="417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Stable shell + context actions</w:t>
            </w:r>
          </w:p>
        </w:tc>
      </w:tr>
      <w:tr>
        <w:tc>
          <w:tcPr>
            <w:tcW w:type="dxa" w:w="129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15–19 h</w:t>
            </w:r>
          </w:p>
        </w:tc>
        <w:tc>
          <w:tcPr>
            <w:tcW w:type="dxa" w:w="374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Payment Guard</w:t>
            </w:r>
          </w:p>
        </w:tc>
        <w:tc>
          <w:tcPr>
            <w:tcW w:type="dxa" w:w="417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QR/link/amount prototype</w:t>
            </w:r>
          </w:p>
        </w:tc>
      </w:tr>
      <w:tr>
        <w:tc>
          <w:tcPr>
            <w:tcW w:type="dxa" w:w="129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19–22 h</w:t>
            </w:r>
          </w:p>
        </w:tc>
        <w:tc>
          <w:tcPr>
            <w:tcW w:type="dxa" w:w="374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Truth/Commerce audit</w:t>
            </w:r>
          </w:p>
        </w:tc>
        <w:tc>
          <w:tcPr>
            <w:tcW w:type="dxa" w:w="417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At least one polished audit flow</w:t>
            </w:r>
          </w:p>
        </w:tc>
      </w:tr>
      <w:tr>
        <w:tc>
          <w:tcPr>
            <w:tcW w:type="dxa" w:w="129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22–25 h</w:t>
            </w:r>
          </w:p>
        </w:tc>
        <w:tc>
          <w:tcPr>
            <w:tcW w:type="dxa" w:w="374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Office Kit + integration demo</w:t>
            </w:r>
          </w:p>
        </w:tc>
        <w:tc>
          <w:tcPr>
            <w:tcW w:type="dxa" w:w="417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Mirror, transfer, phone-first loop</w:t>
            </w:r>
          </w:p>
        </w:tc>
      </w:tr>
      <w:tr>
        <w:tc>
          <w:tcPr>
            <w:tcW w:type="dxa" w:w="129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25–28 h</w:t>
            </w:r>
          </w:p>
        </w:tc>
        <w:tc>
          <w:tcPr>
            <w:tcW w:type="dxa" w:w="3744"/>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Testing + benchmark</w:t>
            </w:r>
          </w:p>
        </w:tc>
        <w:tc>
          <w:tcPr>
            <w:tcW w:type="dxa" w:w="417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Latency, correctness, failure states</w:t>
            </w:r>
          </w:p>
        </w:tc>
      </w:tr>
      <w:tr>
        <w:tc>
          <w:tcPr>
            <w:tcW w:type="dxa" w:w="129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28–30 h</w:t>
            </w:r>
          </w:p>
        </w:tc>
        <w:tc>
          <w:tcPr>
            <w:tcW w:type="dxa" w:w="3744"/>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Pitch + polish</w:t>
            </w:r>
          </w:p>
        </w:tc>
        <w:tc>
          <w:tcPr>
            <w:tcW w:type="dxa" w:w="417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3–5 minute narrative + backup demo</w:t>
            </w:r>
          </w:p>
        </w:tc>
      </w:tr>
    </w:tbl>
    <w:p>
      <w:pPr>
        <w:spacing w:after="0"/>
      </w:pPr>
    </w:p>
    <w:p>
      <w:pPr>
        <w:pStyle w:val="Heading2"/>
      </w:pPr>
      <w:r>
        <w:t>20.1 Team split for 2–3 builders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Role</w:t>
            </w:r>
          </w:p>
        </w:tc>
        <w:tc>
          <w:tcPr>
            <w:tcW w:type="dxa" w:w="6192"/>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Ownership</w:t>
            </w:r>
          </w:p>
        </w:tc>
      </w:tr>
      <w:tr>
        <w:tc>
          <w:tcPr>
            <w:tcW w:type="dxa" w:w="288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AI / Edge engineer</w:t>
            </w:r>
          </w:p>
        </w:tc>
        <w:tc>
          <w:tcPr>
            <w:tcW w:type="dxa" w:w="619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model conversion, LiteRT/QNN, OCR, latency, quantization</w:t>
            </w:r>
          </w:p>
        </w:tc>
      </w:tr>
      <w:tr>
        <w:tc>
          <w:tcPr>
            <w:tcW w:type="dxa" w:w="288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Android / Systems engineer</w:t>
            </w:r>
          </w:p>
        </w:tc>
        <w:tc>
          <w:tcPr>
            <w:tcW w:type="dxa" w:w="619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Autofill, bubble, vault, permissions, security, UX</w:t>
            </w:r>
          </w:p>
        </w:tc>
      </w:tr>
      <w:tr>
        <w:tc>
          <w:tcPr>
            <w:tcW w:type="dxa" w:w="288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Product / full-stack / demo engineer</w:t>
            </w:r>
          </w:p>
        </w:tc>
        <w:tc>
          <w:tcPr>
            <w:tcW w:type="dxa" w:w="619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risk workflows, audit UI, test data, Office Kit, pitch</w:t>
            </w:r>
          </w:p>
        </w:tc>
      </w:tr>
    </w:tbl>
    <w:p>
      <w:pPr>
        <w:spacing w:after="0"/>
      </w:pPr>
    </w:p>
    <w:p>
      <w:pPr>
        <w:pStyle w:val="Heading1"/>
      </w:pPr>
      <w:r>
        <w:t>21. Testing &amp; Evaluation</w:t>
      </w:r>
    </w:p>
    <w:p>
      <w:pPr>
        <w:pStyle w:val="Heading2"/>
      </w:pPr>
      <w:r>
        <w:t>21.1 Functional tests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16"/>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Test family</w:t>
            </w:r>
          </w:p>
        </w:tc>
        <w:tc>
          <w:tcPr>
            <w:tcW w:type="dxa" w:w="7056"/>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Acceptance criteria</w:t>
            </w:r>
          </w:p>
        </w:tc>
      </w:tr>
      <w:tr>
        <w:tc>
          <w:tcPr>
            <w:tcW w:type="dxa" w:w="201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OCR</w:t>
            </w:r>
          </w:p>
        </w:tc>
        <w:tc>
          <w:tcPr>
            <w:tcW w:type="dxa" w:w="705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Correctly extracts representative sample documents; manual correction always available</w:t>
            </w:r>
          </w:p>
        </w:tc>
      </w:tr>
      <w:tr>
        <w:tc>
          <w:tcPr>
            <w:tcW w:type="dxa" w:w="201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Autofill</w:t>
            </w:r>
          </w:p>
        </w:tc>
        <w:tc>
          <w:tcPr>
            <w:tcW w:type="dxa" w:w="705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Correct field matched; wrong field never receives high-sensitivity data</w:t>
            </w:r>
          </w:p>
        </w:tc>
      </w:tr>
      <w:tr>
        <w:tc>
          <w:tcPr>
            <w:tcW w:type="dxa" w:w="201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Policy gate</w:t>
            </w:r>
          </w:p>
        </w:tc>
        <w:tc>
          <w:tcPr>
            <w:tcW w:type="dxa" w:w="705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Sensitive data requires configured authentication</w:t>
            </w:r>
          </w:p>
        </w:tc>
      </w:tr>
      <w:tr>
        <w:tc>
          <w:tcPr>
            <w:tcW w:type="dxa" w:w="201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Payment Guard</w:t>
            </w:r>
          </w:p>
        </w:tc>
        <w:tc>
          <w:tcPr>
            <w:tcW w:type="dxa" w:w="705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Risk output is consistent for known safe and synthetic scam test cases</w:t>
            </w:r>
          </w:p>
        </w:tc>
      </w:tr>
      <w:tr>
        <w:tc>
          <w:tcPr>
            <w:tcW w:type="dxa" w:w="201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Audit</w:t>
            </w:r>
          </w:p>
        </w:tc>
        <w:tc>
          <w:tcPr>
            <w:tcW w:type="dxa" w:w="705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Selected content is not persisted longer than policy allows</w:t>
            </w:r>
          </w:p>
        </w:tc>
      </w:tr>
      <w:tr>
        <w:tc>
          <w:tcPr>
            <w:tcW w:type="dxa" w:w="201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Agent</w:t>
            </w:r>
          </w:p>
        </w:tc>
        <w:tc>
          <w:tcPr>
            <w:tcW w:type="dxa" w:w="705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Blocked actions stay blocked even when prompted by hostile page text</w:t>
            </w:r>
          </w:p>
        </w:tc>
      </w:tr>
      <w:tr>
        <w:tc>
          <w:tcPr>
            <w:tcW w:type="dxa" w:w="201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Offline mode</w:t>
            </w:r>
          </w:p>
        </w:tc>
        <w:tc>
          <w:tcPr>
            <w:tcW w:type="dxa" w:w="705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Core vault/autofill functions work without network</w:t>
            </w:r>
          </w:p>
        </w:tc>
      </w:tr>
      <w:tr>
        <w:tc>
          <w:tcPr>
            <w:tcW w:type="dxa" w:w="201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Recovery</w:t>
            </w:r>
          </w:p>
        </w:tc>
        <w:tc>
          <w:tcPr>
            <w:tcW w:type="dxa" w:w="705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Malformed document / model failure falls back to manual workflow</w:t>
            </w:r>
          </w:p>
        </w:tc>
      </w:tr>
    </w:tbl>
    <w:p>
      <w:pPr>
        <w:spacing w:after="0"/>
      </w:pPr>
    </w:p>
    <w:p>
      <w:pPr>
        <w:pStyle w:val="Heading2"/>
      </w:pPr>
      <w:r>
        <w:t>21.2 Performance targets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600"/>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Metric</w:t>
            </w:r>
          </w:p>
        </w:tc>
        <w:tc>
          <w:tcPr>
            <w:tcW w:type="dxa" w:w="5472"/>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Hackathon target</w:t>
            </w:r>
          </w:p>
        </w:tc>
      </w:tr>
      <w:tr>
        <w:tc>
          <w:tcPr>
            <w:tcW w:type="dxa" w:w="360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Bubble open latency</w:t>
            </w:r>
          </w:p>
        </w:tc>
        <w:tc>
          <w:tcPr>
            <w:tcW w:type="dxa" w:w="547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&lt; 200 ms perceived</w:t>
            </w:r>
          </w:p>
        </w:tc>
      </w:tr>
      <w:tr>
        <w:tc>
          <w:tcPr>
            <w:tcW w:type="dxa" w:w="360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Field suggestion</w:t>
            </w:r>
          </w:p>
        </w:tc>
        <w:tc>
          <w:tcPr>
            <w:tcW w:type="dxa" w:w="547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&lt; 500 ms local path</w:t>
            </w:r>
          </w:p>
        </w:tc>
      </w:tr>
      <w:tr>
        <w:tc>
          <w:tcPr>
            <w:tcW w:type="dxa" w:w="360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OCR short document</w:t>
            </w:r>
          </w:p>
        </w:tc>
        <w:tc>
          <w:tcPr>
            <w:tcW w:type="dxa" w:w="547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&lt; 3 s target</w:t>
            </w:r>
          </w:p>
        </w:tc>
      </w:tr>
      <w:tr>
        <w:tc>
          <w:tcPr>
            <w:tcW w:type="dxa" w:w="360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Risk card</w:t>
            </w:r>
          </w:p>
        </w:tc>
        <w:tc>
          <w:tcPr>
            <w:tcW w:type="dxa" w:w="547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&lt; 1 s after required inputs</w:t>
            </w:r>
          </w:p>
        </w:tc>
      </w:tr>
      <w:tr>
        <w:tc>
          <w:tcPr>
            <w:tcW w:type="dxa" w:w="360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Memory</w:t>
            </w:r>
          </w:p>
        </w:tc>
        <w:tc>
          <w:tcPr>
            <w:tcW w:type="dxa" w:w="547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Avoid unnecessary resident model duplication</w:t>
            </w:r>
          </w:p>
        </w:tc>
      </w:tr>
      <w:tr>
        <w:tc>
          <w:tcPr>
            <w:tcW w:type="dxa" w:w="360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Battery</w:t>
            </w:r>
          </w:p>
        </w:tc>
        <w:tc>
          <w:tcPr>
            <w:tcW w:type="dxa" w:w="547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Avoid continuous background inference</w:t>
            </w:r>
          </w:p>
        </w:tc>
      </w:tr>
    </w:tbl>
    <w:p>
      <w:pPr>
        <w:spacing w:after="0"/>
      </w:pPr>
    </w:p>
    <w:p>
      <w:pPr/>
      <w:r>
        <w:t>These are engineering targets for the prototype, not claims about guaranteed production performance. Actual numbers depend on device model, runtime, quantization, operator coverage and thermal state.</w:t>
      </w:r>
    </w:p>
    <w:p>
      <w:pPr>
        <w:pStyle w:val="Heading1"/>
      </w:pPr>
      <w:r>
        <w:t>22. Impact &amp; Product Metrics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Dimension</w:t>
            </w:r>
          </w:p>
        </w:tc>
        <w:tc>
          <w:tcPr>
            <w:tcW w:type="dxa" w:w="4320"/>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Metric</w:t>
            </w:r>
          </w:p>
        </w:tc>
        <w:tc>
          <w:tcPr>
            <w:tcW w:type="dxa" w:w="2880"/>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Why it matters</w:t>
            </w:r>
          </w:p>
        </w:tc>
      </w:tr>
      <w:tr>
        <w:tc>
          <w:tcPr>
            <w:tcW w:type="dxa" w:w="180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Time saved</w:t>
            </w:r>
          </w:p>
        </w:tc>
        <w:tc>
          <w:tcPr>
            <w:tcW w:type="dxa" w:w="432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Median seconds from field focus to verified fill</w:t>
            </w:r>
          </w:p>
        </w:tc>
        <w:tc>
          <w:tcPr>
            <w:tcW w:type="dxa" w:w="288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Direct UX gain</w:t>
            </w:r>
          </w:p>
        </w:tc>
      </w:tr>
      <w:tr>
        <w:tc>
          <w:tcPr>
            <w:tcW w:type="dxa" w:w="180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Accuracy</w:t>
            </w:r>
          </w:p>
        </w:tc>
        <w:tc>
          <w:tcPr>
            <w:tcW w:type="dxa" w:w="432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Wrong-field insertion rate</w:t>
            </w:r>
          </w:p>
        </w:tc>
        <w:tc>
          <w:tcPr>
            <w:tcW w:type="dxa" w:w="288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Safety &gt; speed</w:t>
            </w:r>
          </w:p>
        </w:tc>
      </w:tr>
      <w:tr>
        <w:tc>
          <w:tcPr>
            <w:tcW w:type="dxa" w:w="180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Privacy</w:t>
            </w:r>
          </w:p>
        </w:tc>
        <w:tc>
          <w:tcPr>
            <w:tcW w:type="dxa" w:w="432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Sensitive values leaving device</w:t>
            </w:r>
          </w:p>
        </w:tc>
        <w:tc>
          <w:tcPr>
            <w:tcW w:type="dxa" w:w="288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Core product promise</w:t>
            </w:r>
          </w:p>
        </w:tc>
      </w:tr>
      <w:tr>
        <w:tc>
          <w:tcPr>
            <w:tcW w:type="dxa" w:w="180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Trust</w:t>
            </w:r>
          </w:p>
        </w:tc>
        <w:tc>
          <w:tcPr>
            <w:tcW w:type="dxa" w:w="432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Risk checks completed before payment / share</w:t>
            </w:r>
          </w:p>
        </w:tc>
        <w:tc>
          <w:tcPr>
            <w:tcW w:type="dxa" w:w="288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Behavioral safety</w:t>
            </w:r>
          </w:p>
        </w:tc>
      </w:tr>
      <w:tr>
        <w:tc>
          <w:tcPr>
            <w:tcW w:type="dxa" w:w="180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Adoption</w:t>
            </w:r>
          </w:p>
        </w:tc>
        <w:tc>
          <w:tcPr>
            <w:tcW w:type="dxa" w:w="432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Weekly active Vector-Z contexts per user</w:t>
            </w:r>
          </w:p>
        </w:tc>
        <w:tc>
          <w:tcPr>
            <w:tcW w:type="dxa" w:w="288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Habit formation</w:t>
            </w:r>
          </w:p>
        </w:tc>
      </w:tr>
      <w:tr>
        <w:tc>
          <w:tcPr>
            <w:tcW w:type="dxa" w:w="180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Agent quality</w:t>
            </w:r>
          </w:p>
        </w:tc>
        <w:tc>
          <w:tcPr>
            <w:tcW w:type="dxa" w:w="432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Successful bounded tasks / attempted tasks</w:t>
            </w:r>
          </w:p>
        </w:tc>
        <w:tc>
          <w:tcPr>
            <w:tcW w:type="dxa" w:w="288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Automation usefulness</w:t>
            </w:r>
          </w:p>
        </w:tc>
      </w:tr>
      <w:tr>
        <w:tc>
          <w:tcPr>
            <w:tcW w:type="dxa" w:w="180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Retention</w:t>
            </w:r>
          </w:p>
        </w:tc>
        <w:tc>
          <w:tcPr>
            <w:tcW w:type="dxa" w:w="432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30-day repeat use of vault/autofill</w:t>
            </w:r>
          </w:p>
        </w:tc>
        <w:tc>
          <w:tcPr>
            <w:tcW w:type="dxa" w:w="288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Product stickiness</w:t>
            </w:r>
          </w:p>
        </w:tc>
      </w:tr>
      <w:tr>
        <w:tc>
          <w:tcPr>
            <w:tcW w:type="dxa" w:w="180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Device value</w:t>
            </w:r>
          </w:p>
        </w:tc>
        <w:tc>
          <w:tcPr>
            <w:tcW w:type="dxa" w:w="432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NPU-assisted actions per active user</w:t>
            </w:r>
          </w:p>
        </w:tc>
        <w:tc>
          <w:tcPr>
            <w:tcW w:type="dxa" w:w="288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iQOO hardware differentiation</w:t>
            </w:r>
          </w:p>
        </w:tc>
      </w:tr>
    </w:tbl>
    <w:p>
      <w:pPr>
        <w:spacing w:after="0"/>
      </w:pPr>
    </w:p>
    <w:p>
      <w:pPr>
        <w:pStyle w:val="Heading2"/>
      </w:pPr>
      <w:r>
        <w:t>22.1 Expected qualitative impact</w:t>
      </w:r>
    </w:p>
    <w:p>
      <w:pPr>
        <w:pStyle w:val="ListBullet"/>
        <w:spacing w:after="40"/>
      </w:pPr>
      <w:r>
        <w:t>Less app switching and document hunting.</w:t>
      </w:r>
    </w:p>
    <w:p>
      <w:pPr>
        <w:pStyle w:val="ListBullet"/>
        <w:spacing w:after="40"/>
      </w:pPr>
      <w:r>
        <w:t>Fewer copy/paste mistakes.</w:t>
      </w:r>
    </w:p>
    <w:p>
      <w:pPr>
        <w:pStyle w:val="ListBullet"/>
        <w:spacing w:after="40"/>
      </w:pPr>
      <w:r>
        <w:t>Lower accidental exposure of identity fields.</w:t>
      </w:r>
    </w:p>
    <w:p>
      <w:pPr>
        <w:pStyle w:val="ListBullet"/>
        <w:spacing w:after="40"/>
      </w:pPr>
      <w:r>
        <w:t>More confidence around risky payments and commerce decisions.</w:t>
      </w:r>
    </w:p>
    <w:p>
      <w:pPr>
        <w:pStyle w:val="ListBullet"/>
        <w:spacing w:after="40"/>
      </w:pPr>
      <w:r>
        <w:t>More understandable handling of suspicious content.</w:t>
      </w:r>
    </w:p>
    <w:p>
      <w:pPr>
        <w:pStyle w:val="ListBullet"/>
        <w:spacing w:after="40"/>
      </w:pPr>
      <w:r>
        <w:t>A more coherent relationship between iQOO hardware and everyday AI utility.</w:t>
      </w:r>
    </w:p>
    <w:p>
      <w:pPr>
        <w:pStyle w:val="Heading1"/>
      </w:pPr>
      <w:r>
        <w:t>23. Business / Ecosystem Value for iQOO</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Value area</w:t>
            </w:r>
          </w:p>
        </w:tc>
        <w:tc>
          <w:tcPr>
            <w:tcW w:type="dxa" w:w="6480"/>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Potential iQOO benefit</w:t>
            </w:r>
          </w:p>
        </w:tc>
      </w:tr>
      <w:tr>
        <w:tc>
          <w:tcPr>
            <w:tcW w:type="dxa" w:w="259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Differentiation</w:t>
            </w:r>
          </w:p>
        </w:tc>
        <w:tc>
          <w:tcPr>
            <w:tcW w:type="dxa" w:w="648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 recognizable “trust layer” beyond generic AI assistant features</w:t>
            </w:r>
          </w:p>
        </w:tc>
      </w:tr>
      <w:tr>
        <w:tc>
          <w:tcPr>
            <w:tcW w:type="dxa" w:w="259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Daily engagement</w:t>
            </w:r>
          </w:p>
        </w:tc>
        <w:tc>
          <w:tcPr>
            <w:tcW w:type="dxa" w:w="648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More frequent non-gaming use of high-end hardware</w:t>
            </w:r>
          </w:p>
        </w:tc>
      </w:tr>
      <w:tr>
        <w:tc>
          <w:tcPr>
            <w:tcW w:type="dxa" w:w="259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Premium positioning</w:t>
            </w:r>
          </w:p>
        </w:tc>
        <w:tc>
          <w:tcPr>
            <w:tcW w:type="dxa" w:w="648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Privacy + performance can justify flagship capability</w:t>
            </w:r>
          </w:p>
        </w:tc>
      </w:tr>
      <w:tr>
        <w:tc>
          <w:tcPr>
            <w:tcW w:type="dxa" w:w="259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Ecosystem lock-in</w:t>
            </w:r>
          </w:p>
        </w:tc>
        <w:tc>
          <w:tcPr>
            <w:tcW w:type="dxa" w:w="648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Vault, settings and phone-PC continuity become recurring utilities</w:t>
            </w:r>
          </w:p>
        </w:tc>
      </w:tr>
      <w:tr>
        <w:tc>
          <w:tcPr>
            <w:tcW w:type="dxa" w:w="259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Enterprise opportunity</w:t>
            </w:r>
          </w:p>
        </w:tc>
        <w:tc>
          <w:tcPr>
            <w:tcW w:type="dxa" w:w="648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Secure identity and workflow tooling for education, finance, travel and commerce</w:t>
            </w:r>
          </w:p>
        </w:tc>
      </w:tr>
      <w:tr>
        <w:tc>
          <w:tcPr>
            <w:tcW w:type="dxa" w:w="259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Developer ecosystem</w:t>
            </w:r>
          </w:p>
        </w:tc>
        <w:tc>
          <w:tcPr>
            <w:tcW w:type="dxa" w:w="6480"/>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 future SDK could let trusted apps request scoped Vector-Z actions</w:t>
            </w:r>
          </w:p>
        </w:tc>
      </w:tr>
      <w:tr>
        <w:tc>
          <w:tcPr>
            <w:tcW w:type="dxa" w:w="259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Brand trust</w:t>
            </w:r>
          </w:p>
        </w:tc>
        <w:tc>
          <w:tcPr>
            <w:tcW w:type="dxa" w:w="6480"/>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 visible privacy story can complement performance-led community identity</w:t>
            </w:r>
          </w:p>
        </w:tc>
      </w:tr>
    </w:tbl>
    <w:p>
      <w:pPr>
        <w:spacing w:after="0"/>
      </w:pPr>
    </w:p>
    <w:p>
      <w:pPr>
        <w:pStyle w:val="Heading2"/>
      </w:pPr>
      <w:r>
        <w:t>23.1 Long-term platform thesis</w:t>
      </w:r>
    </w:p>
    <w:p>
      <w:pPr/>
      <w:r>
        <w:t>Vector-Z could evolve from a hackathon app into an iQOO system capability with a consent-based “trust API”. Apps would request a purpose-limited action such as “verify identity”, “fill shipping address”, or “review payment intent”; Vector-Z would broker the action without exposing the raw vault unless the user explicitly authorizes it.</w:t>
      </w:r>
    </w:p>
    <w:p>
      <w:pPr>
        <w:pStyle w:val="CodeBlock"/>
        <w:spacing w:before="60" w:after="100"/>
        <w:ind w:left="288" w:right="288"/>
      </w:pPr>
      <w:r>
        <w:rPr>
          <w:rFonts w:ascii="Consolas" w:hAnsi="Consolas"/>
          <w:sz w:val="16"/>
        </w:rPr>
        <w:t>App → Vector-Z Trust API → Policy Engine → User Consent → Minimal Data / Action → App</w:t>
        <w:br/>
        <w:t xml:space="preserve">                     ↑</w:t>
        <w:br/>
        <w:t xml:space="preserve">              Local AI + Secure Vault</w:t>
      </w:r>
    </w:p>
    <w:p>
      <w:pPr>
        <w:pStyle w:val="Heading1"/>
      </w:pPr>
      <w:r>
        <w:t>24. Risks, Constraints &amp; Mitigations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12"/>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Risk</w:t>
            </w:r>
          </w:p>
        </w:tc>
        <w:tc>
          <w:tcPr>
            <w:tcW w:type="dxa" w:w="1152"/>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Severity</w:t>
            </w:r>
          </w:p>
        </w:tc>
        <w:tc>
          <w:tcPr>
            <w:tcW w:type="dxa" w:w="4608"/>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Mitigation</w:t>
            </w:r>
          </w:p>
        </w:tc>
      </w:tr>
      <w:tr>
        <w:tc>
          <w:tcPr>
            <w:tcW w:type="dxa" w:w="331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Accessibility restrictions / policy risk</w:t>
            </w:r>
          </w:p>
        </w:tc>
        <w:tc>
          <w:tcPr>
            <w:tcW w:type="dxa" w:w="115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High</w:t>
            </w:r>
          </w:p>
        </w:tc>
        <w:tc>
          <w:tcPr>
            <w:tcW w:type="dxa" w:w="460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Use Android AutofillService and user-initiated share flows; avoid unrestricted accessibility</w:t>
            </w:r>
          </w:p>
        </w:tc>
      </w:tr>
      <w:tr>
        <w:tc>
          <w:tcPr>
            <w:tcW w:type="dxa" w:w="331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OCR error</w:t>
            </w:r>
          </w:p>
        </w:tc>
        <w:tc>
          <w:tcPr>
            <w:tcW w:type="dxa" w:w="115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Medium</w:t>
            </w:r>
          </w:p>
        </w:tc>
        <w:tc>
          <w:tcPr>
            <w:tcW w:type="dxa" w:w="460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Manual correction + confidence + format validation</w:t>
            </w:r>
          </w:p>
        </w:tc>
      </w:tr>
      <w:tr>
        <w:tc>
          <w:tcPr>
            <w:tcW w:type="dxa" w:w="331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LLM hallucination</w:t>
            </w:r>
          </w:p>
        </w:tc>
        <w:tc>
          <w:tcPr>
            <w:tcW w:type="dxa" w:w="115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High</w:t>
            </w:r>
          </w:p>
        </w:tc>
        <w:tc>
          <w:tcPr>
            <w:tcW w:type="dxa" w:w="460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Rules first, small-model scope, validation, user confirmation</w:t>
            </w:r>
          </w:p>
        </w:tc>
      </w:tr>
      <w:tr>
        <w:tc>
          <w:tcPr>
            <w:tcW w:type="dxa" w:w="331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AI-generated content detection false positives</w:t>
            </w:r>
          </w:p>
        </w:tc>
        <w:tc>
          <w:tcPr>
            <w:tcW w:type="dxa" w:w="115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High</w:t>
            </w:r>
          </w:p>
        </w:tc>
        <w:tc>
          <w:tcPr>
            <w:tcW w:type="dxa" w:w="460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Probabilistic labels + provenance + “unverified” state</w:t>
            </w:r>
          </w:p>
        </w:tc>
      </w:tr>
      <w:tr>
        <w:tc>
          <w:tcPr>
            <w:tcW w:type="dxa" w:w="331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Battery / thermals</w:t>
            </w:r>
          </w:p>
        </w:tc>
        <w:tc>
          <w:tcPr>
            <w:tcW w:type="dxa" w:w="115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Medium</w:t>
            </w:r>
          </w:p>
        </w:tc>
        <w:tc>
          <w:tcPr>
            <w:tcW w:type="dxa" w:w="460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Quantized tiny models + event-driven inference</w:t>
            </w:r>
          </w:p>
        </w:tc>
      </w:tr>
      <w:tr>
        <w:tc>
          <w:tcPr>
            <w:tcW w:type="dxa" w:w="331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NPU compatibility fragmentation</w:t>
            </w:r>
          </w:p>
        </w:tc>
        <w:tc>
          <w:tcPr>
            <w:tcW w:type="dxa" w:w="115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Medium</w:t>
            </w:r>
          </w:p>
        </w:tc>
        <w:tc>
          <w:tcPr>
            <w:tcW w:type="dxa" w:w="460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Runtime capability detection + CPU/GPU fallback</w:t>
            </w:r>
          </w:p>
        </w:tc>
      </w:tr>
      <w:tr>
        <w:tc>
          <w:tcPr>
            <w:tcW w:type="dxa" w:w="331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Overloaded product scope</w:t>
            </w:r>
          </w:p>
        </w:tc>
        <w:tc>
          <w:tcPr>
            <w:tcW w:type="dxa" w:w="115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High</w:t>
            </w:r>
          </w:p>
        </w:tc>
        <w:tc>
          <w:tcPr>
            <w:tcW w:type="dxa" w:w="460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P0/P1/P2 discipline and one hero flow</w:t>
            </w:r>
          </w:p>
        </w:tc>
      </w:tr>
      <w:tr>
        <w:tc>
          <w:tcPr>
            <w:tcW w:type="dxa" w:w="331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Sensitive-data mishandling</w:t>
            </w:r>
          </w:p>
        </w:tc>
        <w:tc>
          <w:tcPr>
            <w:tcW w:type="dxa" w:w="115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High</w:t>
            </w:r>
          </w:p>
        </w:tc>
        <w:tc>
          <w:tcPr>
            <w:tcW w:type="dxa" w:w="460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Encryption, auth gates, local-only policy, redaction</w:t>
            </w:r>
          </w:p>
        </w:tc>
      </w:tr>
      <w:tr>
        <w:tc>
          <w:tcPr>
            <w:tcW w:type="dxa" w:w="331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Demo dependence on network evidence</w:t>
            </w:r>
          </w:p>
        </w:tc>
        <w:tc>
          <w:tcPr>
            <w:tcW w:type="dxa" w:w="1152"/>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Medium</w:t>
            </w:r>
          </w:p>
        </w:tc>
        <w:tc>
          <w:tcPr>
            <w:tcW w:type="dxa" w:w="4608"/>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Offline demo evidence bundle + optional online retrieval</w:t>
            </w:r>
          </w:p>
        </w:tc>
      </w:tr>
      <w:tr>
        <w:tc>
          <w:tcPr>
            <w:tcW w:type="dxa" w:w="331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User confusion about authority</w:t>
            </w:r>
          </w:p>
        </w:tc>
        <w:tc>
          <w:tcPr>
            <w:tcW w:type="dxa" w:w="1152"/>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Medium</w:t>
            </w:r>
          </w:p>
        </w:tc>
        <w:tc>
          <w:tcPr>
            <w:tcW w:type="dxa" w:w="4608"/>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Clear labels: assistive, probabilistic, user-controlled</w:t>
            </w:r>
          </w:p>
        </w:tc>
      </w:tr>
    </w:tbl>
    <w:p>
      <w:pPr>
        <w:spacing w:after="0"/>
      </w:pPr>
    </w:p>
    <w:p>
      <w:pPr>
        <w:pStyle w:val="Heading1"/>
      </w:pPr>
      <w:r>
        <w:t>25. Demo Script &amp; Pitch Strategy</w:t>
      </w:r>
    </w:p>
    <w:p>
      <w:pPr>
        <w:pStyle w:val="Heading2"/>
      </w:pPr>
      <w:r>
        <w:t>25.1 The hero story</w:t>
      </w:r>
    </w:p>
    <w:p>
      <w:pPr>
        <w:pStyle w:val="CodeBlock"/>
        <w:spacing w:before="60" w:after="100"/>
        <w:ind w:left="288" w:right="288"/>
      </w:pPr>
      <w:r>
        <w:rPr>
          <w:rFonts w:ascii="Consolas" w:hAnsi="Consolas"/>
          <w:sz w:val="16"/>
        </w:rPr>
        <w:t>0:00  “Your phone knows everything about you - but it still makes you handle your private data manually.”</w:t>
        <w:br/>
        <w:t>0:20  Scan Aadhaar/PAN → local OCR → encrypted vault.</w:t>
        <w:br/>
        <w:t>0:50  Open a KYC form → Vector-Z suggests exact field → biometric → fill.</w:t>
        <w:br/>
        <w:t>1:30  Trigger Payment Intent Guard on a suspicious QR/link → risk card.</w:t>
        <w:br/>
        <w:t>2:00  Share a suspicious message → claim audit → evidence / confidence.</w:t>
        <w:br/>
        <w:t>2:35  Open the bubble → Commerce Guard on a product screenshot.</w:t>
        <w:br/>
        <w:t>3:05  Show one bounded automation.</w:t>
        <w:br/>
        <w:t>3:30  Reveal architecture: NPU + local models + secure vault + Office Kit.</w:t>
        <w:br/>
        <w:t>4:00  “Vector-Z is not another chatbot. It is the trust layer between intent and action.”</w:t>
      </w:r>
    </w:p>
    <w:p>
      <w:pPr>
        <w:pStyle w:val="Heading2"/>
      </w:pPr>
      <w:r>
        <w:t>25.2 What judges should remember</w:t>
      </w:r>
    </w:p>
    <w:p>
      <w:pPr>
        <w:pStyle w:val="ListBullet"/>
        <w:spacing w:after="40"/>
      </w:pPr>
      <w:r>
        <w:t>Phone-first by design.</w:t>
      </w:r>
    </w:p>
    <w:p>
      <w:pPr>
        <w:pStyle w:val="ListBullet"/>
        <w:spacing w:after="40"/>
      </w:pPr>
      <w:r>
        <w:t>Open/local AI is core, not decorative.</w:t>
      </w:r>
    </w:p>
    <w:p>
      <w:pPr>
        <w:pStyle w:val="ListBullet"/>
        <w:spacing w:after="40"/>
      </w:pPr>
      <w:r>
        <w:t>The NPU has a meaningful workload.</w:t>
      </w:r>
    </w:p>
    <w:p>
      <w:pPr>
        <w:pStyle w:val="ListBullet"/>
        <w:spacing w:after="40"/>
      </w:pPr>
      <w:r>
        <w:t>Sensitive data stays local by default.</w:t>
      </w:r>
    </w:p>
    <w:p>
      <w:pPr>
        <w:pStyle w:val="ListBullet"/>
        <w:spacing w:after="40"/>
      </w:pPr>
      <w:r>
        <w:t>FinTech fit is real: KYC + payments + commerce.</w:t>
      </w:r>
    </w:p>
    <w:p>
      <w:pPr>
        <w:pStyle w:val="ListBullet"/>
        <w:spacing w:after="40"/>
      </w:pPr>
      <w:r>
        <w:t>One bubble unifies the experience.</w:t>
      </w:r>
    </w:p>
    <w:p>
      <w:pPr>
        <w:pStyle w:val="ListBullet"/>
        <w:spacing w:after="40"/>
      </w:pPr>
      <w:r>
        <w:t>Office Kit is used as an actual bridge, not a checkbox.</w:t>
      </w:r>
    </w:p>
    <w:p>
      <w:pPr>
        <w:pStyle w:val="Heading1"/>
      </w:pPr>
      <w:r>
        <w:t>26. Future Roadmap</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16"/>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Phase</w:t>
            </w:r>
          </w:p>
        </w:tc>
        <w:tc>
          <w:tcPr>
            <w:tcW w:type="dxa" w:w="7056"/>
            <w:vAlign w:val="center"/>
            <w:shd w:fill="0B1F33"/>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color w:val="FFFFFF"/>
                <w:sz w:val="16"/>
              </w:rPr>
              <w:t>Capabilities</w:t>
            </w:r>
          </w:p>
        </w:tc>
      </w:tr>
      <w:tr>
        <w:tc>
          <w:tcPr>
            <w:tcW w:type="dxa" w:w="201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Hackathon MVP</w:t>
            </w:r>
          </w:p>
        </w:tc>
        <w:tc>
          <w:tcPr>
            <w:tcW w:type="dxa" w:w="705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Vault + Autofill + Payment Guard + one audit + bubble</w:t>
            </w:r>
          </w:p>
        </w:tc>
      </w:tr>
      <w:tr>
        <w:tc>
          <w:tcPr>
            <w:tcW w:type="dxa" w:w="201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v1</w:t>
            </w:r>
          </w:p>
        </w:tc>
        <w:tc>
          <w:tcPr>
            <w:tcW w:type="dxa" w:w="705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Commerce Guard + secure share + richer privacy dashboard</w:t>
            </w:r>
          </w:p>
        </w:tc>
      </w:tr>
      <w:tr>
        <w:tc>
          <w:tcPr>
            <w:tcW w:type="dxa" w:w="201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v2</w:t>
            </w:r>
          </w:p>
        </w:tc>
        <w:tc>
          <w:tcPr>
            <w:tcW w:type="dxa" w:w="705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Bounded agent + app integrations + signed document workflows</w:t>
            </w:r>
          </w:p>
        </w:tc>
      </w:tr>
      <w:tr>
        <w:tc>
          <w:tcPr>
            <w:tcW w:type="dxa" w:w="201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v3</w:t>
            </w:r>
          </w:p>
        </w:tc>
        <w:tc>
          <w:tcPr>
            <w:tcW w:type="dxa" w:w="705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Trust API / SDK for approved third-party apps</w:t>
            </w:r>
          </w:p>
        </w:tc>
      </w:tr>
      <w:tr>
        <w:tc>
          <w:tcPr>
            <w:tcW w:type="dxa" w:w="201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v4</w:t>
            </w:r>
          </w:p>
        </w:tc>
        <w:tc>
          <w:tcPr>
            <w:tcW w:type="dxa" w:w="7056"/>
            <w:vAlign w:val="center"/>
            <w:shd w:fill="F6F9FC"/>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Enterprise identity workflows + financial institution integrations</w:t>
            </w:r>
          </w:p>
        </w:tc>
      </w:tr>
      <w:tr>
        <w:tc>
          <w:tcPr>
            <w:tcW w:type="dxa" w:w="201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Vision</w:t>
            </w:r>
          </w:p>
        </w:tc>
        <w:tc>
          <w:tcPr>
            <w:tcW w:type="dxa" w:w="7056"/>
            <w:vAlign w:val="center"/>
            <w:shd w:fill="FFFFFF"/>
            <w:tcBorders>
              <w:top w:val="single" w:sz="6" w:color="D7E1EA"/>
              <w:left w:val="single" w:sz="6" w:color="D7E1EA"/>
              <w:bottom w:val="single" w:sz="6" w:color="D7E1EA"/>
              <w:right w:val="single" w:sz="6" w:color="D7E1EA"/>
              <w:insideH w:val="single" w:sz="6" w:color="D7E1EA"/>
              <w:insideV w:val="single" w:sz="6" w:color="D7E1EA"/>
            </w:tcBorders>
          </w:tcPr>
          <w:p>
            <w:pPr>
              <w:spacing w:after="40"/>
            </w:pPr>
            <w:r/>
            <w:r>
              <w:rPr>
                <w:rFonts w:ascii="Aptos" w:hAnsi="Aptos"/>
                <w:b w:val="0"/>
                <w:color w:val="17212B"/>
                <w:sz w:val="16"/>
              </w:rPr>
              <w:t>iQOO trust layer spanning device, apps and phone-PC continuity</w:t>
            </w:r>
          </w:p>
        </w:tc>
      </w:tr>
    </w:tbl>
    <w:p>
      <w:pPr>
        <w:spacing w:after="0"/>
      </w:pPr>
    </w:p>
    <w:p>
      <w:pPr>
        <w:pStyle w:val="Heading2"/>
      </w:pPr>
      <w:r>
        <w:t>26.1 Ecosystem extensions</w:t>
      </w:r>
    </w:p>
    <w:p>
      <w:pPr>
        <w:pStyle w:val="ListBullet"/>
        <w:spacing w:after="40"/>
      </w:pPr>
      <w:r>
        <w:t>Travel: passport, visa and boarding-document autofill.</w:t>
      </w:r>
    </w:p>
    <w:p>
      <w:pPr>
        <w:pStyle w:val="ListBullet"/>
        <w:spacing w:after="40"/>
      </w:pPr>
      <w:r>
        <w:t>Education: scholarship / admissions forms.</w:t>
      </w:r>
    </w:p>
    <w:p>
      <w:pPr>
        <w:pStyle w:val="ListBullet"/>
        <w:spacing w:after="40"/>
      </w:pPr>
      <w:r>
        <w:t>Healthcare: insurance forms and policy data with explicit consent.</w:t>
      </w:r>
    </w:p>
    <w:p>
      <w:pPr>
        <w:pStyle w:val="ListBullet"/>
        <w:spacing w:after="40"/>
      </w:pPr>
      <w:r>
        <w:t>Finance: loan applications and investment onboarding.</w:t>
      </w:r>
    </w:p>
    <w:p>
      <w:pPr>
        <w:pStyle w:val="ListBullet"/>
        <w:spacing w:after="40"/>
      </w:pPr>
      <w:r>
        <w:t>Commerce: warranty registration, returns, invoices.</w:t>
      </w:r>
    </w:p>
    <w:p>
      <w:pPr>
        <w:pStyle w:val="ListBullet"/>
        <w:spacing w:after="40"/>
      </w:pPr>
      <w:r>
        <w:t>Digital safety: scam triage and link verification.</w:t>
      </w:r>
    </w:p>
    <w:p>
      <w:pPr>
        <w:pStyle w:val="ListBullet"/>
        <w:spacing w:after="40"/>
      </w:pPr>
      <w:r>
        <w:t>Accessibility: voice-assisted secure form filling with consent.</w:t>
      </w:r>
    </w:p>
    <w:p>
      <w:pPr>
        <w:pStyle w:val="Heading1"/>
      </w:pPr>
      <w:r>
        <w:t>27. Appendix A - API / Component Contracts</w:t>
      </w:r>
    </w:p>
    <w:p>
      <w:pPr>
        <w:pStyle w:val="Heading2"/>
      </w:pPr>
      <w:r>
        <w:t>27.1 Context request</w:t>
      </w:r>
    </w:p>
    <w:p>
      <w:pPr>
        <w:pStyle w:val="CodeBlock"/>
        <w:spacing w:before="60" w:after="100"/>
        <w:ind w:left="288" w:right="288"/>
      </w:pPr>
      <w:r>
        <w:rPr>
          <w:rFonts w:ascii="Consolas" w:hAnsi="Consolas"/>
          <w:sz w:val="16"/>
        </w:rPr>
        <w:t>{</w:t>
        <w:br/>
        <w:t xml:space="preserve">  "contextType": "AUTOFILL_FIELD",</w:t>
        <w:br/>
        <w:t xml:space="preserve">  "appPackage": "com.example.form",</w:t>
        <w:br/>
        <w:t xml:space="preserve">  "fieldHints": ["aadhaar", "id number"],</w:t>
        <w:br/>
        <w:t xml:space="preserve">  "requiresHighSensitivityAuth": true</w:t>
        <w:br/>
        <w:t>}</w:t>
      </w:r>
    </w:p>
    <w:p>
      <w:pPr>
        <w:pStyle w:val="Heading2"/>
      </w:pPr>
      <w:r>
        <w:t>27.2 Vault query</w:t>
      </w:r>
    </w:p>
    <w:p>
      <w:pPr>
        <w:pStyle w:val="CodeBlock"/>
        <w:spacing w:before="60" w:after="100"/>
        <w:ind w:left="288" w:right="288"/>
      </w:pPr>
      <w:r>
        <w:rPr>
          <w:rFonts w:ascii="Consolas" w:hAnsi="Consolas"/>
          <w:sz w:val="16"/>
        </w:rPr>
        <w:t>{</w:t>
        <w:br/>
        <w:t xml:space="preserve">  "query": "aadhaar_number",</w:t>
        <w:br/>
        <w:t xml:space="preserve">  "purpose": "KYC_FORM",</w:t>
        <w:br/>
        <w:t xml:space="preserve">  "requestingApp": "com.example.form",</w:t>
        <w:br/>
        <w:t xml:space="preserve">  "returnMode": "MASKED_PREVIEW"</w:t>
        <w:br/>
        <w:t>}</w:t>
      </w:r>
    </w:p>
    <w:p>
      <w:pPr>
        <w:pStyle w:val="Heading2"/>
      </w:pPr>
      <w:r>
        <w:t>27.3 Risk result</w:t>
      </w:r>
    </w:p>
    <w:p>
      <w:pPr>
        <w:pStyle w:val="CodeBlock"/>
        <w:spacing w:before="60" w:after="100"/>
        <w:ind w:left="288" w:right="288"/>
      </w:pPr>
      <w:r>
        <w:rPr>
          <w:rFonts w:ascii="Consolas" w:hAnsi="Consolas"/>
          <w:sz w:val="16"/>
        </w:rPr>
        <w:t>{</w:t>
        <w:br/>
        <w:t xml:space="preserve">  "risk": "MEDIUM",</w:t>
        <w:br/>
        <w:t xml:space="preserve">  "confidence": 0.86,</w:t>
        <w:br/>
        <w:t xml:space="preserve">  "signals": [</w:t>
        <w:br/>
        <w:t xml:space="preserve">    "lookalike_domain",</w:t>
        <w:br/>
        <w:t xml:space="preserve">    "urgency_language"</w:t>
        <w:br/>
        <w:t xml:space="preserve">  ],</w:t>
        <w:br/>
        <w:t xml:space="preserve">  "recommendedAction": "REVIEW_BEFORE_PAYING"</w:t>
        <w:br/>
        <w:t>}</w:t>
      </w:r>
    </w:p>
    <w:p>
      <w:pPr>
        <w:pStyle w:val="Heading2"/>
      </w:pPr>
      <w:r>
        <w:t>27.4 Audit result</w:t>
      </w:r>
    </w:p>
    <w:p>
      <w:pPr>
        <w:pStyle w:val="CodeBlock"/>
        <w:spacing w:before="60" w:after="100"/>
        <w:ind w:left="288" w:right="288"/>
      </w:pPr>
      <w:r>
        <w:rPr>
          <w:rFonts w:ascii="Consolas" w:hAnsi="Consolas"/>
          <w:sz w:val="16"/>
        </w:rPr>
        <w:t>{</w:t>
        <w:br/>
        <w:t xml:space="preserve">  "status": "UNVERIFIED",</w:t>
        <w:br/>
        <w:t xml:space="preserve">  "confidence": 0.71,</w:t>
        <w:br/>
        <w:t xml:space="preserve">  "claims": 3,</w:t>
        <w:br/>
        <w:t xml:space="preserve">  "evidenceCount": 4,</w:t>
        <w:br/>
        <w:t xml:space="preserve">  "syntheticSignals": "LOW",</w:t>
        <w:br/>
        <w:t xml:space="preserve">  "explanation": "Sources conflict on the central claim."</w:t>
        <w:br/>
        <w:t>}</w:t>
      </w:r>
    </w:p>
    <w:p>
      <w:pPr>
        <w:pStyle w:val="Heading1"/>
      </w:pPr>
      <w:r>
        <w:t>28. Appendix B - Research Sources</w:t>
      </w:r>
    </w:p>
    <w:p>
      <w:pPr/>
      <w:r>
        <w:t>The following sources were checked for the current iQOO Hackathon 2026 rules, iQOO product context, Android Autofill/security capabilities, edge-AI runtime direction, India market trends, and Aadhaar offline e-KYC. Source-derived facts are separated from Vector-Z design proposals throughout this document.</w:t>
      </w:r>
    </w:p>
    <w:p>
      <w:pPr>
        <w:spacing w:after="80"/>
      </w:pPr>
      <w:r>
        <w:rPr>
          <w:b/>
          <w:color w:val="0B1F33"/>
        </w:rPr>
        <w:t xml:space="preserve">R1. iQOO Hackathon 2026 - Guide &amp; Rules - </w:t>
      </w:r>
      <w:hyperlink r:id="rId11">
        <w:r>
          <w:rPr>
            <w:color w:val="176BFF"/>
            <w:u w:val="single"/>
          </w:rPr>
          <w:t>https://iqoo.reskilll.com/guide</w:t>
        </w:r>
      </w:hyperlink>
      <w:r>
        <w:br/>
        <w:t>Official hackathon guide: tracks, scoring, phone-first rules, local/open-source AI and Office Kit.</w:t>
      </w:r>
    </w:p>
    <w:p>
      <w:pPr>
        <w:spacing w:after="80"/>
      </w:pPr>
      <w:r>
        <w:rPr>
          <w:b/>
          <w:color w:val="0B1F33"/>
        </w:rPr>
        <w:t xml:space="preserve">R2. iQOO Hackathon 2026 - Home / Office Kit - </w:t>
      </w:r>
      <w:hyperlink r:id="rId12">
        <w:r>
          <w:rPr>
            <w:color w:val="176BFF"/>
            <w:u w:val="single"/>
          </w:rPr>
          <w:t>https://iqoo.reskilll.com/</w:t>
        </w:r>
      </w:hyperlink>
      <w:r>
        <w:br/>
        <w:t>Official event overview: Office Kit functions, 30-hour format, current city schedule and scoring summary.</w:t>
      </w:r>
    </w:p>
    <w:p>
      <w:pPr>
        <w:spacing w:after="80"/>
      </w:pPr>
      <w:r>
        <w:rPr>
          <w:b/>
          <w:color w:val="0B1F33"/>
        </w:rPr>
        <w:t xml:space="preserve">R3. iQOO Hackathon 2026 - Problem Statements - </w:t>
      </w:r>
      <w:hyperlink r:id="rId13">
        <w:r>
          <w:rPr>
            <w:color w:val="176BFF"/>
            <w:u w:val="single"/>
          </w:rPr>
          <w:t>https://iqoo.reskilll.com/problems</w:t>
        </w:r>
      </w:hyperlink>
      <w:r>
        <w:br/>
        <w:t>Official track definitions; FinTech and Commerce scope.</w:t>
      </w:r>
    </w:p>
    <w:p>
      <w:pPr>
        <w:spacing w:after="80"/>
      </w:pPr>
      <w:r>
        <w:rPr>
          <w:b/>
          <w:color w:val="0B1F33"/>
        </w:rPr>
        <w:t xml:space="preserve">R4. UIDAI - Aadhaar Paperless Offline e-KYC - </w:t>
      </w:r>
      <w:hyperlink r:id="rId14">
        <w:r>
          <w:rPr>
            <w:color w:val="176BFF"/>
            <w:u w:val="single"/>
          </w:rPr>
          <w:t>https://www.uidai.gov.in/en/ecosystem/authentication-devices-documents/about-aadhaar-paperless-offline-e-kyc.html</w:t>
        </w:r>
      </w:hyperlink>
      <w:r>
        <w:br/>
        <w:t>Government source on privacy, encryption, digital signatures and holder-driven offline e-KYC.</w:t>
      </w:r>
    </w:p>
    <w:p>
      <w:pPr>
        <w:spacing w:after="80"/>
      </w:pPr>
      <w:r>
        <w:rPr>
          <w:b/>
          <w:color w:val="0B1F33"/>
        </w:rPr>
        <w:t xml:space="preserve">R5. Android Developers - Build autofill services - </w:t>
      </w:r>
      <w:hyperlink r:id="rId15">
        <w:r>
          <w:rPr>
            <w:color w:val="176BFF"/>
            <w:u w:val="single"/>
          </w:rPr>
          <w:t>https://developer.android.com/identity/autofill/autofill-services</w:t>
        </w:r>
      </w:hyperlink>
      <w:r>
        <w:br/>
        <w:t>Official Android guidance for AutofillService, encrypted storage and authentication gates.</w:t>
      </w:r>
    </w:p>
    <w:p>
      <w:pPr>
        <w:spacing w:after="80"/>
      </w:pPr>
      <w:r>
        <w:rPr>
          <w:b/>
          <w:color w:val="0B1F33"/>
        </w:rPr>
        <w:t xml:space="preserve">R6. Google Developers - Unlocking Peak Performance on Qualcomm NPU with LiteRT - </w:t>
      </w:r>
      <w:hyperlink r:id="rId16">
        <w:r>
          <w:rPr>
            <w:color w:val="176BFF"/>
            <w:u w:val="single"/>
          </w:rPr>
          <w:t>https://developers.googleblog.com/unlocking-peak-performance-on-qualcomm-npu-with-litert/</w:t>
        </w:r>
      </w:hyperlink>
      <w:r>
        <w:br/>
        <w:t>Technical material on LiteRT + Qualcomm QNN NPU acceleration and on-device model performance.</w:t>
      </w:r>
    </w:p>
    <w:p>
      <w:pPr>
        <w:spacing w:after="80"/>
      </w:pPr>
      <w:r>
        <w:rPr>
          <w:b/>
          <w:color w:val="0B1F33"/>
        </w:rPr>
        <w:t xml:space="preserve">R7. Google AI Edge - Qualcomm NPU with LiteRT - </w:t>
      </w:r>
      <w:hyperlink r:id="rId17">
        <w:r>
          <w:rPr>
            <w:color w:val="176BFF"/>
            <w:u w:val="single"/>
          </w:rPr>
          <w:t>https://developers.google.cn/edge/litert/next/qualcomm</w:t>
        </w:r>
      </w:hyperlink>
      <w:r>
        <w:br/>
        <w:t>Current documentation for Qualcomm AI Engine Direct / QNN support and supported Snapdragon SoCs.</w:t>
      </w:r>
    </w:p>
    <w:p>
      <w:pPr>
        <w:spacing w:after="80"/>
      </w:pPr>
      <w:r>
        <w:rPr>
          <w:b/>
          <w:color w:val="0B1F33"/>
        </w:rPr>
        <w:t xml:space="preserve">R8. Android Developers - PackageManager hardware Keystore capability - </w:t>
      </w:r>
      <w:hyperlink r:id="rId18">
        <w:r>
          <w:rPr>
            <w:color w:val="176BFF"/>
            <w:u w:val="single"/>
          </w:rPr>
          <w:t>https://developer.android.com/reference/android/content/pm/PackageManager</w:t>
        </w:r>
      </w:hyperlink>
      <w:r>
        <w:br/>
        <w:t>Official platform documentation for hardware-backed Keystore feature detection.</w:t>
      </w:r>
    </w:p>
    <w:p>
      <w:pPr>
        <w:spacing w:after="80"/>
      </w:pPr>
      <w:r>
        <w:rPr>
          <w:b/>
          <w:color w:val="0B1F33"/>
        </w:rPr>
        <w:t xml:space="preserve">R9. Counterpoint - India Smartphone Market Q3 2025 - </w:t>
      </w:r>
      <w:hyperlink r:id="rId19">
        <w:r>
          <w:rPr>
            <w:color w:val="176BFF"/>
            <w:u w:val="single"/>
          </w:rPr>
          <w:t>https://counterpointresearch.com/en/insights/india-smartphone-market-q3-2025</w:t>
        </w:r>
      </w:hyperlink>
      <w:r>
        <w:br/>
        <w:t>Market trend: premium growth and iQOO growth signal in Q3 2025.</w:t>
      </w:r>
    </w:p>
    <w:p>
      <w:pPr>
        <w:spacing w:after="80"/>
      </w:pPr>
      <w:r>
        <w:rPr>
          <w:b/>
          <w:color w:val="0B1F33"/>
        </w:rPr>
        <w:t xml:space="preserve">R10. iQOO India - iQOO 15 - </w:t>
      </w:r>
      <w:hyperlink r:id="rId20">
        <w:r>
          <w:rPr>
            <w:color w:val="176BFF"/>
            <w:u w:val="single"/>
          </w:rPr>
          <w:t>https://www.iqoo.com/in/products/iqoo15</w:t>
        </w:r>
      </w:hyperlink>
      <w:r>
        <w:br/>
        <w:t>Current iQOO product page: Snapdragon 8 Elite Gen 5, OriginOS 6, AI features and device capabilities.</w:t>
      </w:r>
    </w:p>
    <w:p>
      <w:pPr>
        <w:spacing w:after="80"/>
      </w:pPr>
      <w:r>
        <w:rPr>
          <w:b/>
          <w:color w:val="0B1F33"/>
        </w:rPr>
        <w:t xml:space="preserve">R11. iQOO India - Current Products - </w:t>
      </w:r>
      <w:hyperlink r:id="rId21">
        <w:r>
          <w:rPr>
            <w:color w:val="176BFF"/>
            <w:u w:val="single"/>
          </w:rPr>
          <w:t>https://www.iqoo.com/in/products</w:t>
        </w:r>
      </w:hyperlink>
      <w:r>
        <w:br/>
        <w:t>Current product portfolio and positioning across flagship, Neo and Z series.</w:t>
      </w:r>
    </w:p>
    <w:p>
      <w:pPr>
        <w:pStyle w:val="Heading2"/>
      </w:pPr>
      <w:r>
        <w:t>28.1 Source-use note</w:t>
      </w:r>
    </w:p>
    <w:p>
      <w:pPr/>
      <w:r>
        <w:t>The current iQOO Hackathon pages state that the tracks are broad domains rather than fixed briefs, so Vector-Z is intentionally designed to map multiple FinTech/Commerce moments into one product. The same sources state that local/open-source models at the core earn brownie points and that Office Kit usage contributes 10% of the judging rubric. [R1][R2]</w:t>
      </w:r>
    </w:p>
    <w:p>
      <w:pPr>
        <w:pStyle w:val="Heading2"/>
      </w:pPr>
      <w:r>
        <w:t>28.2 Project-source note</w:t>
      </w:r>
    </w:p>
    <w:p>
      <w:pPr/>
      <w:r>
        <w:t>The starting feature set in this document is derived from the user-supplied project conversation: privacy-first vault, OCR, contextual autofill, omnipresent bubble, selected-content audit, image/video audit, local edge model, dashboard, PIN/biometric approval, and Office Kit/iQOO integration. This document adds product architecture, security boundaries, FinTech features, market framing and engineering strategy around that supplied concept.</w:t>
      </w:r>
    </w:p>
    <w:p>
      <w:r>
        <w:br w:type="page"/>
      </w:r>
    </w:p>
    <w:p>
      <w:pPr>
        <w:pStyle w:val="Title"/>
      </w:pPr>
      <w:r>
        <w:t>VECTOR-Z</w:t>
      </w:r>
    </w:p>
    <w:p>
      <w:pPr>
        <w:pStyle w:val="SubtitleX"/>
      </w:pPr>
      <w:r>
        <w:t>Trust before action.</w:t>
      </w:r>
    </w:p>
    <w:tbl>
      <w:tblPr>
        <w:tblW w:type="auto" w:w="0"/>
        <w:jc w:val="center"/>
        <w:tblLook w:firstColumn="1" w:firstRow="1" w:lastColumn="0" w:lastRow="0" w:noHBand="0" w:noVBand="1" w:val="04A0"/>
      </w:tblPr>
      <w:tblGrid>
        <w:gridCol w:w="9994"/>
      </w:tblGrid>
      <w:tr>
        <w:tc>
          <w:tcPr>
            <w:tcW w:type="dxa" w:w="9994"/>
            <w:shd w:fill="EDF4FF"/>
            <w:tcBorders>
              <w:top w:val="single" w:sz="10" w:color="176BFF"/>
              <w:left w:val="single" w:sz="10" w:color="176BFF"/>
              <w:bottom w:val="single" w:sz="10" w:color="176BFF"/>
              <w:right w:val="single" w:sz="10" w:color="176BFF"/>
              <w:insideH w:val="single" w:sz="10" w:color="176BFF"/>
              <w:insideV w:val="single" w:sz="10" w:color="176BFF"/>
            </w:tcBorders>
          </w:tcPr>
          <w:p>
            <w:r/>
            <w:r>
              <w:rPr>
                <w:b/>
                <w:color w:val="176BFF"/>
                <w:sz w:val="17"/>
              </w:rPr>
              <w:t>FINAL PRODUCT THESIS</w:t>
            </w:r>
          </w:p>
          <w:p>
            <w:pPr>
              <w:spacing w:after="40"/>
            </w:pPr>
            <w:r>
              <w:rPr>
                <w:b/>
                <w:color w:val="0B1F33"/>
                <w:sz w:val="19"/>
              </w:rPr>
              <w:t>Vector-Z makes the iQOO phone more than a high-performance computer. It becomes a private, local-first decision and action layer that protects identity, improves payments and commerce journeys, and turns everyday AI into something users can actually trust.</w:t>
            </w:r>
          </w:p>
        </w:tc>
      </w:tr>
    </w:tbl>
    <w:p>
      <w:pPr>
        <w:spacing w:after="0"/>
      </w:pPr>
    </w:p>
    <w:p>
      <w:pPr>
        <w:pStyle w:val="SmallNote"/>
      </w:pPr>
      <w:r>
        <w:t>Built for the 2026 iQOO phone-first hackathon. Designed as a credible path from a 30-hour prototype to an OEM-integrated platform concept.</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877"/>
        <w:sz w:val="15"/>
      </w:rPr>
      <w:t xml:space="preserve">Vector-Z  •  iQOO Hackathon 2026  •  Confidential Project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877"/>
        <w:sz w:val="15"/>
      </w:rPr>
      <w:t>VECTOR-Z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Display" w:hAnsi="Aptos Display"/>
      <w:b/>
      <w:bCs/>
      <w:color w:val="0B1F33"/>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6BFF"/>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ptos Display" w:hAnsi="Aptos Display"/>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B1F33"/>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X">
    <w:name w:val="SubtitleX"/>
    <w:pPr>
      <w:spacing w:after="100"/>
    </w:pPr>
    <w:rPr>
      <w:rFonts w:ascii="Aptos" w:hAnsi="Aptos"/>
      <w:b w:val="0"/>
      <w:color w:val="5B6877"/>
      <w:sz w:val="30"/>
    </w:rPr>
  </w:style>
  <w:style w:type="paragraph" w:customStyle="1" w:styleId="Kicker">
    <w:name w:val="Kicker"/>
    <w:pPr>
      <w:spacing w:after="100"/>
    </w:pPr>
    <w:rPr>
      <w:rFonts w:ascii="Aptos" w:hAnsi="Aptos"/>
      <w:b/>
      <w:color w:val="176BFF"/>
      <w:sz w:val="18"/>
    </w:rPr>
  </w:style>
  <w:style w:type="paragraph" w:customStyle="1" w:styleId="SmallNote">
    <w:name w:val="SmallNote"/>
    <w:pPr>
      <w:spacing w:after="100"/>
    </w:pPr>
    <w:rPr>
      <w:rFonts w:ascii="Aptos" w:hAnsi="Aptos"/>
      <w:b w:val="0"/>
      <w:color w:val="5B6877"/>
      <w:sz w:val="16"/>
    </w:rPr>
  </w:style>
  <w:style w:type="paragraph" w:customStyle="1" w:styleId="Callout">
    <w:name w:val="Callout"/>
    <w:pPr>
      <w:spacing w:after="100"/>
    </w:pPr>
    <w:rPr>
      <w:rFonts w:ascii="Aptos" w:hAnsi="Aptos"/>
      <w:b/>
      <w:color w:val="0B1F33"/>
      <w:sz w:val="20"/>
    </w:rPr>
  </w:style>
  <w:style w:type="paragraph" w:customStyle="1" w:styleId="CodeBlock">
    <w:name w:val="CodeBlock"/>
    <w:pPr>
      <w:spacing w:after="100"/>
    </w:pPr>
    <w:rPr>
      <w:rFonts w:ascii="Aptos" w:hAnsi="Aptos"/>
      <w:b w:val="0"/>
      <w:color w:val="33415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qoo.reskilll.com/guide" TargetMode="External"/><Relationship Id="rId12" Type="http://schemas.openxmlformats.org/officeDocument/2006/relationships/hyperlink" Target="https://iqoo.reskilll.com/" TargetMode="External"/><Relationship Id="rId13" Type="http://schemas.openxmlformats.org/officeDocument/2006/relationships/hyperlink" Target="https://iqoo.reskilll.com/problems" TargetMode="External"/><Relationship Id="rId14" Type="http://schemas.openxmlformats.org/officeDocument/2006/relationships/hyperlink" Target="https://www.uidai.gov.in/en/ecosystem/authentication-devices-documents/about-aadhaar-paperless-offline-e-kyc.html" TargetMode="External"/><Relationship Id="rId15" Type="http://schemas.openxmlformats.org/officeDocument/2006/relationships/hyperlink" Target="https://developer.android.com/identity/autofill/autofill-services" TargetMode="External"/><Relationship Id="rId16" Type="http://schemas.openxmlformats.org/officeDocument/2006/relationships/hyperlink" Target="https://developers.googleblog.com/unlocking-peak-performance-on-qualcomm-npu-with-litert/" TargetMode="External"/><Relationship Id="rId17" Type="http://schemas.openxmlformats.org/officeDocument/2006/relationships/hyperlink" Target="https://developers.google.cn/edge/litert/next/qualcomm" TargetMode="External"/><Relationship Id="rId18" Type="http://schemas.openxmlformats.org/officeDocument/2006/relationships/hyperlink" Target="https://developer.android.com/reference/android/content/pm/PackageManager" TargetMode="External"/><Relationship Id="rId19" Type="http://schemas.openxmlformats.org/officeDocument/2006/relationships/hyperlink" Target="https://counterpointresearch.com/en/insights/india-smartphone-market-q3-2025" TargetMode="External"/><Relationship Id="rId20" Type="http://schemas.openxmlformats.org/officeDocument/2006/relationships/hyperlink" Target="https://www.iqoo.com/in/products/iqoo15" TargetMode="External"/><Relationship Id="rId21" Type="http://schemas.openxmlformats.org/officeDocument/2006/relationships/hyperlink" Target="https://www.iqoo.com/in/produ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Vector-Z - End-to-End Project Documentation</dc:title>
  <dc:subject>On-device AI trust layer for iQOO: identity, payments, commerce, content audit, automation</dc:subject>
  <dc:creator>Vector-Z Project Team</dc:creator>
  <cp:keywords>Vector-Z, iQOO, FinTech, Commerce, On-device AI, NPU, Autofill, Privacy, Android, Office Kit</cp:keywords>
  <dc:description>generated by python-docx</dc:description>
  <cp:lastModifiedBy/>
  <cp:revision>1</cp:revision>
  <dcterms:created xsi:type="dcterms:W3CDTF">2013-12-23T23:15:00Z</dcterms:created>
  <dcterms:modified xsi:type="dcterms:W3CDTF">2013-12-23T23:15:00Z</dcterms:modified>
  <cp:category/>
</cp:coreProperties>
</file>