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E75B6"/>
          <w:sz w:val="48"/>
          <w:szCs w:val="48"/>
        </w:rPr>
        <w:t xml:space="preserve">Innovate &amp; Illuminate</w:t>
      </w:r>
    </w:p>
    <w:p>
      <w:pPr>
        <w:spacing w:after="240"/>
        <w:jc w:val="center"/>
      </w:pPr>
      <w:r>
        <w:rPr>
          <w:b/>
          <w:bCs/>
          <w:sz w:val="32"/>
          <w:szCs w:val="32"/>
        </w:rPr>
        <w:t xml:space="preserve">Speaker Notes — 5W 1H Format</w:t>
      </w:r>
    </w:p>
    <w:p>
      <w:pPr>
        <w:spacing w:after="120"/>
        <w:jc w:val="center"/>
      </w:pPr>
      <w:r>
        <w:rPr>
          <w:i/>
          <w:iCs/>
          <w:sz w:val="28"/>
          <w:szCs w:val="28"/>
        </w:rPr>
        <w:t xml:space="preserve">Advanced Data Analytics for Control Operating Effectiveness Testing</w:t>
      </w:r>
    </w:p>
    <w:p>
      <w:pPr>
        <w:spacing w:after="360"/>
        <w:jc w:val="center"/>
      </w:pPr>
      <w:r>
        <w:rPr>
          <w:sz w:val="24"/>
          <w:szCs w:val="24"/>
        </w:rPr>
        <w:t xml:space="preserve">T&amp;O — Technology Incident &amp; Problem Management Audit</w:t>
      </w:r>
    </w:p>
    <w:p>
      <w:pPr>
        <w:spacing w:after="240"/>
        <w:jc w:val="center"/>
      </w:pPr>
      <w:r>
        <w:rPr>
          <w:i/>
          <w:iCs/>
          <w:color w:val="595959"/>
          <w:sz w:val="22"/>
          <w:szCs w:val="22"/>
        </w:rPr>
        <w:t xml:space="preserve">Presenter: Ananya Aithal  |  ICS Audit, GIA  |  Standard Chartered GBS Bangalore</w:t>
      </w:r>
    </w:p>
    <w:p>
      <w:pPr>
        <w:spacing w:after="200" w:before="100"/>
        <w:ind w:left="360"/>
      </w:pPr>
      <w:r>
        <w:rPr>
          <w:b/>
          <w:bCs/>
          <w:i/>
          <w:iCs/>
          <w:color w:val="C00000"/>
        </w:rPr>
        <w:t xml:space="preserve">🎤 SPEAKER TIP: </w:t>
      </w:r>
      <w:r>
        <w:rPr>
          <w:i/>
          <w:iCs/>
        </w:rPr>
        <w:t xml:space="preserve">Total run-time target: ~8–10 mins. Each section = ~1.5 min. Smile, breathe, and remember — you built this. You're not presenting code, you're presenting how curiosity met compliance.</w:t>
      </w:r>
    </w:p>
    <w:p>
      <w:pPr>
        <w:shd w:fill="2E75B6" w:val="clear"/>
        <w:spacing w:after="240" w:before="360"/>
        <w:jc w:val="center"/>
      </w:pPr>
      <w:r>
        <w:rPr>
          <w:b/>
          <w:bCs/>
          <w:color w:val="FFFFFF"/>
          <w:sz w:val="32"/>
          <w:szCs w:val="32"/>
        </w:rPr>
        <w:t xml:space="preserve">OPENING HOOK</w:t>
      </w:r>
    </w:p>
    <w:p>
      <w:pPr>
        <w:spacing w:after="120" w:line="300"/>
      </w:pPr>
      <w:r>
        <w:t xml:space="preserve">"Quick question before we start — how many of you have ever opened the same incident ticket twice because the first one 'didn't load'? Be honest."</w:t>
      </w:r>
    </w:p>
    <w:p>
      <w:pPr>
        <w:spacing w:after="160" w:before="80"/>
        <w:ind w:left="360"/>
      </w:pPr>
      <w:r>
        <w:rPr>
          <w:b/>
          <w:bCs/>
          <w:color w:val="806000"/>
        </w:rPr>
        <w:t xml:space="preserve">⏸  PAUSE: </w:t>
      </w:r>
      <w:r>
        <w:rPr>
          <w:i/>
          <w:iCs/>
        </w:rPr>
        <w:t xml:space="preserve">Wait for hands / chuckles. This sets the tone — relatable, human.</w:t>
      </w:r>
    </w:p>
    <w:p>
      <w:pPr>
        <w:spacing w:after="120" w:line="300"/>
      </w:pPr>
      <w:r>
        <w:t xml:space="preserve">"Right. Now imagine doing that across thousands of incidents at Group scale. That tiny human habit is exactly the kind of control gap an auditor is paid to catch. The problem? You can't eyeball thousands of rows. So I taught Python to do it for me. Three scripts, three controls, one very caffeinated weekend. Let's dive in."</w:t>
      </w:r>
    </w:p>
    <w:p>
      <w:pPr>
        <w:pBdr>
          <w:bottom w:val="single" w:color="2E75B6" w:sz="6" w:space="4"/>
        </w:pBdr>
        <w:spacing w:after="100" w:before="200"/>
      </w:pPr>
      <w:r>
        <w:rPr>
          <w:b/>
          <w:bCs/>
          <w:color w:val="2E75B6"/>
          <w:sz w:val="26"/>
          <w:szCs w:val="26"/>
        </w:rPr>
        <w:t xml:space="preserve">WHAT — What did I actually build?</w:t>
      </w:r>
    </w:p>
    <w:p>
      <w:pPr>
        <w:spacing w:after="120" w:line="300"/>
      </w:pPr>
      <w:r>
        <w:t xml:space="preserve">Three integrated Python utilities that test control operating effectiveness for the IPM audit — automatically.</w:t>
      </w:r>
    </w:p>
    <w:p>
      <w:pPr>
        <w:pStyle w:val="ListParagraph"/>
        <w:numPr>
          <w:ilvl w:val="0"/>
          <w:numId w:val="2"/>
        </w:numPr>
        <w:spacing w:after="80" w:line="280"/>
      </w:pPr>
      <w:r>
        <w:rPr>
          <w:b/>
          <w:bCs/>
        </w:rPr>
        <w:t xml:space="preserve">Script 1 — mandatory_fields_checker.py: </w:t>
      </w:r>
      <w:r>
        <w:t xml:space="preserve">Validates that every incident has the required fields populated for whatever state it's in. New, In Progress, Resolved — each state has its own checklist.</w:t>
      </w:r>
    </w:p>
    <w:p>
      <w:pPr>
        <w:pStyle w:val="ListParagraph"/>
        <w:numPr>
          <w:ilvl w:val="0"/>
          <w:numId w:val="2"/>
        </w:numPr>
        <w:spacing w:after="80" w:line="280"/>
      </w:pPr>
      <w:r>
        <w:rPr>
          <w:b/>
          <w:bCs/>
        </w:rPr>
        <w:t xml:space="preserve">Script 2 — duplicate_incident_catcher.py: </w:t>
      </w:r>
      <w:r>
        <w:t xml:space="preserve">Hunts down duplicate tickets using a 60/40 blend of text similarity and attribute matching, within a 24-hour window.</w:t>
      </w:r>
    </w:p>
    <w:p>
      <w:pPr>
        <w:pStyle w:val="ListParagraph"/>
        <w:numPr>
          <w:ilvl w:val="0"/>
          <w:numId w:val="2"/>
        </w:numPr>
        <w:spacing w:after="80" w:line="280"/>
      </w:pPr>
      <w:r>
        <w:rPr>
          <w:b/>
          <w:bCs/>
        </w:rPr>
        <w:t xml:space="preserve">Script 3 — change_join.py: </w:t>
      </w:r>
      <w:r>
        <w:t xml:space="preserve">Cross-joins incidents and changes, then calculates the time delta between them — so we can spot changes that closed before the incident even opened. Yes, that happens.</w:t>
      </w:r>
    </w:p>
    <w:p>
      <w:pPr>
        <w:spacing w:after="120" w:line="300"/>
      </w:pPr>
      <w:r>
        <w:t xml:space="preserve">Together, they don't just find issues — they generate the exception reports that go straight into the audit workpaper.</w:t>
      </w:r>
    </w:p>
    <w:p>
      <w:pPr>
        <w:spacing w:after="200" w:before="100"/>
        <w:ind w:left="360"/>
      </w:pPr>
      <w:r>
        <w:rPr>
          <w:b/>
          <w:bCs/>
          <w:i/>
          <w:iCs/>
          <w:color w:val="C00000"/>
        </w:rPr>
        <w:t xml:space="preserve">🎤 SPEAKER TIP: </w:t>
      </w:r>
      <w:r>
        <w:rPr>
          <w:i/>
          <w:iCs/>
        </w:rPr>
        <w:t xml:space="preserve">Hold up three fingers as you list the scripts. Visual anchoring helps the audience track the structure.</w:t>
      </w:r>
    </w:p>
    <w:p>
      <w:pPr>
        <w:pBdr>
          <w:bottom w:val="single" w:color="2E75B6" w:sz="6" w:space="4"/>
        </w:pBdr>
        <w:spacing w:after="100" w:before="200"/>
      </w:pPr>
      <w:r>
        <w:rPr>
          <w:b/>
          <w:bCs/>
          <w:color w:val="2E75B6"/>
          <w:sz w:val="26"/>
          <w:szCs w:val="26"/>
        </w:rPr>
        <w:t xml:space="preserve">WHY — Why does this matter?</w:t>
      </w:r>
    </w:p>
    <w:p>
      <w:pPr>
        <w:spacing w:after="120" w:line="300"/>
      </w:pPr>
      <w:r>
        <w:t xml:space="preserve">Two reasons. One audit-y, one human.</w:t>
      </w:r>
    </w:p>
    <w:p>
      <w:pPr>
        <w:spacing w:after="120" w:line="300"/>
      </w:pPr>
      <w:r>
        <w:t xml:space="preserve">The audit reason: Manual sampling catches what's in the sample. Analytics catches what's in the population. When we're testing controls like 'no duplicates' or 'all mandatory fields completed,' a 25-record sample is basically a vibe check. These scripts test 100% of the population — every incident, every change, every field.</w:t>
      </w:r>
    </w:p>
    <w:p>
      <w:pPr>
        <w:spacing w:after="120" w:line="300"/>
      </w:pPr>
      <w:r>
        <w:t xml:space="preserve">The human reason: Auditors have better things to do than scroll through ServiceNow exports at midnight. This frees the team up for the actual judgment work — interpreting the findings, talking to control owners, writing crisp observations. Let the machine do the matching; let the human do the thinking.</w:t>
      </w:r>
    </w:p>
    <w:p>
      <w:pPr>
        <w:spacing w:after="200" w:before="100"/>
        <w:ind w:left="360"/>
      </w:pPr>
      <w:r>
        <w:rPr>
          <w:b/>
          <w:bCs/>
          <w:i/>
          <w:iCs/>
          <w:color w:val="C00000"/>
        </w:rPr>
        <w:t xml:space="preserve">🎤 SPEAKER TIP: </w:t>
      </w:r>
      <w:r>
        <w:rPr>
          <w:i/>
          <w:iCs/>
        </w:rPr>
        <w:t xml:space="preserve">This is the slide where you make eye contact with Mo. The 'frees the team up' line is for him.</w:t>
      </w:r>
    </w:p>
    <w:p>
      <w:pPr>
        <w:pBdr>
          <w:bottom w:val="single" w:color="2E75B6" w:sz="6" w:space="4"/>
        </w:pBdr>
        <w:spacing w:after="100" w:before="200"/>
      </w:pPr>
      <w:r>
        <w:rPr>
          <w:b/>
          <w:bCs/>
          <w:color w:val="2E75B6"/>
          <w:sz w:val="26"/>
          <w:szCs w:val="26"/>
        </w:rPr>
        <w:t xml:space="preserve">WHO — Who is this for?</w:t>
      </w:r>
    </w:p>
    <w:p>
      <w:pPr>
        <w:pStyle w:val="ListParagraph"/>
        <w:numPr>
          <w:ilvl w:val="0"/>
          <w:numId w:val="2"/>
        </w:numPr>
        <w:spacing w:after="80" w:line="280"/>
      </w:pPr>
      <w:r>
        <w:rPr>
          <w:b/>
          <w:bCs/>
        </w:rPr>
        <w:t xml:space="preserve">Primary user: </w:t>
      </w:r>
      <w:r>
        <w:t xml:space="preserve">The ICS audit team during fieldwork — anyone testing IPM controls.</w:t>
      </w:r>
    </w:p>
    <w:p>
      <w:pPr>
        <w:pStyle w:val="ListParagraph"/>
        <w:numPr>
          <w:ilvl w:val="0"/>
          <w:numId w:val="2"/>
        </w:numPr>
        <w:spacing w:after="80" w:line="280"/>
      </w:pPr>
      <w:r>
        <w:rPr>
          <w:b/>
          <w:bCs/>
        </w:rPr>
        <w:t xml:space="preserve">Beneficiaries: </w:t>
      </w:r>
      <w:r>
        <w:t xml:space="preserve">T&amp;O process owners (they get cleaner findings), the wider GIA function (reusable methodology), and arguably the bank itself (better assurance, faster).</w:t>
      </w:r>
    </w:p>
    <w:p>
      <w:pPr>
        <w:pStyle w:val="ListParagraph"/>
        <w:numPr>
          <w:ilvl w:val="0"/>
          <w:numId w:val="2"/>
        </w:numPr>
        <w:spacing w:after="80" w:line="280"/>
      </w:pPr>
      <w:r>
        <w:rPr>
          <w:b/>
          <w:bCs/>
        </w:rPr>
        <w:t xml:space="preserve">Future users: </w:t>
      </w:r>
      <w:r>
        <w:t xml:space="preserve">Any audit testing similar controls — change management, problem management, request fulfilment. The pattern travels.</w:t>
      </w:r>
    </w:p>
    <w:p>
      <w:pPr>
        <w:spacing w:after="120" w:line="300"/>
      </w:pPr>
      <w:r>
        <w:t xml:space="preserve">And honestly? It's also for the next graduate associate who joins this team and wonders if there's a faster way. There is now.</w:t>
      </w:r>
    </w:p>
    <w:p>
      <w:pPr>
        <w:pBdr>
          <w:bottom w:val="single" w:color="2E75B6" w:sz="6" w:space="4"/>
        </w:pBdr>
        <w:spacing w:after="100" w:before="200"/>
      </w:pPr>
      <w:r>
        <w:rPr>
          <w:b/>
          <w:bCs/>
          <w:color w:val="2E75B6"/>
          <w:sz w:val="26"/>
          <w:szCs w:val="26"/>
        </w:rPr>
        <w:t xml:space="preserve">WHEN — When do we use it?</w:t>
      </w:r>
    </w:p>
    <w:p>
      <w:pPr>
        <w:spacing w:after="120" w:line="300"/>
      </w:pPr>
      <w:r>
        <w:t xml:space="preserve">Slot it into the audit lifecycle at the fieldwork stage — specifically during control operating effectiveness testing.</w:t>
      </w:r>
    </w:p>
    <w:p>
      <w:pPr>
        <w:pStyle w:val="ListParagraph"/>
        <w:numPr>
          <w:ilvl w:val="0"/>
          <w:numId w:val="2"/>
        </w:numPr>
        <w:spacing w:after="80" w:line="280"/>
      </w:pPr>
      <w:r>
        <w:rPr>
          <w:b/>
          <w:bCs/>
        </w:rPr>
        <w:t xml:space="preserve">Planning phase: </w:t>
      </w:r>
      <w:r>
        <w:t xml:space="preserve">Use earlier outputs to scope risk areas.</w:t>
      </w:r>
    </w:p>
    <w:p>
      <w:pPr>
        <w:pStyle w:val="ListParagraph"/>
        <w:numPr>
          <w:ilvl w:val="0"/>
          <w:numId w:val="2"/>
        </w:numPr>
        <w:spacing w:after="80" w:line="280"/>
      </w:pPr>
      <w:r>
        <w:rPr>
          <w:b/>
          <w:bCs/>
        </w:rPr>
        <w:t xml:space="preserve">Fieldwork phase: </w:t>
      </w:r>
      <w:r>
        <w:t xml:space="preserve">Run the scripts on the full incident population. Generate exception lists in minutes instead of days.</w:t>
      </w:r>
    </w:p>
    <w:p>
      <w:pPr>
        <w:pStyle w:val="ListParagraph"/>
        <w:numPr>
          <w:ilvl w:val="0"/>
          <w:numId w:val="2"/>
        </w:numPr>
        <w:spacing w:after="80" w:line="280"/>
      </w:pPr>
      <w:r>
        <w:rPr>
          <w:b/>
          <w:bCs/>
        </w:rPr>
        <w:t xml:space="preserve">Reporting phase: </w:t>
      </w:r>
      <w:r>
        <w:t xml:space="preserve">Drop the exception reports straight into the workpaper. Quantified findings, ready to discuss with management.</w:t>
      </w:r>
    </w:p>
    <w:p>
      <w:pPr>
        <w:spacing w:after="120" w:line="300"/>
      </w:pPr>
      <w:r>
        <w:t xml:space="preserve">Run-time on a typical population: minutes. Setup time: pretty much zero — point it at the CSV and go.</w:t>
      </w:r>
    </w:p>
    <w:p>
      <w:pPr>
        <w:pBdr>
          <w:bottom w:val="single" w:color="2E75B6" w:sz="6" w:space="4"/>
        </w:pBdr>
        <w:spacing w:after="100" w:before="200"/>
      </w:pPr>
      <w:r>
        <w:rPr>
          <w:b/>
          <w:bCs/>
          <w:color w:val="2E75B6"/>
          <w:sz w:val="26"/>
          <w:szCs w:val="26"/>
        </w:rPr>
        <w:t xml:space="preserve">WHERE — Where does it live?</w:t>
      </w:r>
    </w:p>
    <w:p>
      <w:pPr>
        <w:pStyle w:val="ListParagraph"/>
        <w:numPr>
          <w:ilvl w:val="0"/>
          <w:numId w:val="2"/>
        </w:numPr>
        <w:spacing w:after="80" w:line="280"/>
      </w:pPr>
      <w:r>
        <w:rPr>
          <w:b/>
          <w:bCs/>
        </w:rPr>
        <w:t xml:space="preserve">Inputs: </w:t>
      </w:r>
      <w:r>
        <w:t xml:space="preserve">ServiceNow exports — incident_population.csv and incident_change.xlsx. Standard extracts, no special permissions, no DBA tickets.</w:t>
      </w:r>
    </w:p>
    <w:p>
      <w:pPr>
        <w:pStyle w:val="ListParagraph"/>
        <w:numPr>
          <w:ilvl w:val="0"/>
          <w:numId w:val="2"/>
        </w:numPr>
        <w:spacing w:after="80" w:line="280"/>
      </w:pPr>
      <w:r>
        <w:rPr>
          <w:b/>
          <w:bCs/>
        </w:rPr>
        <w:t xml:space="preserve">Processing: </w:t>
      </w:r>
      <w:r>
        <w:t xml:space="preserve">Local Python environment. No data leaves the laptop. No cloud, no API keys, no third-party services touching incident data — which matters for a Group Internal Audit tool.</w:t>
      </w:r>
    </w:p>
    <w:p>
      <w:pPr>
        <w:pStyle w:val="ListParagraph"/>
        <w:numPr>
          <w:ilvl w:val="0"/>
          <w:numId w:val="2"/>
        </w:numPr>
        <w:spacing w:after="80" w:line="280"/>
      </w:pPr>
      <w:r>
        <w:rPr>
          <w:b/>
          <w:bCs/>
        </w:rPr>
        <w:t xml:space="preserve">Outputs: </w:t>
      </w:r>
      <w:r>
        <w:t xml:space="preserve">Excel exception reports + console summary statistics. Both formats land naturally in the audit workpaper.</w:t>
      </w:r>
    </w:p>
    <w:p>
      <w:pPr>
        <w:spacing w:after="200" w:before="100"/>
        <w:ind w:left="360"/>
      </w:pPr>
      <w:r>
        <w:rPr>
          <w:b/>
          <w:bCs/>
          <w:i/>
          <w:iCs/>
          <w:color w:val="C00000"/>
        </w:rPr>
        <w:t xml:space="preserve">🎤 SPEAKER TIP: </w:t>
      </w:r>
      <w:r>
        <w:rPr>
          <w:i/>
          <w:iCs/>
        </w:rPr>
        <w:t xml:space="preserve">If anyone asks about data security, this is your moment: 'Local execution, no external transmission, fully within the audit team's control environment.' Clean answer.</w:t>
      </w:r>
    </w:p>
    <w:p>
      <w:pPr>
        <w:pBdr>
          <w:bottom w:val="single" w:color="2E75B6" w:sz="6" w:space="4"/>
        </w:pBdr>
        <w:spacing w:after="100" w:before="200"/>
      </w:pPr>
      <w:r>
        <w:rPr>
          <w:b/>
          <w:bCs/>
          <w:color w:val="2E75B6"/>
          <w:sz w:val="26"/>
          <w:szCs w:val="26"/>
        </w:rPr>
        <w:t xml:space="preserve">HOW — How does it actually work? (the fun bit)</w:t>
      </w:r>
    </w:p>
    <w:p>
      <w:pPr>
        <w:spacing w:after="120" w:line="300"/>
      </w:pPr>
      <w:r>
        <w:t xml:space="preserve">Let me walk through each script in plain English.</w:t>
      </w:r>
    </w:p>
    <w:p>
      <w:pPr>
        <w:spacing w:after="120" w:before="240"/>
      </w:pPr>
      <w:r>
        <w:rPr>
          <w:b/>
          <w:bCs/>
          <w:sz w:val="26"/>
          <w:szCs w:val="26"/>
        </w:rPr>
        <w:t xml:space="preserve">1. Mandatory Fields Checker — "the checklist enforcer"</w:t>
      </w:r>
    </w:p>
    <w:p>
      <w:pPr>
        <w:spacing w:after="120" w:line="300"/>
      </w:pPr>
      <w:r>
        <w:t xml:space="preserve">Think of it as a really pedantic colleague. For every incident, it asks: 'You're in state X — do you have all the fields state X requires?' New incidents need 17 fields. Resolved incidents need 3. If anything's missing, the row gets flagged with the specific field names that failed.</w:t>
      </w:r>
    </w:p>
    <w:p>
      <w:pPr>
        <w:spacing w:after="120" w:line="300"/>
      </w:pPr>
      <w:r>
        <w:t xml:space="preserve">The clever bit: state-based logic. We're not blindly checking every field on every row. A 'New' incident shouldn't be expected to have a resolution code — that would be silly. The MANDATORY_FIELDS dictionary maps state to expectations, and it's externalized so the rules can change without touching the code.</w:t>
      </w:r>
    </w:p>
    <w:p>
      <w:pPr>
        <w:spacing w:after="120" w:before="240"/>
      </w:pPr>
      <w:r>
        <w:rPr>
          <w:b/>
          <w:bCs/>
          <w:sz w:val="26"/>
          <w:szCs w:val="26"/>
        </w:rPr>
        <w:t xml:space="preserve">2. Duplicate Incident Catcher — "the detective"</w:t>
      </w:r>
    </w:p>
    <w:p>
      <w:pPr>
        <w:spacing w:after="120" w:line="300"/>
      </w:pPr>
      <w:r>
        <w:t xml:space="preserve">This is my favourite. It looks at every incident and asks: 'In the 24 hours after you opened, did anyone open something suspiciously similar?'</w:t>
      </w:r>
    </w:p>
    <w:p>
      <w:pPr>
        <w:spacing w:after="120" w:line="300"/>
      </w:pPr>
      <w:r>
        <w:t xml:space="preserve">Suspiciously similar means a composite score: 60% text similarity (using SequenceMatcher on the descriptions) plus 40% attribute matching (category, subcategory, priority, location, business service, country). Score above 0.8? Flag it. Different callers + score above 0.9 + opened within 2 hours? That's a high-risk control breakdown — the deduplication control didn't catch it.</w:t>
      </w:r>
    </w:p>
    <w:p>
      <w:pPr>
        <w:spacing w:after="200" w:before="100"/>
        <w:ind w:left="360"/>
      </w:pPr>
      <w:r>
        <w:rPr>
          <w:b/>
          <w:bCs/>
          <w:i/>
          <w:iCs/>
          <w:color w:val="C00000"/>
        </w:rPr>
        <w:t xml:space="preserve">🎤 SPEAKER TIP: </w:t>
      </w:r>
      <w:r>
        <w:rPr>
          <w:i/>
          <w:iCs/>
        </w:rPr>
        <w:t xml:space="preserve">Optional live moment: 'For example — Email not working vs Email system down — that's about a 75% match. Real human language is messy, and so are real tickets.'</w:t>
      </w:r>
    </w:p>
    <w:p>
      <w:pPr>
        <w:spacing w:after="120" w:before="240"/>
      </w:pPr>
      <w:r>
        <w:rPr>
          <w:b/>
          <w:bCs/>
          <w:sz w:val="26"/>
          <w:szCs w:val="26"/>
        </w:rPr>
        <w:t xml:space="preserve">3. Change Join — "the time-traveller"</w:t>
      </w:r>
    </w:p>
    <w:p>
      <w:pPr>
        <w:spacing w:after="120" w:line="300"/>
      </w:pPr>
      <w:r>
        <w:t xml:space="preserve">This one calculates the time delta between when an incident was created and when its linked change was closed. Sounds boring. It's not.</w:t>
      </w:r>
    </w:p>
    <w:p>
      <w:pPr>
        <w:spacing w:after="120" w:line="300"/>
      </w:pPr>
      <w:r>
        <w:t xml:space="preserve">Because every once in a while, you find a change that closed before its incident was even opened. Negative time delta. That's either a data quality nightmare or a unicorn — and either way, an auditor wants to know. The script handles five different datetime formats, formats deltas as 'XdYhZmWs' for the workpaper, and gives you mean/median/min/max stats so you can spot outliers fast.</w:t>
      </w:r>
    </w:p>
    <w:p>
      <w:pPr>
        <w:pBdr>
          <w:bottom w:val="single" w:color="2E75B6" w:sz="6" w:space="4"/>
        </w:pBdr>
        <w:spacing w:after="100" w:before="200"/>
      </w:pPr>
      <w:r>
        <w:rPr>
          <w:b/>
          <w:bCs/>
          <w:color w:val="2E75B6"/>
          <w:sz w:val="26"/>
          <w:szCs w:val="26"/>
        </w:rPr>
        <w:t xml:space="preserve">THE PUNCHLINE — What did we actually find?</w:t>
      </w:r>
    </w:p>
    <w:p>
      <w:pPr>
        <w:spacing w:after="120" w:line="300"/>
      </w:pPr>
      <w:r>
        <w:t xml:space="preserve">This is where you'd insert your headline numbers from the actual audit run — keep them tight and memorable. Suggested template:</w:t>
      </w:r>
    </w:p>
    <w:p>
      <w:pPr>
        <w:pStyle w:val="ListParagraph"/>
        <w:numPr>
          <w:ilvl w:val="0"/>
          <w:numId w:val="2"/>
        </w:numPr>
        <w:spacing w:after="80" w:line="280"/>
      </w:pPr>
      <w:r>
        <w:t xml:space="preserve">X% of incidents in 'New' state were missing at least one mandatory field</w:t>
      </w:r>
    </w:p>
    <w:p>
      <w:pPr>
        <w:pStyle w:val="ListParagraph"/>
        <w:numPr>
          <w:ilvl w:val="0"/>
          <w:numId w:val="2"/>
        </w:numPr>
        <w:spacing w:after="80" w:line="280"/>
      </w:pPr>
      <w:r>
        <w:t xml:space="preserve">Y high-confidence duplicate pairs detected — Z of them with different callers (the most interesting kind)</w:t>
      </w:r>
    </w:p>
    <w:p>
      <w:pPr>
        <w:pStyle w:val="ListParagraph"/>
        <w:numPr>
          <w:ilvl w:val="0"/>
          <w:numId w:val="2"/>
        </w:numPr>
        <w:spacing w:after="80" w:line="280"/>
      </w:pPr>
      <w:r>
        <w:t xml:space="preserve">W changes with negative or anomalous time deltas vs their linked incidents</w:t>
      </w:r>
    </w:p>
    <w:p>
      <w:pPr>
        <w:spacing w:after="200" w:before="100"/>
        <w:ind w:left="360"/>
      </w:pPr>
      <w:r>
        <w:rPr>
          <w:b/>
          <w:bCs/>
          <w:i/>
          <w:iCs/>
          <w:color w:val="C00000"/>
        </w:rPr>
        <w:t xml:space="preserve">🎤 SPEAKER TIP: </w:t>
      </w:r>
      <w:r>
        <w:rPr>
          <w:i/>
          <w:iCs/>
        </w:rPr>
        <w:t xml:space="preserve">Replace X/Y/Z/W with your actual numbers before presenting. Big numbers = big impact. If a number is small, frame it as 'and that's what good controls look like.' Either narrative works.</w:t>
      </w:r>
    </w:p>
    <w:p>
      <w:pPr>
        <w:pBdr>
          <w:bottom w:val="single" w:color="2E75B6" w:sz="6" w:space="4"/>
        </w:pBdr>
        <w:spacing w:after="100" w:before="200"/>
      </w:pPr>
      <w:r>
        <w:rPr>
          <w:b/>
          <w:bCs/>
          <w:color w:val="2E75B6"/>
          <w:sz w:val="26"/>
          <w:szCs w:val="26"/>
        </w:rPr>
        <w:t xml:space="preserve">CLOSING — The bigger picture</w:t>
      </w:r>
    </w:p>
    <w:p>
      <w:pPr>
        <w:spacing w:after="120" w:line="300"/>
      </w:pPr>
      <w:r>
        <w:t xml:space="preserve">Three scripts. Three controls. One repeatable methodology that turns audit testing from sampling into population analysis.</w:t>
      </w:r>
    </w:p>
    <w:p>
      <w:pPr>
        <w:spacing w:after="120" w:line="300"/>
      </w:pPr>
      <w:r>
        <w:t xml:space="preserve">But here's the actual takeaway: the value isn't the Python. The value is that we shifted a control test from 'auditor opinion based on 25 records' to 'evidence-based finding across 100% of the population.' That's the assurance upgrade. The code is just how we got there.</w:t>
      </w:r>
    </w:p>
    <w:p>
      <w:pPr>
        <w:spacing w:after="120" w:line="300"/>
      </w:pPr>
      <w:r>
        <w:t xml:space="preserve">"Next time you open a duplicate ticket — and you will — just remember, somewhere a script is watching. Thank you."</w:t>
      </w:r>
    </w:p>
    <w:p>
      <w:pPr>
        <w:spacing w:after="160" w:before="80"/>
        <w:ind w:left="360"/>
      </w:pPr>
      <w:r>
        <w:rPr>
          <w:b/>
          <w:bCs/>
          <w:color w:val="806000"/>
        </w:rPr>
        <w:t xml:space="preserve">⏸  PAUSE: </w:t>
      </w:r>
      <w:r>
        <w:rPr>
          <w:i/>
          <w:iCs/>
        </w:rPr>
        <w:t xml:space="preserve">Smile. Wait for the laugh. Take questions.</w:t>
      </w:r>
    </w:p>
    <w:p>
      <w:pPr>
        <w:shd w:fill="2E75B6" w:val="clear"/>
        <w:spacing w:after="240" w:before="360"/>
        <w:jc w:val="center"/>
      </w:pPr>
      <w:r>
        <w:rPr>
          <w:b/>
          <w:bCs/>
          <w:color w:val="FFFFFF"/>
          <w:sz w:val="32"/>
          <w:szCs w:val="32"/>
        </w:rPr>
        <w:t xml:space="preserve">Q&amp;A PREP — Likely Questions</w:t>
      </w:r>
    </w:p>
    <w:p>
      <w:pPr>
        <w:pStyle w:val="ListParagraph"/>
        <w:numPr>
          <w:ilvl w:val="0"/>
          <w:numId w:val="2"/>
        </w:numPr>
        <w:spacing w:after="80" w:line="280"/>
      </w:pPr>
      <w:r>
        <w:rPr>
          <w:b/>
          <w:bCs/>
        </w:rPr>
        <w:t xml:space="preserve">Q: Why 0.8 as the duplicate threshold? </w:t>
      </w:r>
      <w:r>
        <w:t xml:space="preserve">Tuned empirically — below 0.8 generates too many false positives in incident text; above 0.9 misses paraphrased duplicates. Configurable per audit.</w:t>
      </w:r>
    </w:p>
    <w:p>
      <w:pPr>
        <w:pStyle w:val="ListParagraph"/>
        <w:numPr>
          <w:ilvl w:val="0"/>
          <w:numId w:val="2"/>
        </w:numPr>
        <w:spacing w:after="80" w:line="280"/>
      </w:pPr>
      <w:r>
        <w:rPr>
          <w:b/>
          <w:bCs/>
        </w:rPr>
        <w:t xml:space="preserve">Q: What about false positives? </w:t>
      </w:r>
      <w:r>
        <w:t xml:space="preserve">Acknowledged limitation. The output preserves component scores so the auditor can review and either confirm or dismiss — analytics flags, humans decide.</w:t>
      </w:r>
    </w:p>
    <w:p>
      <w:pPr>
        <w:pStyle w:val="ListParagraph"/>
        <w:numPr>
          <w:ilvl w:val="0"/>
          <w:numId w:val="2"/>
        </w:numPr>
        <w:spacing w:after="80" w:line="280"/>
      </w:pPr>
      <w:r>
        <w:rPr>
          <w:b/>
          <w:bCs/>
        </w:rPr>
        <w:t xml:space="preserve">Q: Can this scale to other audits? </w:t>
      </w:r>
      <w:r>
        <w:t xml:space="preserve">Yes — the field validation pattern works for any state-machine workflow; the duplicate detection works for any text-rich record; the time-delta logic works anywhere two processes need to align.</w:t>
      </w:r>
    </w:p>
    <w:p>
      <w:pPr>
        <w:pStyle w:val="ListParagraph"/>
        <w:numPr>
          <w:ilvl w:val="0"/>
          <w:numId w:val="2"/>
        </w:numPr>
        <w:spacing w:after="80" w:line="280"/>
      </w:pPr>
      <w:r>
        <w:rPr>
          <w:b/>
          <w:bCs/>
        </w:rPr>
        <w:t xml:space="preserve">Q: Why not use existing GRC tooling? </w:t>
      </w:r>
      <w:r>
        <w:t xml:space="preserve">These ran in days, not procurement cycles. Fit-for-purpose, lightweight, and sit inside the auditor's own environment.</w:t>
      </w:r>
    </w:p>
    <w:p>
      <w:pPr>
        <w:pStyle w:val="ListParagraph"/>
        <w:numPr>
          <w:ilvl w:val="0"/>
          <w:numId w:val="2"/>
        </w:numPr>
        <w:spacing w:after="80" w:line="280"/>
      </w:pPr>
      <w:r>
        <w:rPr>
          <w:b/>
          <w:bCs/>
        </w:rPr>
        <w:t xml:space="preserve">Q: What's next? </w:t>
      </w:r>
      <w:r>
        <w:t xml:space="preserve">Packaging into a reusable module, adding a config file for thresholds, and building a simple Streamlit front-end so non-Python auditors can run it themselves.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2E75B6"/>
      <w:sz w:val="36"/>
      <w:szCs w:val="36"/>
    </w:rPr>
  </w:style>
  <w:style w:type="paragraph" w:styleId="Heading2">
    <w:name w:val="Heading 2"/>
    <w:basedOn w:val="Normal"/>
    <w:next w:val="Normal"/>
    <w:qFormat/>
    <w:pPr>
      <w:spacing w:after="140" w:before="20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2026-04-17T08:36:47.738Z</dcterms:created>
  <dcterms:modified xsi:type="dcterms:W3CDTF">2026-04-17T08:36:47.739Z</dcterms:modified>
</cp:coreProperties>
</file>

<file path=docProps/custom.xml><?xml version="1.0" encoding="utf-8"?>
<Properties xmlns="http://schemas.openxmlformats.org/officeDocument/2006/custom-properties" xmlns:vt="http://schemas.openxmlformats.org/officeDocument/2006/docPropsVTypes"/>
</file>