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e4l52jrw9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yong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def get_law_category():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주택임대차 RAG 시스템을 위한 카테고리-키워드 가중치 사전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dict: {카테고리명: {키워드: 가중치}}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1. 보증금 보호 (가장 치명적인 리스크)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'보증금_대항력':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'보증금': 3, '대항력': 3, '우선변제권': 3, '최우선변제': 3,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'보증금반환': 3, '전세금': 2, '소액임차인': 2, '확정일자': 2,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'전입신고': 2, '점유': 2, '임차권등기': 3, '배당': 2,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'반환보증': 2, 'HUG': 1, '보증보험': 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2. 계약 갱신 및 거절 (가장 빈번한 분쟁)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'계약갱신':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'계약갱신': 3, '갱신요구': 3, '갱신거절': 3, '묵시적갱신': 3,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'계약연장': 2, '실거주': 3, '존속기간': 2, '2년': 1,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'재계약': 2, '갱신청구': 2, '거절사유': 2, '복비': 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3. 계약 해지 및 종료 (탈출 전략)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'계약해지':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'계약해지': 3, '해지통고': 3, '중도해지': 3, '기간만료': 2,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'계약종료': 2, '퇴거': 2, '이사': 1, '명도': 2,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'합의해지': 2, '통지': 1, '3개월': 2, '즉시해지': 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4. 차임(월세) 및 보증금 증감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'임대료_증감':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'차임': 3, '월세': 2, '증액': 3, '감액': 2, '인상': 2,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'5퍼센트': 3, '5%': 3, '20분의 1': 2, '상한': 2,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'전환율': 2, '월차임': 2, '경제사정': 1, '부담': 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5. 유지보수 및 원상회복 (민법 영역)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'수선_원상회복':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'수선': 3, '수리': 3, '원상회복': 3, '파손': 2, '훼손': 2,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'누수': 2, '곰팡이': 2, '보일러': 2, '필요비': 3, '유익비': 3,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'비용상환': 2, '보존행위': 2, '관리비': 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6. 전세사기 및 권리 리스크 (독소조항 탐지용)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'권리_리스크':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'전세사기': 3, '깡통전세': 3, '신탁': 3, '근저당': 3, '저당권': 3,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'선순위': 3, '가압류': 3, '압류': 3, '국세': 2, '지방세': 2,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'체납': 3, '납세증명': 2, '위반건축물': 2, '불법건축물': 2,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'특약': 2, '독소조항': 2, '강행규정': 3, '효력이 없다': 3,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'무효': 3, '불리한 약정': 3, '편면적 강행규정': 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7. 행정 절차 (Rules Index 연결)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'행정절차':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'확정일자부여': 3, '동주민센터': 2, '등기소': 2, '인터넷등기소': 3,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'수수료': 1, '열람': 2, '제공요청': 2, '이해관계인': 2,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'임대차계약증서': 2, '전자계약': 2, '신분증': 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8. 소송 및 분쟁 해결 (최후 수단)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'분쟁해결':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'분쟁조정': 3, '조정위원회': 2, '지급명령': 3, '소송': 3,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'판결': 2, '집행권원': 2, '경매': 3, '공매': 2,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'내용증명': 2, '손해배상': 3, '지연이자': 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[신설] 9. 임차권 승계 및 가족 (제9조 타겟팅)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'임차권_승계':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'임차권승계': 3, '승계': 3, '사망': 3, '상속': 3, '상속인': 3,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'사실혼': 3, '배우자': 2, '가정공동생활': 3, '2촌': 2,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'공동상속': 2, '반환청구권': 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