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8B" w:rsidRPr="00897BC3" w:rsidRDefault="002724BD" w:rsidP="00E32C71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Lines="50" w:line="276" w:lineRule="auto"/>
        <w:ind w:left="284" w:hanging="284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</w:rPr>
        <w:t>TCG</w:t>
      </w:r>
      <w:r w:rsidR="007C282E" w:rsidRPr="00897BC3">
        <w:rPr>
          <w:rFonts w:ascii="Arial" w:eastAsia="宋体" w:hAnsi="Arial" w:cs="Arial" w:hint="eastAsia"/>
          <w:color w:val="000000"/>
          <w:kern w:val="0"/>
          <w:sz w:val="32"/>
          <w:szCs w:val="32"/>
        </w:rPr>
        <w:t>统计分析</w:t>
      </w:r>
    </w:p>
    <w:p w:rsidR="0003678B" w:rsidRPr="00897BC3" w:rsidRDefault="007C282E" w:rsidP="00E32C71">
      <w:pPr>
        <w:widowControl/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Lines="50" w:line="276" w:lineRule="auto"/>
        <w:ind w:hanging="1156"/>
        <w:rPr>
          <w:rFonts w:ascii="宋体" w:eastAsia="宋体" w:hAnsi="宋体" w:cs="宋体"/>
          <w:b/>
          <w:kern w:val="0"/>
          <w:sz w:val="28"/>
          <w:szCs w:val="28"/>
        </w:rPr>
      </w:pP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资料</w:t>
      </w:r>
    </w:p>
    <w:p w:rsidR="0003678B" w:rsidRPr="0003678B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ECWMF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资料（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1980~2016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年）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+EC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细网格（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°×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°）</w:t>
      </w:r>
    </w:p>
    <w:p w:rsidR="007C282E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BST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资料【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CMA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1949~2017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）】</w:t>
      </w:r>
    </w:p>
    <w:p w:rsidR="0003678B" w:rsidRPr="007C282E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卫星资料</w:t>
      </w:r>
      <w:r w:rsidR="00E32C7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（待计算）</w:t>
      </w:r>
    </w:p>
    <w:p w:rsidR="007C282E" w:rsidRPr="00897BC3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567" w:hanging="283"/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</w:pP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分析区域</w:t>
      </w:r>
    </w:p>
    <w:p w:rsidR="007C282E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西太全区：</w:t>
      </w:r>
      <w:r w:rsidRPr="000B5136">
        <w:rPr>
          <w:rFonts w:ascii="Arial" w:eastAsia="宋体" w:hAnsi="Arial" w:cs="Arial"/>
          <w:color w:val="000000"/>
          <w:kern w:val="0"/>
          <w:sz w:val="24"/>
          <w:szCs w:val="24"/>
        </w:rPr>
        <w:t>0~40°N</w:t>
      </w:r>
      <w:r w:rsidRPr="000B5136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0B5136">
        <w:rPr>
          <w:rFonts w:ascii="Arial" w:eastAsia="宋体" w:hAnsi="Arial" w:cs="Arial"/>
          <w:color w:val="000000"/>
          <w:kern w:val="0"/>
          <w:sz w:val="24"/>
          <w:szCs w:val="24"/>
        </w:rPr>
        <w:t>100~160°E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 w:rsidRPr="000B5136">
        <w:rPr>
          <w:rFonts w:ascii="Arial" w:eastAsia="宋体" w:hAnsi="Arial" w:cs="Arial"/>
          <w:color w:val="000000"/>
          <w:kern w:val="0"/>
          <w:sz w:val="24"/>
          <w:szCs w:val="24"/>
        </w:rPr>
        <w:t>子网格</w:t>
      </w:r>
      <w:r w:rsidRPr="000B513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2°×2°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7C282E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南海：建议为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100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~ 120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~ 25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，可根据全区分析结果进行修正。</w:t>
      </w:r>
    </w:p>
    <w:p w:rsidR="007C282E" w:rsidRPr="0003678B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菲律宾以东：建议为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25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~ 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35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~ 2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°</w:t>
      </w:r>
      <w:r w:rsidRP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，可根据全区分析结果进行修正。</w:t>
      </w:r>
    </w:p>
    <w:p w:rsidR="007C282E" w:rsidRPr="00897BC3" w:rsidRDefault="007C282E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567" w:hanging="283"/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</w:pP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分析内容</w:t>
      </w:r>
      <w:r w:rsidR="00616EA8"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1</w:t>
      </w:r>
      <w:r w:rsidR="00616EA8"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：生成信息统计</w:t>
      </w:r>
    </w:p>
    <w:p w:rsidR="007C282E" w:rsidRDefault="00616EA8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不同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区域内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生成的时空分布特征，包括：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1 \* GB3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7C282E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①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个数、位置分布以及生成概率；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2 \* GB3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7C282E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②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上述内容在</w:t>
      </w:r>
      <w:r w:rsidR="005442D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年际变化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和年代</w:t>
      </w:r>
      <w:proofErr w:type="gramStart"/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际</w:t>
      </w:r>
      <w:r w:rsidR="005442D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变化</w:t>
      </w:r>
      <w:proofErr w:type="gramEnd"/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特征。</w:t>
      </w:r>
    </w:p>
    <w:p w:rsidR="005409DF" w:rsidRDefault="00616EA8" w:rsidP="005409DF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不同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区域内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生成的生命史过程，包括：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1 \* GB3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7C282E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①</w:t>
      </w:r>
      <w:r w:rsidR="007C282E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生成期内“＜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TD-&gt;TD-&gt;TS</w:t>
      </w:r>
      <w:r w:rsidR="007C282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”各阶段发展的</w: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时间；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2 \* GB3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5964A3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②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</w:t>
      </w:r>
      <w:proofErr w:type="gramStart"/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个例能达到</w:t>
      </w:r>
      <w:proofErr w:type="gramEnd"/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的最大强度分布特征；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3 \* GB3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5964A3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③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生成个</w:t>
      </w:r>
      <w:proofErr w:type="gramStart"/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例主要</w:t>
      </w:r>
      <w:proofErr w:type="gramEnd"/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移动路径和影响区域；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4 \* GB3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5964A3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④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登陆我国的比例、时间，以及登陆的位置和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灾害</w: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影响；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5 \* GB3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="005964A3"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⑤</w:t>
      </w:r>
      <w:r w:rsidR="005964A3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Pr="00616EA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</w:t>
      </w:r>
      <w:r w:rsidRPr="00616EA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生成的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活跃度（生命史</w:t>
      </w:r>
      <w:r w:rsid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长度和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累积气旋能量，计算方法见下文）；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instrText>= 6 \* GB3</w:instrTex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</w:instrTex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 w:hint="eastAsia"/>
          <w:noProof/>
          <w:color w:val="000000"/>
          <w:kern w:val="0"/>
          <w:sz w:val="24"/>
          <w:szCs w:val="24"/>
        </w:rPr>
        <w:t>⑥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上述信息在年际变化和年代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际变化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特征。</w:t>
      </w:r>
    </w:p>
    <w:p w:rsidR="005409DF" w:rsidRDefault="005409DF" w:rsidP="005409DF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5409D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累积气旋能量</w:t>
      </w:r>
      <w:r w:rsidRPr="005409D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</w:p>
    <w:p w:rsidR="005409DF" w:rsidRDefault="005409DF" w:rsidP="005409DF">
      <w:pPr>
        <w:widowControl/>
        <w:spacing w:before="100" w:beforeAutospacing="1" w:afterLines="50" w:line="276" w:lineRule="auto"/>
        <w:ind w:left="856" w:firstLineChars="500" w:firstLine="120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616EA8">
        <w:rPr>
          <w:rFonts w:ascii="Arial" w:eastAsia="宋体" w:hAnsi="Arial" w:cs="Arial"/>
          <w:color w:val="000000"/>
          <w:kern w:val="0"/>
          <w:position w:val="-32"/>
          <w:sz w:val="24"/>
          <w:szCs w:val="24"/>
        </w:rPr>
        <w:object w:dxaOrig="15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7.05pt" o:ole="">
            <v:imagedata r:id="rId5" o:title=""/>
          </v:shape>
          <o:OLEObject Type="Embed" ProgID="Equation.DSMT4" ShapeID="_x0000_i1025" DrawAspect="Content" ObjectID="_1604990412" r:id="rId6"/>
        </w:object>
      </w:r>
      <w:r w:rsidRPr="005409D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</w:p>
    <w:p w:rsidR="005409DF" w:rsidRPr="005409DF" w:rsidRDefault="005409DF" w:rsidP="005409DF">
      <w:pPr>
        <w:widowControl/>
        <w:spacing w:before="100" w:beforeAutospacing="1" w:afterLines="50" w:line="276" w:lineRule="auto"/>
        <w:ind w:left="856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5409D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其中</w:t>
      </w:r>
      <w:r w:rsidRPr="005409D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5409D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τ为热带气旋生命长度，</w:t>
      </w:r>
      <w:proofErr w:type="spellStart"/>
      <w:r w:rsidRPr="005409D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Vmax</w:t>
      </w:r>
      <w:proofErr w:type="spellEnd"/>
      <w:r w:rsidRPr="005409D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为</w:t>
      </w:r>
      <w:proofErr w:type="gramStart"/>
      <w:r w:rsidRPr="005409D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每时刻</w:t>
      </w:r>
      <w:proofErr w:type="gramEnd"/>
      <w:r w:rsidRPr="005409D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热带气旋近中心最大风速。</w:t>
      </w:r>
    </w:p>
    <w:p w:rsidR="00616EA8" w:rsidRPr="00897BC3" w:rsidRDefault="00616EA8" w:rsidP="00E32C71">
      <w:pPr>
        <w:widowControl/>
        <w:numPr>
          <w:ilvl w:val="2"/>
          <w:numId w:val="1"/>
        </w:numPr>
        <w:spacing w:before="100" w:beforeAutospacing="1" w:afterLines="50" w:line="276" w:lineRule="auto"/>
        <w:ind w:left="567" w:hanging="283"/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</w:pP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分析内容</w:t>
      </w: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2</w:t>
      </w: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：</w:t>
      </w:r>
      <w:r w:rsidR="00E32C71"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物理因子检验和分析</w:t>
      </w:r>
    </w:p>
    <w:p w:rsidR="00616EA8" w:rsidRPr="002368F5" w:rsidRDefault="005409DF" w:rsidP="002368F5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与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生成相关物理因子的计算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Lat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（纬度）：子域中心点纬度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PLAND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（陆面比）：子域中陆地所占比例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DSTRM</w:t>
      </w:r>
      <w:r w:rsidR="002368F5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与已存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TC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的距离</w:t>
      </w:r>
      <w:r w:rsidR="002368F5"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大于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1000km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均视为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1000km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CSST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（海表面温度）：月平均气候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SST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值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VSHEAR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 w:rsidR="002368F5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垂直风切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CIRC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850hPa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环流）：沿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8°×8°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区域外边界风场平均量级的积分</w:t>
      </w:r>
      <w:r w:rsidR="001F3BDB"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2879EE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HDIV</w:t>
      </w:r>
      <w:r w:rsidRPr="00E52D94">
        <w:rPr>
          <w:rFonts w:ascii="Arial" w:eastAsia="宋体" w:hAnsi="Arial" w:cs="Arial"/>
          <w:color w:val="000000"/>
          <w:kern w:val="0"/>
          <w:sz w:val="24"/>
          <w:szCs w:val="24"/>
        </w:rPr>
        <w:t>：低层辐合辐散</w:t>
      </w:r>
      <w:r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:rsidR="00E52D94" w:rsidRDefault="002879EE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CPROB</w:t>
      </w:r>
      <w:r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24hTC</w:t>
      </w:r>
      <w:r w:rsidRPr="00E52D9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形成气候概率。</w:t>
      </w:r>
    </w:p>
    <w:p w:rsidR="00E52D94" w:rsidRPr="00E52D94" w:rsidRDefault="0003678B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THDEV</w:t>
      </w:r>
      <w:r w:rsidR="002368F5"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垂直稳定度</w:t>
      </w:r>
      <w:r w:rsidR="001F3BDB"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。</w:t>
      </w:r>
      <w:r w:rsidR="002368F5"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 xml:space="preserve"> </w:t>
      </w:r>
    </w:p>
    <w:p w:rsidR="00E52D94" w:rsidRPr="00E52D94" w:rsidRDefault="002879EE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T_850hPa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，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T_500hPa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和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T_200hPa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及其距平</w:t>
      </w:r>
    </w:p>
    <w:p w:rsidR="002879EE" w:rsidRPr="00E52D94" w:rsidRDefault="00E52D94" w:rsidP="00E52D94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GPI</w:t>
      </w:r>
      <w:r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：</w:t>
      </w:r>
      <w:r w:rsidR="002879EE" w:rsidRPr="00E52D9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潜在生成指数</w:t>
      </w:r>
      <w:r w:rsidR="00897BC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（正在找程序）</w:t>
      </w:r>
    </w:p>
    <w:p w:rsidR="002879EE" w:rsidRDefault="002879EE" w:rsidP="00897BC3">
      <w:pPr>
        <w:widowControl/>
        <w:spacing w:before="100" w:beforeAutospacing="1" w:after="100" w:afterAutospacing="1"/>
        <w:ind w:left="851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759450" cy="1375127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7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C3" w:rsidRDefault="002879EE" w:rsidP="002879EE">
      <w:pPr>
        <w:widowControl/>
        <w:spacing w:before="100" w:beforeAutospacing="1" w:after="100" w:afterAutospacing="1"/>
        <w:ind w:left="851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760777" cy="2852382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7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285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E" w:rsidRDefault="00897BC3" w:rsidP="002879EE">
      <w:pPr>
        <w:widowControl/>
        <w:spacing w:before="100" w:beforeAutospacing="1" w:after="100" w:afterAutospacing="1"/>
        <w:ind w:left="851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897BC3">
        <w:rPr>
          <w:rFonts w:ascii="Arial" w:eastAsia="宋体" w:hAnsi="Arial" w:cs="Arial" w:hint="eastAsia"/>
          <w:color w:val="FF0000"/>
          <w:kern w:val="0"/>
          <w:sz w:val="24"/>
          <w:szCs w:val="24"/>
        </w:rPr>
        <w:drawing>
          <wp:inline distT="0" distB="0" distL="0" distR="0">
            <wp:extent cx="5760777" cy="2013045"/>
            <wp:effectExtent l="19050" t="0" r="0" b="0"/>
            <wp:docPr id="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465" b="2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201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94" w:rsidRPr="002879EE" w:rsidRDefault="00E52D94" w:rsidP="002879EE">
      <w:pPr>
        <w:widowControl/>
        <w:spacing w:before="100" w:beforeAutospacing="1" w:after="100" w:afterAutospacing="1"/>
        <w:ind w:left="851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lastRenderedPageBreak/>
        <w:t>其中海表面温度数据来自英国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Hadley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观测中心海冰和海表温度数据集（</w:t>
      </w:r>
      <w:proofErr w:type="spellStart"/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HadISST</w:t>
      </w:r>
      <w:proofErr w:type="spellEnd"/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），分辨率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°×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°。</w:t>
      </w:r>
    </w:p>
    <w:p w:rsidR="00DD785E" w:rsidRDefault="0003678B" w:rsidP="00DD785E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BTWARM</w:t>
      </w:r>
      <w:r w:rsidR="001270A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：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无云水汽亮温</w:t>
      </w:r>
      <w:r w:rsidR="001270A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，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去掉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-40°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以下像素后，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5°×5°</w:t>
      </w:r>
      <w:r w:rsidRPr="00E52D94">
        <w:rPr>
          <w:rFonts w:ascii="Arial" w:eastAsia="宋体" w:hAnsi="Arial" w:cs="Arial"/>
          <w:color w:val="FF0000"/>
          <w:kern w:val="0"/>
          <w:sz w:val="24"/>
          <w:szCs w:val="24"/>
        </w:rPr>
        <w:t>区域的平均亮温。</w:t>
      </w:r>
    </w:p>
    <w:p w:rsidR="007C282E" w:rsidRPr="00DD785E" w:rsidRDefault="0003678B" w:rsidP="00DD785E">
      <w:pPr>
        <w:pStyle w:val="a4"/>
        <w:widowControl/>
        <w:numPr>
          <w:ilvl w:val="2"/>
          <w:numId w:val="2"/>
        </w:numPr>
        <w:spacing w:before="100" w:beforeAutospacing="1" w:after="100" w:afterAutospacing="1"/>
        <w:ind w:firstLineChars="0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DD785E">
        <w:rPr>
          <w:rFonts w:ascii="Arial" w:eastAsia="宋体" w:hAnsi="Arial" w:cs="Arial"/>
          <w:color w:val="FF0000"/>
          <w:kern w:val="0"/>
          <w:sz w:val="24"/>
          <w:szCs w:val="24"/>
        </w:rPr>
        <w:t>PCCOLD</w:t>
      </w:r>
      <w:r w:rsidR="001270A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：</w:t>
      </w:r>
      <w:r w:rsidR="001270A9">
        <w:rPr>
          <w:rFonts w:ascii="Arial" w:eastAsia="宋体" w:hAnsi="Arial" w:cs="Arial"/>
          <w:color w:val="FF0000"/>
          <w:kern w:val="0"/>
          <w:sz w:val="24"/>
          <w:szCs w:val="24"/>
        </w:rPr>
        <w:t>冷云像素覆盖百分比</w:t>
      </w:r>
      <w:r w:rsidR="001270A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，</w:t>
      </w:r>
      <w:r w:rsidRPr="00DD785E">
        <w:rPr>
          <w:rFonts w:ascii="Arial" w:eastAsia="宋体" w:hAnsi="Arial" w:cs="Arial"/>
          <w:color w:val="FF0000"/>
          <w:kern w:val="0"/>
          <w:sz w:val="24"/>
          <w:szCs w:val="24"/>
        </w:rPr>
        <w:t>5°×5°</w:t>
      </w:r>
      <w:r w:rsidRPr="00DD785E">
        <w:rPr>
          <w:rFonts w:ascii="Arial" w:eastAsia="宋体" w:hAnsi="Arial" w:cs="Arial"/>
          <w:color w:val="FF0000"/>
          <w:kern w:val="0"/>
          <w:sz w:val="24"/>
          <w:szCs w:val="24"/>
        </w:rPr>
        <w:t>区域内低于</w:t>
      </w:r>
      <w:r w:rsidRPr="00DD785E">
        <w:rPr>
          <w:rFonts w:ascii="Arial" w:eastAsia="宋体" w:hAnsi="Arial" w:cs="Arial"/>
          <w:color w:val="FF0000"/>
          <w:kern w:val="0"/>
          <w:sz w:val="24"/>
          <w:szCs w:val="24"/>
        </w:rPr>
        <w:t>-40°</w:t>
      </w:r>
      <w:r w:rsidRPr="00DD785E">
        <w:rPr>
          <w:rFonts w:ascii="Arial" w:eastAsia="宋体" w:hAnsi="Arial" w:cs="Arial"/>
          <w:color w:val="FF0000"/>
          <w:kern w:val="0"/>
          <w:sz w:val="24"/>
          <w:szCs w:val="24"/>
        </w:rPr>
        <w:t>像素的百分比</w:t>
      </w:r>
      <w:r w:rsidR="002C5438" w:rsidRPr="00DD785E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。</w:t>
      </w:r>
    </w:p>
    <w:p w:rsidR="00897BC3" w:rsidRDefault="00E52D94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上述因子与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生成的相关性</w:t>
      </w:r>
      <w:r w:rsid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分析</w:t>
      </w:r>
    </w:p>
    <w:p w:rsidR="00E52D94" w:rsidRDefault="00897BC3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TCG</w:t>
      </w: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</w:t>
      </w: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Non-TCG</w:t>
      </w: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样本集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中，上述因子的</w:t>
      </w: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极值、平均值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、方差等统计特征。</w:t>
      </w:r>
    </w:p>
    <w:p w:rsidR="006E0D9F" w:rsidRPr="00897BC3" w:rsidRDefault="006E0D9F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优选因子建模</w:t>
      </w:r>
    </w:p>
    <w:p w:rsidR="00897BC3" w:rsidRPr="00897BC3" w:rsidRDefault="00897BC3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567" w:hanging="283"/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</w:pP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分析内容</w:t>
      </w:r>
      <w:r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3</w:t>
      </w:r>
      <w:r w:rsidRPr="00897BC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：</w:t>
      </w:r>
      <w:r w:rsidR="006E0D9F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TCG</w:t>
      </w:r>
      <w:r w:rsidR="006E0D9F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机理分析</w:t>
      </w:r>
    </w:p>
    <w:p w:rsidR="00897BC3" w:rsidRDefault="00897BC3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897BC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TCG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分型（季风切变型、季风辐合型、季风涡旋、东风波等）</w:t>
      </w:r>
    </w:p>
    <w:p w:rsidR="006E0D9F" w:rsidRPr="00897BC3" w:rsidRDefault="006E0D9F" w:rsidP="00897BC3">
      <w:pPr>
        <w:widowControl/>
        <w:numPr>
          <w:ilvl w:val="2"/>
          <w:numId w:val="1"/>
        </w:numPr>
        <w:spacing w:before="100" w:beforeAutospacing="1" w:afterLines="50" w:line="276" w:lineRule="auto"/>
        <w:ind w:left="856" w:hanging="289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TCG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相关天气尺度波动分析（未来）</w:t>
      </w:r>
    </w:p>
    <w:p w:rsidR="00C242E5" w:rsidRPr="00897BC3" w:rsidRDefault="00C242E5" w:rsidP="00E52D94">
      <w:pPr>
        <w:widowControl/>
        <w:spacing w:before="100" w:beforeAutospacing="1" w:after="100" w:afterAutospacing="1"/>
        <w:ind w:left="851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03678B" w:rsidRPr="0003678B" w:rsidRDefault="0003678B" w:rsidP="00ED759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C85A71" w:rsidRPr="0003678B" w:rsidRDefault="00C85A71" w:rsidP="00ED759E">
      <w:pPr>
        <w:rPr>
          <w:sz w:val="24"/>
          <w:szCs w:val="24"/>
        </w:rPr>
      </w:pPr>
    </w:p>
    <w:sectPr w:rsidR="00C85A71" w:rsidRPr="0003678B" w:rsidSect="001D62A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D023D"/>
    <w:multiLevelType w:val="multilevel"/>
    <w:tmpl w:val="048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6D30CD"/>
    <w:multiLevelType w:val="hybridMultilevel"/>
    <w:tmpl w:val="B38696FC"/>
    <w:lvl w:ilvl="0" w:tplc="C10C881E">
      <w:start w:val="1"/>
      <w:numFmt w:val="decimal"/>
      <w:lvlText w:val="（%1）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10C881E">
      <w:start w:val="1"/>
      <w:numFmt w:val="decimal"/>
      <w:lvlText w:val="（%3）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678B"/>
    <w:rsid w:val="0003678B"/>
    <w:rsid w:val="000842C7"/>
    <w:rsid w:val="000B3746"/>
    <w:rsid w:val="000B5136"/>
    <w:rsid w:val="001270A9"/>
    <w:rsid w:val="001403B9"/>
    <w:rsid w:val="001D62A1"/>
    <w:rsid w:val="001F3BDB"/>
    <w:rsid w:val="002368F5"/>
    <w:rsid w:val="002724BD"/>
    <w:rsid w:val="002879EE"/>
    <w:rsid w:val="00292BCE"/>
    <w:rsid w:val="002B7FF1"/>
    <w:rsid w:val="002C5438"/>
    <w:rsid w:val="002F022E"/>
    <w:rsid w:val="003017F4"/>
    <w:rsid w:val="0032376F"/>
    <w:rsid w:val="00407F27"/>
    <w:rsid w:val="00512797"/>
    <w:rsid w:val="00521A28"/>
    <w:rsid w:val="005409DF"/>
    <w:rsid w:val="005442D9"/>
    <w:rsid w:val="005964A3"/>
    <w:rsid w:val="0059667F"/>
    <w:rsid w:val="005C3E34"/>
    <w:rsid w:val="00616EA8"/>
    <w:rsid w:val="006E0D9F"/>
    <w:rsid w:val="007A78BE"/>
    <w:rsid w:val="007C282E"/>
    <w:rsid w:val="007D3F4E"/>
    <w:rsid w:val="0083742A"/>
    <w:rsid w:val="00897BC3"/>
    <w:rsid w:val="008E405B"/>
    <w:rsid w:val="009F1D26"/>
    <w:rsid w:val="00A026B7"/>
    <w:rsid w:val="00AC73CA"/>
    <w:rsid w:val="00AD3CFC"/>
    <w:rsid w:val="00B65433"/>
    <w:rsid w:val="00BF3551"/>
    <w:rsid w:val="00BF535F"/>
    <w:rsid w:val="00C242E5"/>
    <w:rsid w:val="00C85A71"/>
    <w:rsid w:val="00D87186"/>
    <w:rsid w:val="00DD785E"/>
    <w:rsid w:val="00E07C91"/>
    <w:rsid w:val="00E259ED"/>
    <w:rsid w:val="00E32C71"/>
    <w:rsid w:val="00E52D94"/>
    <w:rsid w:val="00E9404A"/>
    <w:rsid w:val="00E97ACE"/>
    <w:rsid w:val="00ED759E"/>
    <w:rsid w:val="00F41443"/>
    <w:rsid w:val="00F9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54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0B3746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616E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2018-11-29T00:17:00Z</dcterms:created>
  <dcterms:modified xsi:type="dcterms:W3CDTF">2018-11-29T01:53:00Z</dcterms:modified>
</cp:coreProperties>
</file>