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Georgia" w:hAnsi="Georgia"/>
          <w:b w:val="0"/>
          <w:i w:val="0"/>
          <w:sz w:val="24"/>
          <w:u w:val="none"/>
        </w:rPr>
        <w:br/>
      </w:r>
    </w:p>
    <w:p>
      <w:pPr>
        <w:spacing w:line="360" w:lineRule="auto" w:after="240"/>
        <w:jc w:val="center"/>
      </w:pPr>
      <w:r>
        <w:rPr>
          <w:rFonts w:ascii="Georgia" w:hAnsi="Georgia"/>
          <w:b/>
          <w:i w:val="0"/>
          <w:sz w:val="28"/>
          <w:u w:val="none"/>
        </w:rPr>
        <w:t>PREDICTIVE RISK INTELLIGENCE FOR METABOLIC SCREENING IN DIABETES</w:t>
      </w:r>
      <w:r>
        <w:br/>
      </w:r>
      <w:r>
        <w:rPr>
          <w:rFonts w:ascii="Georgia" w:hAnsi="Georgia"/>
          <w:b/>
          <w:i w:val="0"/>
          <w:sz w:val="28"/>
          <w:u w:val="none"/>
        </w:rPr>
        <w:br/>
      </w:r>
      <w:r>
        <w:rPr>
          <w:rFonts w:ascii="Georgia" w:hAnsi="Georgia"/>
          <w:b/>
          <w:i w:val="0"/>
          <w:sz w:val="28"/>
          <w:u w:val="none"/>
        </w:rPr>
        <w:t>A Semi-Supervised Deep Learning Framework for Early Detection of</w:t>
      </w:r>
      <w:r>
        <w:br/>
      </w:r>
      <w:r>
        <w:rPr>
          <w:rFonts w:ascii="Georgia" w:hAnsi="Georgia"/>
          <w:b/>
          <w:i w:val="0"/>
          <w:sz w:val="28"/>
          <w:u w:val="none"/>
        </w:rPr>
        <w:br/>
        <w:t>Metabolic Dysfunction in Normal-BMI Adults</w:t>
      </w:r>
      <w:r>
        <w:rPr>
          <w:rFonts w:ascii="Georgia" w:hAnsi="Georgia"/>
          <w:b w:val="0"/>
          <w:i w:val="0"/>
          <w:sz w:val="24"/>
          <w:u w:val="none"/>
        </w:rPr>
        <w:br/>
        <w:br/>
        <w:br/>
      </w:r>
    </w:p>
    <w:p>
      <w:pPr>
        <w:spacing w:line="360" w:lineRule="auto" w:after="240"/>
        <w:jc w:val="center"/>
      </w:pPr>
      <w:r>
        <w:rPr>
          <w:rFonts w:ascii="Georgia" w:hAnsi="Georgia"/>
          <w:b w:val="0"/>
          <w:i w:val="0"/>
          <w:sz w:val="24"/>
          <w:u w:val="none"/>
        </w:rPr>
        <w:br/>
      </w:r>
      <w:r>
        <w:rPr>
          <w:rFonts w:ascii="Georgia" w:hAnsi="Georgia"/>
          <w:b w:val="0"/>
          <w:i/>
          <w:sz w:val="24"/>
          <w:u w:val="none"/>
        </w:rPr>
        <w:t>A Dissertation submitted in partial fulfilment of the requirements</w:t>
      </w:r>
      <w:r>
        <w:br/>
      </w:r>
      <w:r>
        <w:rPr>
          <w:rFonts w:ascii="Georgia" w:hAnsi="Georgia"/>
          <w:b w:val="0"/>
          <w:i/>
          <w:sz w:val="24"/>
          <w:u w:val="none"/>
        </w:rPr>
        <w:br/>
        <w:t>for the degree of Master of Computer Applications</w:t>
      </w:r>
    </w:p>
    <w:p>
      <w:pPr>
        <w:spacing w:line="360" w:lineRule="auto" w:after="240"/>
        <w:jc w:val="center"/>
      </w:pPr>
      <w:r>
        <w:rPr>
          <w:rFonts w:ascii="Georgia" w:hAnsi="Georgia"/>
          <w:b w:val="0"/>
          <w:i w:val="0"/>
          <w:sz w:val="24"/>
          <w:u w:val="none"/>
        </w:rPr>
        <w:br/>
      </w:r>
      <w:r>
        <w:rPr>
          <w:rFonts w:ascii="Georgia" w:hAnsi="Georgia"/>
          <w:b/>
          <w:i w:val="0"/>
          <w:sz w:val="24"/>
          <w:u w:val="none"/>
        </w:rPr>
        <w:t>Submitted by</w:t>
      </w:r>
      <w:r>
        <w:br/>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4680"/>
        <w:gridCol w:w="4680"/>
      </w:tblGrid>
      <w:tr>
        <w:tc>
          <w:tcPr>
            <w:tcW w:type="dxa" w:w="4680"/>
            <w:tcMar>
              <w:top w:w="100" w:type="dxa"/>
              <w:bottom w:w="100" w:type="dxa"/>
              <w:left w:w="150" w:type="dxa"/>
              <w:right w:w="150" w:type="dxa"/>
            </w:tcMar>
            <w:shd w:fill="F2F2F2"/>
          </w:tcPr>
          <w:p>
            <w:pPr>
              <w:jc w:val="left"/>
            </w:pPr>
            <w:r>
              <w:rPr>
                <w:rFonts w:ascii="Georgia" w:hAnsi="Georgia"/>
                <w:b/>
                <w:i w:val="0"/>
                <w:sz w:val="19"/>
                <w:u w:val="none"/>
              </w:rPr>
              <w:t>_________________________</w:t>
            </w:r>
          </w:p>
        </w:tc>
        <w:tc>
          <w:tcPr>
            <w:tcW w:type="dxa" w:w="4680"/>
            <w:tcMar>
              <w:top w:w="100" w:type="dxa"/>
              <w:bottom w:w="100" w:type="dxa"/>
              <w:left w:w="150" w:type="dxa"/>
              <w:right w:w="150" w:type="dxa"/>
            </w:tcMar>
            <w:shd w:fill="F2F2F2"/>
          </w:tcPr>
          <w:p>
            <w:pPr>
              <w:jc w:val="left"/>
            </w:pPr>
            <w:r>
              <w:rPr>
                <w:rFonts w:ascii="Georgia" w:hAnsi="Georgia"/>
                <w:b/>
                <w:i w:val="0"/>
                <w:sz w:val="19"/>
                <w:u w:val="none"/>
              </w:rPr>
              <w:t>_________________________</w:t>
            </w:r>
          </w:p>
        </w:tc>
      </w:tr>
      <w:tr>
        <w:tc>
          <w:tcPr>
            <w:tcW w:type="dxa" w:w="4680"/>
            <w:tcMar>
              <w:top w:w="100" w:type="dxa"/>
              <w:bottom w:w="100" w:type="dxa"/>
              <w:left w:w="150" w:type="dxa"/>
              <w:right w:w="150" w:type="dxa"/>
            </w:tcMar>
          </w:tcPr>
          <w:p>
            <w:pPr>
              <w:jc w:val="left"/>
            </w:pPr>
            <w:r>
              <w:rPr>
                <w:rFonts w:ascii="Georgia" w:hAnsi="Georgia"/>
                <w:b w:val="0"/>
                <w:i/>
                <w:sz w:val="19"/>
                <w:u w:val="none"/>
              </w:rPr>
              <w:t>(Name &amp; Registration Number)</w:t>
            </w:r>
          </w:p>
        </w:tc>
        <w:tc>
          <w:tcPr>
            <w:tcW w:type="dxa" w:w="4680"/>
            <w:tcMar>
              <w:top w:w="100" w:type="dxa"/>
              <w:bottom w:w="100" w:type="dxa"/>
              <w:left w:w="150" w:type="dxa"/>
              <w:right w:w="150" w:type="dxa"/>
            </w:tcMar>
          </w:tcPr>
          <w:p>
            <w:pPr>
              <w:jc w:val="left"/>
            </w:pPr>
            <w:r>
              <w:rPr>
                <w:rFonts w:ascii="Georgia" w:hAnsi="Georgia"/>
                <w:b w:val="0"/>
                <w:i/>
                <w:sz w:val="19"/>
                <w:u w:val="none"/>
              </w:rPr>
              <w:t>(Name &amp; Registration Number)</w:t>
            </w:r>
          </w:p>
        </w:tc>
      </w:tr>
      <w:tr>
        <w:tc>
          <w:tcPr>
            <w:tcW w:type="dxa" w:w="4680"/>
            <w:tcMar>
              <w:top w:w="100" w:type="dxa"/>
              <w:bottom w:w="100" w:type="dxa"/>
              <w:left w:w="150" w:type="dxa"/>
              <w:right w:w="150" w:type="dxa"/>
            </w:tcMar>
          </w:tcPr>
          <w:p>
            <w:pPr>
              <w:jc w:val="left"/>
            </w:pPr>
            <w:r>
              <w:rPr>
                <w:rFonts w:ascii="Georgia" w:hAnsi="Georgia"/>
                <w:b w:val="0"/>
                <w:i w:val="0"/>
                <w:sz w:val="19"/>
                <w:u w:val="none"/>
              </w:rPr>
              <w:t>_________________________</w:t>
            </w:r>
          </w:p>
        </w:tc>
        <w:tc>
          <w:tcPr>
            <w:tcW w:type="dxa" w:w="4680"/>
            <w:tcMar>
              <w:top w:w="100" w:type="dxa"/>
              <w:bottom w:w="100" w:type="dxa"/>
              <w:left w:w="150" w:type="dxa"/>
              <w:right w:w="150" w:type="dxa"/>
            </w:tcMar>
          </w:tcPr>
          <w:p>
            <w:pPr>
              <w:jc w:val="left"/>
            </w:pPr>
            <w:r>
              <w:rPr>
                <w:rFonts w:ascii="Georgia" w:hAnsi="Georgia"/>
                <w:b w:val="0"/>
                <w:i w:val="0"/>
                <w:sz w:val="19"/>
                <w:u w:val="none"/>
              </w:rPr>
              <w:t>_________________________</w:t>
            </w:r>
          </w:p>
        </w:tc>
      </w:tr>
      <w:tr>
        <w:tc>
          <w:tcPr>
            <w:tcW w:type="dxa" w:w="4680"/>
            <w:tcMar>
              <w:top w:w="100" w:type="dxa"/>
              <w:bottom w:w="100" w:type="dxa"/>
              <w:left w:w="150" w:type="dxa"/>
              <w:right w:w="150" w:type="dxa"/>
            </w:tcMar>
          </w:tcPr>
          <w:p>
            <w:pPr>
              <w:jc w:val="left"/>
            </w:pPr>
            <w:r>
              <w:rPr>
                <w:rFonts w:ascii="Georgia" w:hAnsi="Georgia"/>
                <w:b w:val="0"/>
                <w:i/>
                <w:sz w:val="19"/>
                <w:u w:val="none"/>
              </w:rPr>
              <w:t>(Name &amp; Registration Number)</w:t>
            </w:r>
          </w:p>
        </w:tc>
        <w:tc>
          <w:tcPr>
            <w:tcW w:type="dxa" w:w="4680"/>
            <w:tcMar>
              <w:top w:w="100" w:type="dxa"/>
              <w:bottom w:w="100" w:type="dxa"/>
              <w:left w:w="150" w:type="dxa"/>
              <w:right w:w="150" w:type="dxa"/>
            </w:tcMar>
          </w:tcPr>
          <w:p>
            <w:pPr>
              <w:jc w:val="left"/>
            </w:pPr>
            <w:r>
              <w:rPr>
                <w:rFonts w:ascii="Georgia" w:hAnsi="Georgia"/>
                <w:b w:val="0"/>
                <w:i/>
                <w:sz w:val="19"/>
                <w:u w:val="none"/>
              </w:rPr>
              <w:t>(Name &amp; Registration Number)</w:t>
            </w:r>
          </w:p>
        </w:tc>
      </w:tr>
    </w:tbl>
    <w:p>
      <w:pPr>
        <w:spacing w:before="120"/>
      </w:pPr>
    </w:p>
    <w:p>
      <w:pPr>
        <w:spacing w:line="360" w:lineRule="auto" w:after="240"/>
        <w:jc w:val="center"/>
      </w:pPr>
      <w:r>
        <w:rPr>
          <w:rFonts w:ascii="Georgia" w:hAnsi="Georgia"/>
          <w:b w:val="0"/>
          <w:i w:val="0"/>
          <w:sz w:val="24"/>
          <w:u w:val="none"/>
        </w:rPr>
        <w:br/>
      </w:r>
      <w:r>
        <w:rPr>
          <w:rFonts w:ascii="Georgia" w:hAnsi="Georgia"/>
          <w:b/>
          <w:i w:val="0"/>
          <w:sz w:val="24"/>
          <w:u w:val="none"/>
        </w:rPr>
        <w:t>Under the Supervision of</w:t>
      </w:r>
      <w:r>
        <w:br/>
      </w:r>
      <w:r>
        <w:rPr>
          <w:rFonts w:ascii="Georgia" w:hAnsi="Georgia"/>
          <w:b w:val="0"/>
          <w:i w:val="0"/>
          <w:sz w:val="24"/>
          <w:u w:val="none"/>
        </w:rPr>
        <w:br/>
        <w:t>_________________________</w:t>
      </w:r>
      <w:r>
        <w:br/>
      </w:r>
      <w:r>
        <w:rPr>
          <w:rFonts w:ascii="Georgia" w:hAnsi="Georgia"/>
          <w:b w:val="0"/>
          <w:i w:val="0"/>
          <w:sz w:val="24"/>
          <w:u w:val="none"/>
        </w:rPr>
        <w:br/>
      </w:r>
      <w:r>
        <w:rPr>
          <w:rFonts w:ascii="Georgia" w:hAnsi="Georgia"/>
          <w:b w:val="0"/>
          <w:i/>
          <w:sz w:val="24"/>
          <w:u w:val="none"/>
        </w:rPr>
        <w:t>(Supervisor Name &amp; Designation)</w:t>
      </w:r>
    </w:p>
    <w:p>
      <w:pPr>
        <w:spacing w:line="360" w:lineRule="auto" w:after="240"/>
        <w:jc w:val="center"/>
      </w:pPr>
      <w:r>
        <w:rPr>
          <w:rFonts w:ascii="Georgia" w:hAnsi="Georgia"/>
          <w:b w:val="0"/>
          <w:i w:val="0"/>
          <w:sz w:val="24"/>
          <w:u w:val="none"/>
        </w:rPr>
        <w:br/>
      </w:r>
      <w:r>
        <w:rPr>
          <w:rFonts w:ascii="Georgia" w:hAnsi="Georgia"/>
          <w:b/>
          <w:i w:val="0"/>
          <w:sz w:val="24"/>
          <w:u w:val="none"/>
        </w:rPr>
        <w:t>Department of Computer Applications</w:t>
      </w:r>
      <w:r>
        <w:br/>
      </w:r>
      <w:r>
        <w:rPr>
          <w:rFonts w:ascii="Georgia" w:hAnsi="Georgia"/>
          <w:b w:val="0"/>
          <w:i w:val="0"/>
          <w:sz w:val="24"/>
          <w:u w:val="none"/>
        </w:rPr>
        <w:br/>
        <w:t>_________________________</w:t>
      </w:r>
      <w:r>
        <w:br/>
      </w:r>
      <w:r>
        <w:rPr>
          <w:rFonts w:ascii="Georgia" w:hAnsi="Georgia"/>
          <w:b w:val="0"/>
          <w:i w:val="0"/>
          <w:sz w:val="24"/>
          <w:u w:val="none"/>
        </w:rPr>
        <w:br/>
      </w:r>
      <w:r>
        <w:rPr>
          <w:rFonts w:ascii="Georgia" w:hAnsi="Georgia"/>
          <w:b/>
          <w:i w:val="0"/>
          <w:sz w:val="24"/>
          <w:u w:val="none"/>
        </w:rPr>
        <w:t>June 2026</w:t>
      </w:r>
    </w:p>
    <w:p>
      <w:r>
        <w:br w:type="page"/>
      </w:r>
    </w:p>
    <w:p>
      <w:pPr>
        <w:keepNext/>
        <w:spacing w:before="480" w:after="240"/>
        <w:jc w:val="center"/>
      </w:pPr>
      <w:r>
        <w:rPr>
          <w:rFonts w:ascii="Georgia" w:hAnsi="Georgia"/>
          <w:b/>
          <w:sz w:val="36"/>
        </w:rPr>
        <w:t>CERTIFICATE</w:t>
      </w:r>
    </w:p>
    <w:p>
      <w:pPr>
        <w:spacing w:line="480" w:lineRule="auto" w:after="120"/>
        <w:ind w:firstLine="720"/>
        <w:jc w:val="both"/>
      </w:pPr>
      <w:r>
        <w:rPr>
          <w:rFonts w:ascii="Georgia" w:hAnsi="Georgia"/>
          <w:b w:val="0"/>
          <w:i w:val="0"/>
          <w:sz w:val="24"/>
          <w:u w:val="none"/>
        </w:rPr>
        <w:t>This is to certify that the dissertation entitled</w:t>
      </w:r>
    </w:p>
    <w:p>
      <w:pPr>
        <w:spacing w:line="276" w:lineRule="auto" w:after="120"/>
        <w:ind w:left="720" w:right="720"/>
      </w:pPr>
      <w:r>
        <w:rPr>
          <w:rFonts w:ascii="Georgia" w:hAnsi="Georgia"/>
          <w:b/>
          <w:i/>
          <w:sz w:val="22"/>
          <w:u w:val="none"/>
        </w:rPr>
        <w:t>“Predictive Risk Intelligence for Metabolic Screening in Diabetes”</w:t>
      </w:r>
    </w:p>
    <w:p>
      <w:pPr>
        <w:spacing w:line="480" w:lineRule="auto" w:after="120"/>
        <w:ind w:firstLine="720"/>
        <w:jc w:val="both"/>
      </w:pPr>
      <w:r>
        <w:rPr>
          <w:rFonts w:ascii="Georgia" w:hAnsi="Georgia"/>
          <w:b w:val="0"/>
          <w:i w:val="0"/>
          <w:sz w:val="24"/>
          <w:u w:val="none"/>
        </w:rPr>
        <w:t xml:space="preserve"> submitted by _________________________ (Registration No. _________________________) in partial fulfilment of the requirements for the degree of Master of Computer Applications has been carried out under my supervision. The work reported in this dissertation is original and has not been submitted elsewhere for any degree.</w:t>
      </w:r>
    </w:p>
    <w:p>
      <w:pPr>
        <w:spacing w:after="80" w:line="276" w:lineRule="auto"/>
        <w:jc w:val="right"/>
      </w:pPr>
      <w:r>
        <w:rPr>
          <w:rFonts w:ascii="Georgia" w:hAnsi="Georgia"/>
          <w:b w:val="0"/>
          <w:i w:val="0"/>
          <w:sz w:val="24"/>
          <w:u w:val="none"/>
        </w:rPr>
        <w:t>_________________________</w:t>
      </w:r>
      <w:r>
        <w:br/>
      </w:r>
    </w:p>
    <w:p>
      <w:pPr>
        <w:spacing w:after="80" w:line="276" w:lineRule="auto"/>
        <w:jc w:val="right"/>
      </w:pPr>
      <w:r>
        <w:rPr>
          <w:rFonts w:ascii="Georgia" w:hAnsi="Georgia"/>
          <w:b w:val="0"/>
          <w:i w:val="0"/>
          <w:sz w:val="24"/>
          <w:u w:val="none"/>
        </w:rPr>
        <w:t>_________________________</w:t>
      </w:r>
      <w:r>
        <w:br/>
      </w:r>
    </w:p>
    <w:p>
      <w:pPr>
        <w:spacing w:after="80" w:line="276" w:lineRule="auto"/>
        <w:jc w:val="right"/>
      </w:pPr>
      <w:r>
        <w:rPr>
          <w:rFonts w:ascii="Georgia" w:hAnsi="Georgia"/>
          <w:b w:val="0"/>
          <w:i/>
          <w:sz w:val="24"/>
          <w:u w:val="none"/>
        </w:rPr>
        <w:t>(Supervisor Name &amp; Designation)</w:t>
      </w:r>
      <w:r>
        <w:br/>
      </w:r>
    </w:p>
    <w:p>
      <w:pPr>
        <w:spacing w:after="80" w:line="276" w:lineRule="auto"/>
        <w:jc w:val="right"/>
      </w:pPr>
      <w:r>
        <w:rPr>
          <w:rFonts w:ascii="Georgia" w:hAnsi="Georgia"/>
          <w:b w:val="0"/>
          <w:i w:val="0"/>
          <w:sz w:val="24"/>
          <w:u w:val="none"/>
        </w:rPr>
        <w:t>Department of Computer Applications</w:t>
      </w:r>
      <w:r>
        <w:br/>
      </w:r>
    </w:p>
    <w:p>
      <w:pPr>
        <w:spacing w:after="80" w:line="276" w:lineRule="auto"/>
        <w:jc w:val="right"/>
      </w:pPr>
      <w:r>
        <w:rPr>
          <w:rFonts w:ascii="Georgia" w:hAnsi="Georgia"/>
          <w:b w:val="0"/>
          <w:i w:val="0"/>
          <w:sz w:val="24"/>
          <w:u w:val="none"/>
        </w:rPr>
        <w:t>_________________________</w:t>
      </w:r>
      <w:r>
        <w:br/>
      </w:r>
    </w:p>
    <w:p>
      <w:pPr>
        <w:spacing w:after="80" w:line="276" w:lineRule="auto"/>
        <w:jc w:val="right"/>
      </w:pPr>
      <w:r>
        <w:rPr>
          <w:rFonts w:ascii="Georgia" w:hAnsi="Georgia"/>
          <w:b w:val="0"/>
          <w:i w:val="0"/>
          <w:sz w:val="24"/>
          <w:u w:val="none"/>
        </w:rPr>
        <w:t>Date: _________________________</w:t>
      </w:r>
    </w:p>
    <w:p>
      <w:r>
        <w:br w:type="page"/>
      </w:r>
    </w:p>
    <w:p>
      <w:pPr>
        <w:keepNext/>
        <w:spacing w:before="480" w:after="240"/>
        <w:jc w:val="center"/>
      </w:pPr>
      <w:r>
        <w:rPr>
          <w:rFonts w:ascii="Georgia" w:hAnsi="Georgia"/>
          <w:b/>
          <w:sz w:val="36"/>
        </w:rPr>
        <w:t>DECLARATION</w:t>
      </w:r>
    </w:p>
    <w:p>
      <w:pPr>
        <w:spacing w:line="480" w:lineRule="auto" w:after="120"/>
        <w:ind w:firstLine="720"/>
        <w:jc w:val="both"/>
      </w:pPr>
      <w:r>
        <w:rPr>
          <w:rFonts w:ascii="Georgia" w:hAnsi="Georgia"/>
          <w:b w:val="0"/>
          <w:i w:val="0"/>
          <w:sz w:val="24"/>
          <w:u w:val="none"/>
        </w:rPr>
        <w:t xml:space="preserve">We hereby declare that the work presented in this dissertation, titled </w:t>
      </w:r>
      <w:r>
        <w:rPr>
          <w:rFonts w:ascii="Georgia" w:hAnsi="Georgia"/>
          <w:b/>
          <w:i w:val="0"/>
          <w:sz w:val="24"/>
          <w:u w:val="none"/>
        </w:rPr>
        <w:t>“Predictive Risk Intelligence for Metabolic Screening in Diabetes”</w:t>
      </w:r>
      <w:r>
        <w:rPr>
          <w:rFonts w:ascii="Georgia" w:hAnsi="Georgia"/>
          <w:b w:val="0"/>
          <w:i w:val="0"/>
          <w:sz w:val="24"/>
          <w:u w:val="none"/>
        </w:rPr>
        <w:t>, submitted to _________________________ for the award of the degree of Master of Computer Applications, is our collective original work. The dissertation has not been submitted for any other degree or examination in this or any other university.</w:t>
      </w:r>
    </w:p>
    <w:p>
      <w:pPr>
        <w:spacing w:line="480" w:lineRule="auto" w:after="120"/>
        <w:ind w:firstLine="720"/>
        <w:jc w:val="both"/>
      </w:pPr>
      <w:r>
        <w:rPr>
          <w:rFonts w:ascii="Georgia" w:hAnsi="Georgia"/>
          <w:b w:val="0"/>
          <w:i w:val="0"/>
          <w:sz w:val="24"/>
          <w:u w:val="none"/>
        </w:rPr>
        <w:t>All sources of information used in this work have been duly cited and referenced. Any ideas or data taken from other sources have been acknowledged according to standard referencing practices.</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4680"/>
        <w:gridCol w:w="4680"/>
      </w:tblGrid>
      <w:tr>
        <w:tc>
          <w:tcPr>
            <w:tcW w:type="dxa" w:w="4680"/>
            <w:tcMar>
              <w:top w:w="100" w:type="dxa"/>
              <w:bottom w:w="100" w:type="dxa"/>
              <w:left w:w="150" w:type="dxa"/>
              <w:right w:w="150" w:type="dxa"/>
            </w:tcMar>
            <w:shd w:fill="F2F2F2"/>
          </w:tcPr>
          <w:p>
            <w:pPr>
              <w:jc w:val="left"/>
            </w:pPr>
            <w:r>
              <w:rPr>
                <w:rFonts w:ascii="Georgia" w:hAnsi="Georgia"/>
                <w:b/>
                <w:i w:val="0"/>
                <w:sz w:val="19"/>
                <w:u w:val="none"/>
              </w:rPr>
              <w:t>_________________________</w:t>
            </w:r>
          </w:p>
        </w:tc>
        <w:tc>
          <w:tcPr>
            <w:tcW w:type="dxa" w:w="4680"/>
            <w:tcMar>
              <w:top w:w="100" w:type="dxa"/>
              <w:bottom w:w="100" w:type="dxa"/>
              <w:left w:w="150" w:type="dxa"/>
              <w:right w:w="150" w:type="dxa"/>
            </w:tcMar>
            <w:shd w:fill="F2F2F2"/>
          </w:tcPr>
          <w:p>
            <w:pPr>
              <w:jc w:val="left"/>
            </w:pPr>
            <w:r>
              <w:rPr>
                <w:rFonts w:ascii="Georgia" w:hAnsi="Georgia"/>
                <w:b/>
                <w:i w:val="0"/>
                <w:sz w:val="19"/>
                <w:u w:val="none"/>
              </w:rPr>
              <w:t>_________________________</w:t>
            </w:r>
          </w:p>
        </w:tc>
      </w:tr>
      <w:tr>
        <w:tc>
          <w:tcPr>
            <w:tcW w:type="dxa" w:w="4680"/>
            <w:tcMar>
              <w:top w:w="100" w:type="dxa"/>
              <w:bottom w:w="100" w:type="dxa"/>
              <w:left w:w="150" w:type="dxa"/>
              <w:right w:w="150" w:type="dxa"/>
            </w:tcMar>
          </w:tcPr>
          <w:p>
            <w:pPr>
              <w:jc w:val="left"/>
            </w:pPr>
            <w:r>
              <w:rPr>
                <w:rFonts w:ascii="Georgia" w:hAnsi="Georgia"/>
                <w:b w:val="0"/>
                <w:i/>
                <w:sz w:val="19"/>
                <w:u w:val="none"/>
              </w:rPr>
              <w:t>(Name &amp; Registration Number)</w:t>
            </w:r>
          </w:p>
        </w:tc>
        <w:tc>
          <w:tcPr>
            <w:tcW w:type="dxa" w:w="4680"/>
            <w:tcMar>
              <w:top w:w="100" w:type="dxa"/>
              <w:bottom w:w="100" w:type="dxa"/>
              <w:left w:w="150" w:type="dxa"/>
              <w:right w:w="150" w:type="dxa"/>
            </w:tcMar>
          </w:tcPr>
          <w:p>
            <w:pPr>
              <w:jc w:val="left"/>
            </w:pPr>
            <w:r>
              <w:rPr>
                <w:rFonts w:ascii="Georgia" w:hAnsi="Georgia"/>
                <w:b w:val="0"/>
                <w:i/>
                <w:sz w:val="19"/>
                <w:u w:val="none"/>
              </w:rPr>
              <w:t>(Name &amp; Registration Number)</w:t>
            </w:r>
          </w:p>
        </w:tc>
      </w:tr>
      <w:tr>
        <w:tc>
          <w:tcPr>
            <w:tcW w:type="dxa" w:w="4680"/>
            <w:tcMar>
              <w:top w:w="100" w:type="dxa"/>
              <w:bottom w:w="100" w:type="dxa"/>
              <w:left w:w="150" w:type="dxa"/>
              <w:right w:w="150" w:type="dxa"/>
            </w:tcMar>
          </w:tcPr>
          <w:p>
            <w:pPr>
              <w:jc w:val="left"/>
            </w:pPr>
            <w:r>
              <w:rPr>
                <w:rFonts w:ascii="Georgia" w:hAnsi="Georgia"/>
                <w:b w:val="0"/>
                <w:i w:val="0"/>
                <w:sz w:val="19"/>
                <w:u w:val="none"/>
              </w:rPr>
              <w:t>_________________________</w:t>
            </w:r>
          </w:p>
        </w:tc>
        <w:tc>
          <w:tcPr>
            <w:tcW w:type="dxa" w:w="4680"/>
            <w:tcMar>
              <w:top w:w="100" w:type="dxa"/>
              <w:bottom w:w="100" w:type="dxa"/>
              <w:left w:w="150" w:type="dxa"/>
              <w:right w:w="150" w:type="dxa"/>
            </w:tcMar>
          </w:tcPr>
          <w:p>
            <w:pPr>
              <w:jc w:val="left"/>
            </w:pPr>
            <w:r>
              <w:rPr>
                <w:rFonts w:ascii="Georgia" w:hAnsi="Georgia"/>
                <w:b w:val="0"/>
                <w:i w:val="0"/>
                <w:sz w:val="19"/>
                <w:u w:val="none"/>
              </w:rPr>
              <w:t>_________________________</w:t>
            </w:r>
          </w:p>
        </w:tc>
      </w:tr>
      <w:tr>
        <w:tc>
          <w:tcPr>
            <w:tcW w:type="dxa" w:w="4680"/>
            <w:tcMar>
              <w:top w:w="100" w:type="dxa"/>
              <w:bottom w:w="100" w:type="dxa"/>
              <w:left w:w="150" w:type="dxa"/>
              <w:right w:w="150" w:type="dxa"/>
            </w:tcMar>
          </w:tcPr>
          <w:p>
            <w:pPr>
              <w:jc w:val="left"/>
            </w:pPr>
            <w:r>
              <w:rPr>
                <w:rFonts w:ascii="Georgia" w:hAnsi="Georgia"/>
                <w:b w:val="0"/>
                <w:i/>
                <w:sz w:val="19"/>
                <w:u w:val="none"/>
              </w:rPr>
              <w:t>(Name &amp; Registration Number)</w:t>
            </w:r>
          </w:p>
        </w:tc>
        <w:tc>
          <w:tcPr>
            <w:tcW w:type="dxa" w:w="4680"/>
            <w:tcMar>
              <w:top w:w="100" w:type="dxa"/>
              <w:bottom w:w="100" w:type="dxa"/>
              <w:left w:w="150" w:type="dxa"/>
              <w:right w:w="150" w:type="dxa"/>
            </w:tcMar>
          </w:tcPr>
          <w:p>
            <w:pPr>
              <w:jc w:val="left"/>
            </w:pPr>
            <w:r>
              <w:rPr>
                <w:rFonts w:ascii="Georgia" w:hAnsi="Georgia"/>
                <w:b w:val="0"/>
                <w:i/>
                <w:sz w:val="19"/>
                <w:u w:val="none"/>
              </w:rPr>
              <w:t>(Name &amp; Registration Number)</w:t>
            </w:r>
          </w:p>
        </w:tc>
      </w:tr>
    </w:tbl>
    <w:p>
      <w:pPr>
        <w:spacing w:before="120"/>
      </w:pPr>
    </w:p>
    <w:p>
      <w:pPr>
        <w:spacing w:before="40" w:after="80"/>
        <w:ind w:left="288"/>
      </w:pPr>
      <w:r>
        <w:rPr>
          <w:rFonts w:ascii="Georgia" w:hAnsi="Georgia"/>
          <w:b w:val="0"/>
          <w:i/>
          <w:sz w:val="17"/>
          <w:u w:val="none"/>
        </w:rPr>
        <w:t>Date: _________________________</w:t>
      </w:r>
    </w:p>
    <w:p>
      <w:r>
        <w:br w:type="page"/>
      </w:r>
    </w:p>
    <w:p>
      <w:pPr>
        <w:keepNext/>
        <w:spacing w:before="480" w:after="240"/>
        <w:jc w:val="center"/>
      </w:pPr>
      <w:r>
        <w:rPr>
          <w:rFonts w:ascii="Georgia" w:hAnsi="Georgia"/>
          <w:b/>
          <w:sz w:val="36"/>
        </w:rPr>
        <w:t>ACKNOWLEDGEMENTS</w:t>
      </w:r>
    </w:p>
    <w:p>
      <w:pPr>
        <w:spacing w:line="480" w:lineRule="auto" w:after="120"/>
        <w:ind w:firstLine="720"/>
        <w:jc w:val="both"/>
      </w:pPr>
      <w:r>
        <w:rPr>
          <w:rFonts w:ascii="Georgia" w:hAnsi="Georgia"/>
          <w:b w:val="0"/>
          <w:i w:val="0"/>
          <w:sz w:val="24"/>
          <w:u w:val="none"/>
        </w:rPr>
        <w:t>We would like to express our sincere gratitude to our supervisor for their guidance, patience, and constructive feedback throughout this project. Their advice helped us approach the clinical and machine learning aspects of this problem with honesty and rigour.</w:t>
      </w:r>
    </w:p>
    <w:p>
      <w:pPr>
        <w:spacing w:line="480" w:lineRule="auto" w:after="120"/>
        <w:ind w:firstLine="720"/>
        <w:jc w:val="both"/>
      </w:pPr>
      <w:r>
        <w:rPr>
          <w:rFonts w:ascii="Georgia" w:hAnsi="Georgia"/>
          <w:b w:val="0"/>
          <w:i w:val="0"/>
          <w:sz w:val="24"/>
          <w:u w:val="none"/>
        </w:rPr>
        <w:t>We are grateful to our department and university for providing the computational resources and academic environment necessary to pursue this research. We also thank our families and friends for their constant support.</w:t>
      </w:r>
    </w:p>
    <w:p>
      <w:pPr>
        <w:spacing w:line="480" w:lineRule="auto" w:after="120"/>
        <w:ind w:firstLine="720"/>
        <w:jc w:val="both"/>
      </w:pPr>
      <w:r>
        <w:rPr>
          <w:rFonts w:ascii="Georgia" w:hAnsi="Georgia"/>
          <w:b w:val="0"/>
          <w:i w:val="0"/>
          <w:sz w:val="24"/>
          <w:u w:val="none"/>
        </w:rPr>
        <w:t>This work makes use of publicly available data from the National Health and Nutrition Examination Survey (NHANES), provided by the Centers for Disease Control and Prevention (CDC). We thank the survey participants whose anonymised data made this research possible.</w:t>
      </w:r>
    </w:p>
    <w:p>
      <w:r>
        <w:br w:type="page"/>
      </w:r>
    </w:p>
    <w:p>
      <w:pPr>
        <w:keepNext/>
        <w:spacing w:before="480" w:after="240"/>
        <w:jc w:val="center"/>
      </w:pPr>
      <w:r>
        <w:rPr>
          <w:rFonts w:ascii="Georgia" w:hAnsi="Georgia"/>
          <w:b/>
          <w:sz w:val="36"/>
        </w:rPr>
        <w:t>ABSTRACT</w:t>
      </w:r>
    </w:p>
    <w:p>
      <w:pPr>
        <w:spacing w:line="480" w:lineRule="auto" w:after="120"/>
        <w:ind w:firstLine="720"/>
        <w:jc w:val="both"/>
      </w:pPr>
      <w:r>
        <w:rPr>
          <w:rFonts w:ascii="Georgia" w:hAnsi="Georgia"/>
          <w:b w:val="0"/>
          <w:i w:val="0"/>
          <w:sz w:val="24"/>
          <w:u w:val="none"/>
        </w:rPr>
        <w:t>Body Mass Index (BMI) is the predominant screening metric in primary care cardiometabolic assessment. However, in adults with normal BMI (18.5–24.9 kg/m²), this proxy offers limited discriminative utility regarding fat distribution, visceral adiposity, and ectopic lipid accumulation. Some normal-weight individuals may exhibit concurrent insulin resistance and hepatic steatosis without triggering standard screening thresholds—a combination associated with increased cardiovascular and hepatic disease risk.</w:t>
      </w:r>
    </w:p>
    <w:p>
      <w:pPr>
        <w:spacing w:line="480" w:lineRule="auto" w:after="120"/>
        <w:ind w:firstLine="720"/>
        <w:jc w:val="both"/>
      </w:pPr>
      <w:r>
        <w:rPr>
          <w:rFonts w:ascii="Georgia" w:hAnsi="Georgia"/>
          <w:b w:val="0"/>
          <w:i w:val="0"/>
          <w:sz w:val="24"/>
          <w:u w:val="none"/>
        </w:rPr>
        <w:t xml:space="preserve">This dissertation, Predictive Risk Intelligence for Metabolic Screening in Diabetes, presents the Latent Metabolic State Inference System (LMSIS), a semi-supervised deep learning framework for early detection of metabolic dysfunction in normal-BMI adults. The core model, the </w:t>
      </w:r>
      <w:r>
        <w:rPr>
          <w:rFonts w:ascii="Georgia" w:hAnsi="Georgia"/>
          <w:b/>
          <w:i w:val="0"/>
          <w:sz w:val="24"/>
          <w:u w:val="none"/>
        </w:rPr>
        <w:t>Dual-Anchored Semi-Supervised Identifiable Variational Autoencoder (DA-SS-iVAE)</w:t>
      </w:r>
      <w:r>
        <w:rPr>
          <w:rFonts w:ascii="Georgia" w:hAnsi="Georgia"/>
          <w:b w:val="0"/>
          <w:i w:val="0"/>
          <w:sz w:val="24"/>
          <w:u w:val="none"/>
        </w:rPr>
        <w:t>, is designed according to Nonlinear ICA identifiability principles (up to coordinate permutation and element-wise monotone scaling) through demographic-conditioned priors and regularises biological interpretability through monotone anchor networks aligned to reference-standard measurements: HOMA-IR for insulin resistance (</w:t>
      </w:r>
      <w:r>
        <w:rPr>
          <w:rFonts w:ascii="Georgia" w:hAnsi="Georgia"/>
          <w:b w:val="0"/>
          <w:i/>
          <w:sz w:val="24"/>
          <w:u w:val="none"/>
        </w:rPr>
        <w:t>Z_1</w:t>
      </w:r>
      <w:r>
        <w:rPr>
          <w:rFonts w:ascii="Georgia" w:hAnsi="Georgia"/>
          <w:b w:val="0"/>
          <w:i w:val="0"/>
          <w:sz w:val="24"/>
          <w:u w:val="none"/>
        </w:rPr>
        <w:t>) and FibroScan Controlled Attenuation Parameter (CAP) for hepatic steatosis (</w:t>
      </w:r>
      <w:r>
        <w:rPr>
          <w:rFonts w:ascii="Georgia" w:hAnsi="Georgia"/>
          <w:b w:val="0"/>
          <w:i/>
          <w:sz w:val="24"/>
          <w:u w:val="none"/>
        </w:rPr>
        <w:t>Z_2</w:t>
      </w:r>
      <w:r>
        <w:rPr>
          <w:rFonts w:ascii="Georgia" w:hAnsi="Georgia"/>
          <w:b w:val="0"/>
          <w:i w:val="0"/>
          <w:sz w:val="24"/>
          <w:u w:val="none"/>
        </w:rPr>
        <w:t>).</w:t>
      </w:r>
    </w:p>
    <w:p>
      <w:pPr>
        <w:spacing w:line="480" w:lineRule="auto" w:after="120"/>
        <w:ind w:firstLine="720"/>
        <w:jc w:val="both"/>
      </w:pPr>
      <w:r>
        <w:rPr>
          <w:rFonts w:ascii="Georgia" w:hAnsi="Georgia"/>
          <w:b w:val="0"/>
          <w:i w:val="0"/>
          <w:sz w:val="24"/>
          <w:u w:val="none"/>
        </w:rPr>
        <w:t xml:space="preserve">Trained exclusively on the NHANES J-cycle (2017–2018, </w:t>
      </w:r>
      <w:r>
        <w:rPr>
          <w:rFonts w:ascii="Georgia" w:hAnsi="Georgia"/>
          <w:b w:val="0"/>
          <w:i/>
          <w:sz w:val="24"/>
          <w:u w:val="none"/>
        </w:rPr>
        <w:t>n_{\text{train}} = 401</w:t>
      </w:r>
      <w:r>
        <w:rPr>
          <w:rFonts w:ascii="Georgia" w:hAnsi="Georgia"/>
          <w:b w:val="0"/>
          <w:i w:val="0"/>
          <w:sz w:val="24"/>
          <w:u w:val="none"/>
        </w:rPr>
        <w:t xml:space="preserve">, random 70% of J-cycle complete records), the DA-SS-iVAE was evaluated on the strict temporal holdout P-cycle (2019–2020), which contains zero training participants. A five-seed robustness analysis yields a mean P-cycle Spearman correlation of </w:t>
      </w:r>
      <w:r>
        <w:rPr>
          <w:rFonts w:ascii="Georgia" w:hAnsi="Georgia"/>
          <w:b w:val="0"/>
          <w:i/>
          <w:sz w:val="24"/>
          <w:u w:val="none"/>
        </w:rPr>
        <w:t>\rho = 0.583 \pm 0.027</w:t>
      </w:r>
      <w:r>
        <w:rPr>
          <w:rFonts w:ascii="Georgia" w:hAnsi="Georgia"/>
          <w:b w:val="0"/>
          <w:i w:val="0"/>
          <w:sz w:val="24"/>
          <w:u w:val="none"/>
        </w:rPr>
        <w:t xml:space="preserve"> against FibroScan CAP (</w:t>
      </w:r>
      <w:r>
        <w:rPr>
          <w:rFonts w:ascii="Georgia" w:hAnsi="Georgia"/>
          <w:b w:val="0"/>
          <w:i/>
          <w:sz w:val="24"/>
          <w:u w:val="none"/>
        </w:rPr>
        <w:t>n = 870</w:t>
      </w:r>
      <w:r>
        <w:rPr>
          <w:rFonts w:ascii="Georgia" w:hAnsi="Georgia"/>
          <w:b w:val="0"/>
          <w:i w:val="0"/>
          <w:sz w:val="24"/>
          <w:u w:val="none"/>
        </w:rPr>
        <w:t xml:space="preserve">; all five seeds exceed the mixed-split baseline of 0.501). An AUROC of </w:t>
      </w:r>
      <w:r>
        <w:rPr>
          <w:rFonts w:ascii="Georgia" w:hAnsi="Georgia"/>
          <w:b w:val="0"/>
          <w:i/>
          <w:sz w:val="24"/>
          <w:u w:val="none"/>
        </w:rPr>
        <w:t>0.841</w:t>
      </w:r>
      <w:r>
        <w:rPr>
          <w:rFonts w:ascii="Georgia" w:hAnsi="Georgia"/>
          <w:b w:val="0"/>
          <w:i w:val="0"/>
          <w:sz w:val="24"/>
          <w:u w:val="none"/>
        </w:rPr>
        <w:t xml:space="preserve"> is achieved when the latent steatosis coordinate </w:t>
      </w:r>
      <w:r>
        <w:rPr>
          <w:rFonts w:ascii="Georgia" w:hAnsi="Georgia"/>
          <w:b w:val="0"/>
          <w:i/>
          <w:sz w:val="24"/>
          <w:u w:val="none"/>
        </w:rPr>
        <w:t>Z_2</w:t>
      </w:r>
      <w:r>
        <w:rPr>
          <w:rFonts w:ascii="Georgia" w:hAnsi="Georgia"/>
          <w:b w:val="0"/>
          <w:i w:val="0"/>
          <w:sz w:val="24"/>
          <w:u w:val="none"/>
        </w:rPr>
        <w:t xml:space="preserve"> is evaluated against FibroScan CAP thresholds (CAP </w:t>
      </w:r>
      <w:r>
        <w:rPr>
          <w:rFonts w:ascii="Georgia" w:hAnsi="Georgia"/>
          <w:b w:val="0"/>
          <w:i/>
          <w:sz w:val="24"/>
          <w:u w:val="none"/>
        </w:rPr>
        <w:t>\geq 248</w:t>
      </w:r>
      <w:r>
        <w:rPr>
          <w:rFonts w:ascii="Georgia" w:hAnsi="Georgia"/>
          <w:b w:val="0"/>
          <w:i w:val="0"/>
          <w:sz w:val="24"/>
          <w:u w:val="none"/>
        </w:rPr>
        <w:t xml:space="preserve"> dB/m). Mondrian conformal calibration restores </w:t>
      </w:r>
      <w:r>
        <w:rPr>
          <w:rFonts w:ascii="Georgia" w:hAnsi="Georgia"/>
          <w:b w:val="0"/>
          <w:i/>
          <w:sz w:val="24"/>
          <w:u w:val="none"/>
        </w:rPr>
        <w:t>\geq 90%</w:t>
      </w:r>
      <w:r>
        <w:rPr>
          <w:rFonts w:ascii="Georgia" w:hAnsi="Georgia"/>
          <w:b w:val="0"/>
          <w:i w:val="0"/>
          <w:sz w:val="24"/>
          <w:u w:val="none"/>
        </w:rPr>
        <w:t xml:space="preserve"> subgroup coverage for the highest-risk Dual-Burden quadrant, which achieves only 81.6% coverage under standard marginal calibration.</w:t>
      </w:r>
    </w:p>
    <w:p>
      <w:pPr>
        <w:spacing w:line="480" w:lineRule="auto" w:after="120"/>
        <w:ind w:firstLine="720"/>
        <w:jc w:val="both"/>
      </w:pPr>
      <w:r>
        <w:rPr>
          <w:rFonts w:ascii="Georgia" w:hAnsi="Georgia"/>
          <w:b w:val="0"/>
          <w:i w:val="0"/>
          <w:sz w:val="24"/>
          <w:u w:val="none"/>
        </w:rPr>
        <w:t>All results are reported with their full uncertainty ranges, sample-size limitations, and simulation-induced inflation disclaimers. The system is implemented as a full-stack research prototype comprising a PyTorch inference engine, a FastAPI backend service, and an interactive React-based Research Translation Layer.</w:t>
      </w:r>
    </w:p>
    <w:p>
      <w:pPr>
        <w:spacing w:line="480" w:lineRule="auto" w:after="120"/>
        <w:ind w:firstLine="720"/>
        <w:jc w:val="both"/>
      </w:pPr>
      <w:r>
        <w:rPr>
          <w:rFonts w:ascii="Georgia" w:hAnsi="Georgia"/>
          <w:b w:val="0"/>
          <w:i w:val="0"/>
          <w:sz w:val="24"/>
          <w:u w:val="none"/>
        </w:rPr>
        <w:br/>
      </w:r>
      <w:r>
        <w:rPr>
          <w:rFonts w:ascii="Georgia" w:hAnsi="Georgia"/>
          <w:b/>
          <w:i w:val="0"/>
          <w:sz w:val="24"/>
          <w:u w:val="none"/>
        </w:rPr>
        <w:t>Keywords:</w:t>
      </w:r>
      <w:r>
        <w:rPr>
          <w:rFonts w:ascii="Georgia" w:hAnsi="Georgia"/>
          <w:b w:val="0"/>
          <w:i w:val="0"/>
          <w:sz w:val="24"/>
          <w:u w:val="none"/>
        </w:rPr>
        <w:t xml:space="preserve"> Identifiable Variational Autoencoder, Conformal Prediction, Metabolic Phenotyping, Normal-BMI MASLD, Semi-Supervised Learning, Symbolic Regression, Riemannian Geometry, Clinical Machine Learning Systems.</w:t>
      </w:r>
    </w:p>
    <w:p>
      <w:r>
        <w:br w:type="page"/>
      </w:r>
    </w:p>
    <w:p>
      <w:pPr>
        <w:keepNext/>
        <w:spacing w:before="480" w:after="240"/>
        <w:jc w:val="center"/>
      </w:pPr>
      <w:r>
        <w:rPr>
          <w:rFonts w:ascii="Georgia" w:hAnsi="Georgia"/>
          <w:b/>
          <w:sz w:val="36"/>
        </w:rPr>
        <w:t>LIST OF ABBREVIATIONS</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4680"/>
        <w:gridCol w:w="4680"/>
      </w:tblGrid>
      <w:tr>
        <w:tc>
          <w:tcPr>
            <w:tcW w:type="dxa" w:w="4680"/>
            <w:tcMar>
              <w:top w:w="100" w:type="dxa"/>
              <w:bottom w:w="100" w:type="dxa"/>
              <w:left w:w="150" w:type="dxa"/>
              <w:right w:w="150" w:type="dxa"/>
            </w:tcMar>
            <w:shd w:fill="F2F2F2"/>
          </w:tcPr>
          <w:p>
            <w:pPr>
              <w:jc w:val="left"/>
            </w:pPr>
            <w:r>
              <w:rPr>
                <w:rFonts w:ascii="Georgia" w:hAnsi="Georgia"/>
                <w:b/>
                <w:i w:val="0"/>
                <w:sz w:val="19"/>
                <w:u w:val="none"/>
              </w:rPr>
              <w:t>Abbreviation</w:t>
            </w:r>
          </w:p>
        </w:tc>
        <w:tc>
          <w:tcPr>
            <w:tcW w:type="dxa" w:w="4680"/>
            <w:tcMar>
              <w:top w:w="100" w:type="dxa"/>
              <w:bottom w:w="100" w:type="dxa"/>
              <w:left w:w="150" w:type="dxa"/>
              <w:right w:w="150" w:type="dxa"/>
            </w:tcMar>
            <w:shd w:fill="F2F2F2"/>
          </w:tcPr>
          <w:p>
            <w:pPr>
              <w:jc w:val="left"/>
            </w:pPr>
            <w:r>
              <w:rPr>
                <w:rFonts w:ascii="Georgia" w:hAnsi="Georgia"/>
                <w:b/>
                <w:i w:val="0"/>
                <w:sz w:val="19"/>
                <w:u w:val="none"/>
              </w:rPr>
              <w:t>Expansion</w:t>
            </w:r>
          </w:p>
        </w:tc>
      </w:tr>
      <w:tr>
        <w:tc>
          <w:tcPr>
            <w:tcW w:type="dxa" w:w="4680"/>
            <w:tcMar>
              <w:top w:w="100" w:type="dxa"/>
              <w:bottom w:w="100" w:type="dxa"/>
              <w:left w:w="150" w:type="dxa"/>
              <w:right w:w="150" w:type="dxa"/>
            </w:tcMar>
          </w:tcPr>
          <w:p>
            <w:pPr>
              <w:jc w:val="left"/>
            </w:pPr>
            <w:r>
              <w:rPr>
                <w:rFonts w:ascii="Georgia" w:hAnsi="Georgia"/>
                <w:b w:val="0"/>
                <w:i w:val="0"/>
                <w:sz w:val="19"/>
                <w:u w:val="none"/>
              </w:rPr>
              <w:t>AIP</w:t>
            </w:r>
          </w:p>
        </w:tc>
        <w:tc>
          <w:tcPr>
            <w:tcW w:type="dxa" w:w="4680"/>
            <w:tcMar>
              <w:top w:w="100" w:type="dxa"/>
              <w:bottom w:w="100" w:type="dxa"/>
              <w:left w:w="150" w:type="dxa"/>
              <w:right w:w="150" w:type="dxa"/>
            </w:tcMar>
          </w:tcPr>
          <w:p>
            <w:pPr>
              <w:jc w:val="left"/>
            </w:pPr>
            <w:r>
              <w:rPr>
                <w:rFonts w:ascii="Georgia" w:hAnsi="Georgia"/>
                <w:b w:val="0"/>
                <w:i w:val="0"/>
                <w:sz w:val="19"/>
                <w:u w:val="none"/>
              </w:rPr>
              <w:t>Atherogenic Index of Plasma</w:t>
            </w:r>
          </w:p>
        </w:tc>
      </w:tr>
      <w:tr>
        <w:tc>
          <w:tcPr>
            <w:tcW w:type="dxa" w:w="4680"/>
            <w:tcMar>
              <w:top w:w="100" w:type="dxa"/>
              <w:bottom w:w="100" w:type="dxa"/>
              <w:left w:w="150" w:type="dxa"/>
              <w:right w:w="150" w:type="dxa"/>
            </w:tcMar>
          </w:tcPr>
          <w:p>
            <w:pPr>
              <w:jc w:val="left"/>
            </w:pPr>
            <w:r>
              <w:rPr>
                <w:rFonts w:ascii="Georgia" w:hAnsi="Georgia"/>
                <w:b w:val="0"/>
                <w:i w:val="0"/>
                <w:sz w:val="19"/>
                <w:u w:val="none"/>
              </w:rPr>
              <w:t>ALT</w:t>
            </w:r>
          </w:p>
        </w:tc>
        <w:tc>
          <w:tcPr>
            <w:tcW w:type="dxa" w:w="4680"/>
            <w:tcMar>
              <w:top w:w="100" w:type="dxa"/>
              <w:bottom w:w="100" w:type="dxa"/>
              <w:left w:w="150" w:type="dxa"/>
              <w:right w:w="150" w:type="dxa"/>
            </w:tcMar>
          </w:tcPr>
          <w:p>
            <w:pPr>
              <w:jc w:val="left"/>
            </w:pPr>
            <w:r>
              <w:rPr>
                <w:rFonts w:ascii="Georgia" w:hAnsi="Georgia"/>
                <w:b w:val="0"/>
                <w:i w:val="0"/>
                <w:sz w:val="19"/>
                <w:u w:val="none"/>
              </w:rPr>
              <w:t>Alanine Aminotransferase</w:t>
            </w:r>
          </w:p>
        </w:tc>
      </w:tr>
      <w:tr>
        <w:tc>
          <w:tcPr>
            <w:tcW w:type="dxa" w:w="4680"/>
            <w:tcMar>
              <w:top w:w="100" w:type="dxa"/>
              <w:bottom w:w="100" w:type="dxa"/>
              <w:left w:w="150" w:type="dxa"/>
              <w:right w:w="150" w:type="dxa"/>
            </w:tcMar>
          </w:tcPr>
          <w:p>
            <w:pPr>
              <w:jc w:val="left"/>
            </w:pPr>
            <w:r>
              <w:rPr>
                <w:rFonts w:ascii="Georgia" w:hAnsi="Georgia"/>
                <w:b w:val="0"/>
                <w:i w:val="0"/>
                <w:sz w:val="19"/>
                <w:u w:val="none"/>
              </w:rPr>
              <w:t>AST</w:t>
            </w:r>
          </w:p>
        </w:tc>
        <w:tc>
          <w:tcPr>
            <w:tcW w:type="dxa" w:w="4680"/>
            <w:tcMar>
              <w:top w:w="100" w:type="dxa"/>
              <w:bottom w:w="100" w:type="dxa"/>
              <w:left w:w="150" w:type="dxa"/>
              <w:right w:w="150" w:type="dxa"/>
            </w:tcMar>
          </w:tcPr>
          <w:p>
            <w:pPr>
              <w:jc w:val="left"/>
            </w:pPr>
            <w:r>
              <w:rPr>
                <w:rFonts w:ascii="Georgia" w:hAnsi="Georgia"/>
                <w:b w:val="0"/>
                <w:i w:val="0"/>
                <w:sz w:val="19"/>
                <w:u w:val="none"/>
              </w:rPr>
              <w:t>Aspartate Aminotransferase</w:t>
            </w:r>
          </w:p>
        </w:tc>
      </w:tr>
      <w:tr>
        <w:tc>
          <w:tcPr>
            <w:tcW w:type="dxa" w:w="4680"/>
            <w:tcMar>
              <w:top w:w="100" w:type="dxa"/>
              <w:bottom w:w="100" w:type="dxa"/>
              <w:left w:w="150" w:type="dxa"/>
              <w:right w:w="150" w:type="dxa"/>
            </w:tcMar>
          </w:tcPr>
          <w:p>
            <w:pPr>
              <w:jc w:val="left"/>
            </w:pPr>
            <w:r>
              <w:rPr>
                <w:rFonts w:ascii="Georgia" w:hAnsi="Georgia"/>
                <w:b w:val="0"/>
                <w:i w:val="0"/>
                <w:sz w:val="19"/>
                <w:u w:val="none"/>
              </w:rPr>
              <w:t>AUROC</w:t>
            </w:r>
          </w:p>
        </w:tc>
        <w:tc>
          <w:tcPr>
            <w:tcW w:type="dxa" w:w="4680"/>
            <w:tcMar>
              <w:top w:w="100" w:type="dxa"/>
              <w:bottom w:w="100" w:type="dxa"/>
              <w:left w:w="150" w:type="dxa"/>
              <w:right w:w="150" w:type="dxa"/>
            </w:tcMar>
          </w:tcPr>
          <w:p>
            <w:pPr>
              <w:jc w:val="left"/>
            </w:pPr>
            <w:r>
              <w:rPr>
                <w:rFonts w:ascii="Georgia" w:hAnsi="Georgia"/>
                <w:b w:val="0"/>
                <w:i w:val="0"/>
                <w:sz w:val="19"/>
                <w:u w:val="none"/>
              </w:rPr>
              <w:t>Area Under the Receiver Operating Characteristic Curve</w:t>
            </w:r>
          </w:p>
        </w:tc>
      </w:tr>
      <w:tr>
        <w:tc>
          <w:tcPr>
            <w:tcW w:type="dxa" w:w="4680"/>
            <w:tcMar>
              <w:top w:w="100" w:type="dxa"/>
              <w:bottom w:w="100" w:type="dxa"/>
              <w:left w:w="150" w:type="dxa"/>
              <w:right w:w="150" w:type="dxa"/>
            </w:tcMar>
          </w:tcPr>
          <w:p>
            <w:pPr>
              <w:jc w:val="left"/>
            </w:pPr>
            <w:r>
              <w:rPr>
                <w:rFonts w:ascii="Georgia" w:hAnsi="Georgia"/>
                <w:b w:val="0"/>
                <w:i w:val="0"/>
                <w:sz w:val="19"/>
                <w:u w:val="none"/>
              </w:rPr>
              <w:t>BMI</w:t>
            </w:r>
          </w:p>
        </w:tc>
        <w:tc>
          <w:tcPr>
            <w:tcW w:type="dxa" w:w="4680"/>
            <w:tcMar>
              <w:top w:w="100" w:type="dxa"/>
              <w:bottom w:w="100" w:type="dxa"/>
              <w:left w:w="150" w:type="dxa"/>
              <w:right w:w="150" w:type="dxa"/>
            </w:tcMar>
          </w:tcPr>
          <w:p>
            <w:pPr>
              <w:jc w:val="left"/>
            </w:pPr>
            <w:r>
              <w:rPr>
                <w:rFonts w:ascii="Georgia" w:hAnsi="Georgia"/>
                <w:b w:val="0"/>
                <w:i w:val="0"/>
                <w:sz w:val="19"/>
                <w:u w:val="none"/>
              </w:rPr>
              <w:t>Body Mass Index</w:t>
            </w:r>
          </w:p>
        </w:tc>
      </w:tr>
      <w:tr>
        <w:tc>
          <w:tcPr>
            <w:tcW w:type="dxa" w:w="4680"/>
            <w:tcMar>
              <w:top w:w="100" w:type="dxa"/>
              <w:bottom w:w="100" w:type="dxa"/>
              <w:left w:w="150" w:type="dxa"/>
              <w:right w:w="150" w:type="dxa"/>
            </w:tcMar>
          </w:tcPr>
          <w:p>
            <w:pPr>
              <w:jc w:val="left"/>
            </w:pPr>
            <w:r>
              <w:rPr>
                <w:rFonts w:ascii="Georgia" w:hAnsi="Georgia"/>
                <w:b w:val="0"/>
                <w:i w:val="0"/>
                <w:sz w:val="19"/>
                <w:u w:val="none"/>
              </w:rPr>
              <w:t>BUN</w:t>
            </w:r>
          </w:p>
        </w:tc>
        <w:tc>
          <w:tcPr>
            <w:tcW w:type="dxa" w:w="4680"/>
            <w:tcMar>
              <w:top w:w="100" w:type="dxa"/>
              <w:bottom w:w="100" w:type="dxa"/>
              <w:left w:w="150" w:type="dxa"/>
              <w:right w:w="150" w:type="dxa"/>
            </w:tcMar>
          </w:tcPr>
          <w:p>
            <w:pPr>
              <w:jc w:val="left"/>
            </w:pPr>
            <w:r>
              <w:rPr>
                <w:rFonts w:ascii="Georgia" w:hAnsi="Georgia"/>
                <w:b w:val="0"/>
                <w:i w:val="0"/>
                <w:sz w:val="19"/>
                <w:u w:val="none"/>
              </w:rPr>
              <w:t>Blood Urea Nitrogen</w:t>
            </w:r>
          </w:p>
        </w:tc>
      </w:tr>
      <w:tr>
        <w:tc>
          <w:tcPr>
            <w:tcW w:type="dxa" w:w="4680"/>
            <w:tcMar>
              <w:top w:w="100" w:type="dxa"/>
              <w:bottom w:w="100" w:type="dxa"/>
              <w:left w:w="150" w:type="dxa"/>
              <w:right w:w="150" w:type="dxa"/>
            </w:tcMar>
          </w:tcPr>
          <w:p>
            <w:pPr>
              <w:jc w:val="left"/>
            </w:pPr>
            <w:r>
              <w:rPr>
                <w:rFonts w:ascii="Georgia" w:hAnsi="Georgia"/>
                <w:b w:val="0"/>
                <w:i w:val="0"/>
                <w:sz w:val="19"/>
                <w:u w:val="none"/>
              </w:rPr>
              <w:t>CAP</w:t>
            </w:r>
          </w:p>
        </w:tc>
        <w:tc>
          <w:tcPr>
            <w:tcW w:type="dxa" w:w="4680"/>
            <w:tcMar>
              <w:top w:w="100" w:type="dxa"/>
              <w:bottom w:w="100" w:type="dxa"/>
              <w:left w:w="150" w:type="dxa"/>
              <w:right w:w="150" w:type="dxa"/>
            </w:tcMar>
          </w:tcPr>
          <w:p>
            <w:pPr>
              <w:jc w:val="left"/>
            </w:pPr>
            <w:r>
              <w:rPr>
                <w:rFonts w:ascii="Georgia" w:hAnsi="Georgia"/>
                <w:b w:val="0"/>
                <w:i w:val="0"/>
                <w:sz w:val="19"/>
                <w:u w:val="none"/>
              </w:rPr>
              <w:t>Controlled Attenuation Parameter</w:t>
            </w:r>
          </w:p>
        </w:tc>
      </w:tr>
      <w:tr>
        <w:tc>
          <w:tcPr>
            <w:tcW w:type="dxa" w:w="4680"/>
            <w:tcMar>
              <w:top w:w="100" w:type="dxa"/>
              <w:bottom w:w="100" w:type="dxa"/>
              <w:left w:w="150" w:type="dxa"/>
              <w:right w:w="150" w:type="dxa"/>
            </w:tcMar>
          </w:tcPr>
          <w:p>
            <w:pPr>
              <w:jc w:val="left"/>
            </w:pPr>
            <w:r>
              <w:rPr>
                <w:rFonts w:ascii="Georgia" w:hAnsi="Georgia"/>
                <w:b w:val="0"/>
                <w:i w:val="0"/>
                <w:sz w:val="19"/>
                <w:u w:val="none"/>
              </w:rPr>
              <w:t>CDC</w:t>
            </w:r>
          </w:p>
        </w:tc>
        <w:tc>
          <w:tcPr>
            <w:tcW w:type="dxa" w:w="4680"/>
            <w:tcMar>
              <w:top w:w="100" w:type="dxa"/>
              <w:bottom w:w="100" w:type="dxa"/>
              <w:left w:w="150" w:type="dxa"/>
              <w:right w:w="150" w:type="dxa"/>
            </w:tcMar>
          </w:tcPr>
          <w:p>
            <w:pPr>
              <w:jc w:val="left"/>
            </w:pPr>
            <w:r>
              <w:rPr>
                <w:rFonts w:ascii="Georgia" w:hAnsi="Georgia"/>
                <w:b w:val="0"/>
                <w:i w:val="0"/>
                <w:sz w:val="19"/>
                <w:u w:val="none"/>
              </w:rPr>
              <w:t>Centers for Disease Control and Prevention</w:t>
            </w:r>
          </w:p>
        </w:tc>
      </w:tr>
      <w:tr>
        <w:tc>
          <w:tcPr>
            <w:tcW w:type="dxa" w:w="4680"/>
            <w:tcMar>
              <w:top w:w="100" w:type="dxa"/>
              <w:bottom w:w="100" w:type="dxa"/>
              <w:left w:w="150" w:type="dxa"/>
              <w:right w:w="150" w:type="dxa"/>
            </w:tcMar>
          </w:tcPr>
          <w:p>
            <w:pPr>
              <w:jc w:val="left"/>
            </w:pPr>
            <w:r>
              <w:rPr>
                <w:rFonts w:ascii="Georgia" w:hAnsi="Georgia"/>
                <w:b w:val="0"/>
                <w:i w:val="0"/>
                <w:sz w:val="19"/>
                <w:u w:val="none"/>
              </w:rPr>
              <w:t>DA-SS-iVAE</w:t>
            </w:r>
          </w:p>
        </w:tc>
        <w:tc>
          <w:tcPr>
            <w:tcW w:type="dxa" w:w="4680"/>
            <w:tcMar>
              <w:top w:w="100" w:type="dxa"/>
              <w:bottom w:w="100" w:type="dxa"/>
              <w:left w:w="150" w:type="dxa"/>
              <w:right w:w="150" w:type="dxa"/>
            </w:tcMar>
          </w:tcPr>
          <w:p>
            <w:pPr>
              <w:jc w:val="left"/>
            </w:pPr>
            <w:r>
              <w:rPr>
                <w:rFonts w:ascii="Georgia" w:hAnsi="Georgia"/>
                <w:b w:val="0"/>
                <w:i w:val="0"/>
                <w:sz w:val="19"/>
                <w:u w:val="none"/>
              </w:rPr>
              <w:t>Dual-Anchored Semi-Supervised Identifiable Variational Autoencoder</w:t>
            </w:r>
          </w:p>
        </w:tc>
      </w:tr>
      <w:tr>
        <w:tc>
          <w:tcPr>
            <w:tcW w:type="dxa" w:w="4680"/>
            <w:tcMar>
              <w:top w:w="100" w:type="dxa"/>
              <w:bottom w:w="100" w:type="dxa"/>
              <w:left w:w="150" w:type="dxa"/>
              <w:right w:w="150" w:type="dxa"/>
            </w:tcMar>
          </w:tcPr>
          <w:p>
            <w:pPr>
              <w:jc w:val="left"/>
            </w:pPr>
            <w:r>
              <w:rPr>
                <w:rFonts w:ascii="Georgia" w:hAnsi="Georgia"/>
                <w:b w:val="0"/>
                <w:i w:val="0"/>
                <w:sz w:val="19"/>
                <w:u w:val="none"/>
              </w:rPr>
              <w:t>DCR</w:t>
            </w:r>
          </w:p>
        </w:tc>
        <w:tc>
          <w:tcPr>
            <w:tcW w:type="dxa" w:w="4680"/>
            <w:tcMar>
              <w:top w:w="100" w:type="dxa"/>
              <w:bottom w:w="100" w:type="dxa"/>
              <w:left w:w="150" w:type="dxa"/>
              <w:right w:w="150" w:type="dxa"/>
            </w:tcMar>
          </w:tcPr>
          <w:p>
            <w:pPr>
              <w:jc w:val="left"/>
            </w:pPr>
            <w:r>
              <w:rPr>
                <w:rFonts w:ascii="Georgia" w:hAnsi="Georgia"/>
                <w:b w:val="0"/>
                <w:i w:val="0"/>
                <w:sz w:val="19"/>
                <w:u w:val="none"/>
              </w:rPr>
              <w:t>Discriminative Contribution Ratio</w:t>
            </w:r>
          </w:p>
        </w:tc>
      </w:tr>
      <w:tr>
        <w:tc>
          <w:tcPr>
            <w:tcW w:type="dxa" w:w="4680"/>
            <w:tcMar>
              <w:top w:w="100" w:type="dxa"/>
              <w:bottom w:w="100" w:type="dxa"/>
              <w:left w:w="150" w:type="dxa"/>
              <w:right w:w="150" w:type="dxa"/>
            </w:tcMar>
          </w:tcPr>
          <w:p>
            <w:pPr>
              <w:jc w:val="left"/>
            </w:pPr>
            <w:r>
              <w:rPr>
                <w:rFonts w:ascii="Georgia" w:hAnsi="Georgia"/>
                <w:b w:val="0"/>
                <w:i w:val="0"/>
                <w:sz w:val="19"/>
                <w:u w:val="none"/>
              </w:rPr>
              <w:t>ELBO</w:t>
            </w:r>
          </w:p>
        </w:tc>
        <w:tc>
          <w:tcPr>
            <w:tcW w:type="dxa" w:w="4680"/>
            <w:tcMar>
              <w:top w:w="100" w:type="dxa"/>
              <w:bottom w:w="100" w:type="dxa"/>
              <w:left w:w="150" w:type="dxa"/>
              <w:right w:w="150" w:type="dxa"/>
            </w:tcMar>
          </w:tcPr>
          <w:p>
            <w:pPr>
              <w:jc w:val="left"/>
            </w:pPr>
            <w:r>
              <w:rPr>
                <w:rFonts w:ascii="Georgia" w:hAnsi="Georgia"/>
                <w:b w:val="0"/>
                <w:i w:val="0"/>
                <w:sz w:val="19"/>
                <w:u w:val="none"/>
              </w:rPr>
              <w:t>Evidence Lower Bound</w:t>
            </w:r>
          </w:p>
        </w:tc>
      </w:tr>
      <w:tr>
        <w:tc>
          <w:tcPr>
            <w:tcW w:type="dxa" w:w="4680"/>
            <w:tcMar>
              <w:top w:w="100" w:type="dxa"/>
              <w:bottom w:w="100" w:type="dxa"/>
              <w:left w:w="150" w:type="dxa"/>
              <w:right w:w="150" w:type="dxa"/>
            </w:tcMar>
          </w:tcPr>
          <w:p>
            <w:pPr>
              <w:jc w:val="left"/>
            </w:pPr>
            <w:r>
              <w:rPr>
                <w:rFonts w:ascii="Georgia" w:hAnsi="Georgia"/>
                <w:b w:val="0"/>
                <w:i w:val="0"/>
                <w:sz w:val="19"/>
                <w:u w:val="none"/>
              </w:rPr>
              <w:t>FLI</w:t>
            </w:r>
          </w:p>
        </w:tc>
        <w:tc>
          <w:tcPr>
            <w:tcW w:type="dxa" w:w="4680"/>
            <w:tcMar>
              <w:top w:w="100" w:type="dxa"/>
              <w:bottom w:w="100" w:type="dxa"/>
              <w:left w:w="150" w:type="dxa"/>
              <w:right w:w="150" w:type="dxa"/>
            </w:tcMar>
          </w:tcPr>
          <w:p>
            <w:pPr>
              <w:jc w:val="left"/>
            </w:pPr>
            <w:r>
              <w:rPr>
                <w:rFonts w:ascii="Georgia" w:hAnsi="Georgia"/>
                <w:b w:val="0"/>
                <w:i w:val="0"/>
                <w:sz w:val="19"/>
                <w:u w:val="none"/>
              </w:rPr>
              <w:t>Fatty Liver Index</w:t>
            </w:r>
          </w:p>
        </w:tc>
      </w:tr>
      <w:tr>
        <w:tc>
          <w:tcPr>
            <w:tcW w:type="dxa" w:w="4680"/>
            <w:tcMar>
              <w:top w:w="100" w:type="dxa"/>
              <w:bottom w:w="100" w:type="dxa"/>
              <w:left w:w="150" w:type="dxa"/>
              <w:right w:w="150" w:type="dxa"/>
            </w:tcMar>
          </w:tcPr>
          <w:p>
            <w:pPr>
              <w:jc w:val="left"/>
            </w:pPr>
            <w:r>
              <w:rPr>
                <w:rFonts w:ascii="Georgia" w:hAnsi="Georgia"/>
                <w:b w:val="0"/>
                <w:i w:val="0"/>
                <w:sz w:val="19"/>
                <w:u w:val="none"/>
              </w:rPr>
              <w:t>GGT</w:t>
            </w:r>
          </w:p>
        </w:tc>
        <w:tc>
          <w:tcPr>
            <w:tcW w:type="dxa" w:w="4680"/>
            <w:tcMar>
              <w:top w:w="100" w:type="dxa"/>
              <w:bottom w:w="100" w:type="dxa"/>
              <w:left w:w="150" w:type="dxa"/>
              <w:right w:w="150" w:type="dxa"/>
            </w:tcMar>
          </w:tcPr>
          <w:p>
            <w:pPr>
              <w:jc w:val="left"/>
            </w:pPr>
            <w:r>
              <w:rPr>
                <w:rFonts w:ascii="Georgia" w:hAnsi="Georgia"/>
                <w:b w:val="0"/>
                <w:i w:val="0"/>
                <w:sz w:val="19"/>
                <w:u w:val="none"/>
              </w:rPr>
              <w:t>Gamma-Glutamyl Transferase</w:t>
            </w:r>
          </w:p>
        </w:tc>
      </w:tr>
      <w:tr>
        <w:tc>
          <w:tcPr>
            <w:tcW w:type="dxa" w:w="4680"/>
            <w:tcMar>
              <w:top w:w="100" w:type="dxa"/>
              <w:bottom w:w="100" w:type="dxa"/>
              <w:left w:w="150" w:type="dxa"/>
              <w:right w:w="150" w:type="dxa"/>
            </w:tcMar>
          </w:tcPr>
          <w:p>
            <w:pPr>
              <w:jc w:val="left"/>
            </w:pPr>
            <w:r>
              <w:rPr>
                <w:rFonts w:ascii="Georgia" w:hAnsi="Georgia"/>
                <w:b w:val="0"/>
                <w:i w:val="0"/>
                <w:sz w:val="19"/>
                <w:u w:val="none"/>
              </w:rPr>
              <w:t>HDL</w:t>
            </w:r>
          </w:p>
        </w:tc>
        <w:tc>
          <w:tcPr>
            <w:tcW w:type="dxa" w:w="4680"/>
            <w:tcMar>
              <w:top w:w="100" w:type="dxa"/>
              <w:bottom w:w="100" w:type="dxa"/>
              <w:left w:w="150" w:type="dxa"/>
              <w:right w:w="150" w:type="dxa"/>
            </w:tcMar>
          </w:tcPr>
          <w:p>
            <w:pPr>
              <w:jc w:val="left"/>
            </w:pPr>
            <w:r>
              <w:rPr>
                <w:rFonts w:ascii="Georgia" w:hAnsi="Georgia"/>
                <w:b w:val="0"/>
                <w:i w:val="0"/>
                <w:sz w:val="19"/>
                <w:u w:val="none"/>
              </w:rPr>
              <w:t>High-Density Lipoprotein</w:t>
            </w:r>
          </w:p>
        </w:tc>
      </w:tr>
      <w:tr>
        <w:tc>
          <w:tcPr>
            <w:tcW w:type="dxa" w:w="4680"/>
            <w:tcMar>
              <w:top w:w="100" w:type="dxa"/>
              <w:bottom w:w="100" w:type="dxa"/>
              <w:left w:w="150" w:type="dxa"/>
              <w:right w:w="150" w:type="dxa"/>
            </w:tcMar>
          </w:tcPr>
          <w:p>
            <w:pPr>
              <w:jc w:val="left"/>
            </w:pPr>
            <w:r>
              <w:rPr>
                <w:rFonts w:ascii="Georgia" w:hAnsi="Georgia"/>
                <w:b w:val="0"/>
                <w:i w:val="0"/>
                <w:sz w:val="19"/>
                <w:u w:val="none"/>
              </w:rPr>
              <w:t>HOMA-IR</w:t>
            </w:r>
          </w:p>
        </w:tc>
        <w:tc>
          <w:tcPr>
            <w:tcW w:type="dxa" w:w="4680"/>
            <w:tcMar>
              <w:top w:w="100" w:type="dxa"/>
              <w:bottom w:w="100" w:type="dxa"/>
              <w:left w:w="150" w:type="dxa"/>
              <w:right w:w="150" w:type="dxa"/>
            </w:tcMar>
          </w:tcPr>
          <w:p>
            <w:pPr>
              <w:jc w:val="left"/>
            </w:pPr>
            <w:r>
              <w:rPr>
                <w:rFonts w:ascii="Georgia" w:hAnsi="Georgia"/>
                <w:b w:val="0"/>
                <w:i w:val="0"/>
                <w:sz w:val="19"/>
                <w:u w:val="none"/>
              </w:rPr>
              <w:t>Homeostatic Model Assessment for Insulin Resistance</w:t>
            </w:r>
          </w:p>
        </w:tc>
      </w:tr>
      <w:tr>
        <w:tc>
          <w:tcPr>
            <w:tcW w:type="dxa" w:w="4680"/>
            <w:tcMar>
              <w:top w:w="100" w:type="dxa"/>
              <w:bottom w:w="100" w:type="dxa"/>
              <w:left w:w="150" w:type="dxa"/>
              <w:right w:w="150" w:type="dxa"/>
            </w:tcMar>
          </w:tcPr>
          <w:p>
            <w:pPr>
              <w:jc w:val="left"/>
            </w:pPr>
            <w:r>
              <w:rPr>
                <w:rFonts w:ascii="Georgia" w:hAnsi="Georgia"/>
                <w:b w:val="0"/>
                <w:i w:val="0"/>
                <w:sz w:val="19"/>
                <w:u w:val="none"/>
              </w:rPr>
              <w:t>HSI</w:t>
            </w:r>
          </w:p>
        </w:tc>
        <w:tc>
          <w:tcPr>
            <w:tcW w:type="dxa" w:w="4680"/>
            <w:tcMar>
              <w:top w:w="100" w:type="dxa"/>
              <w:bottom w:w="100" w:type="dxa"/>
              <w:left w:w="150" w:type="dxa"/>
              <w:right w:w="150" w:type="dxa"/>
            </w:tcMar>
          </w:tcPr>
          <w:p>
            <w:pPr>
              <w:jc w:val="left"/>
            </w:pPr>
            <w:r>
              <w:rPr>
                <w:rFonts w:ascii="Georgia" w:hAnsi="Georgia"/>
                <w:b w:val="0"/>
                <w:i w:val="0"/>
                <w:sz w:val="19"/>
                <w:u w:val="none"/>
              </w:rPr>
              <w:t>Hepatic Steatosis Index</w:t>
            </w:r>
          </w:p>
        </w:tc>
      </w:tr>
      <w:tr>
        <w:tc>
          <w:tcPr>
            <w:tcW w:type="dxa" w:w="4680"/>
            <w:tcMar>
              <w:top w:w="100" w:type="dxa"/>
              <w:bottom w:w="100" w:type="dxa"/>
              <w:left w:w="150" w:type="dxa"/>
              <w:right w:w="150" w:type="dxa"/>
            </w:tcMar>
          </w:tcPr>
          <w:p>
            <w:pPr>
              <w:jc w:val="left"/>
            </w:pPr>
            <w:r>
              <w:rPr>
                <w:rFonts w:ascii="Georgia" w:hAnsi="Georgia"/>
                <w:b w:val="0"/>
                <w:i w:val="0"/>
                <w:sz w:val="19"/>
                <w:u w:val="none"/>
              </w:rPr>
              <w:t>ICA</w:t>
            </w:r>
          </w:p>
        </w:tc>
        <w:tc>
          <w:tcPr>
            <w:tcW w:type="dxa" w:w="4680"/>
            <w:tcMar>
              <w:top w:w="100" w:type="dxa"/>
              <w:bottom w:w="100" w:type="dxa"/>
              <w:left w:w="150" w:type="dxa"/>
              <w:right w:w="150" w:type="dxa"/>
            </w:tcMar>
          </w:tcPr>
          <w:p>
            <w:pPr>
              <w:jc w:val="left"/>
            </w:pPr>
            <w:r>
              <w:rPr>
                <w:rFonts w:ascii="Georgia" w:hAnsi="Georgia"/>
                <w:b w:val="0"/>
                <w:i w:val="0"/>
                <w:sz w:val="19"/>
                <w:u w:val="none"/>
              </w:rPr>
              <w:t>Independent Component Analysis</w:t>
            </w:r>
          </w:p>
        </w:tc>
      </w:tr>
      <w:tr>
        <w:tc>
          <w:tcPr>
            <w:tcW w:type="dxa" w:w="4680"/>
            <w:tcMar>
              <w:top w:w="100" w:type="dxa"/>
              <w:bottom w:w="100" w:type="dxa"/>
              <w:left w:w="150" w:type="dxa"/>
              <w:right w:w="150" w:type="dxa"/>
            </w:tcMar>
          </w:tcPr>
          <w:p>
            <w:pPr>
              <w:jc w:val="left"/>
            </w:pPr>
            <w:r>
              <w:rPr>
                <w:rFonts w:ascii="Georgia" w:hAnsi="Georgia"/>
                <w:b w:val="0"/>
                <w:i w:val="0"/>
                <w:sz w:val="19"/>
                <w:u w:val="none"/>
              </w:rPr>
              <w:t>IR</w:t>
            </w:r>
          </w:p>
        </w:tc>
        <w:tc>
          <w:tcPr>
            <w:tcW w:type="dxa" w:w="4680"/>
            <w:tcMar>
              <w:top w:w="100" w:type="dxa"/>
              <w:bottom w:w="100" w:type="dxa"/>
              <w:left w:w="150" w:type="dxa"/>
              <w:right w:w="150" w:type="dxa"/>
            </w:tcMar>
          </w:tcPr>
          <w:p>
            <w:pPr>
              <w:jc w:val="left"/>
            </w:pPr>
            <w:r>
              <w:rPr>
                <w:rFonts w:ascii="Georgia" w:hAnsi="Georgia"/>
                <w:b w:val="0"/>
                <w:i w:val="0"/>
                <w:sz w:val="19"/>
                <w:u w:val="none"/>
              </w:rPr>
              <w:t>Insulin Resistance</w:t>
            </w:r>
          </w:p>
        </w:tc>
      </w:tr>
      <w:tr>
        <w:tc>
          <w:tcPr>
            <w:tcW w:type="dxa" w:w="4680"/>
            <w:tcMar>
              <w:top w:w="100" w:type="dxa"/>
              <w:bottom w:w="100" w:type="dxa"/>
              <w:left w:w="150" w:type="dxa"/>
              <w:right w:w="150" w:type="dxa"/>
            </w:tcMar>
          </w:tcPr>
          <w:p>
            <w:pPr>
              <w:jc w:val="left"/>
            </w:pPr>
            <w:r>
              <w:rPr>
                <w:rFonts w:ascii="Georgia" w:hAnsi="Georgia"/>
                <w:b w:val="0"/>
                <w:i w:val="0"/>
                <w:sz w:val="19"/>
                <w:u w:val="none"/>
              </w:rPr>
              <w:t>iVAE</w:t>
            </w:r>
          </w:p>
        </w:tc>
        <w:tc>
          <w:tcPr>
            <w:tcW w:type="dxa" w:w="4680"/>
            <w:tcMar>
              <w:top w:w="100" w:type="dxa"/>
              <w:bottom w:w="100" w:type="dxa"/>
              <w:left w:w="150" w:type="dxa"/>
              <w:right w:w="150" w:type="dxa"/>
            </w:tcMar>
          </w:tcPr>
          <w:p>
            <w:pPr>
              <w:jc w:val="left"/>
            </w:pPr>
            <w:r>
              <w:rPr>
                <w:rFonts w:ascii="Georgia" w:hAnsi="Georgia"/>
                <w:b w:val="0"/>
                <w:i w:val="0"/>
                <w:sz w:val="19"/>
                <w:u w:val="none"/>
              </w:rPr>
              <w:t>Identifiable Variational Autoencoder</w:t>
            </w:r>
          </w:p>
        </w:tc>
      </w:tr>
      <w:tr>
        <w:tc>
          <w:tcPr>
            <w:tcW w:type="dxa" w:w="4680"/>
            <w:tcMar>
              <w:top w:w="100" w:type="dxa"/>
              <w:bottom w:w="100" w:type="dxa"/>
              <w:left w:w="150" w:type="dxa"/>
              <w:right w:w="150" w:type="dxa"/>
            </w:tcMar>
          </w:tcPr>
          <w:p>
            <w:pPr>
              <w:jc w:val="left"/>
            </w:pPr>
            <w:r>
              <w:rPr>
                <w:rFonts w:ascii="Georgia" w:hAnsi="Georgia"/>
                <w:b w:val="0"/>
                <w:i w:val="0"/>
                <w:sz w:val="19"/>
                <w:u w:val="none"/>
              </w:rPr>
              <w:t>LDL</w:t>
            </w:r>
          </w:p>
        </w:tc>
        <w:tc>
          <w:tcPr>
            <w:tcW w:type="dxa" w:w="4680"/>
            <w:tcMar>
              <w:top w:w="100" w:type="dxa"/>
              <w:bottom w:w="100" w:type="dxa"/>
              <w:left w:w="150" w:type="dxa"/>
              <w:right w:w="150" w:type="dxa"/>
            </w:tcMar>
          </w:tcPr>
          <w:p>
            <w:pPr>
              <w:jc w:val="left"/>
            </w:pPr>
            <w:r>
              <w:rPr>
                <w:rFonts w:ascii="Georgia" w:hAnsi="Georgia"/>
                <w:b w:val="0"/>
                <w:i w:val="0"/>
                <w:sz w:val="19"/>
                <w:u w:val="none"/>
              </w:rPr>
              <w:t>Low-Density Lipoprotein</w:t>
            </w:r>
          </w:p>
        </w:tc>
      </w:tr>
      <w:tr>
        <w:tc>
          <w:tcPr>
            <w:tcW w:type="dxa" w:w="4680"/>
            <w:tcMar>
              <w:top w:w="100" w:type="dxa"/>
              <w:bottom w:w="100" w:type="dxa"/>
              <w:left w:w="150" w:type="dxa"/>
              <w:right w:w="150" w:type="dxa"/>
            </w:tcMar>
            <w:shd w:fill="F2F2F2"/>
          </w:tcPr>
          <w:p>
            <w:pPr>
              <w:jc w:val="left"/>
            </w:pPr>
            <w:r>
              <w:rPr>
                <w:rFonts w:ascii="Georgia" w:hAnsi="Georgia"/>
                <w:b/>
                <w:i w:val="0"/>
                <w:sz w:val="19"/>
                <w:u w:val="none"/>
              </w:rPr>
              <w:t>LMSIS</w:t>
            </w:r>
          </w:p>
        </w:tc>
        <w:tc>
          <w:tcPr>
            <w:tcW w:type="dxa" w:w="4680"/>
            <w:tcMar>
              <w:top w:w="100" w:type="dxa"/>
              <w:bottom w:w="100" w:type="dxa"/>
              <w:left w:w="150" w:type="dxa"/>
              <w:right w:w="150" w:type="dxa"/>
            </w:tcMar>
            <w:shd w:fill="F2F2F2"/>
          </w:tcPr>
          <w:p>
            <w:pPr>
              <w:jc w:val="left"/>
            </w:pPr>
            <w:r>
              <w:rPr>
                <w:rFonts w:ascii="Georgia" w:hAnsi="Georgia"/>
                <w:b/>
                <w:i w:val="0"/>
                <w:sz w:val="19"/>
                <w:u w:val="none"/>
              </w:rPr>
              <w:t>Latent Metabolic State Inference System</w:t>
            </w:r>
          </w:p>
        </w:tc>
      </w:tr>
      <w:tr>
        <w:tc>
          <w:tcPr>
            <w:tcW w:type="dxa" w:w="4680"/>
            <w:tcMar>
              <w:top w:w="100" w:type="dxa"/>
              <w:bottom w:w="100" w:type="dxa"/>
              <w:left w:w="150" w:type="dxa"/>
              <w:right w:w="150" w:type="dxa"/>
            </w:tcMar>
          </w:tcPr>
          <w:p>
            <w:pPr>
              <w:jc w:val="left"/>
            </w:pPr>
            <w:r>
              <w:rPr>
                <w:rFonts w:ascii="Georgia" w:hAnsi="Georgia"/>
                <w:b w:val="0"/>
                <w:i w:val="0"/>
                <w:sz w:val="19"/>
                <w:u w:val="none"/>
              </w:rPr>
              <w:t>MASLD</w:t>
            </w:r>
          </w:p>
        </w:tc>
        <w:tc>
          <w:tcPr>
            <w:tcW w:type="dxa" w:w="4680"/>
            <w:tcMar>
              <w:top w:w="100" w:type="dxa"/>
              <w:bottom w:w="100" w:type="dxa"/>
              <w:left w:w="150" w:type="dxa"/>
              <w:right w:w="150" w:type="dxa"/>
            </w:tcMar>
          </w:tcPr>
          <w:p>
            <w:pPr>
              <w:jc w:val="left"/>
            </w:pPr>
            <w:r>
              <w:rPr>
                <w:rFonts w:ascii="Georgia" w:hAnsi="Georgia"/>
                <w:b w:val="0"/>
                <w:i w:val="0"/>
                <w:sz w:val="19"/>
                <w:u w:val="none"/>
              </w:rPr>
              <w:t>Metabolic Dysfunction-Associated Steatotic Liver Disease</w:t>
            </w:r>
          </w:p>
        </w:tc>
      </w:tr>
      <w:tr>
        <w:tc>
          <w:tcPr>
            <w:tcW w:type="dxa" w:w="4680"/>
            <w:tcMar>
              <w:top w:w="100" w:type="dxa"/>
              <w:bottom w:w="100" w:type="dxa"/>
              <w:left w:w="150" w:type="dxa"/>
              <w:right w:w="150" w:type="dxa"/>
            </w:tcMar>
          </w:tcPr>
          <w:p>
            <w:pPr>
              <w:jc w:val="left"/>
            </w:pPr>
            <w:r>
              <w:rPr>
                <w:rFonts w:ascii="Georgia" w:hAnsi="Georgia"/>
                <w:b w:val="0"/>
                <w:i w:val="0"/>
                <w:sz w:val="19"/>
                <w:u w:val="none"/>
              </w:rPr>
              <w:t>MASH</w:t>
            </w:r>
          </w:p>
        </w:tc>
        <w:tc>
          <w:tcPr>
            <w:tcW w:type="dxa" w:w="4680"/>
            <w:tcMar>
              <w:top w:w="100" w:type="dxa"/>
              <w:bottom w:w="100" w:type="dxa"/>
              <w:left w:w="150" w:type="dxa"/>
              <w:right w:w="150" w:type="dxa"/>
            </w:tcMar>
          </w:tcPr>
          <w:p>
            <w:pPr>
              <w:jc w:val="left"/>
            </w:pPr>
            <w:r>
              <w:rPr>
                <w:rFonts w:ascii="Georgia" w:hAnsi="Georgia"/>
                <w:b w:val="0"/>
                <w:i w:val="0"/>
                <w:sz w:val="19"/>
                <w:u w:val="none"/>
              </w:rPr>
              <w:t>Metabolic Dysfunction-Associated Steatohepatitis</w:t>
            </w:r>
          </w:p>
        </w:tc>
      </w:tr>
      <w:tr>
        <w:tc>
          <w:tcPr>
            <w:tcW w:type="dxa" w:w="4680"/>
            <w:tcMar>
              <w:top w:w="100" w:type="dxa"/>
              <w:bottom w:w="100" w:type="dxa"/>
              <w:left w:w="150" w:type="dxa"/>
              <w:right w:w="150" w:type="dxa"/>
            </w:tcMar>
          </w:tcPr>
          <w:p>
            <w:pPr>
              <w:jc w:val="left"/>
            </w:pPr>
            <w:r>
              <w:rPr>
                <w:rFonts w:ascii="Georgia" w:hAnsi="Georgia"/>
                <w:b w:val="0"/>
                <w:i w:val="0"/>
                <w:sz w:val="19"/>
                <w:u w:val="none"/>
              </w:rPr>
              <w:t>MetS</w:t>
            </w:r>
          </w:p>
        </w:tc>
        <w:tc>
          <w:tcPr>
            <w:tcW w:type="dxa" w:w="4680"/>
            <w:tcMar>
              <w:top w:w="100" w:type="dxa"/>
              <w:bottom w:w="100" w:type="dxa"/>
              <w:left w:w="150" w:type="dxa"/>
              <w:right w:w="150" w:type="dxa"/>
            </w:tcMar>
          </w:tcPr>
          <w:p>
            <w:pPr>
              <w:jc w:val="left"/>
            </w:pPr>
            <w:r>
              <w:rPr>
                <w:rFonts w:ascii="Georgia" w:hAnsi="Georgia"/>
                <w:b w:val="0"/>
                <w:i w:val="0"/>
                <w:sz w:val="19"/>
                <w:u w:val="none"/>
              </w:rPr>
              <w:t>Metabolic Syndrome</w:t>
            </w:r>
          </w:p>
        </w:tc>
      </w:tr>
      <w:tr>
        <w:tc>
          <w:tcPr>
            <w:tcW w:type="dxa" w:w="4680"/>
            <w:tcMar>
              <w:top w:w="100" w:type="dxa"/>
              <w:bottom w:w="100" w:type="dxa"/>
              <w:left w:w="150" w:type="dxa"/>
              <w:right w:w="150" w:type="dxa"/>
            </w:tcMar>
          </w:tcPr>
          <w:p>
            <w:pPr>
              <w:jc w:val="left"/>
            </w:pPr>
            <w:r>
              <w:rPr>
                <w:rFonts w:ascii="Georgia" w:hAnsi="Georgia"/>
                <w:b w:val="0"/>
                <w:i w:val="0"/>
                <w:sz w:val="19"/>
                <w:u w:val="none"/>
              </w:rPr>
              <w:t>MHNW</w:t>
            </w:r>
          </w:p>
        </w:tc>
        <w:tc>
          <w:tcPr>
            <w:tcW w:type="dxa" w:w="4680"/>
            <w:tcMar>
              <w:top w:w="100" w:type="dxa"/>
              <w:bottom w:w="100" w:type="dxa"/>
              <w:left w:w="150" w:type="dxa"/>
              <w:right w:w="150" w:type="dxa"/>
            </w:tcMar>
          </w:tcPr>
          <w:p>
            <w:pPr>
              <w:jc w:val="left"/>
            </w:pPr>
            <w:r>
              <w:rPr>
                <w:rFonts w:ascii="Georgia" w:hAnsi="Georgia"/>
                <w:b w:val="0"/>
                <w:i w:val="0"/>
                <w:sz w:val="19"/>
                <w:u w:val="none"/>
              </w:rPr>
              <w:t>Metabolically Healthy Normal Weight</w:t>
            </w:r>
          </w:p>
        </w:tc>
      </w:tr>
      <w:tr>
        <w:tc>
          <w:tcPr>
            <w:tcW w:type="dxa" w:w="4680"/>
            <w:tcMar>
              <w:top w:w="100" w:type="dxa"/>
              <w:bottom w:w="100" w:type="dxa"/>
              <w:left w:w="150" w:type="dxa"/>
              <w:right w:w="150" w:type="dxa"/>
            </w:tcMar>
          </w:tcPr>
          <w:p>
            <w:pPr>
              <w:jc w:val="left"/>
            </w:pPr>
            <w:r>
              <w:rPr>
                <w:rFonts w:ascii="Georgia" w:hAnsi="Georgia"/>
                <w:b w:val="0"/>
                <w:i w:val="0"/>
                <w:sz w:val="19"/>
                <w:u w:val="none"/>
              </w:rPr>
              <w:t>MLP</w:t>
            </w:r>
          </w:p>
        </w:tc>
        <w:tc>
          <w:tcPr>
            <w:tcW w:type="dxa" w:w="4680"/>
            <w:tcMar>
              <w:top w:w="100" w:type="dxa"/>
              <w:bottom w:w="100" w:type="dxa"/>
              <w:left w:w="150" w:type="dxa"/>
              <w:right w:w="150" w:type="dxa"/>
            </w:tcMar>
          </w:tcPr>
          <w:p>
            <w:pPr>
              <w:jc w:val="left"/>
            </w:pPr>
            <w:r>
              <w:rPr>
                <w:rFonts w:ascii="Georgia" w:hAnsi="Georgia"/>
                <w:b w:val="0"/>
                <w:i w:val="0"/>
                <w:sz w:val="19"/>
                <w:u w:val="none"/>
              </w:rPr>
              <w:t>Multi-Layer Perceptron</w:t>
            </w:r>
          </w:p>
        </w:tc>
      </w:tr>
      <w:tr>
        <w:tc>
          <w:tcPr>
            <w:tcW w:type="dxa" w:w="4680"/>
            <w:tcMar>
              <w:top w:w="100" w:type="dxa"/>
              <w:bottom w:w="100" w:type="dxa"/>
              <w:left w:w="150" w:type="dxa"/>
              <w:right w:w="150" w:type="dxa"/>
            </w:tcMar>
          </w:tcPr>
          <w:p>
            <w:pPr>
              <w:jc w:val="left"/>
            </w:pPr>
            <w:r>
              <w:rPr>
                <w:rFonts w:ascii="Georgia" w:hAnsi="Georgia"/>
                <w:b w:val="0"/>
                <w:i w:val="0"/>
                <w:sz w:val="19"/>
                <w:u w:val="none"/>
              </w:rPr>
              <w:t>NAFLD</w:t>
            </w:r>
          </w:p>
        </w:tc>
        <w:tc>
          <w:tcPr>
            <w:tcW w:type="dxa" w:w="4680"/>
            <w:tcMar>
              <w:top w:w="100" w:type="dxa"/>
              <w:bottom w:w="100" w:type="dxa"/>
              <w:left w:w="150" w:type="dxa"/>
              <w:right w:w="150" w:type="dxa"/>
            </w:tcMar>
          </w:tcPr>
          <w:p>
            <w:pPr>
              <w:jc w:val="left"/>
            </w:pPr>
            <w:r>
              <w:rPr>
                <w:rFonts w:ascii="Georgia" w:hAnsi="Georgia"/>
                <w:b w:val="0"/>
                <w:i w:val="0"/>
                <w:sz w:val="19"/>
                <w:u w:val="none"/>
              </w:rPr>
              <w:t>Non-Alcoholic Fatty Liver Disease</w:t>
            </w:r>
          </w:p>
        </w:tc>
      </w:tr>
      <w:tr>
        <w:tc>
          <w:tcPr>
            <w:tcW w:type="dxa" w:w="4680"/>
            <w:tcMar>
              <w:top w:w="100" w:type="dxa"/>
              <w:bottom w:w="100" w:type="dxa"/>
              <w:left w:w="150" w:type="dxa"/>
              <w:right w:w="150" w:type="dxa"/>
            </w:tcMar>
          </w:tcPr>
          <w:p>
            <w:pPr>
              <w:jc w:val="left"/>
            </w:pPr>
            <w:r>
              <w:rPr>
                <w:rFonts w:ascii="Georgia" w:hAnsi="Georgia"/>
                <w:b w:val="0"/>
                <w:i w:val="0"/>
                <w:sz w:val="19"/>
                <w:u w:val="none"/>
              </w:rPr>
              <w:t>NHANES</w:t>
            </w:r>
          </w:p>
        </w:tc>
        <w:tc>
          <w:tcPr>
            <w:tcW w:type="dxa" w:w="4680"/>
            <w:tcMar>
              <w:top w:w="100" w:type="dxa"/>
              <w:bottom w:w="100" w:type="dxa"/>
              <w:left w:w="150" w:type="dxa"/>
              <w:right w:w="150" w:type="dxa"/>
            </w:tcMar>
          </w:tcPr>
          <w:p>
            <w:pPr>
              <w:jc w:val="left"/>
            </w:pPr>
            <w:r>
              <w:rPr>
                <w:rFonts w:ascii="Georgia" w:hAnsi="Georgia"/>
                <w:b w:val="0"/>
                <w:i w:val="0"/>
                <w:sz w:val="19"/>
                <w:u w:val="none"/>
              </w:rPr>
              <w:t>National Health and Nutrition Examination Survey</w:t>
            </w:r>
          </w:p>
        </w:tc>
      </w:tr>
      <w:tr>
        <w:tc>
          <w:tcPr>
            <w:tcW w:type="dxa" w:w="4680"/>
            <w:tcMar>
              <w:top w:w="100" w:type="dxa"/>
              <w:bottom w:w="100" w:type="dxa"/>
              <w:left w:w="150" w:type="dxa"/>
              <w:right w:w="150" w:type="dxa"/>
            </w:tcMar>
          </w:tcPr>
          <w:p>
            <w:pPr>
              <w:jc w:val="left"/>
            </w:pPr>
            <w:r>
              <w:rPr>
                <w:rFonts w:ascii="Georgia" w:hAnsi="Georgia"/>
                <w:b w:val="0"/>
                <w:i w:val="0"/>
                <w:sz w:val="19"/>
                <w:u w:val="none"/>
              </w:rPr>
              <w:t>OOD</w:t>
            </w:r>
          </w:p>
        </w:tc>
        <w:tc>
          <w:tcPr>
            <w:tcW w:type="dxa" w:w="4680"/>
            <w:tcMar>
              <w:top w:w="100" w:type="dxa"/>
              <w:bottom w:w="100" w:type="dxa"/>
              <w:left w:w="150" w:type="dxa"/>
              <w:right w:w="150" w:type="dxa"/>
            </w:tcMar>
          </w:tcPr>
          <w:p>
            <w:pPr>
              <w:jc w:val="left"/>
            </w:pPr>
            <w:r>
              <w:rPr>
                <w:rFonts w:ascii="Georgia" w:hAnsi="Georgia"/>
                <w:b w:val="0"/>
                <w:i w:val="0"/>
                <w:sz w:val="19"/>
                <w:u w:val="none"/>
              </w:rPr>
              <w:t>Out-of-Distribution</w:t>
            </w:r>
          </w:p>
        </w:tc>
      </w:tr>
      <w:tr>
        <w:tc>
          <w:tcPr>
            <w:tcW w:type="dxa" w:w="4680"/>
            <w:tcMar>
              <w:top w:w="100" w:type="dxa"/>
              <w:bottom w:w="100" w:type="dxa"/>
              <w:left w:w="150" w:type="dxa"/>
              <w:right w:w="150" w:type="dxa"/>
            </w:tcMar>
          </w:tcPr>
          <w:p>
            <w:pPr>
              <w:jc w:val="left"/>
            </w:pPr>
            <w:r>
              <w:rPr>
                <w:rFonts w:ascii="Georgia" w:hAnsi="Georgia"/>
                <w:b w:val="0"/>
                <w:i w:val="0"/>
                <w:sz w:val="19"/>
                <w:u w:val="none"/>
              </w:rPr>
              <w:t>PySR</w:t>
            </w:r>
          </w:p>
        </w:tc>
        <w:tc>
          <w:tcPr>
            <w:tcW w:type="dxa" w:w="4680"/>
            <w:tcMar>
              <w:top w:w="100" w:type="dxa"/>
              <w:bottom w:w="100" w:type="dxa"/>
              <w:left w:w="150" w:type="dxa"/>
              <w:right w:w="150" w:type="dxa"/>
            </w:tcMar>
          </w:tcPr>
          <w:p>
            <w:pPr>
              <w:jc w:val="left"/>
            </w:pPr>
            <w:r>
              <w:rPr>
                <w:rFonts w:ascii="Georgia" w:hAnsi="Georgia"/>
                <w:b w:val="0"/>
                <w:i w:val="0"/>
                <w:sz w:val="19"/>
                <w:u w:val="none"/>
              </w:rPr>
              <w:t>Python Symbolic Regression</w:t>
            </w:r>
          </w:p>
        </w:tc>
      </w:tr>
      <w:tr>
        <w:tc>
          <w:tcPr>
            <w:tcW w:type="dxa" w:w="4680"/>
            <w:tcMar>
              <w:top w:w="100" w:type="dxa"/>
              <w:bottom w:w="100" w:type="dxa"/>
              <w:left w:w="150" w:type="dxa"/>
              <w:right w:w="150" w:type="dxa"/>
            </w:tcMar>
          </w:tcPr>
          <w:p>
            <w:pPr>
              <w:jc w:val="left"/>
            </w:pPr>
            <w:r>
              <w:rPr>
                <w:rFonts w:ascii="Georgia" w:hAnsi="Georgia"/>
                <w:b w:val="0"/>
                <w:i w:val="0"/>
                <w:sz w:val="19"/>
                <w:u w:val="none"/>
              </w:rPr>
              <w:t>TyG</w:t>
            </w:r>
          </w:p>
        </w:tc>
        <w:tc>
          <w:tcPr>
            <w:tcW w:type="dxa" w:w="4680"/>
            <w:tcMar>
              <w:top w:w="100" w:type="dxa"/>
              <w:bottom w:w="100" w:type="dxa"/>
              <w:left w:w="150" w:type="dxa"/>
              <w:right w:w="150" w:type="dxa"/>
            </w:tcMar>
          </w:tcPr>
          <w:p>
            <w:pPr>
              <w:jc w:val="left"/>
            </w:pPr>
            <w:r>
              <w:rPr>
                <w:rFonts w:ascii="Georgia" w:hAnsi="Georgia"/>
                <w:b w:val="0"/>
                <w:i w:val="0"/>
                <w:sz w:val="19"/>
                <w:u w:val="none"/>
              </w:rPr>
              <w:t>Triglyceride-Glucose Index</w:t>
            </w:r>
          </w:p>
        </w:tc>
      </w:tr>
      <w:tr>
        <w:tc>
          <w:tcPr>
            <w:tcW w:type="dxa" w:w="4680"/>
            <w:tcMar>
              <w:top w:w="100" w:type="dxa"/>
              <w:bottom w:w="100" w:type="dxa"/>
              <w:left w:w="150" w:type="dxa"/>
              <w:right w:w="150" w:type="dxa"/>
            </w:tcMar>
          </w:tcPr>
          <w:p>
            <w:pPr>
              <w:jc w:val="left"/>
            </w:pPr>
            <w:r>
              <w:rPr>
                <w:rFonts w:ascii="Georgia" w:hAnsi="Georgia"/>
                <w:b w:val="0"/>
                <w:i w:val="0"/>
                <w:sz w:val="19"/>
                <w:u w:val="none"/>
              </w:rPr>
              <w:t>VAE</w:t>
            </w:r>
          </w:p>
        </w:tc>
        <w:tc>
          <w:tcPr>
            <w:tcW w:type="dxa" w:w="4680"/>
            <w:tcMar>
              <w:top w:w="100" w:type="dxa"/>
              <w:bottom w:w="100" w:type="dxa"/>
              <w:left w:w="150" w:type="dxa"/>
              <w:right w:w="150" w:type="dxa"/>
            </w:tcMar>
          </w:tcPr>
          <w:p>
            <w:pPr>
              <w:jc w:val="left"/>
            </w:pPr>
            <w:r>
              <w:rPr>
                <w:rFonts w:ascii="Georgia" w:hAnsi="Georgia"/>
                <w:b w:val="0"/>
                <w:i w:val="0"/>
                <w:sz w:val="19"/>
                <w:u w:val="none"/>
              </w:rPr>
              <w:t>Variational Autoencoder</w:t>
            </w:r>
          </w:p>
        </w:tc>
      </w:tr>
      <w:tr>
        <w:tc>
          <w:tcPr>
            <w:tcW w:type="dxa" w:w="4680"/>
            <w:tcMar>
              <w:top w:w="100" w:type="dxa"/>
              <w:bottom w:w="100" w:type="dxa"/>
              <w:left w:w="150" w:type="dxa"/>
              <w:right w:w="150" w:type="dxa"/>
            </w:tcMar>
          </w:tcPr>
          <w:p>
            <w:pPr>
              <w:jc w:val="left"/>
            </w:pPr>
            <w:r>
              <w:rPr>
                <w:rFonts w:ascii="Georgia" w:hAnsi="Georgia"/>
                <w:b w:val="0"/>
                <w:i w:val="0"/>
                <w:sz w:val="19"/>
                <w:u w:val="none"/>
              </w:rPr>
              <w:t>VCTE</w:t>
            </w:r>
          </w:p>
        </w:tc>
        <w:tc>
          <w:tcPr>
            <w:tcW w:type="dxa" w:w="4680"/>
            <w:tcMar>
              <w:top w:w="100" w:type="dxa"/>
              <w:bottom w:w="100" w:type="dxa"/>
              <w:left w:w="150" w:type="dxa"/>
              <w:right w:w="150" w:type="dxa"/>
            </w:tcMar>
          </w:tcPr>
          <w:p>
            <w:pPr>
              <w:jc w:val="left"/>
            </w:pPr>
            <w:r>
              <w:rPr>
                <w:rFonts w:ascii="Georgia" w:hAnsi="Georgia"/>
                <w:b w:val="0"/>
                <w:i w:val="0"/>
                <w:sz w:val="19"/>
                <w:u w:val="none"/>
              </w:rPr>
              <w:t>Vibration-Controlled Transient Elastography</w:t>
            </w:r>
          </w:p>
        </w:tc>
      </w:tr>
    </w:tbl>
    <w:p>
      <w:pPr>
        <w:spacing w:before="120"/>
      </w:pPr>
    </w:p>
    <w:p>
      <w:r>
        <w:br w:type="page"/>
      </w:r>
    </w:p>
    <w:p>
      <w:pPr>
        <w:spacing w:line="480" w:lineRule="auto" w:after="120"/>
        <w:ind w:firstLine="720"/>
        <w:jc w:val="both"/>
      </w:pPr>
      <w:r>
        <w:rPr>
          <w:rFonts w:ascii="Georgia" w:hAnsi="Georgia"/>
          <w:b w:val="0"/>
          <w:i w:val="0"/>
          <w:sz w:val="24"/>
          <w:u w:val="none"/>
        </w:rPr>
        <w:br/>
        <w:t>\setcounter{page}{1}</w:t>
      </w:r>
    </w:p>
    <w:p>
      <w:r>
        <w:br w:type="page"/>
      </w:r>
    </w:p>
    <w:p>
      <w:pPr>
        <w:keepNext/>
        <w:spacing w:before="480" w:after="240"/>
        <w:jc w:val="center"/>
      </w:pPr>
      <w:r>
        <w:rPr>
          <w:rFonts w:ascii="Georgia" w:hAnsi="Georgia"/>
          <w:b/>
          <w:sz w:val="36"/>
        </w:rPr>
        <w:t>INTRODUCTION</w:t>
      </w:r>
    </w:p>
    <w:p>
      <w:pPr>
        <w:keepNext/>
        <w:spacing w:before="360" w:after="120"/>
      </w:pPr>
      <w:r>
        <w:rPr>
          <w:rFonts w:ascii="Georgia" w:hAnsi="Georgia"/>
          <w:b/>
          <w:sz w:val="28"/>
        </w:rPr>
        <w:t>Introduction</w:t>
      </w:r>
    </w:p>
    <w:p>
      <w:pPr>
        <w:spacing w:line="480" w:lineRule="auto" w:after="120"/>
        <w:ind w:firstLine="720"/>
        <w:jc w:val="both"/>
      </w:pPr>
      <w:r>
        <w:rPr>
          <w:rFonts w:ascii="Georgia" w:hAnsi="Georgia"/>
          <w:b w:val="0"/>
          <w:i w:val="0"/>
          <w:sz w:val="24"/>
          <w:u w:val="none"/>
        </w:rPr>
        <w:t>Body Mass Index (BMI) is the predominant screening metric in primary care cardiometabolic assessment. While BMI correlates with total adiposity in obese populations, it offers limited discriminative utility regarding regional fat distribution, visceral adiposity, and ectopic lipid accumulation. In adults with normal BMI (18.5–24.9 kg/m²), this proxy may fail to identify biochemically hidden metabolic risk factors: a substantial proportion may exhibit concurrent insulin resistance and hepatic steatosis—conditions associated with increased cardiovascular and hepatic disease risk in the absence of standard screening alerts.</w:t>
      </w:r>
    </w:p>
    <w:p>
      <w:pPr>
        <w:spacing w:line="480" w:lineRule="auto" w:after="120"/>
        <w:ind w:firstLine="720"/>
        <w:jc w:val="both"/>
      </w:pPr>
      <w:r>
        <w:rPr>
          <w:rFonts w:ascii="Georgia" w:hAnsi="Georgia"/>
          <w:b w:val="0"/>
          <w:i w:val="0"/>
          <w:sz w:val="24"/>
          <w:u w:val="none"/>
        </w:rPr>
        <w:t>This dissertation, Predictive Risk Intelligence for Metabolic Screening in Diabetes, presents the Latent Metabolic State Inference System (LMSIS), a semi-supervised deep learning framework for early detection of metabolic dysfunction in normal-BMI adults. The core model—the Dual-Anchored Semi-Supervised Identifiable Variational Autoencoder (DA-SS-iVAE)—is designed according to Nonlinear ICA identifiability principles (up to coordinate permutation and element-wise monotone scaling) through demographic-conditioned priors and regularises biological interpretability through monotone anchor networks aligned to reference-standard measurements: HOMA-IR for insulin resistance (</w:t>
      </w:r>
      <w:r>
        <w:rPr>
          <w:rFonts w:ascii="Georgia" w:hAnsi="Georgia"/>
          <w:b w:val="0"/>
          <w:i/>
          <w:sz w:val="24"/>
          <w:u w:val="none"/>
        </w:rPr>
        <w:t>Z_1</w:t>
      </w:r>
      <w:r>
        <w:rPr>
          <w:rFonts w:ascii="Georgia" w:hAnsi="Georgia"/>
          <w:b w:val="0"/>
          <w:i w:val="0"/>
          <w:sz w:val="24"/>
          <w:u w:val="none"/>
        </w:rPr>
        <w:t>) and FibroScan Controlled Attenuation Parameter (CAP) for hepatic steatosis (</w:t>
      </w:r>
      <w:r>
        <w:rPr>
          <w:rFonts w:ascii="Georgia" w:hAnsi="Georgia"/>
          <w:b w:val="0"/>
          <w:i/>
          <w:sz w:val="24"/>
          <w:u w:val="none"/>
        </w:rPr>
        <w:t>Z_2</w:t>
      </w:r>
      <w:r>
        <w:rPr>
          <w:rFonts w:ascii="Georgia" w:hAnsi="Georgia"/>
          <w:b w:val="0"/>
          <w:i w:val="0"/>
          <w:sz w:val="24"/>
          <w:u w:val="none"/>
        </w:rPr>
        <w:t>).</w:t>
      </w:r>
    </w:p>
    <w:p>
      <w:pPr>
        <w:spacing w:line="480" w:lineRule="auto" w:after="120"/>
        <w:ind w:firstLine="720"/>
        <w:jc w:val="both"/>
      </w:pPr>
      <w:r>
        <w:rPr>
          <w:rFonts w:ascii="Georgia" w:hAnsi="Georgia"/>
          <w:b w:val="0"/>
          <w:i w:val="0"/>
          <w:sz w:val="24"/>
          <w:u w:val="none"/>
        </w:rPr>
        <w:t>The system is implemented as a full-stack research prototype comprising a PyTorch-based inference engine, a FastAPI backend service, and an interactive React-based Research Translation Layer. All components are version-controlled, integration-tested, and publicly documented. This work is situated at the intersection of deep generative modelling, conformal uncertainty quantification, and clinical machine-learning systems engineering.</w:t>
      </w:r>
    </w:p>
    <w:p>
      <w:pPr>
        <w:keepNext/>
        <w:spacing w:before="360" w:after="120"/>
      </w:pPr>
      <w:r>
        <w:rPr>
          <w:rFonts w:ascii="Georgia" w:hAnsi="Georgia"/>
          <w:b/>
          <w:sz w:val="28"/>
        </w:rPr>
        <w:t>Existing Systems</w:t>
      </w:r>
    </w:p>
    <w:p>
      <w:pPr>
        <w:spacing w:line="480" w:lineRule="auto" w:after="120"/>
        <w:ind w:firstLine="720"/>
        <w:jc w:val="both"/>
      </w:pPr>
      <w:r>
        <w:rPr>
          <w:rFonts w:ascii="Georgia" w:hAnsi="Georgia"/>
          <w:b w:val="0"/>
          <w:i w:val="0"/>
          <w:sz w:val="24"/>
          <w:u w:val="none"/>
        </w:rPr>
        <w:t>Contemporary metabolic screening relies on two categories of tools: clinical scoring indices and supervised machine-learning classifiers.</w:t>
      </w:r>
    </w:p>
    <w:p>
      <w:pPr>
        <w:spacing w:line="480" w:lineRule="auto" w:after="120"/>
        <w:ind w:firstLine="720"/>
        <w:jc w:val="both"/>
      </w:pPr>
      <w:r>
        <w:rPr>
          <w:rFonts w:ascii="Georgia" w:hAnsi="Georgia"/>
          <w:b/>
          <w:i w:val="0"/>
          <w:sz w:val="24"/>
          <w:u w:val="none"/>
        </w:rPr>
        <w:t>Clinical Scoring Indices.</w:t>
      </w:r>
      <w:r>
        <w:rPr>
          <w:rFonts w:ascii="Georgia" w:hAnsi="Georgia"/>
          <w:b w:val="0"/>
          <w:i w:val="0"/>
          <w:sz w:val="24"/>
          <w:u w:val="none"/>
        </w:rPr>
        <w:t xml:space="preserve">  The Fatty Liver Index (FLI), Hepatic Steatosis Index (HSI), Triglyceride-Glucose Index (TyG), and NAFLD Liver Fat Score (LFS) are widely used in primary care. These indices combine BMI, liver enzymes, lipid panels, and glucose metrics into scalar risk scores. They are inexpensive, interpretable, and validated in large mixed-BMI cohorts.</w:t>
      </w:r>
    </w:p>
    <w:p>
      <w:pPr>
        <w:spacing w:line="480" w:lineRule="auto" w:after="120"/>
        <w:ind w:firstLine="720"/>
        <w:jc w:val="both"/>
      </w:pPr>
      <w:r>
        <w:rPr>
          <w:rFonts w:ascii="Georgia" w:hAnsi="Georgia"/>
          <w:b/>
          <w:i w:val="0"/>
          <w:sz w:val="24"/>
          <w:u w:val="none"/>
        </w:rPr>
        <w:t>Machine Learning Classifiers.</w:t>
      </w:r>
      <w:r>
        <w:rPr>
          <w:rFonts w:ascii="Georgia" w:hAnsi="Georgia"/>
          <w:b w:val="0"/>
          <w:i w:val="0"/>
          <w:sz w:val="24"/>
          <w:u w:val="none"/>
        </w:rPr>
        <w:t xml:space="preserve">  Recent work applies deep neural networks and gradient-boosted trees to wearable sensor data [Reference] and NHANES biomarkers [Reference] for MASLD risk estimation. Unsupervised approaches such as the SENA-</w:t>
      </w:r>
      <w:r>
        <w:rPr>
          <w:rFonts w:ascii="Georgia" w:hAnsi="Georgia"/>
          <w:b w:val="0"/>
          <w:i/>
          <w:sz w:val="24"/>
          <w:u w:val="none"/>
        </w:rPr>
        <w:t>\delta</w:t>
      </w:r>
      <w:r>
        <w:rPr>
          <w:rFonts w:ascii="Georgia" w:hAnsi="Georgia"/>
          <w:b w:val="0"/>
          <w:i w:val="0"/>
          <w:sz w:val="24"/>
          <w:u w:val="none"/>
        </w:rPr>
        <w:t xml:space="preserve"> VAE [Reference] model causal discrepancies in genetic perturbation data but do not anchor latent factors to clinically measurable phenotypes.</w:t>
      </w:r>
    </w:p>
    <w:p>
      <w:pPr>
        <w:spacing w:line="480" w:lineRule="auto" w:after="120"/>
        <w:ind w:firstLine="720"/>
        <w:jc w:val="both"/>
      </w:pPr>
      <w:r>
        <w:rPr>
          <w:rFonts w:ascii="Georgia" w:hAnsi="Georgia"/>
          <w:b w:val="0"/>
          <w:i w:val="0"/>
          <w:sz w:val="24"/>
          <w:u w:val="none"/>
        </w:rPr>
        <w:t>Among the systems identified in the reviewed literature, all share a critical limitation when restricted to normal-BMI populations: they are calibrated on mixed-BMI cohorts where BMI contributes substantial discriminative variance. When applied to normal-BMI adults, the reduced variance of BMI diminishes the predictive signal of these models, producing degraded or inverted risk rankings.</w:t>
      </w:r>
    </w:p>
    <w:p>
      <w:pPr>
        <w:keepNext/>
        <w:spacing w:before="360" w:after="120"/>
      </w:pPr>
      <w:r>
        <w:rPr>
          <w:rFonts w:ascii="Georgia" w:hAnsi="Georgia"/>
          <w:b/>
          <w:sz w:val="28"/>
        </w:rPr>
        <w:t>Problem Statement</w:t>
      </w:r>
    </w:p>
    <w:p>
      <w:pPr>
        <w:spacing w:line="480" w:lineRule="auto" w:after="120"/>
        <w:ind w:firstLine="720"/>
        <w:jc w:val="both"/>
      </w:pPr>
      <w:r>
        <w:rPr>
          <w:rFonts w:ascii="Georgia" w:hAnsi="Georgia"/>
          <w:b w:val="0"/>
          <w:i w:val="0"/>
          <w:sz w:val="24"/>
          <w:u w:val="none"/>
        </w:rPr>
        <w:t>Standard cardiometabolic screening workflows use BMI as a primary gatekeeper. In normal-BMI adults, this gate may fail to identify a population with genuine metabolic risk. Existing clinical indices and ML classifiers, trained on mixed-BMI distributions, experience predictive degradation when BMI variance is restricted. The specific problems are:</w:t>
      </w:r>
    </w:p>
    <w:p>
      <w:pPr>
        <w:pStyle w:val="ListNumber"/>
        <w:spacing w:after="80" w:line="276" w:lineRule="auto"/>
      </w:pPr>
      <w:r>
        <w:rPr>
          <w:rFonts w:ascii="Georgia" w:hAnsi="Georgia"/>
          <w:b/>
          <w:i w:val="0"/>
          <w:sz w:val="24"/>
          <w:u w:val="none"/>
        </w:rPr>
        <w:t>Discriminative Signal Loss:</w:t>
      </w:r>
      <w:r>
        <w:rPr>
          <w:rFonts w:ascii="Georgia" w:hAnsi="Georgia"/>
          <w:b w:val="0"/>
          <w:i w:val="0"/>
          <w:sz w:val="24"/>
          <w:u w:val="none"/>
        </w:rPr>
        <w:t xml:space="preserve"> Clinical indices such as HSI depend linearly on BMI; when BMI is restricted to a narrow band, their discriminative contribution ratio is substantially reduced, rendering the index less informative.</w:t>
      </w:r>
    </w:p>
    <w:p>
      <w:pPr>
        <w:pStyle w:val="ListNumber"/>
        <w:spacing w:after="80" w:line="276" w:lineRule="auto"/>
      </w:pPr>
      <w:r>
        <w:rPr>
          <w:rFonts w:ascii="Georgia" w:hAnsi="Georgia"/>
          <w:b/>
          <w:i w:val="0"/>
          <w:sz w:val="24"/>
          <w:u w:val="none"/>
        </w:rPr>
        <w:t>Risk Ranking Inversion:</w:t>
      </w:r>
      <w:r>
        <w:rPr>
          <w:rFonts w:ascii="Georgia" w:hAnsi="Georgia"/>
          <w:b w:val="0"/>
          <w:i w:val="0"/>
          <w:sz w:val="24"/>
          <w:u w:val="none"/>
        </w:rPr>
        <w:t xml:space="preserve"> Indices such as NAFLD-LFS incorporate metabolic syndrome criteria that correlate positively with liver fat in obese populations but not necessarily in normal-BMI adults, where steatosis may occur via distinct non-obese pathways (ectopic lipid deposition, insulin-mediated de novo lipogenesis). This can produce ranking inversion, where higher-risk patients receive lower scores.</w:t>
      </w:r>
    </w:p>
    <w:p>
      <w:pPr>
        <w:pStyle w:val="ListNumber"/>
        <w:spacing w:after="80" w:line="276" w:lineRule="auto"/>
      </w:pPr>
      <w:r>
        <w:rPr>
          <w:rFonts w:ascii="Georgia" w:hAnsi="Georgia"/>
          <w:b/>
          <w:i w:val="0"/>
          <w:sz w:val="24"/>
          <w:u w:val="none"/>
        </w:rPr>
        <w:t>Opacity of Deep Models:</w:t>
      </w:r>
      <w:r>
        <w:rPr>
          <w:rFonts w:ascii="Georgia" w:hAnsi="Georgia"/>
          <w:b w:val="0"/>
          <w:i w:val="0"/>
          <w:sz w:val="24"/>
          <w:u w:val="none"/>
        </w:rPr>
        <w:t xml:space="preserve"> Standard variational autoencoders suffer from latent space non-identifiability—any rotation of the latent axes yields identical reconstruction loss, leaving axes biologically uninterpretable.</w:t>
      </w:r>
    </w:p>
    <w:p>
      <w:pPr>
        <w:pStyle w:val="ListNumber"/>
        <w:spacing w:after="80" w:line="276" w:lineRule="auto"/>
      </w:pPr>
      <w:r>
        <w:rPr>
          <w:rFonts w:ascii="Georgia" w:hAnsi="Georgia"/>
          <w:b/>
          <w:i w:val="0"/>
          <w:sz w:val="24"/>
          <w:u w:val="none"/>
        </w:rPr>
        <w:t>Subgroup Coverage Failure:</w:t>
      </w:r>
      <w:r>
        <w:rPr>
          <w:rFonts w:ascii="Georgia" w:hAnsi="Georgia"/>
          <w:b w:val="0"/>
          <w:i w:val="0"/>
          <w:sz w:val="24"/>
          <w:u w:val="none"/>
        </w:rPr>
        <w:t xml:space="preserve"> Standard (marginal) conformal prediction provides only global coverage properties. High-risk subgroups with shifted covariate distributions may experience systematic under-coverage, leaving vulnerable patients insufficiently protected by uncertainty bounds.</w:t>
      </w:r>
    </w:p>
    <w:p>
      <w:pPr>
        <w:spacing w:line="480" w:lineRule="auto" w:after="120"/>
        <w:ind w:firstLine="720"/>
        <w:jc w:val="both"/>
      </w:pPr>
      <w:r>
        <w:rPr>
          <w:rFonts w:ascii="Georgia" w:hAnsi="Georgia"/>
          <w:b/>
          <w:i w:val="0"/>
          <w:sz w:val="24"/>
          <w:u w:val="none"/>
        </w:rPr>
        <w:t>Motivation and Significance.</w:t>
      </w:r>
      <w:r>
        <w:rPr>
          <w:rFonts w:ascii="Georgia" w:hAnsi="Georgia"/>
          <w:b w:val="0"/>
          <w:i w:val="0"/>
          <w:sz w:val="24"/>
          <w:u w:val="none"/>
        </w:rPr>
        <w:t xml:space="preserve">  From a computer science perspective, this problem domain offers a rigorous testbed for identifiable generative modelling, semi-supervised learning under structured missingness, and subgroup-safe uncertainty quantification. From a clinical research perspective, a robust, interpretable, and uncertainty-aware computational inference prototype for normal-BMI metabolic risk mapping serves to demonstrate primary care screening translation possibilities.</w:t>
      </w:r>
    </w:p>
    <w:p>
      <w:pPr>
        <w:keepNext/>
        <w:spacing w:before="360" w:after="120"/>
      </w:pPr>
      <w:r>
        <w:rPr>
          <w:rFonts w:ascii="Georgia" w:hAnsi="Georgia"/>
          <w:b/>
          <w:sz w:val="28"/>
        </w:rPr>
        <w:t>Research Gap</w:t>
      </w:r>
    </w:p>
    <w:p>
      <w:pPr>
        <w:spacing w:line="480" w:lineRule="auto" w:after="120"/>
        <w:ind w:firstLine="720"/>
        <w:jc w:val="both"/>
      </w:pPr>
      <w:r>
        <w:rPr>
          <w:rFonts w:ascii="Georgia" w:hAnsi="Georgia"/>
          <w:b w:val="0"/>
          <w:i w:val="0"/>
          <w:sz w:val="24"/>
          <w:u w:val="none"/>
        </w:rPr>
        <w:t>Based on the analysis of existing systems, four specific research gaps are identified:</w:t>
      </w:r>
    </w:p>
    <w:p>
      <w:pPr>
        <w:pStyle w:val="ListNumber"/>
        <w:spacing w:after="80" w:line="276" w:lineRule="auto"/>
      </w:pPr>
      <w:r>
        <w:rPr>
          <w:rFonts w:ascii="Georgia" w:hAnsi="Georgia"/>
          <w:b/>
          <w:i w:val="0"/>
          <w:sz w:val="24"/>
          <w:u w:val="none"/>
        </w:rPr>
        <w:t>Identifiable Latent Spaces in Clinical ML.</w:t>
      </w:r>
      <w:r>
        <w:rPr>
          <w:rFonts w:ascii="Georgia" w:hAnsi="Georgia"/>
          <w:b w:val="0"/>
          <w:i w:val="0"/>
          <w:sz w:val="24"/>
          <w:u w:val="none"/>
        </w:rPr>
        <w:t xml:space="preserve"> Existing VAE-based clinical models do not enforce formal identifiability. There is a gap for a deep generative model that recovers biologically meaningful latent coordinates up to permutation and monotone transformation under theoretical conditions [Reference].</w:t>
      </w:r>
    </w:p>
    <w:p>
      <w:pPr>
        <w:pStyle w:val="ListNumber"/>
        <w:spacing w:after="80" w:line="276" w:lineRule="auto"/>
      </w:pPr>
      <w:r>
        <w:rPr>
          <w:rFonts w:ascii="Georgia" w:hAnsi="Georgia"/>
          <w:b/>
          <w:i w:val="0"/>
          <w:sz w:val="24"/>
          <w:u w:val="none"/>
        </w:rPr>
        <w:t>Normal-BMI Specific Modelling.</w:t>
      </w:r>
      <w:r>
        <w:rPr>
          <w:rFonts w:ascii="Georgia" w:hAnsi="Georgia"/>
          <w:b w:val="0"/>
          <w:i w:val="0"/>
          <w:sz w:val="24"/>
          <w:u w:val="none"/>
        </w:rPr>
        <w:t xml:space="preserve"> Among the systems identified in the reviewed literature, all contemporary clinical ML systems for MASLD screening are trained and validated on mixed-BMI cohorts. To the best of the authors’ knowledge following the reviewed literature, no identified system has been specifically designed, trained, and validated exclusively for normal-BMI adults.</w:t>
      </w:r>
    </w:p>
    <w:p>
      <w:pPr>
        <w:pStyle w:val="ListNumber"/>
        <w:spacing w:after="80" w:line="276" w:lineRule="auto"/>
      </w:pPr>
      <w:r>
        <w:rPr>
          <w:rFonts w:ascii="Georgia" w:hAnsi="Georgia"/>
          <w:b/>
          <w:i w:val="0"/>
          <w:sz w:val="24"/>
          <w:u w:val="none"/>
        </w:rPr>
        <w:t>Subgroup-Safe Uncertainty Quantification.</w:t>
      </w:r>
      <w:r>
        <w:rPr>
          <w:rFonts w:ascii="Georgia" w:hAnsi="Georgia"/>
          <w:b w:val="0"/>
          <w:i w:val="0"/>
          <w:sz w:val="24"/>
          <w:u w:val="none"/>
        </w:rPr>
        <w:t xml:space="preserve"> Existing clinical ML models report point predictions or global confidence intervals. Among the systems reviewed, none provide subgroup-conditional coverage properties [Reference].</w:t>
      </w:r>
    </w:p>
    <w:p>
      <w:pPr>
        <w:pStyle w:val="ListNumber"/>
        <w:spacing w:after="80" w:line="276" w:lineRule="auto"/>
      </w:pPr>
      <w:r>
        <w:rPr>
          <w:rFonts w:ascii="Georgia" w:hAnsi="Georgia"/>
          <w:b/>
          <w:i w:val="0"/>
          <w:sz w:val="24"/>
          <w:u w:val="none"/>
        </w:rPr>
        <w:t>Interpretable Deep Generative Models with Closed-Form Extraction.</w:t>
      </w:r>
      <w:r>
        <w:rPr>
          <w:rFonts w:ascii="Georgia" w:hAnsi="Georgia"/>
          <w:b w:val="0"/>
          <w:i w:val="0"/>
          <w:sz w:val="24"/>
          <w:u w:val="none"/>
        </w:rPr>
        <w:t xml:space="preserve"> There is a gap for methods that extract human-interpretable closed-form relationships from learned neural decoders without sacrificing representational capacity.</w:t>
      </w:r>
    </w:p>
    <w:p>
      <w:pPr>
        <w:keepNext/>
        <w:spacing w:before="360" w:after="120"/>
      </w:pPr>
      <w:r>
        <w:rPr>
          <w:rFonts w:ascii="Georgia" w:hAnsi="Georgia"/>
          <w:b/>
          <w:sz w:val="28"/>
        </w:rPr>
        <w:t>Objectives</w:t>
      </w:r>
    </w:p>
    <w:p>
      <w:pPr>
        <w:spacing w:line="480" w:lineRule="auto" w:after="120"/>
        <w:ind w:firstLine="720"/>
        <w:jc w:val="both"/>
      </w:pPr>
      <w:r>
        <w:rPr>
          <w:rFonts w:ascii="Georgia" w:hAnsi="Georgia"/>
          <w:b w:val="0"/>
          <w:i w:val="0"/>
          <w:sz w:val="24"/>
          <w:u w:val="none"/>
        </w:rPr>
        <w:t>The primary objective of this dissertation is to design, implement, and validate a clinical machine-learning pipeline that infers concurrent metabolic risk from routine blood biomarkers in normal-BMI adults. The specific objectives are:</w:t>
      </w:r>
    </w:p>
    <w:p>
      <w:pPr>
        <w:pStyle w:val="ListNumber"/>
        <w:spacing w:after="80" w:line="276" w:lineRule="auto"/>
      </w:pPr>
      <w:r>
        <w:rPr>
          <w:rFonts w:ascii="Georgia" w:hAnsi="Georgia"/>
          <w:b w:val="0"/>
          <w:i w:val="0"/>
          <w:sz w:val="24"/>
          <w:u w:val="none"/>
        </w:rPr>
        <w:t>To design and implement a DA-SS-iVAE according to theoretical identifiability conditions (up to coordinate permutation and scaling) and biological interpretability through demographic-conditioned prior networks and monotone anchor networks.</w:t>
      </w:r>
    </w:p>
    <w:p>
      <w:pPr>
        <w:pStyle w:val="ListNumber"/>
        <w:spacing w:after="80" w:line="276" w:lineRule="auto"/>
      </w:pPr>
      <w:r>
        <w:rPr>
          <w:rFonts w:ascii="Georgia" w:hAnsi="Georgia"/>
          <w:b w:val="0"/>
          <w:i w:val="0"/>
          <w:sz w:val="24"/>
          <w:u w:val="none"/>
        </w:rPr>
        <w:t>To implement Mondrian conformal prediction stratified by phenotypic quadrant, restoring subgroup-conditional coverage guarantees for high-risk subpopulations.</w:t>
      </w:r>
    </w:p>
    <w:p>
      <w:pPr>
        <w:pStyle w:val="ListNumber"/>
        <w:spacing w:after="80" w:line="276" w:lineRule="auto"/>
      </w:pPr>
      <w:r>
        <w:rPr>
          <w:rFonts w:ascii="Georgia" w:hAnsi="Georgia"/>
          <w:b w:val="0"/>
          <w:i w:val="0"/>
          <w:sz w:val="24"/>
          <w:u w:val="none"/>
        </w:rPr>
        <w:t>To extract interpretable closed-form equations from the learned decoder using symbolic regression, enabling hypothesis generation about biomarker-latent relationships.</w:t>
      </w:r>
    </w:p>
    <w:p>
      <w:pPr>
        <w:pStyle w:val="ListNumber"/>
        <w:spacing w:after="80" w:line="276" w:lineRule="auto"/>
      </w:pPr>
      <w:r>
        <w:rPr>
          <w:rFonts w:ascii="Georgia" w:hAnsi="Georgia"/>
          <w:b w:val="0"/>
          <w:i w:val="0"/>
          <w:sz w:val="24"/>
          <w:u w:val="none"/>
        </w:rPr>
        <w:t>To develop a computational method for optimal path planning on the learned Riemannian manifold.</w:t>
      </w:r>
    </w:p>
    <w:p>
      <w:pPr>
        <w:pStyle w:val="ListNumber"/>
        <w:spacing w:after="80" w:line="276" w:lineRule="auto"/>
      </w:pPr>
      <w:r>
        <w:rPr>
          <w:rFonts w:ascii="Georgia" w:hAnsi="Georgia"/>
          <w:b w:val="0"/>
          <w:i w:val="0"/>
          <w:sz w:val="24"/>
          <w:u w:val="none"/>
        </w:rPr>
        <w:t>To engineer a full-stack research prototype (FastAPI backend service, React-based Research Translation Layer) with integration testing, API documentation, and reproducible development pipelines.</w:t>
      </w:r>
    </w:p>
    <w:p>
      <w:pPr>
        <w:keepNext/>
        <w:spacing w:before="360" w:after="120"/>
      </w:pPr>
      <w:r>
        <w:rPr>
          <w:rFonts w:ascii="Georgia" w:hAnsi="Georgia"/>
          <w:b/>
          <w:sz w:val="28"/>
        </w:rPr>
        <w:t>Methodology and Scope</w:t>
      </w:r>
    </w:p>
    <w:p>
      <w:pPr>
        <w:spacing w:line="480" w:lineRule="auto" w:after="120"/>
        <w:ind w:firstLine="720"/>
        <w:jc w:val="both"/>
      </w:pPr>
      <w:r>
        <w:rPr>
          <w:rFonts w:ascii="Georgia" w:hAnsi="Georgia"/>
          <w:b/>
          <w:i w:val="0"/>
          <w:sz w:val="24"/>
          <w:u w:val="none"/>
        </w:rPr>
        <w:t>Methodology.</w:t>
      </w:r>
      <w:r>
        <w:rPr>
          <w:rFonts w:ascii="Georgia" w:hAnsi="Georgia"/>
          <w:b w:val="0"/>
          <w:i w:val="0"/>
          <w:sz w:val="24"/>
          <w:u w:val="none"/>
        </w:rPr>
        <w:t xml:space="preserve">  This study employs a pipeline methodology comprising:</w:t>
      </w:r>
    </w:p>
    <w:p>
      <w:pPr>
        <w:pStyle w:val="ListBullet"/>
        <w:spacing w:after="80" w:line="276" w:lineRule="auto"/>
      </w:pPr>
      <w:r>
        <w:rPr>
          <w:rFonts w:ascii="Georgia" w:hAnsi="Georgia"/>
          <w:b/>
          <w:i w:val="0"/>
          <w:sz w:val="24"/>
          <w:u w:val="none"/>
        </w:rPr>
        <w:t>Data Source:</w:t>
      </w:r>
      <w:r>
        <w:rPr>
          <w:rFonts w:ascii="Georgia" w:hAnsi="Georgia"/>
          <w:b w:val="0"/>
          <w:i w:val="0"/>
          <w:sz w:val="24"/>
          <w:u w:val="none"/>
        </w:rPr>
        <w:t xml:space="preserve"> NHANES 2017–2020, providing nationally representative biomarker, demographic, and FibroScan VCTE data.</w:t>
      </w:r>
    </w:p>
    <w:p>
      <w:pPr>
        <w:pStyle w:val="ListBullet"/>
        <w:spacing w:after="80" w:line="276" w:lineRule="auto"/>
      </w:pPr>
      <w:r>
        <w:rPr>
          <w:rFonts w:ascii="Georgia" w:hAnsi="Georgia"/>
          <w:b/>
          <w:i w:val="0"/>
          <w:sz w:val="24"/>
          <w:u w:val="none"/>
        </w:rPr>
        <w:t>Model Architecture:</w:t>
      </w:r>
      <w:r>
        <w:rPr>
          <w:rFonts w:ascii="Georgia" w:hAnsi="Georgia"/>
          <w:b w:val="0"/>
          <w:i w:val="0"/>
          <w:sz w:val="24"/>
          <w:u w:val="none"/>
        </w:rPr>
        <w:t xml:space="preserve"> A custom PyTorch implementation of the DA-SS-iVAE with residual encoder, conditional prior networks, monotone anchor networks, and residual decoder.</w:t>
      </w:r>
    </w:p>
    <w:p>
      <w:pPr>
        <w:pStyle w:val="ListBullet"/>
        <w:spacing w:after="80" w:line="276" w:lineRule="auto"/>
      </w:pPr>
      <w:r>
        <w:rPr>
          <w:rFonts w:ascii="Georgia" w:hAnsi="Georgia"/>
          <w:b/>
          <w:i w:val="0"/>
          <w:sz w:val="24"/>
          <w:u w:val="none"/>
        </w:rPr>
        <w:t>Training Regime:</w:t>
      </w:r>
      <w:r>
        <w:rPr>
          <w:rFonts w:ascii="Georgia" w:hAnsi="Georgia"/>
          <w:b w:val="0"/>
          <w:i w:val="0"/>
          <w:sz w:val="24"/>
          <w:u w:val="none"/>
        </w:rPr>
        <w:t xml:space="preserve"> Semi-supervised learning with binary masking for missing CAP labels, ELBO maximisation with auxiliary anchor losses and Frobenius covariance penalty.</w:t>
      </w:r>
    </w:p>
    <w:p>
      <w:pPr>
        <w:pStyle w:val="ListBullet"/>
        <w:spacing w:after="80" w:line="276" w:lineRule="auto"/>
      </w:pPr>
      <w:r>
        <w:rPr>
          <w:rFonts w:ascii="Georgia" w:hAnsi="Georgia"/>
          <w:b/>
          <w:i w:val="0"/>
          <w:sz w:val="24"/>
          <w:u w:val="none"/>
        </w:rPr>
        <w:t>Uncertainty Quantification:</w:t>
      </w:r>
      <w:r>
        <w:rPr>
          <w:rFonts w:ascii="Georgia" w:hAnsi="Georgia"/>
          <w:b w:val="0"/>
          <w:i w:val="0"/>
          <w:sz w:val="24"/>
          <w:u w:val="none"/>
        </w:rPr>
        <w:t xml:space="preserve"> Split conformal prediction and Mondrian (stratified) conformal prediction across four phenotypic quadrants.</w:t>
      </w:r>
    </w:p>
    <w:p>
      <w:pPr>
        <w:pStyle w:val="ListBullet"/>
        <w:spacing w:after="80" w:line="276" w:lineRule="auto"/>
      </w:pPr>
      <w:r>
        <w:rPr>
          <w:rFonts w:ascii="Georgia" w:hAnsi="Georgia"/>
          <w:b/>
          <w:i w:val="0"/>
          <w:sz w:val="24"/>
          <w:u w:val="none"/>
        </w:rPr>
        <w:t>Interpretability:</w:t>
      </w:r>
      <w:r>
        <w:rPr>
          <w:rFonts w:ascii="Georgia" w:hAnsi="Georgia"/>
          <w:b w:val="0"/>
          <w:i w:val="0"/>
          <w:sz w:val="24"/>
          <w:u w:val="none"/>
        </w:rPr>
        <w:t xml:space="preserve"> Symbolic regression via PySR to extract closed-form decoder approximations.</w:t>
      </w:r>
    </w:p>
    <w:p>
      <w:pPr>
        <w:pStyle w:val="ListBullet"/>
        <w:spacing w:after="80" w:line="276" w:lineRule="auto"/>
      </w:pPr>
      <w:r>
        <w:rPr>
          <w:rFonts w:ascii="Georgia" w:hAnsi="Georgia"/>
          <w:b/>
          <w:i w:val="0"/>
          <w:sz w:val="24"/>
          <w:u w:val="none"/>
        </w:rPr>
        <w:t>Computational Geometry:</w:t>
      </w:r>
      <w:r>
        <w:rPr>
          <w:rFonts w:ascii="Georgia" w:hAnsi="Georgia"/>
          <w:b w:val="0"/>
          <w:i w:val="0"/>
          <w:sz w:val="24"/>
          <w:u w:val="none"/>
        </w:rPr>
        <w:t xml:space="preserve"> Riemannian metric tensor computation via PyTorch Autograd, with Euler-Lagrange geodesic solving using Brent’s root-finding method.</w:t>
      </w:r>
    </w:p>
    <w:p>
      <w:pPr>
        <w:pStyle w:val="ListBullet"/>
        <w:spacing w:after="80" w:line="276" w:lineRule="auto"/>
      </w:pPr>
      <w:r>
        <w:rPr>
          <w:rFonts w:ascii="Georgia" w:hAnsi="Georgia"/>
          <w:b/>
          <w:i w:val="0"/>
          <w:sz w:val="24"/>
          <w:u w:val="none"/>
        </w:rPr>
        <w:t>System Engineering:</w:t>
      </w:r>
      <w:r>
        <w:rPr>
          <w:rFonts w:ascii="Georgia" w:hAnsi="Georgia"/>
          <w:b w:val="0"/>
          <w:i w:val="0"/>
          <w:sz w:val="24"/>
          <w:u w:val="none"/>
        </w:rPr>
        <w:t xml:space="preserve"> FastAPI backend (Python 3.12), React 19 Research Translation Layer (Vite, Tailwind CSS, D3.js, Framer Motion), pytest integration suite.</w:t>
      </w:r>
    </w:p>
    <w:p>
      <w:pPr>
        <w:spacing w:line="480" w:lineRule="auto" w:after="120"/>
        <w:ind w:firstLine="720"/>
        <w:jc w:val="both"/>
      </w:pPr>
      <w:r>
        <w:rPr>
          <w:rFonts w:ascii="Georgia" w:hAnsi="Georgia"/>
          <w:b/>
          <w:i w:val="0"/>
          <w:sz w:val="24"/>
          <w:u w:val="none"/>
        </w:rPr>
        <w:t>Scope.</w:t>
      </w:r>
      <w:r>
        <w:rPr>
          <w:rFonts w:ascii="Georgia" w:hAnsi="Georgia"/>
          <w:b w:val="0"/>
          <w:i w:val="0"/>
          <w:sz w:val="24"/>
          <w:u w:val="none"/>
        </w:rPr>
        <w:t xml:space="preserve">  The study is restricted to:</w:t>
      </w:r>
    </w:p>
    <w:p>
      <w:pPr>
        <w:pStyle w:val="ListBullet"/>
        <w:spacing w:after="80" w:line="276" w:lineRule="auto"/>
      </w:pPr>
      <w:r>
        <w:rPr>
          <w:rFonts w:ascii="Georgia" w:hAnsi="Georgia"/>
          <w:b w:val="0"/>
          <w:i w:val="0"/>
          <w:sz w:val="24"/>
          <w:u w:val="none"/>
        </w:rPr>
        <w:t>Normal-BMI adults (</w:t>
      </w:r>
      <w:r>
        <w:rPr>
          <w:rFonts w:ascii="Georgia" w:hAnsi="Georgia"/>
          <w:b w:val="0"/>
          <w:i/>
          <w:sz w:val="24"/>
          <w:u w:val="none"/>
        </w:rPr>
        <w:t>18.5 \leq \text{BMI} \leq 24.9</w:t>
      </w:r>
      <w:r>
        <w:rPr>
          <w:rFonts w:ascii="Georgia" w:hAnsi="Georgia"/>
          <w:b w:val="0"/>
          <w:i w:val="0"/>
          <w:sz w:val="24"/>
          <w:u w:val="none"/>
        </w:rPr>
        <w:t xml:space="preserve"> kg/m²) aged 18+ with complete biomarker panels.</w:t>
      </w:r>
    </w:p>
    <w:p>
      <w:pPr>
        <w:pStyle w:val="ListBullet"/>
        <w:spacing w:after="80" w:line="276" w:lineRule="auto"/>
      </w:pPr>
      <w:r>
        <w:rPr>
          <w:rFonts w:ascii="Georgia" w:hAnsi="Georgia"/>
          <w:b w:val="0"/>
          <w:i w:val="0"/>
          <w:sz w:val="24"/>
          <w:u w:val="none"/>
        </w:rPr>
        <w:t>Cross-sectional inference only; longitudinal trajectory modelling is excluded.</w:t>
      </w:r>
    </w:p>
    <w:p>
      <w:pPr>
        <w:pStyle w:val="ListBullet"/>
        <w:spacing w:after="80" w:line="276" w:lineRule="auto"/>
      </w:pPr>
      <w:r>
        <w:rPr>
          <w:rFonts w:ascii="Georgia" w:hAnsi="Georgia"/>
          <w:b w:val="0"/>
          <w:i w:val="0"/>
          <w:sz w:val="24"/>
          <w:u w:val="none"/>
        </w:rPr>
        <w:t>A research prototype; clinical deployment, regulatory clearance (FDA/CE), and prospective outcome validation are explicitly out of scope.</w:t>
      </w:r>
    </w:p>
    <w:p>
      <w:pPr>
        <w:pStyle w:val="ListBullet"/>
        <w:spacing w:after="80" w:line="276" w:lineRule="auto"/>
      </w:pPr>
      <w:r>
        <w:rPr>
          <w:rFonts w:ascii="Georgia" w:hAnsi="Georgia"/>
          <w:b w:val="0"/>
          <w:i w:val="0"/>
          <w:sz w:val="24"/>
          <w:u w:val="none"/>
        </w:rPr>
        <w:t>14 routine blood biomarkers as input features; imaging or genomic data are not incorporated.</w:t>
      </w:r>
    </w:p>
    <w:p>
      <w:pPr>
        <w:keepNext/>
        <w:spacing w:before="360" w:after="120"/>
      </w:pPr>
      <w:r>
        <w:rPr>
          <w:rFonts w:ascii="Georgia" w:hAnsi="Georgia"/>
          <w:b/>
          <w:sz w:val="28"/>
        </w:rPr>
        <w:t>Summary of Research Contributions</w:t>
      </w:r>
    </w:p>
    <w:p>
      <w:pPr>
        <w:spacing w:line="480" w:lineRule="auto" w:after="120"/>
        <w:ind w:firstLine="720"/>
        <w:jc w:val="both"/>
      </w:pPr>
      <w:r>
        <w:rPr>
          <w:rFonts w:ascii="Georgia" w:hAnsi="Georgia"/>
          <w:b w:val="0"/>
          <w:i w:val="0"/>
          <w:sz w:val="24"/>
          <w:u w:val="none"/>
        </w:rPr>
        <w:t>This dissertation presents the following core research contributions:</w:t>
      </w:r>
    </w:p>
    <w:p>
      <w:pPr>
        <w:pStyle w:val="ListNumber"/>
        <w:spacing w:after="80" w:line="276" w:lineRule="auto"/>
      </w:pPr>
      <w:r>
        <w:rPr>
          <w:rFonts w:ascii="Georgia" w:hAnsi="Georgia"/>
          <w:b/>
          <w:i w:val="0"/>
          <w:sz w:val="24"/>
          <w:u w:val="none"/>
        </w:rPr>
        <w:t>Normal-BMI Specific Metabolic Modelling Pipeline:</w:t>
      </w:r>
      <w:r>
        <w:rPr>
          <w:rFonts w:ascii="Georgia" w:hAnsi="Georgia"/>
          <w:b w:val="0"/>
          <w:i w:val="0"/>
          <w:sz w:val="24"/>
          <w:u w:val="none"/>
        </w:rPr>
        <w:t xml:space="preserve"> A custom screening and metabolic representation pipeline specifically for normal-weight adults (</w:t>
      </w:r>
      <w:r>
        <w:rPr>
          <w:rFonts w:ascii="Georgia" w:hAnsi="Georgia"/>
          <w:b w:val="0"/>
          <w:i/>
          <w:sz w:val="24"/>
          <w:u w:val="none"/>
        </w:rPr>
        <w:t>18.5 \leq \text{BMI} \leq 24.9</w:t>
      </w:r>
      <w:r>
        <w:rPr>
          <w:rFonts w:ascii="Georgia" w:hAnsi="Georgia"/>
          <w:b w:val="0"/>
          <w:i w:val="0"/>
          <w:sz w:val="24"/>
          <w:u w:val="none"/>
        </w:rPr>
        <w:t xml:space="preserve"> kg/m²), addressing the discriminative collapse and risk-inversion failures of standard clinical indices when applied to normal-BMI cohorts.</w:t>
      </w:r>
    </w:p>
    <w:p>
      <w:pPr>
        <w:pStyle w:val="ListNumber"/>
        <w:spacing w:after="80" w:line="276" w:lineRule="auto"/>
      </w:pPr>
      <w:r>
        <w:rPr>
          <w:rFonts w:ascii="Georgia" w:hAnsi="Georgia"/>
          <w:b/>
          <w:i w:val="0"/>
          <w:sz w:val="24"/>
          <w:u w:val="none"/>
        </w:rPr>
        <w:t>DA-SS-iVAE Architecture:</w:t>
      </w:r>
      <w:r>
        <w:rPr>
          <w:rFonts w:ascii="Georgia" w:hAnsi="Georgia"/>
          <w:b w:val="0"/>
          <w:i w:val="0"/>
          <w:sz w:val="24"/>
          <w:u w:val="none"/>
        </w:rPr>
        <w:t xml:space="preserve"> A model designed according to the theoretical iVAE identifiability conditions of Khemakhem et al. (2020), using demographic-conditioned priors and positive-weight monotone anchor networks aligned with HOMA-IR and CAP, with the aim of recovering approximately identifiable latent coordinates.</w:t>
      </w:r>
    </w:p>
    <w:p>
      <w:pPr>
        <w:pStyle w:val="ListNumber"/>
        <w:spacing w:after="80" w:line="276" w:lineRule="auto"/>
      </w:pPr>
      <w:r>
        <w:rPr>
          <w:rFonts w:ascii="Georgia" w:hAnsi="Georgia"/>
          <w:b/>
          <w:i w:val="0"/>
          <w:sz w:val="24"/>
          <w:u w:val="none"/>
        </w:rPr>
        <w:t>Mondrian Subgroup Calibration:</w:t>
      </w:r>
      <w:r>
        <w:rPr>
          <w:rFonts w:ascii="Georgia" w:hAnsi="Georgia"/>
          <w:b w:val="0"/>
          <w:i w:val="0"/>
          <w:sz w:val="24"/>
          <w:u w:val="none"/>
        </w:rPr>
        <w:t xml:space="preserve"> Mondrian conformal prediction stratified by metabolic quadrant, restoring risk interval coverage to </w:t>
      </w:r>
      <w:r>
        <w:rPr>
          <w:rFonts w:ascii="Georgia" w:hAnsi="Georgia"/>
          <w:b w:val="0"/>
          <w:i/>
          <w:sz w:val="24"/>
          <w:u w:val="none"/>
        </w:rPr>
        <w:t>\geq 90%</w:t>
      </w:r>
      <w:r>
        <w:rPr>
          <w:rFonts w:ascii="Georgia" w:hAnsi="Georgia"/>
          <w:b w:val="0"/>
          <w:i w:val="0"/>
          <w:sz w:val="24"/>
          <w:u w:val="none"/>
        </w:rPr>
        <w:t xml:space="preserve"> for the high-risk Dual-Burden subpopulation, which suffers from systematic coverage collapse (81.6%) under standard global marginal calibration.</w:t>
      </w:r>
    </w:p>
    <w:p>
      <w:pPr>
        <w:pStyle w:val="ListNumber"/>
        <w:spacing w:after="80" w:line="276" w:lineRule="auto"/>
      </w:pPr>
      <w:r>
        <w:rPr>
          <w:rFonts w:ascii="Georgia" w:hAnsi="Georgia"/>
          <w:b/>
          <w:i w:val="0"/>
          <w:sz w:val="24"/>
          <w:u w:val="none"/>
        </w:rPr>
        <w:t>Symbolic Regression Interpretability Layer:</w:t>
      </w:r>
      <w:r>
        <w:rPr>
          <w:rFonts w:ascii="Georgia" w:hAnsi="Georgia"/>
          <w:b w:val="0"/>
          <w:i w:val="0"/>
          <w:sz w:val="24"/>
          <w:u w:val="none"/>
        </w:rPr>
        <w:t xml:space="preserve"> PySR applied to extract human-readable, closed-form algebraic approximations from the deep residual decoder.</w:t>
      </w:r>
    </w:p>
    <w:p>
      <w:pPr>
        <w:pStyle w:val="ListNumber"/>
        <w:spacing w:after="80" w:line="276" w:lineRule="auto"/>
      </w:pPr>
      <w:r>
        <w:rPr>
          <w:rFonts w:ascii="Georgia" w:hAnsi="Georgia"/>
          <w:b/>
          <w:i w:val="0"/>
          <w:sz w:val="24"/>
          <w:u w:val="none"/>
        </w:rPr>
        <w:t>Research Prototype Implementation:</w:t>
      </w:r>
      <w:r>
        <w:rPr>
          <w:rFonts w:ascii="Georgia" w:hAnsi="Georgia"/>
          <w:b w:val="0"/>
          <w:i w:val="0"/>
          <w:sz w:val="24"/>
          <w:u w:val="none"/>
        </w:rPr>
        <w:t xml:space="preserve"> A complete, reproducible research system including FastAPI inference endpoints, a Riemannian metric tensor solver, and an interactive React-based Research Translation Layer.</w:t>
      </w:r>
    </w:p>
    <w:p>
      <w:pPr>
        <w:keepNext/>
        <w:spacing w:before="360" w:after="120"/>
      </w:pPr>
      <w:r>
        <w:rPr>
          <w:rFonts w:ascii="Georgia" w:hAnsi="Georgia"/>
          <w:b/>
          <w:sz w:val="28"/>
        </w:rPr>
        <w:t>Chapter Summary</w:t>
      </w:r>
    </w:p>
    <w:p>
      <w:pPr>
        <w:spacing w:line="480" w:lineRule="auto" w:after="120"/>
        <w:ind w:firstLine="720"/>
        <w:jc w:val="both"/>
      </w:pPr>
      <w:r>
        <w:rPr>
          <w:rFonts w:ascii="Georgia" w:hAnsi="Georgia"/>
          <w:b w:val="0"/>
          <w:i w:val="0"/>
          <w:sz w:val="24"/>
          <w:u w:val="none"/>
        </w:rPr>
        <w:t>This chapter introduced the clinical and technical motivation for LMSIS, identified four specific research gaps in existing clinical ML systems, and defined five objectives aligned with identifiable generative modelling, subgroup-safe uncertainty quantification, interpretability extraction, and full-stack systems engineering. The following chapters review the technical background, compare existing methods, present the proposed DA-SS-iVAE architecture and system implementation, and conclude with limitations and future extensions.</w:t>
      </w:r>
    </w:p>
    <w:p>
      <w:r>
        <w:br w:type="page"/>
      </w:r>
    </w:p>
    <w:p>
      <w:pPr>
        <w:keepNext/>
        <w:spacing w:before="480" w:after="240"/>
        <w:jc w:val="center"/>
      </w:pPr>
      <w:r>
        <w:rPr>
          <w:rFonts w:ascii="Georgia" w:hAnsi="Georgia"/>
          <w:b/>
          <w:sz w:val="36"/>
        </w:rPr>
        <w:t>BACKGROUND AND LITERATURE REVIEW</w:t>
      </w:r>
    </w:p>
    <w:p>
      <w:pPr>
        <w:keepNext/>
        <w:spacing w:before="360" w:after="120"/>
      </w:pPr>
      <w:r>
        <w:rPr>
          <w:rFonts w:ascii="Georgia" w:hAnsi="Georgia"/>
          <w:b/>
          <w:sz w:val="28"/>
        </w:rPr>
        <w:t>Domain Overview and Definitions</w:t>
      </w:r>
    </w:p>
    <w:p>
      <w:pPr>
        <w:spacing w:line="480" w:lineRule="auto" w:after="120"/>
        <w:ind w:firstLine="720"/>
        <w:jc w:val="both"/>
      </w:pPr>
      <w:r>
        <w:rPr>
          <w:rFonts w:ascii="Georgia" w:hAnsi="Georgia"/>
          <w:b/>
          <w:i w:val="0"/>
          <w:sz w:val="24"/>
          <w:u w:val="none"/>
        </w:rPr>
        <w:t>Metabolic Dysfunction-Associated Steatotic Liver Disease (MASLD).</w:t>
      </w:r>
      <w:r>
        <w:rPr>
          <w:rFonts w:ascii="Georgia" w:hAnsi="Georgia"/>
          <w:b w:val="0"/>
          <w:i w:val="0"/>
          <w:sz w:val="24"/>
          <w:u w:val="none"/>
        </w:rPr>
        <w:t xml:space="preserve">  Formerly known as NAFLD, MASLD is defined as hepatic steatosis (</w:t>
      </w:r>
      <w:r>
        <w:rPr>
          <w:rFonts w:ascii="Georgia" w:hAnsi="Georgia"/>
          <w:b w:val="0"/>
          <w:i/>
          <w:sz w:val="24"/>
          <w:u w:val="none"/>
        </w:rPr>
        <w:t>\geq 5%</w:t>
      </w:r>
      <w:r>
        <w:rPr>
          <w:rFonts w:ascii="Georgia" w:hAnsi="Georgia"/>
          <w:b w:val="0"/>
          <w:i w:val="0"/>
          <w:sz w:val="24"/>
          <w:u w:val="none"/>
        </w:rPr>
        <w:t xml:space="preserve"> fat accumulation) in the absence of excessive alcohol consumption, coupled with metabolic risk factors. The disease spectrum ranges from simple steatosis to steatohepatitis (MASH), fibrosis, and cirrhosis.</w:t>
      </w:r>
    </w:p>
    <w:p>
      <w:pPr>
        <w:spacing w:line="480" w:lineRule="auto" w:after="120"/>
        <w:ind w:firstLine="720"/>
        <w:jc w:val="both"/>
      </w:pPr>
      <w:r>
        <w:rPr>
          <w:rFonts w:ascii="Georgia" w:hAnsi="Georgia"/>
          <w:b/>
          <w:i w:val="0"/>
          <w:sz w:val="24"/>
          <w:u w:val="none"/>
        </w:rPr>
        <w:t>Insulin Resistance (IR).</w:t>
      </w:r>
      <w:r>
        <w:rPr>
          <w:rFonts w:ascii="Georgia" w:hAnsi="Georgia"/>
          <w:b w:val="0"/>
          <w:i w:val="0"/>
          <w:sz w:val="24"/>
          <w:u w:val="none"/>
        </w:rPr>
        <w:t xml:space="preserve">  A pathological condition in which cells fail to respond normally to insulin. In clinical practice, IR is commonly approximated by the Homeostatic Model Assessment for Insulin Resistance (HOMA-IR):</w:t>
      </w:r>
    </w:p>
    <w:p>
      <w:pPr>
        <w:spacing w:before="240" w:after="240"/>
        <w:ind w:left="720" w:right="720"/>
        <w:jc w:val="center"/>
      </w:pPr>
      <w:r>
        <w:rPr>
          <w:rFonts w:ascii="Georgia" w:hAnsi="Georgia"/>
          <w:i/>
          <w:sz w:val="22"/>
        </w:rPr>
        <w:t>HOMA-IR = \frac{fasting glucose × fasting insulin}{22.5}</w:t>
      </w:r>
    </w:p>
    <w:p>
      <w:pPr>
        <w:spacing w:line="480" w:lineRule="auto" w:after="120"/>
        <w:ind w:firstLine="720"/>
        <w:jc w:val="both"/>
      </w:pPr>
      <w:r>
        <w:rPr>
          <w:rFonts w:ascii="Georgia" w:hAnsi="Georgia"/>
          <w:b/>
          <w:i w:val="0"/>
          <w:sz w:val="24"/>
          <w:u w:val="none"/>
        </w:rPr>
        <w:t>Hepatic Steatosis Quantification.</w:t>
      </w:r>
      <w:r>
        <w:rPr>
          <w:rFonts w:ascii="Georgia" w:hAnsi="Georgia"/>
          <w:b w:val="0"/>
          <w:i w:val="0"/>
          <w:sz w:val="24"/>
          <w:u w:val="none"/>
        </w:rPr>
        <w:t xml:space="preserve">  The Controlled Attenuation Parameter (CAP) from FibroScan VCTE (Vibration-Controlled Transient Elastography) provides a non-invasive, quantitative measure of liver fat accumulation, reported in decibels per metre (dB/m). CAP </w:t>
      </w:r>
      <w:r>
        <w:rPr>
          <w:rFonts w:ascii="Georgia" w:hAnsi="Georgia"/>
          <w:b w:val="0"/>
          <w:i/>
          <w:sz w:val="24"/>
          <w:u w:val="none"/>
        </w:rPr>
        <w:t>\geq 248</w:t>
      </w:r>
      <w:r>
        <w:rPr>
          <w:rFonts w:ascii="Georgia" w:hAnsi="Georgia"/>
          <w:b w:val="0"/>
          <w:i w:val="0"/>
          <w:sz w:val="24"/>
          <w:u w:val="none"/>
        </w:rPr>
        <w:t xml:space="preserve"> dB/m indicates clinically significant steatosis.</w:t>
      </w:r>
    </w:p>
    <w:p>
      <w:pPr>
        <w:spacing w:line="480" w:lineRule="auto" w:after="120"/>
        <w:ind w:firstLine="720"/>
        <w:jc w:val="both"/>
      </w:pPr>
      <w:r>
        <w:rPr>
          <w:rFonts w:ascii="Georgia" w:hAnsi="Georgia"/>
          <w:b/>
          <w:i w:val="0"/>
          <w:sz w:val="24"/>
          <w:u w:val="none"/>
        </w:rPr>
        <w:t>The Normal-BMI Phenotype.</w:t>
      </w:r>
      <w:r>
        <w:rPr>
          <w:rFonts w:ascii="Georgia" w:hAnsi="Georgia"/>
          <w:b w:val="0"/>
          <w:i w:val="0"/>
          <w:sz w:val="24"/>
          <w:u w:val="none"/>
        </w:rPr>
        <w:t xml:space="preserve">  While MASLD is traditionally associated with obesity, approximately 10–20% of cases occur in normal-BMI individuals (“lean MASLD”). In this population, steatosis is driven by ectopic lipid deposition, visceral adiposity not captured by BMI, and insulin-mediated de novo lipogenesis rather than by total body mass.</w:t>
      </w:r>
    </w:p>
    <w:p>
      <w:pPr>
        <w:spacing w:line="480" w:lineRule="auto" w:after="120"/>
        <w:ind w:firstLine="720"/>
        <w:jc w:val="both"/>
      </w:pPr>
      <w:r>
        <w:rPr>
          <w:rFonts w:ascii="Georgia" w:hAnsi="Georgia"/>
          <w:b/>
          <w:i w:val="0"/>
          <w:sz w:val="24"/>
          <w:u w:val="none"/>
        </w:rPr>
        <w:t>Identifiability in Latent Variable Models.</w:t>
      </w:r>
      <w:r>
        <w:rPr>
          <w:rFonts w:ascii="Georgia" w:hAnsi="Georgia"/>
          <w:b w:val="0"/>
          <w:i w:val="0"/>
          <w:sz w:val="24"/>
          <w:u w:val="none"/>
        </w:rPr>
        <w:t xml:space="preserve">  A latent variable model is identifiable if the true latent factors can be recovered up to permutation and element-wise invertible transformation. Standard VAEs are non-identifiable because any orthogonal transformation of the latent space preserves the ELBO. The iVAE framework [Reference] proves identifiability under the condition that the prior is conditioned on sufficiently informative auxiliary variables.</w:t>
      </w:r>
    </w:p>
    <w:p>
      <w:pPr>
        <w:keepNext/>
        <w:spacing w:before="360" w:after="120"/>
      </w:pPr>
      <w:r>
        <w:rPr>
          <w:rFonts w:ascii="Georgia" w:hAnsi="Georgia"/>
          <w:b/>
          <w:sz w:val="28"/>
        </w:rPr>
        <w:t>Traditional Clinical Approaches</w:t>
      </w:r>
    </w:p>
    <w:p>
      <w:pPr>
        <w:spacing w:line="480" w:lineRule="auto" w:after="120"/>
        <w:ind w:firstLine="720"/>
        <w:jc w:val="both"/>
      </w:pPr>
      <w:r>
        <w:rPr>
          <w:rFonts w:ascii="Georgia" w:hAnsi="Georgia"/>
          <w:b/>
          <w:i w:val="0"/>
          <w:sz w:val="24"/>
          <w:u w:val="none"/>
        </w:rPr>
        <w:t>Body Mass Index (BMI).</w:t>
      </w:r>
      <w:r>
        <w:rPr>
          <w:rFonts w:ascii="Georgia" w:hAnsi="Georgia"/>
          <w:b w:val="0"/>
          <w:i w:val="0"/>
          <w:sz w:val="24"/>
          <w:u w:val="none"/>
        </w:rPr>
        <w:t xml:space="preserve">  </w:t>
      </w:r>
      <w:r>
        <w:rPr>
          <w:rFonts w:ascii="Georgia" w:hAnsi="Georgia"/>
          <w:b w:val="0"/>
          <w:i/>
          <w:sz w:val="24"/>
          <w:u w:val="none"/>
        </w:rPr>
        <w:t>\text{BMI} = \text{weight (kg)} / \text{height}^2 \text{ (m}^2\text{)}</w:t>
      </w:r>
      <w:r>
        <w:rPr>
          <w:rFonts w:ascii="Georgia" w:hAnsi="Georgia"/>
          <w:b w:val="0"/>
          <w:i w:val="0"/>
          <w:sz w:val="24"/>
          <w:u w:val="none"/>
        </w:rPr>
        <w:t>. The WHO defines normal BMI as 18.5–24.9 kg/m². While BMI is a population-level correlate of adiposity, it does not distinguish muscle from fat, nor subcutaneous from visceral fat.</w:t>
      </w:r>
    </w:p>
    <w:p>
      <w:pPr>
        <w:spacing w:line="480" w:lineRule="auto" w:after="120"/>
        <w:ind w:firstLine="720"/>
        <w:jc w:val="both"/>
      </w:pPr>
      <w:r>
        <w:rPr>
          <w:rFonts w:ascii="Georgia" w:hAnsi="Georgia"/>
          <w:b/>
          <w:i w:val="0"/>
          <w:sz w:val="24"/>
          <w:u w:val="none"/>
        </w:rPr>
        <w:t>Clinical Steatosis Indices.</w:t>
      </w:r>
      <w:r>
        <w:rPr>
          <w:rFonts w:ascii="Georgia" w:hAnsi="Georgia"/>
          <w:b w:val="0"/>
          <w:i w:val="0"/>
          <w:sz w:val="24"/>
          <w:u w:val="none"/>
        </w:rPr>
        <w:t xml:space="preserve"> </w:t>
      </w:r>
    </w:p>
    <w:p>
      <w:pPr>
        <w:pStyle w:val="ListBullet"/>
        <w:spacing w:after="80" w:line="276" w:lineRule="auto"/>
      </w:pPr>
      <w:r>
        <w:rPr>
          <w:rFonts w:ascii="Georgia" w:hAnsi="Georgia"/>
          <w:b/>
          <w:i w:val="0"/>
          <w:sz w:val="24"/>
          <w:u w:val="none"/>
        </w:rPr>
        <w:t>Fatty Liver Index (FLI):</w:t>
      </w:r>
      <w:r>
        <w:rPr>
          <w:rFonts w:ascii="Georgia" w:hAnsi="Georgia"/>
          <w:b w:val="0"/>
          <w:i w:val="0"/>
          <w:sz w:val="24"/>
          <w:u w:val="none"/>
        </w:rPr>
        <w:t xml:space="preserve"> Combines BMI, waist circumference, triglycerides, and GGT. Validated in mixed-BMI Italian cohorts.</w:t>
      </w:r>
    </w:p>
    <w:p>
      <w:pPr>
        <w:pStyle w:val="ListBullet"/>
        <w:spacing w:after="80" w:line="276" w:lineRule="auto"/>
      </w:pPr>
      <w:r>
        <w:rPr>
          <w:rFonts w:ascii="Georgia" w:hAnsi="Georgia"/>
          <w:b/>
          <w:i w:val="0"/>
          <w:sz w:val="24"/>
          <w:u w:val="none"/>
        </w:rPr>
        <w:t>Hepatic Steatosis Index (HSI):</w:t>
      </w:r>
      <w:r>
        <w:rPr>
          <w:rFonts w:ascii="Georgia" w:hAnsi="Georgia"/>
          <w:b w:val="0"/>
          <w:i w:val="0"/>
          <w:sz w:val="24"/>
          <w:u w:val="none"/>
        </w:rPr>
        <w:t xml:space="preserve"> </w:t>
      </w:r>
      <w:r>
        <w:rPr>
          <w:rFonts w:ascii="Georgia" w:hAnsi="Georgia"/>
          <w:b w:val="0"/>
          <w:i/>
          <w:sz w:val="24"/>
          <w:u w:val="none"/>
        </w:rPr>
        <w:t>\text{HSI} = 8 \times (\text{ALT}/\text{AST}) + \text{BMI} + \text{adjustment terms}</w:t>
      </w:r>
      <w:r>
        <w:rPr>
          <w:rFonts w:ascii="Georgia" w:hAnsi="Georgia"/>
          <w:b w:val="0"/>
          <w:i w:val="0"/>
          <w:sz w:val="24"/>
          <w:u w:val="none"/>
        </w:rPr>
        <w:t>. Heavily dependent on BMI as a linear discriminant.</w:t>
      </w:r>
    </w:p>
    <w:p>
      <w:pPr>
        <w:pStyle w:val="ListBullet"/>
        <w:spacing w:after="80" w:line="276" w:lineRule="auto"/>
      </w:pPr>
      <w:r>
        <w:rPr>
          <w:rFonts w:ascii="Georgia" w:hAnsi="Georgia"/>
          <w:b/>
          <w:i w:val="0"/>
          <w:sz w:val="24"/>
          <w:u w:val="none"/>
        </w:rPr>
        <w:t>NAFLD Liver Fat Score (LFS):</w:t>
      </w:r>
      <w:r>
        <w:rPr>
          <w:rFonts w:ascii="Georgia" w:hAnsi="Georgia"/>
          <w:b w:val="0"/>
          <w:i w:val="0"/>
          <w:sz w:val="24"/>
          <w:u w:val="none"/>
        </w:rPr>
        <w:t xml:space="preserve"> Incorporates metabolic syndrome criteria, type 2 diabetes status, and liver enzymes.</w:t>
      </w:r>
    </w:p>
    <w:p>
      <w:pPr>
        <w:pStyle w:val="ListBullet"/>
        <w:spacing w:after="80" w:line="276" w:lineRule="auto"/>
      </w:pPr>
      <w:r>
        <w:rPr>
          <w:rFonts w:ascii="Georgia" w:hAnsi="Georgia"/>
          <w:b/>
          <w:i w:val="0"/>
          <w:sz w:val="24"/>
          <w:u w:val="none"/>
        </w:rPr>
        <w:t>TyG Index:</w:t>
      </w:r>
      <w:r>
        <w:rPr>
          <w:rFonts w:ascii="Georgia" w:hAnsi="Georgia"/>
          <w:b w:val="0"/>
          <w:i w:val="0"/>
          <w:sz w:val="24"/>
          <w:u w:val="none"/>
        </w:rPr>
        <w:t xml:space="preserve"> A simple insulin resistance proxy derived from fasting triglycerides and glucose.</w:t>
      </w:r>
    </w:p>
    <w:p>
      <w:pPr>
        <w:spacing w:line="480" w:lineRule="auto" w:after="120"/>
        <w:ind w:firstLine="720"/>
        <w:jc w:val="both"/>
      </w:pPr>
      <w:r>
        <w:rPr>
          <w:rFonts w:ascii="Georgia" w:hAnsi="Georgia"/>
          <w:b w:val="0"/>
          <w:i w:val="0"/>
          <w:sz w:val="24"/>
          <w:u w:val="none"/>
        </w:rPr>
        <w:t>These indices are inexpensive and interpretable but share a structural dependency on BMI that becomes problematic when BMI variance is restricted.</w:t>
      </w:r>
    </w:p>
    <w:p>
      <w:pPr>
        <w:keepNext/>
        <w:spacing w:before="360" w:after="120"/>
      </w:pPr>
      <w:r>
        <w:rPr>
          <w:rFonts w:ascii="Georgia" w:hAnsi="Georgia"/>
          <w:b/>
          <w:sz w:val="28"/>
        </w:rPr>
        <w:t>Existing Machine Learning Approaches</w:t>
      </w:r>
    </w:p>
    <w:p>
      <w:pPr>
        <w:spacing w:line="480" w:lineRule="auto" w:after="120"/>
        <w:ind w:firstLine="720"/>
        <w:jc w:val="both"/>
      </w:pPr>
      <w:r>
        <w:rPr>
          <w:rFonts w:ascii="Georgia" w:hAnsi="Georgia"/>
          <w:b/>
          <w:i w:val="0"/>
          <w:sz w:val="24"/>
          <w:u w:val="none"/>
        </w:rPr>
        <w:t>Supervised Classification.</w:t>
      </w:r>
      <w:r>
        <w:rPr>
          <w:rFonts w:ascii="Georgia" w:hAnsi="Georgia"/>
          <w:b w:val="0"/>
          <w:i w:val="0"/>
          <w:sz w:val="24"/>
          <w:u w:val="none"/>
        </w:rPr>
        <w:t xml:space="preserve">  [Reference] and [Reference] apply XGBoost and Random Forest to NHANES biomarkers for binary MASLD classification. These models achieve moderate AUROC in mixed-BMI cohorts but are not validated in normal-BMI subgroups and produce scalar predictions without latent structure.</w:t>
      </w:r>
    </w:p>
    <w:p>
      <w:pPr>
        <w:spacing w:line="480" w:lineRule="auto" w:after="120"/>
        <w:ind w:firstLine="720"/>
        <w:jc w:val="both"/>
      </w:pPr>
      <w:r>
        <w:rPr>
          <w:rFonts w:ascii="Georgia" w:hAnsi="Georgia"/>
          <w:b/>
          <w:i w:val="0"/>
          <w:sz w:val="24"/>
          <w:u w:val="none"/>
        </w:rPr>
        <w:t>Wearable-Enhanced Deep Learning.</w:t>
      </w:r>
      <w:r>
        <w:rPr>
          <w:rFonts w:ascii="Georgia" w:hAnsi="Georgia"/>
          <w:b w:val="0"/>
          <w:i w:val="0"/>
          <w:sz w:val="24"/>
          <w:u w:val="none"/>
        </w:rPr>
        <w:t xml:space="preserve">  [Reference] combine wearable sensor streams with deep neural networks to predict HOMA-IR in a mixed-BMI cohort (</w:t>
      </w:r>
      <w:r>
        <w:rPr>
          <w:rFonts w:ascii="Georgia" w:hAnsi="Georgia"/>
          <w:b w:val="0"/>
          <w:i/>
          <w:sz w:val="24"/>
          <w:u w:val="none"/>
        </w:rPr>
        <w:t>n = 1{,}165</w:t>
      </w:r>
      <w:r>
        <w:rPr>
          <w:rFonts w:ascii="Georgia" w:hAnsi="Georgia"/>
          <w:b w:val="0"/>
          <w:i w:val="0"/>
          <w:sz w:val="24"/>
          <w:u w:val="none"/>
        </w:rPr>
        <w:t>). The model does not address hepatic steatosis and provides no subgroup calibration guarantees.</w:t>
      </w:r>
    </w:p>
    <w:p>
      <w:pPr>
        <w:spacing w:line="480" w:lineRule="auto" w:after="120"/>
        <w:ind w:firstLine="720"/>
        <w:jc w:val="both"/>
      </w:pPr>
      <w:r>
        <w:rPr>
          <w:rFonts w:ascii="Georgia" w:hAnsi="Georgia"/>
          <w:b/>
          <w:i w:val="0"/>
          <w:sz w:val="24"/>
          <w:u w:val="none"/>
        </w:rPr>
        <w:t>Clustering-Based Subtyping.</w:t>
      </w:r>
      <w:r>
        <w:rPr>
          <w:rFonts w:ascii="Georgia" w:hAnsi="Georgia"/>
          <w:b w:val="0"/>
          <w:i w:val="0"/>
          <w:sz w:val="24"/>
          <w:u w:val="none"/>
        </w:rPr>
        <w:t xml:space="preserve">  [Reference] apply K-means and partitioning methods to liver biopsy histology in an obese-majority MASLD cohort. This work identifies discrete histological subtypes but does not provide continuous, anchored latent coordinates applicable to routine blood biomarkers.</w:t>
      </w:r>
    </w:p>
    <w:p>
      <w:pPr>
        <w:spacing w:line="480" w:lineRule="auto" w:after="120"/>
        <w:ind w:firstLine="720"/>
        <w:jc w:val="both"/>
      </w:pPr>
      <w:r>
        <w:rPr>
          <w:rFonts w:ascii="Georgia" w:hAnsi="Georgia"/>
          <w:b/>
          <w:i w:val="0"/>
          <w:sz w:val="24"/>
          <w:u w:val="none"/>
        </w:rPr>
        <w:t>Causal Discrepancy VAEs.</w:t>
      </w:r>
      <w:r>
        <w:rPr>
          <w:rFonts w:ascii="Georgia" w:hAnsi="Georgia"/>
          <w:b w:val="0"/>
          <w:i w:val="0"/>
          <w:sz w:val="24"/>
          <w:u w:val="none"/>
        </w:rPr>
        <w:t xml:space="preserve">  [Reference] propose the SENA-</w:t>
      </w:r>
      <w:r>
        <w:rPr>
          <w:rFonts w:ascii="Georgia" w:hAnsi="Georgia"/>
          <w:b w:val="0"/>
          <w:i/>
          <w:sz w:val="24"/>
          <w:u w:val="none"/>
        </w:rPr>
        <w:t>\delta</w:t>
      </w:r>
      <w:r>
        <w:rPr>
          <w:rFonts w:ascii="Georgia" w:hAnsi="Georgia"/>
          <w:b w:val="0"/>
          <w:i w:val="0"/>
          <w:sz w:val="24"/>
          <w:u w:val="none"/>
        </w:rPr>
        <w:t xml:space="preserve"> VAE for gene-perturbation response prediction. While methodologically sophisticated, it operates on in-vitro genetic assay data and does not anchor latent factors to clinical reference-standard measurements.</w:t>
      </w:r>
    </w:p>
    <w:p>
      <w:pPr>
        <w:keepNext/>
        <w:spacing w:before="240" w:after="80"/>
      </w:pPr>
      <w:r>
        <w:rPr>
          <w:rFonts w:ascii="Georgia" w:hAnsi="Georgia"/>
          <w:b/>
          <w:sz w:val="21"/>
        </w:rPr>
        <w:t>Table: Positioning of LMSIS within contemporary clinical ML.</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1337"/>
        <w:gridCol w:w="1337"/>
        <w:gridCol w:w="1337"/>
        <w:gridCol w:w="1337"/>
        <w:gridCol w:w="1337"/>
        <w:gridCol w:w="1337"/>
        <w:gridCol w:w="1337"/>
      </w:tblGrid>
      <w:tr>
        <w:tc>
          <w:tcPr>
            <w:tcW w:type="dxa" w:w="1337"/>
            <w:tcMar>
              <w:top w:w="100" w:type="dxa"/>
              <w:bottom w:w="100" w:type="dxa"/>
              <w:left w:w="150" w:type="dxa"/>
              <w:right w:w="150" w:type="dxa"/>
            </w:tcMar>
            <w:shd w:fill="F2F2F2"/>
          </w:tcPr>
          <w:p>
            <w:pPr>
              <w:jc w:val="left"/>
            </w:pPr>
            <w:r>
              <w:rPr>
                <w:rFonts w:ascii="Georgia" w:hAnsi="Georgia"/>
                <w:b/>
                <w:i w:val="0"/>
                <w:sz w:val="19"/>
                <w:u w:val="none"/>
              </w:rPr>
              <w:t>Study / Method</w:t>
            </w:r>
          </w:p>
        </w:tc>
        <w:tc>
          <w:tcPr>
            <w:tcW w:type="dxa" w:w="1337"/>
            <w:tcMar>
              <w:top w:w="100" w:type="dxa"/>
              <w:bottom w:w="100" w:type="dxa"/>
              <w:left w:w="150" w:type="dxa"/>
              <w:right w:w="150" w:type="dxa"/>
            </w:tcMar>
            <w:shd w:fill="F2F2F2"/>
          </w:tcPr>
          <w:p>
            <w:pPr>
              <w:jc w:val="left"/>
            </w:pPr>
            <w:r>
              <w:rPr>
                <w:rFonts w:ascii="Georgia" w:hAnsi="Georgia"/>
                <w:b/>
                <w:i w:val="0"/>
                <w:sz w:val="19"/>
                <w:u w:val="none"/>
              </w:rPr>
              <w:t>Year</w:t>
            </w:r>
          </w:p>
        </w:tc>
        <w:tc>
          <w:tcPr>
            <w:tcW w:type="dxa" w:w="1337"/>
            <w:tcMar>
              <w:top w:w="100" w:type="dxa"/>
              <w:bottom w:w="100" w:type="dxa"/>
              <w:left w:w="150" w:type="dxa"/>
              <w:right w:w="150" w:type="dxa"/>
            </w:tcMar>
            <w:shd w:fill="F2F2F2"/>
          </w:tcPr>
          <w:p>
            <w:pPr>
              <w:jc w:val="left"/>
            </w:pPr>
            <w:r>
              <w:rPr>
                <w:rFonts w:ascii="Georgia" w:hAnsi="Georgia"/>
                <w:b/>
                <w:i w:val="0"/>
                <w:sz w:val="19"/>
                <w:u w:val="none"/>
              </w:rPr>
              <w:t>Core Algorithm</w:t>
            </w:r>
          </w:p>
        </w:tc>
        <w:tc>
          <w:tcPr>
            <w:tcW w:type="dxa" w:w="1337"/>
            <w:tcMar>
              <w:top w:w="100" w:type="dxa"/>
              <w:bottom w:w="100" w:type="dxa"/>
              <w:left w:w="150" w:type="dxa"/>
              <w:right w:w="150" w:type="dxa"/>
            </w:tcMar>
            <w:shd w:fill="F2F2F2"/>
          </w:tcPr>
          <w:p>
            <w:pPr>
              <w:jc w:val="left"/>
            </w:pPr>
            <w:r>
              <w:rPr>
                <w:rFonts w:ascii="Georgia" w:hAnsi="Georgia"/>
                <w:b/>
                <w:i w:val="0"/>
                <w:sz w:val="19"/>
                <w:u w:val="none"/>
              </w:rPr>
              <w:t>Population</w:t>
            </w:r>
          </w:p>
        </w:tc>
        <w:tc>
          <w:tcPr>
            <w:tcW w:type="dxa" w:w="1337"/>
            <w:tcMar>
              <w:top w:w="100" w:type="dxa"/>
              <w:bottom w:w="100" w:type="dxa"/>
              <w:left w:w="150" w:type="dxa"/>
              <w:right w:w="150" w:type="dxa"/>
            </w:tcMar>
            <w:shd w:fill="F2F2F2"/>
          </w:tcPr>
          <w:p>
            <w:pPr>
              <w:jc w:val="left"/>
            </w:pPr>
            <w:r>
              <w:rPr>
                <w:rFonts w:ascii="Georgia" w:hAnsi="Georgia"/>
                <w:b/>
                <w:i w:val="0"/>
                <w:sz w:val="19"/>
                <w:u w:val="none"/>
              </w:rPr>
              <w:t>Latent Topology</w:t>
            </w:r>
          </w:p>
        </w:tc>
        <w:tc>
          <w:tcPr>
            <w:tcW w:type="dxa" w:w="1337"/>
            <w:tcMar>
              <w:top w:w="100" w:type="dxa"/>
              <w:bottom w:w="100" w:type="dxa"/>
              <w:left w:w="150" w:type="dxa"/>
              <w:right w:w="150" w:type="dxa"/>
            </w:tcMar>
            <w:shd w:fill="F2F2F2"/>
          </w:tcPr>
          <w:p>
            <w:pPr>
              <w:jc w:val="left"/>
            </w:pPr>
            <w:r>
              <w:rPr>
                <w:rFonts w:ascii="Georgia" w:hAnsi="Georgia"/>
                <w:b/>
                <w:i w:val="0"/>
                <w:sz w:val="19"/>
                <w:u w:val="none"/>
              </w:rPr>
              <w:t>Validation</w:t>
            </w:r>
          </w:p>
        </w:tc>
        <w:tc>
          <w:tcPr>
            <w:tcW w:type="dxa" w:w="1337"/>
            <w:tcMar>
              <w:top w:w="100" w:type="dxa"/>
              <w:bottom w:w="100" w:type="dxa"/>
              <w:left w:w="150" w:type="dxa"/>
              <w:right w:w="150" w:type="dxa"/>
            </w:tcMar>
            <w:shd w:fill="F2F2F2"/>
          </w:tcPr>
          <w:p>
            <w:pPr>
              <w:jc w:val="left"/>
            </w:pPr>
            <w:r>
              <w:rPr>
                <w:rFonts w:ascii="Georgia" w:hAnsi="Georgia"/>
                <w:b/>
                <w:i w:val="0"/>
                <w:sz w:val="19"/>
                <w:u w:val="none"/>
              </w:rPr>
              <w:t>Subgroup Calibration</w:t>
            </w:r>
          </w:p>
        </w:tc>
      </w:tr>
      <w:tr>
        <w:tc>
          <w:tcPr>
            <w:tcW w:type="dxa" w:w="1337"/>
            <w:tcMar>
              <w:top w:w="100" w:type="dxa"/>
              <w:bottom w:w="100" w:type="dxa"/>
              <w:left w:w="150" w:type="dxa"/>
              <w:right w:w="150" w:type="dxa"/>
            </w:tcMar>
          </w:tcPr>
          <w:p>
            <w:pPr>
              <w:jc w:val="left"/>
            </w:pPr>
            <w:r>
              <w:rPr>
                <w:rFonts w:ascii="Georgia" w:hAnsi="Georgia"/>
                <w:b w:val="0"/>
                <w:i w:val="0"/>
                <w:sz w:val="19"/>
                <w:u w:val="none"/>
              </w:rPr>
              <w:t>Metwally et al. (WEAR-ME)</w:t>
            </w:r>
          </w:p>
        </w:tc>
        <w:tc>
          <w:tcPr>
            <w:tcW w:type="dxa" w:w="1337"/>
            <w:tcMar>
              <w:top w:w="100" w:type="dxa"/>
              <w:bottom w:w="100" w:type="dxa"/>
              <w:left w:w="150" w:type="dxa"/>
              <w:right w:w="150" w:type="dxa"/>
            </w:tcMar>
          </w:tcPr>
          <w:p>
            <w:pPr>
              <w:jc w:val="left"/>
            </w:pPr>
            <w:r>
              <w:rPr>
                <w:rFonts w:ascii="Georgia" w:hAnsi="Georgia"/>
                <w:b w:val="0"/>
                <w:i w:val="0"/>
                <w:sz w:val="19"/>
                <w:u w:val="none"/>
              </w:rPr>
              <w:t>2026</w:t>
            </w:r>
          </w:p>
        </w:tc>
        <w:tc>
          <w:tcPr>
            <w:tcW w:type="dxa" w:w="1337"/>
            <w:tcMar>
              <w:top w:w="100" w:type="dxa"/>
              <w:bottom w:w="100" w:type="dxa"/>
              <w:left w:w="150" w:type="dxa"/>
              <w:right w:w="150" w:type="dxa"/>
            </w:tcMar>
          </w:tcPr>
          <w:p>
            <w:pPr>
              <w:jc w:val="left"/>
            </w:pPr>
            <w:r>
              <w:rPr>
                <w:rFonts w:ascii="Georgia" w:hAnsi="Georgia"/>
                <w:b w:val="0"/>
                <w:i w:val="0"/>
                <w:sz w:val="19"/>
                <w:u w:val="none"/>
              </w:rPr>
              <w:t>DNN + Wearables</w:t>
            </w:r>
          </w:p>
        </w:tc>
        <w:tc>
          <w:tcPr>
            <w:tcW w:type="dxa" w:w="1337"/>
            <w:tcMar>
              <w:top w:w="100" w:type="dxa"/>
              <w:bottom w:w="100" w:type="dxa"/>
              <w:left w:w="150" w:type="dxa"/>
              <w:right w:w="150" w:type="dxa"/>
            </w:tcMar>
          </w:tcPr>
          <w:p>
            <w:pPr>
              <w:jc w:val="left"/>
            </w:pPr>
            <w:r>
              <w:rPr>
                <w:rFonts w:ascii="Georgia" w:hAnsi="Georgia"/>
                <w:b w:val="0"/>
                <w:i w:val="0"/>
                <w:sz w:val="19"/>
                <w:u w:val="none"/>
              </w:rPr>
              <w:t>Mixed-BMI</w:t>
            </w:r>
          </w:p>
        </w:tc>
        <w:tc>
          <w:tcPr>
            <w:tcW w:type="dxa" w:w="1337"/>
            <w:tcMar>
              <w:top w:w="100" w:type="dxa"/>
              <w:bottom w:w="100" w:type="dxa"/>
              <w:left w:w="150" w:type="dxa"/>
              <w:right w:w="150" w:type="dxa"/>
            </w:tcMar>
          </w:tcPr>
          <w:p>
            <w:pPr>
              <w:jc w:val="left"/>
            </w:pPr>
            <w:r>
              <w:rPr>
                <w:rFonts w:ascii="Georgia" w:hAnsi="Georgia"/>
                <w:b w:val="0"/>
                <w:i w:val="0"/>
                <w:sz w:val="19"/>
                <w:u w:val="none"/>
              </w:rPr>
              <w:t>Scalar</w:t>
            </w:r>
          </w:p>
        </w:tc>
        <w:tc>
          <w:tcPr>
            <w:tcW w:type="dxa" w:w="1337"/>
            <w:tcMar>
              <w:top w:w="100" w:type="dxa"/>
              <w:bottom w:w="100" w:type="dxa"/>
              <w:left w:w="150" w:type="dxa"/>
              <w:right w:w="150" w:type="dxa"/>
            </w:tcMar>
          </w:tcPr>
          <w:p>
            <w:pPr>
              <w:jc w:val="left"/>
            </w:pPr>
            <w:r>
              <w:rPr>
                <w:rFonts w:ascii="Georgia" w:hAnsi="Georgia"/>
                <w:b w:val="0"/>
                <w:i w:val="0"/>
                <w:sz w:val="19"/>
                <w:u w:val="none"/>
              </w:rPr>
              <w:t>Cross-validation</w:t>
            </w:r>
          </w:p>
        </w:tc>
        <w:tc>
          <w:tcPr>
            <w:tcW w:type="dxa" w:w="1337"/>
            <w:tcMar>
              <w:top w:w="100" w:type="dxa"/>
              <w:bottom w:w="100" w:type="dxa"/>
              <w:left w:w="150" w:type="dxa"/>
              <w:right w:w="150" w:type="dxa"/>
            </w:tcMar>
          </w:tcPr>
          <w:p>
            <w:pPr>
              <w:jc w:val="left"/>
            </w:pPr>
            <w:r>
              <w:rPr>
                <w:rFonts w:ascii="Georgia" w:hAnsi="Georgia"/>
                <w:b w:val="0"/>
                <w:i w:val="0"/>
                <w:sz w:val="19"/>
                <w:u w:val="none"/>
              </w:rPr>
              <w:t>None</w:t>
            </w:r>
          </w:p>
        </w:tc>
      </w:tr>
      <w:tr>
        <w:tc>
          <w:tcPr>
            <w:tcW w:type="dxa" w:w="1337"/>
            <w:tcMar>
              <w:top w:w="100" w:type="dxa"/>
              <w:bottom w:w="100" w:type="dxa"/>
              <w:left w:w="150" w:type="dxa"/>
              <w:right w:w="150" w:type="dxa"/>
            </w:tcMar>
          </w:tcPr>
          <w:p>
            <w:pPr>
              <w:jc w:val="left"/>
            </w:pPr>
            <w:r>
              <w:rPr>
                <w:rFonts w:ascii="Georgia" w:hAnsi="Georgia"/>
                <w:b w:val="0"/>
                <w:i w:val="0"/>
                <w:sz w:val="19"/>
                <w:u w:val="none"/>
              </w:rPr>
              <w:t>Zhang et al. (PLOS ONE)</w:t>
            </w:r>
          </w:p>
        </w:tc>
        <w:tc>
          <w:tcPr>
            <w:tcW w:type="dxa" w:w="1337"/>
            <w:tcMar>
              <w:top w:w="100" w:type="dxa"/>
              <w:bottom w:w="100" w:type="dxa"/>
              <w:left w:w="150" w:type="dxa"/>
              <w:right w:w="150" w:type="dxa"/>
            </w:tcMar>
          </w:tcPr>
          <w:p>
            <w:pPr>
              <w:jc w:val="left"/>
            </w:pPr>
            <w:r>
              <w:rPr>
                <w:rFonts w:ascii="Georgia" w:hAnsi="Georgia"/>
                <w:b w:val="0"/>
                <w:i w:val="0"/>
                <w:sz w:val="19"/>
                <w:u w:val="none"/>
              </w:rPr>
              <w:t>2025</w:t>
            </w:r>
          </w:p>
        </w:tc>
        <w:tc>
          <w:tcPr>
            <w:tcW w:type="dxa" w:w="1337"/>
            <w:tcMar>
              <w:top w:w="100" w:type="dxa"/>
              <w:bottom w:w="100" w:type="dxa"/>
              <w:left w:w="150" w:type="dxa"/>
              <w:right w:w="150" w:type="dxa"/>
            </w:tcMar>
          </w:tcPr>
          <w:p>
            <w:pPr>
              <w:jc w:val="left"/>
            </w:pPr>
            <w:r>
              <w:rPr>
                <w:rFonts w:ascii="Georgia" w:hAnsi="Georgia"/>
                <w:b w:val="0"/>
                <w:i w:val="0"/>
                <w:sz w:val="19"/>
                <w:u w:val="none"/>
              </w:rPr>
              <w:t>XGBoost/RF</w:t>
            </w:r>
          </w:p>
        </w:tc>
        <w:tc>
          <w:tcPr>
            <w:tcW w:type="dxa" w:w="1337"/>
            <w:tcMar>
              <w:top w:w="100" w:type="dxa"/>
              <w:bottom w:w="100" w:type="dxa"/>
              <w:left w:w="150" w:type="dxa"/>
              <w:right w:w="150" w:type="dxa"/>
            </w:tcMar>
          </w:tcPr>
          <w:p>
            <w:pPr>
              <w:jc w:val="left"/>
            </w:pPr>
            <w:r>
              <w:rPr>
                <w:rFonts w:ascii="Georgia" w:hAnsi="Georgia"/>
                <w:b w:val="0"/>
                <w:i w:val="0"/>
                <w:sz w:val="19"/>
                <w:u w:val="none"/>
              </w:rPr>
              <w:t>Mixed-BMI</w:t>
            </w:r>
          </w:p>
        </w:tc>
        <w:tc>
          <w:tcPr>
            <w:tcW w:type="dxa" w:w="1337"/>
            <w:tcMar>
              <w:top w:w="100" w:type="dxa"/>
              <w:bottom w:w="100" w:type="dxa"/>
              <w:left w:w="150" w:type="dxa"/>
              <w:right w:w="150" w:type="dxa"/>
            </w:tcMar>
          </w:tcPr>
          <w:p>
            <w:pPr>
              <w:jc w:val="left"/>
            </w:pPr>
            <w:r>
              <w:rPr>
                <w:rFonts w:ascii="Georgia" w:hAnsi="Georgia"/>
                <w:b w:val="0"/>
                <w:i w:val="0"/>
                <w:sz w:val="19"/>
                <w:u w:val="none"/>
              </w:rPr>
              <w:t>Binary</w:t>
            </w:r>
          </w:p>
        </w:tc>
        <w:tc>
          <w:tcPr>
            <w:tcW w:type="dxa" w:w="1337"/>
            <w:tcMar>
              <w:top w:w="100" w:type="dxa"/>
              <w:bottom w:w="100" w:type="dxa"/>
              <w:left w:w="150" w:type="dxa"/>
              <w:right w:w="150" w:type="dxa"/>
            </w:tcMar>
          </w:tcPr>
          <w:p>
            <w:pPr>
              <w:jc w:val="left"/>
            </w:pPr>
            <w:r>
              <w:rPr>
                <w:rFonts w:ascii="Georgia" w:hAnsi="Georgia"/>
                <w:b w:val="0"/>
                <w:i w:val="0"/>
                <w:sz w:val="19"/>
                <w:u w:val="none"/>
              </w:rPr>
              <w:t>Train-Test</w:t>
            </w:r>
          </w:p>
        </w:tc>
        <w:tc>
          <w:tcPr>
            <w:tcW w:type="dxa" w:w="1337"/>
            <w:tcMar>
              <w:top w:w="100" w:type="dxa"/>
              <w:bottom w:w="100" w:type="dxa"/>
              <w:left w:w="150" w:type="dxa"/>
              <w:right w:w="150" w:type="dxa"/>
            </w:tcMar>
          </w:tcPr>
          <w:p>
            <w:pPr>
              <w:jc w:val="left"/>
            </w:pPr>
            <w:r>
              <w:rPr>
                <w:rFonts w:ascii="Georgia" w:hAnsi="Georgia"/>
                <w:b w:val="0"/>
                <w:i w:val="0"/>
                <w:sz w:val="19"/>
                <w:u w:val="none"/>
              </w:rPr>
              <w:t>None</w:t>
            </w:r>
          </w:p>
        </w:tc>
      </w:tr>
      <w:tr>
        <w:tc>
          <w:tcPr>
            <w:tcW w:type="dxa" w:w="1337"/>
            <w:tcMar>
              <w:top w:w="100" w:type="dxa"/>
              <w:bottom w:w="100" w:type="dxa"/>
              <w:left w:w="150" w:type="dxa"/>
              <w:right w:w="150" w:type="dxa"/>
            </w:tcMar>
          </w:tcPr>
          <w:p>
            <w:pPr>
              <w:jc w:val="left"/>
            </w:pPr>
            <w:r>
              <w:rPr>
                <w:rFonts w:ascii="Georgia" w:hAnsi="Georgia"/>
                <w:b w:val="0"/>
                <w:i w:val="0"/>
                <w:sz w:val="19"/>
                <w:u w:val="none"/>
              </w:rPr>
              <w:t>Lee et al. (Nat. Med.)</w:t>
            </w:r>
          </w:p>
        </w:tc>
        <w:tc>
          <w:tcPr>
            <w:tcW w:type="dxa" w:w="1337"/>
            <w:tcMar>
              <w:top w:w="100" w:type="dxa"/>
              <w:bottom w:w="100" w:type="dxa"/>
              <w:left w:w="150" w:type="dxa"/>
              <w:right w:w="150" w:type="dxa"/>
            </w:tcMar>
          </w:tcPr>
          <w:p>
            <w:pPr>
              <w:jc w:val="left"/>
            </w:pPr>
            <w:r>
              <w:rPr>
                <w:rFonts w:ascii="Georgia" w:hAnsi="Georgia"/>
                <w:b w:val="0"/>
                <w:i w:val="0"/>
                <w:sz w:val="19"/>
                <w:u w:val="none"/>
              </w:rPr>
              <w:t>2024</w:t>
            </w:r>
          </w:p>
        </w:tc>
        <w:tc>
          <w:tcPr>
            <w:tcW w:type="dxa" w:w="1337"/>
            <w:tcMar>
              <w:top w:w="100" w:type="dxa"/>
              <w:bottom w:w="100" w:type="dxa"/>
              <w:left w:w="150" w:type="dxa"/>
              <w:right w:w="150" w:type="dxa"/>
            </w:tcMar>
          </w:tcPr>
          <w:p>
            <w:pPr>
              <w:jc w:val="left"/>
            </w:pPr>
            <w:r>
              <w:rPr>
                <w:rFonts w:ascii="Georgia" w:hAnsi="Georgia"/>
                <w:b w:val="0"/>
                <w:i w:val="0"/>
                <w:sz w:val="19"/>
                <w:u w:val="none"/>
              </w:rPr>
              <w:t>K-means</w:t>
            </w:r>
          </w:p>
        </w:tc>
        <w:tc>
          <w:tcPr>
            <w:tcW w:type="dxa" w:w="1337"/>
            <w:tcMar>
              <w:top w:w="100" w:type="dxa"/>
              <w:bottom w:w="100" w:type="dxa"/>
              <w:left w:w="150" w:type="dxa"/>
              <w:right w:w="150" w:type="dxa"/>
            </w:tcMar>
          </w:tcPr>
          <w:p>
            <w:pPr>
              <w:jc w:val="left"/>
            </w:pPr>
            <w:r>
              <w:rPr>
                <w:rFonts w:ascii="Georgia" w:hAnsi="Georgia"/>
                <w:b w:val="0"/>
                <w:i w:val="0"/>
                <w:sz w:val="19"/>
                <w:u w:val="none"/>
              </w:rPr>
              <w:t>Obese-majority</w:t>
            </w:r>
          </w:p>
        </w:tc>
        <w:tc>
          <w:tcPr>
            <w:tcW w:type="dxa" w:w="1337"/>
            <w:tcMar>
              <w:top w:w="100" w:type="dxa"/>
              <w:bottom w:w="100" w:type="dxa"/>
              <w:left w:w="150" w:type="dxa"/>
              <w:right w:w="150" w:type="dxa"/>
            </w:tcMar>
          </w:tcPr>
          <w:p>
            <w:pPr>
              <w:jc w:val="left"/>
            </w:pPr>
            <w:r>
              <w:rPr>
                <w:rFonts w:ascii="Georgia" w:hAnsi="Georgia"/>
                <w:b w:val="0"/>
                <w:i w:val="0"/>
                <w:sz w:val="19"/>
                <w:u w:val="none"/>
              </w:rPr>
              <w:t>Discrete clusters</w:t>
            </w:r>
          </w:p>
        </w:tc>
        <w:tc>
          <w:tcPr>
            <w:tcW w:type="dxa" w:w="1337"/>
            <w:tcMar>
              <w:top w:w="100" w:type="dxa"/>
              <w:bottom w:w="100" w:type="dxa"/>
              <w:left w:w="150" w:type="dxa"/>
              <w:right w:w="150" w:type="dxa"/>
            </w:tcMar>
          </w:tcPr>
          <w:p>
            <w:pPr>
              <w:jc w:val="left"/>
            </w:pPr>
            <w:r>
              <w:rPr>
                <w:rFonts w:ascii="Georgia" w:hAnsi="Georgia"/>
                <w:b w:val="0"/>
                <w:i w:val="0"/>
                <w:sz w:val="19"/>
                <w:u w:val="none"/>
              </w:rPr>
              <w:t>Liver biopsy</w:t>
            </w:r>
          </w:p>
        </w:tc>
        <w:tc>
          <w:tcPr>
            <w:tcW w:type="dxa" w:w="1337"/>
            <w:tcMar>
              <w:top w:w="100" w:type="dxa"/>
              <w:bottom w:w="100" w:type="dxa"/>
              <w:left w:w="150" w:type="dxa"/>
              <w:right w:w="150" w:type="dxa"/>
            </w:tcMar>
          </w:tcPr>
          <w:p>
            <w:pPr>
              <w:jc w:val="left"/>
            </w:pPr>
            <w:r>
              <w:rPr>
                <w:rFonts w:ascii="Georgia" w:hAnsi="Georgia"/>
                <w:b w:val="0"/>
                <w:i w:val="0"/>
                <w:sz w:val="19"/>
                <w:u w:val="none"/>
              </w:rPr>
              <w:t>None</w:t>
            </w:r>
          </w:p>
        </w:tc>
      </w:tr>
      <w:tr>
        <w:tc>
          <w:tcPr>
            <w:tcW w:type="dxa" w:w="1337"/>
            <w:tcMar>
              <w:top w:w="100" w:type="dxa"/>
              <w:bottom w:w="100" w:type="dxa"/>
              <w:left w:w="150" w:type="dxa"/>
              <w:right w:w="150" w:type="dxa"/>
            </w:tcMar>
          </w:tcPr>
          <w:p>
            <w:pPr>
              <w:jc w:val="left"/>
            </w:pPr>
            <w:r>
              <w:rPr>
                <w:rFonts w:ascii="Georgia" w:hAnsi="Georgia"/>
                <w:b w:val="0"/>
                <w:i w:val="0"/>
                <w:sz w:val="19"/>
                <w:u w:val="none"/>
              </w:rPr>
              <w:t>SENA-</w:t>
            </w:r>
            <w:r>
              <w:rPr>
                <w:rFonts w:ascii="Georgia" w:hAnsi="Georgia"/>
                <w:b w:val="0"/>
                <w:i/>
                <w:sz w:val="19"/>
                <w:u w:val="none"/>
              </w:rPr>
              <w:t>\delta</w:t>
            </w:r>
            <w:r>
              <w:rPr>
                <w:rFonts w:ascii="Georgia" w:hAnsi="Georgia"/>
                <w:b w:val="0"/>
                <w:i w:val="0"/>
                <w:sz w:val="19"/>
                <w:u w:val="none"/>
              </w:rPr>
              <w:t xml:space="preserve"> VAE</w:t>
            </w:r>
          </w:p>
        </w:tc>
        <w:tc>
          <w:tcPr>
            <w:tcW w:type="dxa" w:w="1337"/>
            <w:tcMar>
              <w:top w:w="100" w:type="dxa"/>
              <w:bottom w:w="100" w:type="dxa"/>
              <w:left w:w="150" w:type="dxa"/>
              <w:right w:w="150" w:type="dxa"/>
            </w:tcMar>
          </w:tcPr>
          <w:p>
            <w:pPr>
              <w:jc w:val="left"/>
            </w:pPr>
            <w:r>
              <w:rPr>
                <w:rFonts w:ascii="Georgia" w:hAnsi="Georgia"/>
                <w:b w:val="0"/>
                <w:i w:val="0"/>
                <w:sz w:val="19"/>
                <w:u w:val="none"/>
              </w:rPr>
              <w:t>2025</w:t>
            </w:r>
          </w:p>
        </w:tc>
        <w:tc>
          <w:tcPr>
            <w:tcW w:type="dxa" w:w="1337"/>
            <w:tcMar>
              <w:top w:w="100" w:type="dxa"/>
              <w:bottom w:w="100" w:type="dxa"/>
              <w:left w:w="150" w:type="dxa"/>
              <w:right w:w="150" w:type="dxa"/>
            </w:tcMar>
          </w:tcPr>
          <w:p>
            <w:pPr>
              <w:jc w:val="left"/>
            </w:pPr>
            <w:r>
              <w:rPr>
                <w:rFonts w:ascii="Georgia" w:hAnsi="Georgia"/>
                <w:b w:val="0"/>
                <w:i w:val="0"/>
                <w:sz w:val="19"/>
                <w:u w:val="none"/>
              </w:rPr>
              <w:t>Causal VAE</w:t>
            </w:r>
          </w:p>
        </w:tc>
        <w:tc>
          <w:tcPr>
            <w:tcW w:type="dxa" w:w="1337"/>
            <w:tcMar>
              <w:top w:w="100" w:type="dxa"/>
              <w:bottom w:w="100" w:type="dxa"/>
              <w:left w:w="150" w:type="dxa"/>
              <w:right w:w="150" w:type="dxa"/>
            </w:tcMar>
          </w:tcPr>
          <w:p>
            <w:pPr>
              <w:jc w:val="left"/>
            </w:pPr>
            <w:r>
              <w:rPr>
                <w:rFonts w:ascii="Georgia" w:hAnsi="Georgia"/>
                <w:b w:val="0"/>
                <w:i w:val="0"/>
                <w:sz w:val="19"/>
                <w:u w:val="none"/>
              </w:rPr>
              <w:t>Genetic perturb-seq</w:t>
            </w:r>
          </w:p>
        </w:tc>
        <w:tc>
          <w:tcPr>
            <w:tcW w:type="dxa" w:w="1337"/>
            <w:tcMar>
              <w:top w:w="100" w:type="dxa"/>
              <w:bottom w:w="100" w:type="dxa"/>
              <w:left w:w="150" w:type="dxa"/>
              <w:right w:w="150" w:type="dxa"/>
            </w:tcMar>
          </w:tcPr>
          <w:p>
            <w:pPr>
              <w:jc w:val="left"/>
            </w:pPr>
            <w:r>
              <w:rPr>
                <w:rFonts w:ascii="Georgia" w:hAnsi="Georgia"/>
                <w:b w:val="0"/>
                <w:i w:val="0"/>
                <w:sz w:val="19"/>
                <w:u w:val="none"/>
              </w:rPr>
              <w:t>Unanchored</w:t>
            </w:r>
          </w:p>
        </w:tc>
        <w:tc>
          <w:tcPr>
            <w:tcW w:type="dxa" w:w="1337"/>
            <w:tcMar>
              <w:top w:w="100" w:type="dxa"/>
              <w:bottom w:w="100" w:type="dxa"/>
              <w:left w:w="150" w:type="dxa"/>
              <w:right w:w="150" w:type="dxa"/>
            </w:tcMar>
          </w:tcPr>
          <w:p>
            <w:pPr>
              <w:jc w:val="left"/>
            </w:pPr>
            <w:r>
              <w:rPr>
                <w:rFonts w:ascii="Georgia" w:hAnsi="Georgia"/>
                <w:b w:val="0"/>
                <w:i w:val="0"/>
                <w:sz w:val="19"/>
                <w:u w:val="none"/>
              </w:rPr>
              <w:t>In-vitro</w:t>
            </w:r>
          </w:p>
        </w:tc>
        <w:tc>
          <w:tcPr>
            <w:tcW w:type="dxa" w:w="1337"/>
            <w:tcMar>
              <w:top w:w="100" w:type="dxa"/>
              <w:bottom w:w="100" w:type="dxa"/>
              <w:left w:w="150" w:type="dxa"/>
              <w:right w:w="150" w:type="dxa"/>
            </w:tcMar>
          </w:tcPr>
          <w:p>
            <w:pPr>
              <w:jc w:val="left"/>
            </w:pPr>
            <w:r>
              <w:rPr>
                <w:rFonts w:ascii="Georgia" w:hAnsi="Georgia"/>
                <w:b w:val="0"/>
                <w:i w:val="0"/>
                <w:sz w:val="19"/>
                <w:u w:val="none"/>
              </w:rPr>
              <w:t>None</w:t>
            </w:r>
          </w:p>
        </w:tc>
      </w:tr>
      <w:tr>
        <w:tc>
          <w:tcPr>
            <w:tcW w:type="dxa" w:w="1337"/>
            <w:tcMar>
              <w:top w:w="100" w:type="dxa"/>
              <w:bottom w:w="100" w:type="dxa"/>
              <w:left w:w="150" w:type="dxa"/>
              <w:right w:w="150" w:type="dxa"/>
            </w:tcMar>
            <w:shd w:fill="F2F2F2"/>
          </w:tcPr>
          <w:p>
            <w:pPr>
              <w:jc w:val="left"/>
            </w:pPr>
            <w:r>
              <w:rPr>
                <w:rFonts w:ascii="Georgia" w:hAnsi="Georgia"/>
                <w:b/>
                <w:i w:val="0"/>
                <w:sz w:val="19"/>
                <w:u w:val="none"/>
              </w:rPr>
              <w:t>LMSIS (This work)</w:t>
            </w:r>
          </w:p>
        </w:tc>
        <w:tc>
          <w:tcPr>
            <w:tcW w:type="dxa" w:w="1337"/>
            <w:tcMar>
              <w:top w:w="100" w:type="dxa"/>
              <w:bottom w:w="100" w:type="dxa"/>
              <w:left w:w="150" w:type="dxa"/>
              <w:right w:w="150" w:type="dxa"/>
            </w:tcMar>
            <w:shd w:fill="F2F2F2"/>
          </w:tcPr>
          <w:p>
            <w:pPr>
              <w:jc w:val="left"/>
            </w:pPr>
            <w:r>
              <w:rPr>
                <w:rFonts w:ascii="Georgia" w:hAnsi="Georgia"/>
                <w:b/>
                <w:i w:val="0"/>
                <w:sz w:val="19"/>
                <w:u w:val="none"/>
              </w:rPr>
              <w:t>2026</w:t>
            </w:r>
          </w:p>
        </w:tc>
        <w:tc>
          <w:tcPr>
            <w:tcW w:type="dxa" w:w="1337"/>
            <w:tcMar>
              <w:top w:w="100" w:type="dxa"/>
              <w:bottom w:w="100" w:type="dxa"/>
              <w:left w:w="150" w:type="dxa"/>
              <w:right w:w="150" w:type="dxa"/>
            </w:tcMar>
            <w:shd w:fill="F2F2F2"/>
          </w:tcPr>
          <w:p>
            <w:pPr>
              <w:jc w:val="left"/>
            </w:pPr>
            <w:r>
              <w:rPr>
                <w:rFonts w:ascii="Georgia" w:hAnsi="Georgia"/>
                <w:b/>
                <w:i w:val="0"/>
                <w:sz w:val="19"/>
                <w:u w:val="none"/>
              </w:rPr>
              <w:t>DA-SS-iVAE</w:t>
            </w:r>
          </w:p>
        </w:tc>
        <w:tc>
          <w:tcPr>
            <w:tcW w:type="dxa" w:w="1337"/>
            <w:tcMar>
              <w:top w:w="100" w:type="dxa"/>
              <w:bottom w:w="100" w:type="dxa"/>
              <w:left w:w="150" w:type="dxa"/>
              <w:right w:w="150" w:type="dxa"/>
            </w:tcMar>
            <w:shd w:fill="F2F2F2"/>
          </w:tcPr>
          <w:p>
            <w:pPr>
              <w:jc w:val="left"/>
            </w:pPr>
            <w:r>
              <w:rPr>
                <w:rFonts w:ascii="Georgia" w:hAnsi="Georgia"/>
                <w:b/>
                <w:i w:val="0"/>
                <w:sz w:val="19"/>
                <w:u w:val="none"/>
              </w:rPr>
              <w:t>Normal-BMI specific</w:t>
            </w:r>
          </w:p>
        </w:tc>
        <w:tc>
          <w:tcPr>
            <w:tcW w:type="dxa" w:w="1337"/>
            <w:tcMar>
              <w:top w:w="100" w:type="dxa"/>
              <w:bottom w:w="100" w:type="dxa"/>
              <w:left w:w="150" w:type="dxa"/>
              <w:right w:w="150" w:type="dxa"/>
            </w:tcMar>
            <w:shd w:fill="F2F2F2"/>
          </w:tcPr>
          <w:p>
            <w:pPr>
              <w:jc w:val="left"/>
            </w:pPr>
            <w:r>
              <w:rPr>
                <w:rFonts w:ascii="Georgia" w:hAnsi="Georgia"/>
                <w:b/>
                <w:i w:val="0"/>
                <w:sz w:val="19"/>
                <w:u w:val="none"/>
              </w:rPr>
              <w:t>Continuous 2D anchored</w:t>
            </w:r>
          </w:p>
        </w:tc>
        <w:tc>
          <w:tcPr>
            <w:tcW w:type="dxa" w:w="1337"/>
            <w:tcMar>
              <w:top w:w="100" w:type="dxa"/>
              <w:bottom w:w="100" w:type="dxa"/>
              <w:left w:w="150" w:type="dxa"/>
              <w:right w:w="150" w:type="dxa"/>
            </w:tcMar>
            <w:shd w:fill="F2F2F2"/>
          </w:tcPr>
          <w:p>
            <w:pPr>
              <w:jc w:val="left"/>
            </w:pPr>
            <w:r>
              <w:rPr>
                <w:rFonts w:ascii="Georgia" w:hAnsi="Georgia"/>
                <w:b/>
                <w:i w:val="0"/>
                <w:sz w:val="19"/>
                <w:u w:val="none"/>
              </w:rPr>
              <w:t>OOD temporal + VCTE</w:t>
            </w:r>
          </w:p>
        </w:tc>
        <w:tc>
          <w:tcPr>
            <w:tcW w:type="dxa" w:w="1337"/>
            <w:tcMar>
              <w:top w:w="100" w:type="dxa"/>
              <w:bottom w:w="100" w:type="dxa"/>
              <w:left w:w="150" w:type="dxa"/>
              <w:right w:w="150" w:type="dxa"/>
            </w:tcMar>
            <w:shd w:fill="F2F2F2"/>
          </w:tcPr>
          <w:p>
            <w:pPr>
              <w:jc w:val="left"/>
            </w:pPr>
            <w:r>
              <w:rPr>
                <w:rFonts w:ascii="Georgia" w:hAnsi="Georgia"/>
                <w:b/>
                <w:i w:val="0"/>
                <w:sz w:val="19"/>
                <w:u w:val="none"/>
              </w:rPr>
              <w:t xml:space="preserve">Mondrian </w:t>
            </w:r>
            <w:r>
              <w:rPr>
                <w:rFonts w:ascii="Georgia" w:hAnsi="Georgia"/>
                <w:b/>
                <w:i/>
                <w:sz w:val="19"/>
                <w:u w:val="none"/>
              </w:rPr>
              <w:t>\geq 90%</w:t>
            </w:r>
          </w:p>
        </w:tc>
      </w:tr>
    </w:tbl>
    <w:p>
      <w:pPr>
        <w:spacing w:before="120"/>
      </w:pPr>
    </w:p>
    <w:p>
      <w:pPr>
        <w:spacing w:before="40" w:after="80"/>
        <w:ind w:left="288"/>
      </w:pPr>
      <w:r>
        <w:rPr>
          <w:rFonts w:ascii="Georgia" w:hAnsi="Georgia"/>
          <w:b w:val="0"/>
          <w:i/>
          <w:sz w:val="17"/>
          <w:u w:val="none"/>
        </w:rPr>
        <w:t>}</w:t>
      </w:r>
    </w:p>
    <w:p>
      <w:pPr>
        <w:keepNext/>
        <w:spacing w:before="360" w:after="120"/>
      </w:pPr>
      <w:r>
        <w:rPr>
          <w:rFonts w:ascii="Georgia" w:hAnsi="Georgia"/>
          <w:b/>
          <w:sz w:val="28"/>
        </w:rPr>
        <w:t>Literature Review Methodology</w:t>
      </w:r>
    </w:p>
    <w:p>
      <w:pPr>
        <w:spacing w:line="480" w:lineRule="auto" w:after="120"/>
        <w:ind w:firstLine="720"/>
        <w:jc w:val="both"/>
      </w:pPr>
      <w:r>
        <w:rPr>
          <w:rFonts w:ascii="Georgia" w:hAnsi="Georgia"/>
          <w:b w:val="0"/>
          <w:i w:val="0"/>
          <w:sz w:val="24"/>
          <w:u w:val="none"/>
        </w:rPr>
        <w:t xml:space="preserve">This review employs a </w:t>
      </w:r>
      <w:r>
        <w:rPr>
          <w:rFonts w:ascii="Georgia" w:hAnsi="Georgia"/>
          <w:b/>
          <w:i w:val="0"/>
          <w:sz w:val="24"/>
          <w:u w:val="none"/>
        </w:rPr>
        <w:t>narrative synthesis</w:t>
      </w:r>
      <w:r>
        <w:rPr>
          <w:rFonts w:ascii="Georgia" w:hAnsi="Georgia"/>
          <w:b w:val="0"/>
          <w:i w:val="0"/>
          <w:sz w:val="24"/>
          <w:u w:val="none"/>
        </w:rPr>
        <w:t xml:space="preserve"> approach rather than a formal systematic review (PRISMA/SLR), as the intersection of identifiable VAEs, normal-BMI metabolic phenotyping, and conformal prediction is too narrow for comprehensive PRISMA criteria. The search strategy targeted:</w:t>
      </w:r>
    </w:p>
    <w:p>
      <w:pPr>
        <w:pStyle w:val="ListBullet"/>
        <w:spacing w:after="80" w:line="276" w:lineRule="auto"/>
      </w:pPr>
      <w:r>
        <w:rPr>
          <w:rFonts w:ascii="Georgia" w:hAnsi="Georgia"/>
          <w:b w:val="0"/>
          <w:i w:val="0"/>
          <w:sz w:val="24"/>
          <w:u w:val="none"/>
        </w:rPr>
        <w:t>Clinical ML for MASLD/NAFLD screening (2019–2026)</w:t>
      </w:r>
    </w:p>
    <w:p>
      <w:pPr>
        <w:pStyle w:val="ListBullet"/>
        <w:spacing w:after="80" w:line="276" w:lineRule="auto"/>
      </w:pPr>
      <w:r>
        <w:rPr>
          <w:rFonts w:ascii="Georgia" w:hAnsi="Georgia"/>
          <w:b w:val="0"/>
          <w:i w:val="0"/>
          <w:sz w:val="24"/>
          <w:u w:val="none"/>
        </w:rPr>
        <w:t>Identifiable latent variable models (iVAE, nonlinear ICA)</w:t>
      </w:r>
    </w:p>
    <w:p>
      <w:pPr>
        <w:pStyle w:val="ListBullet"/>
        <w:spacing w:after="80" w:line="276" w:lineRule="auto"/>
      </w:pPr>
      <w:r>
        <w:rPr>
          <w:rFonts w:ascii="Georgia" w:hAnsi="Georgia"/>
          <w:b w:val="0"/>
          <w:i w:val="0"/>
          <w:sz w:val="24"/>
          <w:u w:val="none"/>
        </w:rPr>
        <w:t>Conformal prediction in healthcare applications</w:t>
      </w:r>
    </w:p>
    <w:p>
      <w:pPr>
        <w:pStyle w:val="ListBullet"/>
        <w:spacing w:after="80" w:line="276" w:lineRule="auto"/>
      </w:pPr>
      <w:r>
        <w:rPr>
          <w:rFonts w:ascii="Georgia" w:hAnsi="Georgia"/>
          <w:b w:val="0"/>
          <w:i w:val="0"/>
          <w:sz w:val="24"/>
          <w:u w:val="none"/>
        </w:rPr>
        <w:t>NHANES-based metabolic inference studies</w:t>
      </w:r>
    </w:p>
    <w:p>
      <w:pPr>
        <w:spacing w:line="480" w:lineRule="auto" w:after="120"/>
        <w:ind w:firstLine="720"/>
        <w:jc w:val="both"/>
      </w:pPr>
      <w:r>
        <w:rPr>
          <w:rFonts w:ascii="Georgia" w:hAnsi="Georgia"/>
          <w:b/>
          <w:i w:val="0"/>
          <w:sz w:val="24"/>
          <w:u w:val="none"/>
        </w:rPr>
        <w:t>Inclusion criteria:</w:t>
      </w:r>
      <w:r>
        <w:rPr>
          <w:rFonts w:ascii="Georgia" w:hAnsi="Georgia"/>
          <w:b w:val="0"/>
          <w:i w:val="0"/>
          <w:sz w:val="24"/>
          <w:u w:val="none"/>
        </w:rPr>
        <w:t xml:space="preserve">  Peer-reviewed publications or high-quality preprints with publicly described methodology, validation on human biomarker data, and relevance to metabolic phenotyping.</w:t>
      </w:r>
    </w:p>
    <w:p>
      <w:pPr>
        <w:spacing w:line="480" w:lineRule="auto" w:after="120"/>
        <w:ind w:firstLine="720"/>
        <w:jc w:val="both"/>
      </w:pPr>
      <w:r>
        <w:rPr>
          <w:rFonts w:ascii="Georgia" w:hAnsi="Georgia"/>
          <w:b/>
          <w:i w:val="0"/>
          <w:sz w:val="24"/>
          <w:u w:val="none"/>
        </w:rPr>
        <w:t>Exclusion criteria:</w:t>
      </w:r>
      <w:r>
        <w:rPr>
          <w:rFonts w:ascii="Georgia" w:hAnsi="Georgia"/>
          <w:b w:val="0"/>
          <w:i w:val="0"/>
          <w:sz w:val="24"/>
          <w:u w:val="none"/>
        </w:rPr>
        <w:t xml:space="preserve">  Purely genetic or animal studies, models without validation, and non-English sources without translation.</w:t>
      </w:r>
    </w:p>
    <w:p>
      <w:pPr>
        <w:keepNext/>
        <w:spacing w:before="360" w:after="120"/>
      </w:pPr>
      <w:r>
        <w:rPr>
          <w:rFonts w:ascii="Georgia" w:hAnsi="Georgia"/>
          <w:b/>
          <w:sz w:val="28"/>
        </w:rPr>
        <w:t>Limitations of Existing Work</w:t>
      </w:r>
    </w:p>
    <w:p>
      <w:pPr>
        <w:spacing w:line="480" w:lineRule="auto" w:after="120"/>
        <w:ind w:firstLine="720"/>
        <w:jc w:val="both"/>
      </w:pPr>
      <w:r>
        <w:rPr>
          <w:rFonts w:ascii="Georgia" w:hAnsi="Georgia"/>
          <w:b w:val="0"/>
          <w:i w:val="0"/>
          <w:sz w:val="24"/>
          <w:u w:val="none"/>
        </w:rPr>
        <w:t>The literature review reveals five consistent limitations across existing clinical ML systems:</w:t>
      </w:r>
    </w:p>
    <w:p>
      <w:pPr>
        <w:pStyle w:val="ListNumber"/>
        <w:spacing w:after="80" w:line="276" w:lineRule="auto"/>
      </w:pPr>
      <w:r>
        <w:rPr>
          <w:rFonts w:ascii="Georgia" w:hAnsi="Georgia"/>
          <w:b/>
          <w:i w:val="0"/>
          <w:sz w:val="24"/>
          <w:u w:val="none"/>
        </w:rPr>
        <w:t>Mixed-BMI Calibration Bias.</w:t>
      </w:r>
      <w:r>
        <w:rPr>
          <w:rFonts w:ascii="Georgia" w:hAnsi="Georgia"/>
          <w:b w:val="0"/>
          <w:i w:val="0"/>
          <w:sz w:val="24"/>
          <w:u w:val="none"/>
        </w:rPr>
        <w:t xml:space="preserve"> All existing indices and classifiers are calibrated on cohorts where BMI spans the full range. Their performance in restricted normal-BMI subgroups is either unreported or degraded.</w:t>
      </w:r>
    </w:p>
    <w:p>
      <w:pPr>
        <w:pStyle w:val="ListNumber"/>
        <w:spacing w:after="80" w:line="276" w:lineRule="auto"/>
      </w:pPr>
      <w:r>
        <w:rPr>
          <w:rFonts w:ascii="Georgia" w:hAnsi="Georgia"/>
          <w:b/>
          <w:i w:val="0"/>
          <w:sz w:val="24"/>
          <w:u w:val="none"/>
        </w:rPr>
        <w:t>Unanchored Latent Spaces.</w:t>
      </w:r>
      <w:r>
        <w:rPr>
          <w:rFonts w:ascii="Georgia" w:hAnsi="Georgia"/>
          <w:b w:val="0"/>
          <w:i w:val="0"/>
          <w:sz w:val="24"/>
          <w:u w:val="none"/>
        </w:rPr>
        <w:t xml:space="preserve"> VAE-based approaches in clinical ML do not assign biological meaning to latent axes.</w:t>
      </w:r>
    </w:p>
    <w:p>
      <w:pPr>
        <w:pStyle w:val="ListNumber"/>
        <w:spacing w:after="80" w:line="276" w:lineRule="auto"/>
      </w:pPr>
      <w:r>
        <w:rPr>
          <w:rFonts w:ascii="Georgia" w:hAnsi="Georgia"/>
          <w:b/>
          <w:i w:val="0"/>
          <w:sz w:val="24"/>
          <w:u w:val="none"/>
        </w:rPr>
        <w:t>Absence of Subgroup Coverage Properties.</w:t>
      </w:r>
      <w:r>
        <w:rPr>
          <w:rFonts w:ascii="Georgia" w:hAnsi="Georgia"/>
          <w:b w:val="0"/>
          <w:i w:val="0"/>
          <w:sz w:val="24"/>
          <w:u w:val="none"/>
        </w:rPr>
        <w:t xml:space="preserve"> To the best of the authors’ knowledge following the reviewed literature, no identified metabolic phenotyping system implements subgroup-conditional conformal calibration.</w:t>
      </w:r>
    </w:p>
    <w:p>
      <w:pPr>
        <w:pStyle w:val="ListNumber"/>
        <w:spacing w:after="80" w:line="276" w:lineRule="auto"/>
      </w:pPr>
      <w:r>
        <w:rPr>
          <w:rFonts w:ascii="Georgia" w:hAnsi="Georgia"/>
          <w:b/>
          <w:i w:val="0"/>
          <w:sz w:val="24"/>
          <w:u w:val="none"/>
        </w:rPr>
        <w:t>Opacity of Decoder Mappings.</w:t>
      </w:r>
      <w:r>
        <w:rPr>
          <w:rFonts w:ascii="Georgia" w:hAnsi="Georgia"/>
          <w:b w:val="0"/>
          <w:i w:val="0"/>
          <w:sz w:val="24"/>
          <w:u w:val="none"/>
        </w:rPr>
        <w:t xml:space="preserve"> Even when deep models are accurate, their internal biomarker-latent relationships remain hidden.</w:t>
      </w:r>
    </w:p>
    <w:p>
      <w:pPr>
        <w:pStyle w:val="ListNumber"/>
        <w:spacing w:after="80" w:line="276" w:lineRule="auto"/>
      </w:pPr>
      <w:r>
        <w:rPr>
          <w:rFonts w:ascii="Georgia" w:hAnsi="Georgia"/>
          <w:b/>
          <w:i w:val="0"/>
          <w:sz w:val="24"/>
          <w:u w:val="none"/>
        </w:rPr>
        <w:t>Narrow Technical Scope.</w:t>
      </w:r>
      <w:r>
        <w:rPr>
          <w:rFonts w:ascii="Georgia" w:hAnsi="Georgia"/>
          <w:b w:val="0"/>
          <w:i w:val="0"/>
          <w:sz w:val="24"/>
          <w:u w:val="none"/>
        </w:rPr>
        <w:t xml:space="preserve"> Existing works are either pure ML methods papers without system engineering, or pure software systems without methodological novelty.</w:t>
      </w:r>
    </w:p>
    <w:p>
      <w:r>
        <w:br w:type="page"/>
      </w:r>
    </w:p>
    <w:p>
      <w:pPr>
        <w:keepNext/>
        <w:spacing w:before="480" w:after="240"/>
        <w:jc w:val="center"/>
      </w:pPr>
      <w:r>
        <w:rPr>
          <w:rFonts w:ascii="Georgia" w:hAnsi="Georgia"/>
          <w:b/>
          <w:sz w:val="36"/>
        </w:rPr>
        <w:t>COMPARATIVE ANALYSIS</w:t>
      </w:r>
    </w:p>
    <w:p>
      <w:pPr>
        <w:keepNext/>
        <w:spacing w:before="360" w:after="120"/>
      </w:pPr>
      <w:r>
        <w:rPr>
          <w:rFonts w:ascii="Georgia" w:hAnsi="Georgia"/>
          <w:b/>
          <w:sz w:val="28"/>
        </w:rPr>
        <w:t>Comparative Framework</w:t>
      </w:r>
    </w:p>
    <w:p>
      <w:pPr>
        <w:spacing w:line="480" w:lineRule="auto" w:after="120"/>
        <w:ind w:firstLine="720"/>
        <w:jc w:val="both"/>
      </w:pPr>
      <w:r>
        <w:rPr>
          <w:rFonts w:ascii="Georgia" w:hAnsi="Georgia"/>
          <w:b w:val="0"/>
          <w:i w:val="0"/>
          <w:sz w:val="24"/>
          <w:u w:val="none"/>
        </w:rPr>
        <w:t>This chapter provides a comparative analysis of existing metabolic screening methods and the proposed LMSIS pipeline across three dimensions:</w:t>
      </w:r>
    </w:p>
    <w:p>
      <w:pPr>
        <w:pStyle w:val="ListBullet"/>
        <w:spacing w:after="80" w:line="276" w:lineRule="auto"/>
      </w:pPr>
      <w:r>
        <w:rPr>
          <w:rFonts w:ascii="Georgia" w:hAnsi="Georgia"/>
          <w:b/>
          <w:i w:val="0"/>
          <w:sz w:val="24"/>
          <w:u w:val="none"/>
        </w:rPr>
        <w:t>Predictive Validity:</w:t>
      </w:r>
      <w:r>
        <w:rPr>
          <w:rFonts w:ascii="Georgia" w:hAnsi="Georgia"/>
          <w:b w:val="0"/>
          <w:i w:val="0"/>
          <w:sz w:val="24"/>
          <w:u w:val="none"/>
        </w:rPr>
        <w:t xml:space="preserve"> Correlation with reference-standard biomarkers (HOMA-IR, CAP) in normal-BMI cohorts.</w:t>
      </w:r>
    </w:p>
    <w:p>
      <w:pPr>
        <w:pStyle w:val="ListBullet"/>
        <w:spacing w:after="80" w:line="276" w:lineRule="auto"/>
      </w:pPr>
      <w:r>
        <w:rPr>
          <w:rFonts w:ascii="Georgia" w:hAnsi="Georgia"/>
          <w:b/>
          <w:i w:val="0"/>
          <w:sz w:val="24"/>
          <w:u w:val="none"/>
        </w:rPr>
        <w:t>Interpretability:</w:t>
      </w:r>
      <w:r>
        <w:rPr>
          <w:rFonts w:ascii="Georgia" w:hAnsi="Georgia"/>
          <w:b w:val="0"/>
          <w:i w:val="0"/>
          <w:sz w:val="24"/>
          <w:u w:val="none"/>
        </w:rPr>
        <w:t xml:space="preserve"> Whether the model provides biologically meaningful, axis-aligned latent coordinates.</w:t>
      </w:r>
    </w:p>
    <w:p>
      <w:pPr>
        <w:pStyle w:val="ListBullet"/>
        <w:spacing w:after="80" w:line="276" w:lineRule="auto"/>
      </w:pPr>
      <w:r>
        <w:rPr>
          <w:rFonts w:ascii="Georgia" w:hAnsi="Georgia"/>
          <w:b/>
          <w:i w:val="0"/>
          <w:sz w:val="24"/>
          <w:u w:val="none"/>
        </w:rPr>
        <w:t>Safety:</w:t>
      </w:r>
      <w:r>
        <w:rPr>
          <w:rFonts w:ascii="Georgia" w:hAnsi="Georgia"/>
          <w:b w:val="0"/>
          <w:i w:val="0"/>
          <w:sz w:val="24"/>
          <w:u w:val="none"/>
        </w:rPr>
        <w:t xml:space="preserve"> Whether the model provides subgroup-conditional uncertainty coverage.</w:t>
      </w:r>
    </w:p>
    <w:p>
      <w:pPr>
        <w:spacing w:line="480" w:lineRule="auto" w:after="120"/>
        <w:ind w:firstLine="720"/>
        <w:jc w:val="both"/>
      </w:pPr>
      <w:r>
        <w:rPr>
          <w:rFonts w:ascii="Georgia" w:hAnsi="Georgia"/>
          <w:b w:val="0"/>
          <w:i w:val="0"/>
          <w:sz w:val="24"/>
          <w:u w:val="none"/>
        </w:rPr>
        <w:t xml:space="preserve">All methods are evaluated on the same normal-BMI NHANES sub-cohort. The primary DA-SS-iVAE model is trained on a strict temporal split using J-cycle data only (2017–2018; </w:t>
      </w:r>
      <w:r>
        <w:rPr>
          <w:rFonts w:ascii="Georgia" w:hAnsi="Georgia"/>
          <w:b w:val="0"/>
          <w:i/>
          <w:sz w:val="24"/>
          <w:u w:val="none"/>
        </w:rPr>
        <w:t>n_{\text{train}} = 401</w:t>
      </w:r>
      <w:r>
        <w:rPr>
          <w:rFonts w:ascii="Georgia" w:hAnsi="Georgia"/>
          <w:b w:val="0"/>
          <w:i w:val="0"/>
          <w:sz w:val="24"/>
          <w:u w:val="none"/>
        </w:rPr>
        <w:t xml:space="preserve"> complete records representing 70% of J-cycle, </w:t>
      </w:r>
      <w:r>
        <w:rPr>
          <w:rFonts w:ascii="Georgia" w:hAnsi="Georgia"/>
          <w:b w:val="0"/>
          <w:i/>
          <w:sz w:val="24"/>
          <w:u w:val="none"/>
        </w:rPr>
        <w:t>n_{\text{val}} = 86</w:t>
      </w:r>
      <w:r>
        <w:rPr>
          <w:rFonts w:ascii="Georgia" w:hAnsi="Georgia"/>
          <w:b w:val="0"/>
          <w:i w:val="0"/>
          <w:sz w:val="24"/>
          <w:u w:val="none"/>
        </w:rPr>
        <w:t xml:space="preserve"> validation, and </w:t>
      </w:r>
      <w:r>
        <w:rPr>
          <w:rFonts w:ascii="Georgia" w:hAnsi="Georgia"/>
          <w:b w:val="0"/>
          <w:i/>
          <w:sz w:val="24"/>
          <w:u w:val="none"/>
        </w:rPr>
        <w:t>n_{\text{test}} = 87</w:t>
      </w:r>
      <w:r>
        <w:rPr>
          <w:rFonts w:ascii="Georgia" w:hAnsi="Georgia"/>
          <w:b w:val="0"/>
          <w:i w:val="0"/>
          <w:sz w:val="24"/>
          <w:u w:val="none"/>
        </w:rPr>
        <w:t xml:space="preserve"> internal test), while the independent P-cycle cohort (2019–2020; </w:t>
      </w:r>
      <w:r>
        <w:rPr>
          <w:rFonts w:ascii="Georgia" w:hAnsi="Georgia"/>
          <w:b w:val="0"/>
          <w:i/>
          <w:sz w:val="24"/>
          <w:u w:val="none"/>
        </w:rPr>
        <w:t>n = 903</w:t>
      </w:r>
      <w:r>
        <w:rPr>
          <w:rFonts w:ascii="Georgia" w:hAnsi="Georgia"/>
          <w:b w:val="0"/>
          <w:i w:val="0"/>
          <w:sz w:val="24"/>
          <w:u w:val="none"/>
        </w:rPr>
        <w:t>) is held out entirely as a strict temporal out-of-distribution evaluation split. For comparative baseline analysis, evaluations are also reported on a baseline model trained using a random 70/30 split of the combined J+P cohort (</w:t>
      </w:r>
      <w:r>
        <w:rPr>
          <w:rFonts w:ascii="Georgia" w:hAnsi="Georgia"/>
          <w:b w:val="0"/>
          <w:i/>
          <w:sz w:val="24"/>
          <w:u w:val="none"/>
        </w:rPr>
        <w:t>n = 1{,}033</w:t>
      </w:r>
      <w:r>
        <w:rPr>
          <w:rFonts w:ascii="Georgia" w:hAnsi="Georgia"/>
          <w:b w:val="0"/>
          <w:i w:val="0"/>
          <w:sz w:val="24"/>
          <w:u w:val="none"/>
        </w:rPr>
        <w:t xml:space="preserve"> training complete records, </w:t>
      </w:r>
      <w:r>
        <w:rPr>
          <w:rFonts w:ascii="Georgia" w:hAnsi="Georgia"/>
          <w:b w:val="0"/>
          <w:i/>
          <w:sz w:val="24"/>
          <w:u w:val="none"/>
        </w:rPr>
        <w:t>n = 444</w:t>
      </w:r>
      <w:r>
        <w:rPr>
          <w:rFonts w:ascii="Georgia" w:hAnsi="Georgia"/>
          <w:b w:val="0"/>
          <w:i w:val="0"/>
          <w:sz w:val="24"/>
          <w:u w:val="none"/>
        </w:rPr>
        <w:t xml:space="preserve"> held-out validation/test). Classification AUROC is computed on the respective CAP-labelled subsets (</w:t>
      </w:r>
      <w:r>
        <w:rPr>
          <w:rFonts w:ascii="Georgia" w:hAnsi="Georgia"/>
          <w:b w:val="0"/>
          <w:i/>
          <w:sz w:val="24"/>
          <w:u w:val="none"/>
        </w:rPr>
        <w:t>n = 1{,}422</w:t>
      </w:r>
      <w:r>
        <w:rPr>
          <w:rFonts w:ascii="Georgia" w:hAnsi="Georgia"/>
          <w:b w:val="0"/>
          <w:i w:val="0"/>
          <w:sz w:val="24"/>
          <w:u w:val="none"/>
        </w:rPr>
        <w:t xml:space="preserve"> CAP-labelled total across J+P: </w:t>
      </w:r>
      <w:r>
        <w:rPr>
          <w:rFonts w:ascii="Georgia" w:hAnsi="Georgia"/>
          <w:b w:val="0"/>
          <w:i/>
          <w:sz w:val="24"/>
          <w:u w:val="none"/>
        </w:rPr>
        <w:t>552</w:t>
      </w:r>
      <w:r>
        <w:rPr>
          <w:rFonts w:ascii="Georgia" w:hAnsi="Georgia"/>
          <w:b w:val="0"/>
          <w:i w:val="0"/>
          <w:sz w:val="24"/>
          <w:u w:val="none"/>
        </w:rPr>
        <w:t xml:space="preserve"> in J-cycle, </w:t>
      </w:r>
      <w:r>
        <w:rPr>
          <w:rFonts w:ascii="Georgia" w:hAnsi="Georgia"/>
          <w:b w:val="0"/>
          <w:i/>
          <w:sz w:val="24"/>
          <w:u w:val="none"/>
        </w:rPr>
        <w:t>870</w:t>
      </w:r>
      <w:r>
        <w:rPr>
          <w:rFonts w:ascii="Georgia" w:hAnsi="Georgia"/>
          <w:b w:val="0"/>
          <w:i w:val="0"/>
          <w:sz w:val="24"/>
          <w:u w:val="none"/>
        </w:rPr>
        <w:t xml:space="preserve"> in P-cycle).</w:t>
      </w:r>
    </w:p>
    <w:p>
      <w:pPr>
        <w:keepNext/>
        <w:spacing w:before="360" w:after="120"/>
      </w:pPr>
      <w:r>
        <w:rPr>
          <w:rFonts w:ascii="Georgia" w:hAnsi="Georgia"/>
          <w:b/>
          <w:sz w:val="28"/>
        </w:rPr>
        <w:t>Analysis of Clinical Scoring Indices in Normal-BMI Cohorts</w:t>
      </w:r>
    </w:p>
    <w:p>
      <w:pPr>
        <w:keepNext/>
        <w:spacing w:before="280" w:after="80"/>
      </w:pPr>
      <w:r>
        <w:rPr>
          <w:rFonts w:ascii="Georgia" w:hAnsi="Georgia"/>
          <w:b/>
          <w:i/>
          <w:sz w:val="24"/>
        </w:rPr>
        <w:t>HSI Discriminative Collapse</w:t>
      </w:r>
    </w:p>
    <w:p>
      <w:pPr>
        <w:spacing w:before="240" w:after="240"/>
        <w:ind w:left="720" w:right="720"/>
        <w:jc w:val="center"/>
      </w:pPr>
      <w:r>
        <w:rPr>
          <w:rFonts w:ascii="Georgia" w:hAnsi="Georgia"/>
          <w:i/>
          <w:sz w:val="22"/>
        </w:rPr>
        <w:t>The Hepatic Steatosis Index is defined as:</w:t>
        <w:br/>
        <w:br/>
        <w:t>HSI = 8 × \left(\frac{ALT}{AST}\right) + BMI + (sex/diabetes adjustment terms)</w:t>
      </w:r>
    </w:p>
    <w:p>
      <w:pPr>
        <w:spacing w:line="480" w:lineRule="auto" w:after="120"/>
        <w:ind w:firstLine="720"/>
        <w:jc w:val="both"/>
      </w:pPr>
      <w:r>
        <w:rPr>
          <w:rFonts w:ascii="Georgia" w:hAnsi="Georgia"/>
          <w:b w:val="0"/>
          <w:i w:val="0"/>
          <w:sz w:val="24"/>
          <w:u w:val="none"/>
        </w:rPr>
        <w:t>In mixed-BMI cohorts, BMI contributes approximately 45.6% of the discriminative variance. In a normal-BMI cohort (</w:t>
      </w:r>
      <w:r>
        <w:rPr>
          <w:rFonts w:ascii="Georgia" w:hAnsi="Georgia"/>
          <w:b w:val="0"/>
          <w:i/>
          <w:sz w:val="24"/>
          <w:u w:val="none"/>
        </w:rPr>
        <w:t>18.5</w:t>
      </w:r>
      <w:r>
        <w:rPr>
          <w:rFonts w:ascii="Georgia" w:hAnsi="Georgia"/>
          <w:b w:val="0"/>
          <w:i w:val="0"/>
          <w:sz w:val="24"/>
          <w:u w:val="none"/>
        </w:rPr>
        <w:t>–</w:t>
      </w:r>
      <w:r>
        <w:rPr>
          <w:rFonts w:ascii="Georgia" w:hAnsi="Georgia"/>
          <w:b w:val="0"/>
          <w:i/>
          <w:sz w:val="24"/>
          <w:u w:val="none"/>
        </w:rPr>
        <w:t>24.9</w:t>
      </w:r>
      <w:r>
        <w:rPr>
          <w:rFonts w:ascii="Georgia" w:hAnsi="Georgia"/>
          <w:b w:val="0"/>
          <w:i w:val="0"/>
          <w:sz w:val="24"/>
          <w:u w:val="none"/>
        </w:rPr>
        <w:t xml:space="preserve"> kg/m²), the BMI term is near-invariant (standard deviation </w:t>
      </w:r>
      <w:r>
        <w:rPr>
          <w:rFonts w:ascii="Georgia" w:hAnsi="Georgia"/>
          <w:b w:val="0"/>
          <w:i/>
          <w:sz w:val="24"/>
          <w:u w:val="none"/>
        </w:rPr>
        <w:t>\approx 1.4</w:t>
      </w:r>
      <w:r>
        <w:rPr>
          <w:rFonts w:ascii="Georgia" w:hAnsi="Georgia"/>
          <w:b w:val="0"/>
          <w:i w:val="0"/>
          <w:sz w:val="24"/>
          <w:u w:val="none"/>
        </w:rPr>
        <w:t xml:space="preserve"> kg/m²). The Discriminative Contribution Ratio (DCR) of BMI is reduced to approximately 5.6%, diminishing the principal signal of HSI. Empirically, this yields a Spearman correlation of </w:t>
      </w:r>
      <w:r>
        <w:rPr>
          <w:rFonts w:ascii="Georgia" w:hAnsi="Georgia"/>
          <w:b w:val="0"/>
          <w:i/>
          <w:sz w:val="24"/>
          <w:u w:val="none"/>
        </w:rPr>
        <w:t>\rho = 0.111</w:t>
      </w:r>
      <w:r>
        <w:rPr>
          <w:rFonts w:ascii="Georgia" w:hAnsi="Georgia"/>
          <w:b w:val="0"/>
          <w:i w:val="0"/>
          <w:sz w:val="24"/>
          <w:u w:val="none"/>
        </w:rPr>
        <w:t xml:space="preserve"> (training) and </w:t>
      </w:r>
      <w:r>
        <w:rPr>
          <w:rFonts w:ascii="Georgia" w:hAnsi="Georgia"/>
          <w:b w:val="0"/>
          <w:i/>
          <w:sz w:val="24"/>
          <w:u w:val="none"/>
        </w:rPr>
        <w:t>\rho = 0.092</w:t>
      </w:r>
      <w:r>
        <w:rPr>
          <w:rFonts w:ascii="Georgia" w:hAnsi="Georgia"/>
          <w:b w:val="0"/>
          <w:i w:val="0"/>
          <w:sz w:val="24"/>
          <w:u w:val="none"/>
        </w:rPr>
        <w:t xml:space="preserve"> (OOD) against CAP—near-random performance.</w:t>
      </w:r>
    </w:p>
    <w:p>
      <w:pPr>
        <w:keepNext/>
        <w:spacing w:before="280" w:after="80"/>
      </w:pPr>
      <w:r>
        <w:rPr>
          <w:rFonts w:ascii="Georgia" w:hAnsi="Georgia"/>
          <w:b/>
          <w:i/>
          <w:sz w:val="24"/>
        </w:rPr>
        <w:t>NAFLD-LFS Risk Ranking Inversion</w:t>
      </w:r>
    </w:p>
    <w:p>
      <w:pPr>
        <w:spacing w:line="480" w:lineRule="auto" w:after="120"/>
        <w:ind w:firstLine="720"/>
        <w:jc w:val="both"/>
      </w:pPr>
      <w:r>
        <w:rPr>
          <w:rFonts w:ascii="Georgia" w:hAnsi="Georgia"/>
          <w:b w:val="0"/>
          <w:i w:val="0"/>
          <w:sz w:val="24"/>
          <w:u w:val="none"/>
        </w:rPr>
        <w:t xml:space="preserve">The NAFLD Liver Fat Score incorporates metabolic syndrome (MetS) criteria as positive predictors. In obese populations, MetS criteria correlate positively with liver fat. In normal-BMI adults, hepatic steatosis may occur through non-obese pathways (ectopic lipid deposition, insulin-mediated de novo lipogenesis) that are not captured by MetS criteria. This produces a ranking inversion: </w:t>
      </w:r>
      <w:r>
        <w:rPr>
          <w:rFonts w:ascii="Georgia" w:hAnsi="Georgia"/>
          <w:b w:val="0"/>
          <w:i/>
          <w:sz w:val="24"/>
          <w:u w:val="none"/>
        </w:rPr>
        <w:t>\rho = -0.069</w:t>
      </w:r>
      <w:r>
        <w:rPr>
          <w:rFonts w:ascii="Georgia" w:hAnsi="Georgia"/>
          <w:b w:val="0"/>
          <w:i w:val="0"/>
          <w:sz w:val="24"/>
          <w:u w:val="none"/>
        </w:rPr>
        <w:t xml:space="preserve"> (training) and </w:t>
      </w:r>
      <w:r>
        <w:rPr>
          <w:rFonts w:ascii="Georgia" w:hAnsi="Georgia"/>
          <w:b w:val="0"/>
          <w:i/>
          <w:sz w:val="24"/>
          <w:u w:val="none"/>
        </w:rPr>
        <w:t>\rho = -0.051</w:t>
      </w:r>
      <w:r>
        <w:rPr>
          <w:rFonts w:ascii="Georgia" w:hAnsi="Georgia"/>
          <w:b w:val="0"/>
          <w:i w:val="0"/>
          <w:sz w:val="24"/>
          <w:u w:val="none"/>
        </w:rPr>
        <w:t xml:space="preserve"> (OOD).</w:t>
      </w:r>
    </w:p>
    <w:p>
      <w:pPr>
        <w:keepNext/>
        <w:spacing w:before="280" w:after="80"/>
      </w:pPr>
      <w:r>
        <w:rPr>
          <w:rFonts w:ascii="Georgia" w:hAnsi="Georgia"/>
          <w:b/>
          <w:i/>
          <w:sz w:val="24"/>
        </w:rPr>
        <w:t>FLI and TyG Degradation</w:t>
      </w:r>
    </w:p>
    <w:p>
      <w:pPr>
        <w:spacing w:line="480" w:lineRule="auto" w:after="120"/>
        <w:ind w:firstLine="720"/>
        <w:jc w:val="both"/>
      </w:pPr>
      <w:r>
        <w:rPr>
          <w:rFonts w:ascii="Georgia" w:hAnsi="Georgia"/>
          <w:b w:val="0"/>
          <w:i w:val="0"/>
          <w:sz w:val="24"/>
          <w:u w:val="none"/>
        </w:rPr>
        <w:t xml:space="preserve">FLI retains some signal from waist circumference and GGT, achieving </w:t>
      </w:r>
      <w:r>
        <w:rPr>
          <w:rFonts w:ascii="Georgia" w:hAnsi="Georgia"/>
          <w:b w:val="0"/>
          <w:i/>
          <w:sz w:val="24"/>
          <w:u w:val="none"/>
        </w:rPr>
        <w:t>\rho = 0.447</w:t>
      </w:r>
      <w:r>
        <w:rPr>
          <w:rFonts w:ascii="Georgia" w:hAnsi="Georgia"/>
          <w:b w:val="0"/>
          <w:i w:val="0"/>
          <w:sz w:val="24"/>
          <w:u w:val="none"/>
        </w:rPr>
        <w:t xml:space="preserve"> (training) and </w:t>
      </w:r>
      <w:r>
        <w:rPr>
          <w:rFonts w:ascii="Georgia" w:hAnsi="Georgia"/>
          <w:b w:val="0"/>
          <w:i/>
          <w:sz w:val="24"/>
          <w:u w:val="none"/>
        </w:rPr>
        <w:t>\rho = 0.385</w:t>
      </w:r>
      <w:r>
        <w:rPr>
          <w:rFonts w:ascii="Georgia" w:hAnsi="Georgia"/>
          <w:b w:val="0"/>
          <w:i w:val="0"/>
          <w:sz w:val="24"/>
          <w:u w:val="none"/>
        </w:rPr>
        <w:t xml:space="preserve"> (OOD). TyG, as a pure insulin proxy, achieves </w:t>
      </w:r>
      <w:r>
        <w:rPr>
          <w:rFonts w:ascii="Georgia" w:hAnsi="Georgia"/>
          <w:b w:val="0"/>
          <w:i/>
          <w:sz w:val="24"/>
          <w:u w:val="none"/>
        </w:rPr>
        <w:t>\rho = 0.358</w:t>
      </w:r>
      <w:r>
        <w:rPr>
          <w:rFonts w:ascii="Georgia" w:hAnsi="Georgia"/>
          <w:b w:val="0"/>
          <w:i w:val="0"/>
          <w:sz w:val="24"/>
          <w:u w:val="none"/>
        </w:rPr>
        <w:t xml:space="preserve"> (training) and </w:t>
      </w:r>
      <w:r>
        <w:rPr>
          <w:rFonts w:ascii="Georgia" w:hAnsi="Georgia"/>
          <w:b w:val="0"/>
          <w:i/>
          <w:sz w:val="24"/>
          <w:u w:val="none"/>
        </w:rPr>
        <w:t>\rho = 0.312</w:t>
      </w:r>
      <w:r>
        <w:rPr>
          <w:rFonts w:ascii="Georgia" w:hAnsi="Georgia"/>
          <w:b w:val="0"/>
          <w:i w:val="0"/>
          <w:sz w:val="24"/>
          <w:u w:val="none"/>
        </w:rPr>
        <w:t xml:space="preserve"> (OOD). Neither index is designed for normal-BMI specificity.</w:t>
      </w:r>
    </w:p>
    <w:p>
      <w:pPr>
        <w:keepNext/>
        <w:spacing w:before="360" w:after="120"/>
      </w:pPr>
      <w:r>
        <w:rPr>
          <w:rFonts w:ascii="Georgia" w:hAnsi="Georgia"/>
          <w:b/>
          <w:sz w:val="28"/>
        </w:rPr>
        <w:t>Machine Learning Method Comparison</w:t>
      </w:r>
    </w:p>
    <w:p>
      <w:pPr>
        <w:keepNext/>
        <w:spacing w:before="280" w:after="80"/>
      </w:pPr>
      <w:r>
        <w:rPr>
          <w:rFonts w:ascii="Georgia" w:hAnsi="Georgia"/>
          <w:b/>
          <w:i/>
          <w:sz w:val="24"/>
        </w:rPr>
        <w:t>Predictive Performance Comparison</w:t>
      </w:r>
    </w:p>
    <w:p>
      <w:pPr>
        <w:keepNext/>
        <w:spacing w:before="240" w:after="80"/>
      </w:pPr>
      <w:r>
        <w:rPr>
          <w:rFonts w:ascii="Georgia" w:hAnsi="Georgia"/>
          <w:b/>
          <w:sz w:val="21"/>
        </w:rPr>
        <w:t>Table: Steatosis prediction performance in normal-BMI cohort.</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1560"/>
        <w:gridCol w:w="1560"/>
        <w:gridCol w:w="1560"/>
        <w:gridCol w:w="1560"/>
        <w:gridCol w:w="1560"/>
        <w:gridCol w:w="1560"/>
      </w:tblGrid>
      <w:tr>
        <w:tc>
          <w:tcPr>
            <w:tcW w:type="dxa" w:w="1560"/>
            <w:tcMar>
              <w:top w:w="100" w:type="dxa"/>
              <w:bottom w:w="100" w:type="dxa"/>
              <w:left w:w="150" w:type="dxa"/>
              <w:right w:w="150" w:type="dxa"/>
            </w:tcMar>
            <w:shd w:fill="F2F2F2"/>
          </w:tcPr>
          <w:p>
            <w:pPr>
              <w:jc w:val="left"/>
            </w:pPr>
            <w:r>
              <w:rPr>
                <w:rFonts w:ascii="Georgia" w:hAnsi="Georgia"/>
                <w:b/>
                <w:i w:val="0"/>
                <w:sz w:val="19"/>
                <w:u w:val="none"/>
              </w:rPr>
              <w:t>Model / Index</w:t>
            </w:r>
          </w:p>
        </w:tc>
        <w:tc>
          <w:tcPr>
            <w:tcW w:type="dxa" w:w="1560"/>
            <w:tcMar>
              <w:top w:w="100" w:type="dxa"/>
              <w:bottom w:w="100" w:type="dxa"/>
              <w:left w:w="150" w:type="dxa"/>
              <w:right w:w="150" w:type="dxa"/>
            </w:tcMar>
            <w:shd w:fill="F2F2F2"/>
          </w:tcPr>
          <w:p>
            <w:pPr>
              <w:jc w:val="left"/>
            </w:pPr>
            <w:r>
              <w:rPr>
                <w:rFonts w:ascii="Georgia" w:hAnsi="Georgia"/>
                <w:b/>
                <w:i w:val="0"/>
                <w:sz w:val="19"/>
                <w:u w:val="none"/>
              </w:rPr>
              <w:t xml:space="preserve">Spearman </w:t>
            </w:r>
            <w:r>
              <w:rPr>
                <w:rFonts w:ascii="Georgia" w:hAnsi="Georgia"/>
                <w:b/>
                <w:i/>
                <w:sz w:val="19"/>
                <w:u w:val="none"/>
              </w:rPr>
              <w:t>\rho</w:t>
            </w:r>
            <w:r>
              <w:rPr>
                <w:rFonts w:ascii="Georgia" w:hAnsi="Georgia"/>
                <w:b/>
                <w:i w:val="0"/>
                <w:sz w:val="19"/>
                <w:u w:val="none"/>
              </w:rPr>
              <w:t xml:space="preserve"> (J-Cycle)</w:t>
            </w:r>
          </w:p>
        </w:tc>
        <w:tc>
          <w:tcPr>
            <w:tcW w:type="dxa" w:w="1560"/>
            <w:tcMar>
              <w:top w:w="100" w:type="dxa"/>
              <w:bottom w:w="100" w:type="dxa"/>
              <w:left w:w="150" w:type="dxa"/>
              <w:right w:w="150" w:type="dxa"/>
            </w:tcMar>
            <w:shd w:fill="F2F2F2"/>
          </w:tcPr>
          <w:p>
            <w:pPr>
              <w:jc w:val="left"/>
            </w:pPr>
            <w:r>
              <w:rPr>
                <w:rFonts w:ascii="Georgia" w:hAnsi="Georgia"/>
                <w:b/>
                <w:i w:val="0"/>
                <w:sz w:val="19"/>
                <w:u w:val="none"/>
              </w:rPr>
              <w:t xml:space="preserve">Spearman </w:t>
            </w:r>
            <w:r>
              <w:rPr>
                <w:rFonts w:ascii="Georgia" w:hAnsi="Georgia"/>
                <w:b/>
                <w:i/>
                <w:sz w:val="19"/>
                <w:u w:val="none"/>
              </w:rPr>
              <w:t>\rho</w:t>
            </w:r>
            <w:r>
              <w:rPr>
                <w:rFonts w:ascii="Georgia" w:hAnsi="Georgia"/>
                <w:b/>
                <w:i w:val="0"/>
                <w:sz w:val="19"/>
                <w:u w:val="none"/>
              </w:rPr>
              <w:t xml:space="preserve"> (P-Cycle OOD)</w:t>
            </w:r>
          </w:p>
        </w:tc>
        <w:tc>
          <w:tcPr>
            <w:tcW w:type="dxa" w:w="1560"/>
            <w:tcMar>
              <w:top w:w="100" w:type="dxa"/>
              <w:bottom w:w="100" w:type="dxa"/>
              <w:left w:w="150" w:type="dxa"/>
              <w:right w:w="150" w:type="dxa"/>
            </w:tcMar>
            <w:shd w:fill="F2F2F2"/>
          </w:tcPr>
          <w:p>
            <w:pPr>
              <w:jc w:val="left"/>
            </w:pPr>
            <w:r>
              <w:rPr>
                <w:rFonts w:ascii="Georgia" w:hAnsi="Georgia"/>
                <w:b/>
                <w:i w:val="0"/>
                <w:sz w:val="19"/>
                <w:u w:val="none"/>
              </w:rPr>
              <w:t>AUROC (</w:t>
            </w:r>
            <w:r>
              <w:rPr>
                <w:rFonts w:ascii="Georgia" w:hAnsi="Georgia"/>
                <w:b/>
                <w:i/>
                <w:sz w:val="19"/>
                <w:u w:val="none"/>
              </w:rPr>
              <w:t>\geq</w:t>
            </w:r>
            <w:r>
              <w:rPr>
                <w:rFonts w:ascii="Georgia" w:hAnsi="Georgia"/>
                <w:b/>
                <w:i w:val="0"/>
                <w:sz w:val="19"/>
                <w:u w:val="none"/>
              </w:rPr>
              <w:t>248)</w:t>
            </w:r>
          </w:p>
        </w:tc>
        <w:tc>
          <w:tcPr>
            <w:tcW w:type="dxa" w:w="1560"/>
            <w:tcMar>
              <w:top w:w="100" w:type="dxa"/>
              <w:bottom w:w="100" w:type="dxa"/>
              <w:left w:w="150" w:type="dxa"/>
              <w:right w:w="150" w:type="dxa"/>
            </w:tcMar>
            <w:shd w:fill="F2F2F2"/>
          </w:tcPr>
          <w:p>
            <w:pPr>
              <w:jc w:val="left"/>
            </w:pPr>
            <w:r>
              <w:rPr>
                <w:rFonts w:ascii="Georgia" w:hAnsi="Georgia"/>
                <w:b/>
                <w:i w:val="0"/>
                <w:sz w:val="19"/>
                <w:u w:val="none"/>
              </w:rPr>
              <w:t>AUROC (</w:t>
            </w:r>
            <w:r>
              <w:rPr>
                <w:rFonts w:ascii="Georgia" w:hAnsi="Georgia"/>
                <w:b/>
                <w:i/>
                <w:sz w:val="19"/>
                <w:u w:val="none"/>
              </w:rPr>
              <w:t>\geq</w:t>
            </w:r>
            <w:r>
              <w:rPr>
                <w:rFonts w:ascii="Georgia" w:hAnsi="Georgia"/>
                <w:b/>
                <w:i w:val="0"/>
                <w:sz w:val="19"/>
                <w:u w:val="none"/>
              </w:rPr>
              <w:t>268)</w:t>
            </w:r>
          </w:p>
        </w:tc>
        <w:tc>
          <w:tcPr>
            <w:tcW w:type="dxa" w:w="1560"/>
            <w:tcMar>
              <w:top w:w="100" w:type="dxa"/>
              <w:bottom w:w="100" w:type="dxa"/>
              <w:left w:w="150" w:type="dxa"/>
              <w:right w:w="150" w:type="dxa"/>
            </w:tcMar>
            <w:shd w:fill="F2F2F2"/>
          </w:tcPr>
          <w:p>
            <w:pPr>
              <w:jc w:val="left"/>
            </w:pPr>
            <w:r>
              <w:rPr>
                <w:rFonts w:ascii="Georgia" w:hAnsi="Georgia"/>
                <w:b/>
                <w:i w:val="0"/>
                <w:sz w:val="19"/>
                <w:u w:val="none"/>
              </w:rPr>
              <w:t>Verdict</w:t>
            </w:r>
          </w:p>
        </w:tc>
      </w:tr>
      <w:tr>
        <w:tc>
          <w:tcPr>
            <w:tcW w:type="dxa" w:w="1560"/>
            <w:tcMar>
              <w:top w:w="100" w:type="dxa"/>
              <w:bottom w:w="100" w:type="dxa"/>
              <w:left w:w="150" w:type="dxa"/>
              <w:right w:w="150" w:type="dxa"/>
            </w:tcMar>
            <w:shd w:fill="F2F2F2"/>
          </w:tcPr>
          <w:p>
            <w:pPr>
              <w:jc w:val="left"/>
            </w:pPr>
            <w:r>
              <w:rPr>
                <w:rFonts w:ascii="Georgia" w:hAnsi="Georgia"/>
                <w:b/>
                <w:i w:val="0"/>
                <w:sz w:val="19"/>
                <w:u w:val="none"/>
              </w:rPr>
              <w:t>LMSIS VAE (</w:t>
            </w:r>
            <w:r>
              <w:rPr>
                <w:rFonts w:ascii="Georgia" w:hAnsi="Georgia"/>
                <w:b/>
                <w:i/>
                <w:sz w:val="19"/>
                <w:u w:val="none"/>
              </w:rPr>
              <w:t>Z_2</w:t>
            </w:r>
            <w:r>
              <w:rPr>
                <w:rFonts w:ascii="Georgia" w:hAnsi="Georgia"/>
                <w:b/>
                <w:i w:val="0"/>
                <w:sz w:val="19"/>
                <w:u w:val="none"/>
              </w:rPr>
              <w:t>)\textsuperscript{a}</w:t>
            </w:r>
          </w:p>
        </w:tc>
        <w:tc>
          <w:tcPr>
            <w:tcW w:type="dxa" w:w="1560"/>
            <w:tcMar>
              <w:top w:w="100" w:type="dxa"/>
              <w:bottom w:w="100" w:type="dxa"/>
              <w:left w:w="150" w:type="dxa"/>
              <w:right w:w="150" w:type="dxa"/>
            </w:tcMar>
            <w:shd w:fill="F2F2F2"/>
          </w:tcPr>
          <w:p>
            <w:pPr>
              <w:jc w:val="left"/>
            </w:pPr>
            <w:r>
              <w:rPr>
                <w:rFonts w:ascii="Georgia" w:hAnsi="Georgia"/>
                <w:b/>
                <w:i w:val="0"/>
                <w:sz w:val="19"/>
                <w:u w:val="none"/>
              </w:rPr>
              <w:t>0.628</w:t>
            </w:r>
          </w:p>
        </w:tc>
        <w:tc>
          <w:tcPr>
            <w:tcW w:type="dxa" w:w="1560"/>
            <w:tcMar>
              <w:top w:w="100" w:type="dxa"/>
              <w:bottom w:w="100" w:type="dxa"/>
              <w:left w:w="150" w:type="dxa"/>
              <w:right w:w="150" w:type="dxa"/>
            </w:tcMar>
            <w:shd w:fill="F2F2F2"/>
          </w:tcPr>
          <w:p>
            <w:pPr>
              <w:jc w:val="left"/>
            </w:pPr>
            <w:r>
              <w:rPr>
                <w:rFonts w:ascii="Georgia" w:hAnsi="Georgia"/>
                <w:b/>
                <w:i w:val="0"/>
                <w:sz w:val="19"/>
                <w:u w:val="none"/>
              </w:rPr>
              <w:t>0.583</w:t>
            </w:r>
          </w:p>
        </w:tc>
        <w:tc>
          <w:tcPr>
            <w:tcW w:type="dxa" w:w="1560"/>
            <w:tcMar>
              <w:top w:w="100" w:type="dxa"/>
              <w:bottom w:w="100" w:type="dxa"/>
              <w:left w:w="150" w:type="dxa"/>
              <w:right w:w="150" w:type="dxa"/>
            </w:tcMar>
            <w:shd w:fill="F2F2F2"/>
          </w:tcPr>
          <w:p>
            <w:pPr>
              <w:jc w:val="left"/>
            </w:pPr>
            <w:r>
              <w:rPr>
                <w:rFonts w:ascii="Georgia" w:hAnsi="Georgia"/>
                <w:b/>
                <w:i w:val="0"/>
                <w:sz w:val="19"/>
                <w:u w:val="none"/>
              </w:rPr>
              <w:t>0.841</w:t>
            </w:r>
            <w:r>
              <w:rPr>
                <w:rFonts w:ascii="Georgia" w:hAnsi="Georgia"/>
                <w:b/>
                <w:i w:val="0"/>
                <w:sz w:val="19"/>
                <w:u w:val="none"/>
              </w:rPr>
              <w:t>\textsuperscript{b}</w:t>
            </w:r>
          </w:p>
        </w:tc>
        <w:tc>
          <w:tcPr>
            <w:tcW w:type="dxa" w:w="1560"/>
            <w:tcMar>
              <w:top w:w="100" w:type="dxa"/>
              <w:bottom w:w="100" w:type="dxa"/>
              <w:left w:w="150" w:type="dxa"/>
              <w:right w:w="150" w:type="dxa"/>
            </w:tcMar>
            <w:shd w:fill="F2F2F2"/>
          </w:tcPr>
          <w:p>
            <w:pPr>
              <w:jc w:val="left"/>
            </w:pPr>
            <w:r>
              <w:rPr>
                <w:rFonts w:ascii="Georgia" w:hAnsi="Georgia"/>
                <w:b/>
                <w:i w:val="0"/>
                <w:sz w:val="19"/>
                <w:u w:val="none"/>
              </w:rPr>
              <w:t>0.833</w:t>
            </w:r>
          </w:p>
        </w:tc>
        <w:tc>
          <w:tcPr>
            <w:tcW w:type="dxa" w:w="1560"/>
            <w:tcMar>
              <w:top w:w="100" w:type="dxa"/>
              <w:bottom w:w="100" w:type="dxa"/>
              <w:left w:w="150" w:type="dxa"/>
              <w:right w:w="150" w:type="dxa"/>
            </w:tcMar>
            <w:shd w:fill="F2F2F2"/>
          </w:tcPr>
          <w:p>
            <w:pPr>
              <w:jc w:val="left"/>
            </w:pPr>
            <w:r>
              <w:rPr>
                <w:rFonts w:ascii="Georgia" w:hAnsi="Georgia"/>
                <w:b/>
                <w:i w:val="0"/>
                <w:sz w:val="19"/>
                <w:u w:val="none"/>
              </w:rPr>
              <w:t>Best in normal-BMI cohort</w:t>
            </w:r>
          </w:p>
        </w:tc>
      </w:tr>
      <w:tr>
        <w:tc>
          <w:tcPr>
            <w:tcW w:type="dxa" w:w="1560"/>
            <w:tcMar>
              <w:top w:w="100" w:type="dxa"/>
              <w:bottom w:w="100" w:type="dxa"/>
              <w:left w:w="150" w:type="dxa"/>
              <w:right w:w="150" w:type="dxa"/>
            </w:tcMar>
          </w:tcPr>
          <w:p>
            <w:pPr>
              <w:jc w:val="left"/>
            </w:pPr>
            <w:r>
              <w:rPr>
                <w:rFonts w:ascii="Georgia" w:hAnsi="Georgia"/>
                <w:b w:val="0"/>
                <w:i w:val="0"/>
                <w:sz w:val="19"/>
                <w:u w:val="none"/>
              </w:rPr>
              <w:t>Fatty Liver Index (FLI)</w:t>
            </w:r>
          </w:p>
        </w:tc>
        <w:tc>
          <w:tcPr>
            <w:tcW w:type="dxa" w:w="1560"/>
            <w:tcMar>
              <w:top w:w="100" w:type="dxa"/>
              <w:bottom w:w="100" w:type="dxa"/>
              <w:left w:w="150" w:type="dxa"/>
              <w:right w:w="150" w:type="dxa"/>
            </w:tcMar>
          </w:tcPr>
          <w:p>
            <w:pPr>
              <w:jc w:val="left"/>
            </w:pPr>
            <w:r>
              <w:rPr>
                <w:rFonts w:ascii="Georgia" w:hAnsi="Georgia"/>
                <w:b w:val="0"/>
                <w:i w:val="0"/>
                <w:sz w:val="19"/>
                <w:u w:val="none"/>
              </w:rPr>
              <w:t>0.447</w:t>
            </w:r>
          </w:p>
        </w:tc>
        <w:tc>
          <w:tcPr>
            <w:tcW w:type="dxa" w:w="1560"/>
            <w:tcMar>
              <w:top w:w="100" w:type="dxa"/>
              <w:bottom w:w="100" w:type="dxa"/>
              <w:left w:w="150" w:type="dxa"/>
              <w:right w:w="150" w:type="dxa"/>
            </w:tcMar>
          </w:tcPr>
          <w:p>
            <w:pPr>
              <w:jc w:val="left"/>
            </w:pPr>
            <w:r>
              <w:rPr>
                <w:rFonts w:ascii="Georgia" w:hAnsi="Georgia"/>
                <w:b w:val="0"/>
                <w:i w:val="0"/>
                <w:sz w:val="19"/>
                <w:u w:val="none"/>
              </w:rPr>
              <w:t>0.385</w:t>
            </w:r>
          </w:p>
        </w:tc>
        <w:tc>
          <w:tcPr>
            <w:tcW w:type="dxa" w:w="1560"/>
            <w:tcMar>
              <w:top w:w="100" w:type="dxa"/>
              <w:bottom w:w="100" w:type="dxa"/>
              <w:left w:w="150" w:type="dxa"/>
              <w:right w:w="150" w:type="dxa"/>
            </w:tcMar>
          </w:tcPr>
          <w:p>
            <w:pPr>
              <w:jc w:val="left"/>
            </w:pPr>
            <w:r>
              <w:rPr>
                <w:rFonts w:ascii="Georgia" w:hAnsi="Georgia"/>
                <w:b w:val="0"/>
                <w:i w:val="0"/>
                <w:sz w:val="19"/>
                <w:u w:val="none"/>
              </w:rPr>
              <w:t>0.740</w:t>
            </w:r>
          </w:p>
        </w:tc>
        <w:tc>
          <w:tcPr>
            <w:tcW w:type="dxa" w:w="1560"/>
            <w:tcMar>
              <w:top w:w="100" w:type="dxa"/>
              <w:bottom w:w="100" w:type="dxa"/>
              <w:left w:w="150" w:type="dxa"/>
              <w:right w:w="150" w:type="dxa"/>
            </w:tcMar>
          </w:tcPr>
          <w:p>
            <w:pPr>
              <w:jc w:val="left"/>
            </w:pPr>
            <w:r>
              <w:rPr>
                <w:rFonts w:ascii="Georgia" w:hAnsi="Georgia"/>
                <w:b w:val="0"/>
                <w:i w:val="0"/>
                <w:sz w:val="19"/>
                <w:u w:val="none"/>
              </w:rPr>
              <w:t>0.766</w:t>
            </w:r>
          </w:p>
        </w:tc>
        <w:tc>
          <w:tcPr>
            <w:tcW w:type="dxa" w:w="1560"/>
            <w:tcMar>
              <w:top w:w="100" w:type="dxa"/>
              <w:bottom w:w="100" w:type="dxa"/>
              <w:left w:w="150" w:type="dxa"/>
              <w:right w:w="150" w:type="dxa"/>
            </w:tcMar>
          </w:tcPr>
          <w:p>
            <w:pPr>
              <w:jc w:val="left"/>
            </w:pPr>
            <w:r>
              <w:rPr>
                <w:rFonts w:ascii="Georgia" w:hAnsi="Georgia"/>
                <w:b w:val="0"/>
                <w:i w:val="0"/>
                <w:sz w:val="19"/>
                <w:u w:val="none"/>
              </w:rPr>
              <w:t>Degraded</w:t>
            </w:r>
          </w:p>
        </w:tc>
      </w:tr>
      <w:tr>
        <w:tc>
          <w:tcPr>
            <w:tcW w:type="dxa" w:w="1560"/>
            <w:tcMar>
              <w:top w:w="100" w:type="dxa"/>
              <w:bottom w:w="100" w:type="dxa"/>
              <w:left w:w="150" w:type="dxa"/>
              <w:right w:w="150" w:type="dxa"/>
            </w:tcMar>
          </w:tcPr>
          <w:p>
            <w:pPr>
              <w:jc w:val="left"/>
            </w:pPr>
            <w:r>
              <w:rPr>
                <w:rFonts w:ascii="Georgia" w:hAnsi="Georgia"/>
                <w:b w:val="0"/>
                <w:i w:val="0"/>
                <w:sz w:val="19"/>
                <w:u w:val="none"/>
              </w:rPr>
              <w:t>Triglyceride-Glucose (TyG)</w:t>
            </w:r>
          </w:p>
        </w:tc>
        <w:tc>
          <w:tcPr>
            <w:tcW w:type="dxa" w:w="1560"/>
            <w:tcMar>
              <w:top w:w="100" w:type="dxa"/>
              <w:bottom w:w="100" w:type="dxa"/>
              <w:left w:w="150" w:type="dxa"/>
              <w:right w:w="150" w:type="dxa"/>
            </w:tcMar>
          </w:tcPr>
          <w:p>
            <w:pPr>
              <w:jc w:val="left"/>
            </w:pPr>
            <w:r>
              <w:rPr>
                <w:rFonts w:ascii="Georgia" w:hAnsi="Georgia"/>
                <w:b w:val="0"/>
                <w:i w:val="0"/>
                <w:sz w:val="19"/>
                <w:u w:val="none"/>
              </w:rPr>
              <w:t>0.358</w:t>
            </w:r>
          </w:p>
        </w:tc>
        <w:tc>
          <w:tcPr>
            <w:tcW w:type="dxa" w:w="1560"/>
            <w:tcMar>
              <w:top w:w="100" w:type="dxa"/>
              <w:bottom w:w="100" w:type="dxa"/>
              <w:left w:w="150" w:type="dxa"/>
              <w:right w:w="150" w:type="dxa"/>
            </w:tcMar>
          </w:tcPr>
          <w:p>
            <w:pPr>
              <w:jc w:val="left"/>
            </w:pPr>
            <w:r>
              <w:rPr>
                <w:rFonts w:ascii="Georgia" w:hAnsi="Georgia"/>
                <w:b w:val="0"/>
                <w:i w:val="0"/>
                <w:sz w:val="19"/>
                <w:u w:val="none"/>
              </w:rPr>
              <w:t>0.312</w:t>
            </w:r>
          </w:p>
        </w:tc>
        <w:tc>
          <w:tcPr>
            <w:tcW w:type="dxa" w:w="1560"/>
            <w:tcMar>
              <w:top w:w="100" w:type="dxa"/>
              <w:bottom w:w="100" w:type="dxa"/>
              <w:left w:w="150" w:type="dxa"/>
              <w:right w:w="150" w:type="dxa"/>
            </w:tcMar>
          </w:tcPr>
          <w:p>
            <w:pPr>
              <w:jc w:val="left"/>
            </w:pPr>
            <w:r>
              <w:rPr>
                <w:rFonts w:ascii="Georgia" w:hAnsi="Georgia"/>
                <w:b w:val="0"/>
                <w:i w:val="0"/>
                <w:sz w:val="19"/>
                <w:u w:val="none"/>
              </w:rPr>
              <w:t>0.710</w:t>
            </w:r>
          </w:p>
        </w:tc>
        <w:tc>
          <w:tcPr>
            <w:tcW w:type="dxa" w:w="1560"/>
            <w:tcMar>
              <w:top w:w="100" w:type="dxa"/>
              <w:bottom w:w="100" w:type="dxa"/>
              <w:left w:w="150" w:type="dxa"/>
              <w:right w:w="150" w:type="dxa"/>
            </w:tcMar>
          </w:tcPr>
          <w:p>
            <w:pPr>
              <w:jc w:val="left"/>
            </w:pPr>
            <w:r>
              <w:rPr>
                <w:rFonts w:ascii="Georgia" w:hAnsi="Georgia"/>
                <w:b w:val="0"/>
                <w:i w:val="0"/>
                <w:sz w:val="19"/>
                <w:u w:val="none"/>
              </w:rPr>
              <w:t>0.736</w:t>
            </w:r>
          </w:p>
        </w:tc>
        <w:tc>
          <w:tcPr>
            <w:tcW w:type="dxa" w:w="1560"/>
            <w:tcMar>
              <w:top w:w="100" w:type="dxa"/>
              <w:bottom w:w="100" w:type="dxa"/>
              <w:left w:w="150" w:type="dxa"/>
              <w:right w:w="150" w:type="dxa"/>
            </w:tcMar>
          </w:tcPr>
          <w:p>
            <w:pPr>
              <w:jc w:val="left"/>
            </w:pPr>
            <w:r>
              <w:rPr>
                <w:rFonts w:ascii="Georgia" w:hAnsi="Georgia"/>
                <w:b w:val="0"/>
                <w:i w:val="0"/>
                <w:sz w:val="19"/>
                <w:u w:val="none"/>
              </w:rPr>
              <w:t>Moderate</w:t>
            </w:r>
          </w:p>
        </w:tc>
      </w:tr>
      <w:tr>
        <w:tc>
          <w:tcPr>
            <w:tcW w:type="dxa" w:w="1560"/>
            <w:tcMar>
              <w:top w:w="100" w:type="dxa"/>
              <w:bottom w:w="100" w:type="dxa"/>
              <w:left w:w="150" w:type="dxa"/>
              <w:right w:w="150" w:type="dxa"/>
            </w:tcMar>
          </w:tcPr>
          <w:p>
            <w:pPr>
              <w:jc w:val="left"/>
            </w:pPr>
            <w:r>
              <w:rPr>
                <w:rFonts w:ascii="Georgia" w:hAnsi="Georgia"/>
                <w:b w:val="0"/>
                <w:i w:val="0"/>
                <w:sz w:val="19"/>
                <w:u w:val="none"/>
              </w:rPr>
              <w:t>Hepatic Steatosis Index (HSI)</w:t>
            </w:r>
          </w:p>
        </w:tc>
        <w:tc>
          <w:tcPr>
            <w:tcW w:type="dxa" w:w="1560"/>
            <w:tcMar>
              <w:top w:w="100" w:type="dxa"/>
              <w:bottom w:w="100" w:type="dxa"/>
              <w:left w:w="150" w:type="dxa"/>
              <w:right w:w="150" w:type="dxa"/>
            </w:tcMar>
          </w:tcPr>
          <w:p>
            <w:pPr>
              <w:jc w:val="left"/>
            </w:pPr>
            <w:r>
              <w:rPr>
                <w:rFonts w:ascii="Georgia" w:hAnsi="Georgia"/>
                <w:b w:val="0"/>
                <w:i w:val="0"/>
                <w:sz w:val="19"/>
                <w:u w:val="none"/>
              </w:rPr>
              <w:t>0.111</w:t>
            </w:r>
          </w:p>
        </w:tc>
        <w:tc>
          <w:tcPr>
            <w:tcW w:type="dxa" w:w="1560"/>
            <w:tcMar>
              <w:top w:w="100" w:type="dxa"/>
              <w:bottom w:w="100" w:type="dxa"/>
              <w:left w:w="150" w:type="dxa"/>
              <w:right w:w="150" w:type="dxa"/>
            </w:tcMar>
          </w:tcPr>
          <w:p>
            <w:pPr>
              <w:jc w:val="left"/>
            </w:pPr>
            <w:r>
              <w:rPr>
                <w:rFonts w:ascii="Georgia" w:hAnsi="Georgia"/>
                <w:b w:val="0"/>
                <w:i w:val="0"/>
                <w:sz w:val="19"/>
                <w:u w:val="none"/>
              </w:rPr>
              <w:t>0.092</w:t>
            </w:r>
          </w:p>
        </w:tc>
        <w:tc>
          <w:tcPr>
            <w:tcW w:type="dxa" w:w="1560"/>
            <w:tcMar>
              <w:top w:w="100" w:type="dxa"/>
              <w:bottom w:w="100" w:type="dxa"/>
              <w:left w:w="150" w:type="dxa"/>
              <w:right w:w="150" w:type="dxa"/>
            </w:tcMar>
          </w:tcPr>
          <w:p>
            <w:pPr>
              <w:jc w:val="left"/>
            </w:pPr>
            <w:r>
              <w:rPr>
                <w:rFonts w:ascii="Georgia" w:hAnsi="Georgia"/>
                <w:b w:val="0"/>
                <w:i w:val="0"/>
                <w:sz w:val="19"/>
                <w:u w:val="none"/>
              </w:rPr>
              <w:t>0.587</w:t>
            </w:r>
          </w:p>
        </w:tc>
        <w:tc>
          <w:tcPr>
            <w:tcW w:type="dxa" w:w="1560"/>
            <w:tcMar>
              <w:top w:w="100" w:type="dxa"/>
              <w:bottom w:w="100" w:type="dxa"/>
              <w:left w:w="150" w:type="dxa"/>
              <w:right w:w="150" w:type="dxa"/>
            </w:tcMar>
          </w:tcPr>
          <w:p>
            <w:pPr>
              <w:jc w:val="left"/>
            </w:pPr>
            <w:r>
              <w:rPr>
                <w:rFonts w:ascii="Georgia" w:hAnsi="Georgia"/>
                <w:b w:val="0"/>
                <w:i w:val="0"/>
                <w:sz w:val="19"/>
                <w:u w:val="none"/>
              </w:rPr>
              <w:t>0.557</w:t>
            </w:r>
          </w:p>
        </w:tc>
        <w:tc>
          <w:tcPr>
            <w:tcW w:type="dxa" w:w="1560"/>
            <w:tcMar>
              <w:top w:w="100" w:type="dxa"/>
              <w:bottom w:w="100" w:type="dxa"/>
              <w:left w:w="150" w:type="dxa"/>
              <w:right w:w="150" w:type="dxa"/>
            </w:tcMar>
          </w:tcPr>
          <w:p>
            <w:pPr>
              <w:jc w:val="left"/>
            </w:pPr>
            <w:r>
              <w:rPr>
                <w:rFonts w:ascii="Georgia" w:hAnsi="Georgia"/>
                <w:b w:val="0"/>
                <w:i w:val="0"/>
                <w:sz w:val="19"/>
                <w:u w:val="none"/>
              </w:rPr>
              <w:t>Near-Random</w:t>
            </w:r>
          </w:p>
        </w:tc>
      </w:tr>
      <w:tr>
        <w:tc>
          <w:tcPr>
            <w:tcW w:type="dxa" w:w="1560"/>
            <w:tcMar>
              <w:top w:w="100" w:type="dxa"/>
              <w:bottom w:w="100" w:type="dxa"/>
              <w:left w:w="150" w:type="dxa"/>
              <w:right w:w="150" w:type="dxa"/>
            </w:tcMar>
          </w:tcPr>
          <w:p>
            <w:pPr>
              <w:jc w:val="left"/>
            </w:pPr>
            <w:r>
              <w:rPr>
                <w:rFonts w:ascii="Georgia" w:hAnsi="Georgia"/>
                <w:b w:val="0"/>
                <w:i w:val="0"/>
                <w:sz w:val="19"/>
                <w:u w:val="none"/>
              </w:rPr>
              <w:t>NAFLD Liver Fat Score (LFS)</w:t>
            </w:r>
          </w:p>
        </w:tc>
        <w:tc>
          <w:tcPr>
            <w:tcW w:type="dxa" w:w="1560"/>
            <w:tcMar>
              <w:top w:w="100" w:type="dxa"/>
              <w:bottom w:w="100" w:type="dxa"/>
              <w:left w:w="150" w:type="dxa"/>
              <w:right w:w="150" w:type="dxa"/>
            </w:tcMar>
          </w:tcPr>
          <w:p>
            <w:pPr>
              <w:jc w:val="left"/>
            </w:pPr>
            <w:r>
              <w:rPr>
                <w:rFonts w:ascii="Georgia" w:hAnsi="Georgia"/>
                <w:b w:val="0"/>
                <w:i/>
                <w:sz w:val="19"/>
                <w:u w:val="none"/>
              </w:rPr>
              <w:t>-</w:t>
            </w:r>
            <w:r>
              <w:rPr>
                <w:rFonts w:ascii="Georgia" w:hAnsi="Georgia"/>
                <w:b w:val="0"/>
                <w:i w:val="0"/>
                <w:sz w:val="19"/>
                <w:u w:val="none"/>
              </w:rPr>
              <w:t>0.069</w:t>
            </w:r>
          </w:p>
        </w:tc>
        <w:tc>
          <w:tcPr>
            <w:tcW w:type="dxa" w:w="1560"/>
            <w:tcMar>
              <w:top w:w="100" w:type="dxa"/>
              <w:bottom w:w="100" w:type="dxa"/>
              <w:left w:w="150" w:type="dxa"/>
              <w:right w:w="150" w:type="dxa"/>
            </w:tcMar>
          </w:tcPr>
          <w:p>
            <w:pPr>
              <w:jc w:val="left"/>
            </w:pPr>
            <w:r>
              <w:rPr>
                <w:rFonts w:ascii="Georgia" w:hAnsi="Georgia"/>
                <w:b w:val="0"/>
                <w:i/>
                <w:sz w:val="19"/>
                <w:u w:val="none"/>
              </w:rPr>
              <w:t>-</w:t>
            </w:r>
            <w:r>
              <w:rPr>
                <w:rFonts w:ascii="Georgia" w:hAnsi="Georgia"/>
                <w:b w:val="0"/>
                <w:i w:val="0"/>
                <w:sz w:val="19"/>
                <w:u w:val="none"/>
              </w:rPr>
              <w:t>0.051</w:t>
            </w:r>
          </w:p>
        </w:tc>
        <w:tc>
          <w:tcPr>
            <w:tcW w:type="dxa" w:w="1560"/>
            <w:tcMar>
              <w:top w:w="100" w:type="dxa"/>
              <w:bottom w:w="100" w:type="dxa"/>
              <w:left w:w="150" w:type="dxa"/>
              <w:right w:w="150" w:type="dxa"/>
            </w:tcMar>
          </w:tcPr>
          <w:p>
            <w:pPr>
              <w:jc w:val="left"/>
            </w:pPr>
            <w:r>
              <w:rPr>
                <w:rFonts w:ascii="Georgia" w:hAnsi="Georgia"/>
                <w:b w:val="0"/>
                <w:i w:val="0"/>
                <w:sz w:val="19"/>
                <w:u w:val="none"/>
              </w:rPr>
              <w:t>0.509</w:t>
            </w:r>
          </w:p>
        </w:tc>
        <w:tc>
          <w:tcPr>
            <w:tcW w:type="dxa" w:w="1560"/>
            <w:tcMar>
              <w:top w:w="100" w:type="dxa"/>
              <w:bottom w:w="100" w:type="dxa"/>
              <w:left w:w="150" w:type="dxa"/>
              <w:right w:w="150" w:type="dxa"/>
            </w:tcMar>
          </w:tcPr>
          <w:p>
            <w:pPr>
              <w:jc w:val="left"/>
            </w:pPr>
            <w:r>
              <w:rPr>
                <w:rFonts w:ascii="Georgia" w:hAnsi="Georgia"/>
                <w:b w:val="0"/>
                <w:i w:val="0"/>
                <w:sz w:val="19"/>
                <w:u w:val="none"/>
              </w:rPr>
              <w:t>0.512</w:t>
            </w:r>
          </w:p>
        </w:tc>
        <w:tc>
          <w:tcPr>
            <w:tcW w:type="dxa" w:w="1560"/>
            <w:tcMar>
              <w:top w:w="100" w:type="dxa"/>
              <w:bottom w:w="100" w:type="dxa"/>
              <w:left w:w="150" w:type="dxa"/>
              <w:right w:w="150" w:type="dxa"/>
            </w:tcMar>
          </w:tcPr>
          <w:p>
            <w:pPr>
              <w:jc w:val="left"/>
            </w:pPr>
            <w:r>
              <w:rPr>
                <w:rFonts w:ascii="Georgia" w:hAnsi="Georgia"/>
                <w:b w:val="0"/>
                <w:i w:val="0"/>
                <w:sz w:val="19"/>
                <w:u w:val="none"/>
              </w:rPr>
              <w:t>Inverted</w:t>
            </w:r>
          </w:p>
        </w:tc>
      </w:tr>
    </w:tbl>
    <w:p>
      <w:pPr>
        <w:spacing w:before="120"/>
      </w:pPr>
    </w:p>
    <w:p>
      <w:pPr>
        <w:spacing w:before="40" w:after="80"/>
        <w:ind w:left="288"/>
      </w:pPr>
      <w:r>
        <w:rPr>
          <w:rFonts w:ascii="Georgia" w:hAnsi="Georgia"/>
          <w:b w:val="0"/>
          <w:i/>
          <w:sz w:val="17"/>
          <w:u w:val="none"/>
        </w:rPr>
        <w:t>}</w:t>
      </w:r>
    </w:p>
    <w:p>
      <w:pPr>
        <w:spacing w:before="40" w:after="80"/>
        <w:ind w:left="288"/>
      </w:pPr>
      <w:r>
        <w:rPr>
          <w:rFonts w:ascii="Georgia" w:hAnsi="Georgia"/>
          <w:b w:val="0"/>
          <w:i/>
          <w:sz w:val="17"/>
          <w:u w:val="none"/>
        </w:rPr>
        <w:t xml:space="preserve">^a Spearman </w:t>
      </w:r>
      <w:r>
        <w:rPr>
          <w:rFonts w:ascii="Georgia" w:hAnsi="Georgia"/>
          <w:b w:val="0"/>
          <w:i/>
          <w:sz w:val="17"/>
          <w:u w:val="none"/>
        </w:rPr>
        <w:t>\rho</w:t>
      </w:r>
      <w:r>
        <w:rPr>
          <w:rFonts w:ascii="Georgia" w:hAnsi="Georgia"/>
          <w:b w:val="0"/>
          <w:i/>
          <w:sz w:val="17"/>
          <w:u w:val="none"/>
        </w:rPr>
        <w:t xml:space="preserve"> values represent the audited strict-temporal split mean (</w:t>
      </w:r>
      <w:r>
        <w:rPr>
          <w:rFonts w:ascii="Georgia" w:hAnsi="Georgia"/>
          <w:b w:val="0"/>
          <w:i/>
          <w:sz w:val="17"/>
          <w:u w:val="none"/>
        </w:rPr>
        <w:t>0.583 \pm 0.027</w:t>
      </w:r>
      <w:r>
        <w:rPr>
          <w:rFonts w:ascii="Georgia" w:hAnsi="Georgia"/>
          <w:b w:val="0"/>
          <w:i/>
          <w:sz w:val="17"/>
          <w:u w:val="none"/>
        </w:rPr>
        <w:t xml:space="preserve">, 5 seeds) on the P-cycle OOD cohort. The baseline random-split VAE achieved a P-cycle correlation of </w:t>
      </w:r>
      <w:r>
        <w:rPr>
          <w:rFonts w:ascii="Georgia" w:hAnsi="Georgia"/>
          <w:b w:val="0"/>
          <w:i/>
          <w:sz w:val="17"/>
          <w:u w:val="none"/>
        </w:rPr>
        <w:t>0.501</w:t>
      </w:r>
      <w:r>
        <w:rPr>
          <w:rFonts w:ascii="Georgia" w:hAnsi="Georgia"/>
          <w:b w:val="0"/>
          <w:i/>
          <w:sz w:val="17"/>
          <w:u w:val="none"/>
        </w:rPr>
        <w:t>.</w:t>
      </w:r>
    </w:p>
    <w:p>
      <w:pPr>
        <w:spacing w:before="40" w:after="80"/>
        <w:ind w:left="288"/>
      </w:pPr>
      <w:r>
        <w:rPr>
          <w:rFonts w:ascii="Georgia" w:hAnsi="Georgia"/>
          <w:b w:val="0"/>
          <w:i/>
          <w:sz w:val="17"/>
          <w:u w:val="none"/>
        </w:rPr>
        <w:t>^b AUROC values for LMSIS VAE (</w:t>
      </w:r>
      <w:r>
        <w:rPr>
          <w:rFonts w:ascii="Georgia" w:hAnsi="Georgia"/>
          <w:b w:val="0"/>
          <w:i/>
          <w:sz w:val="17"/>
          <w:u w:val="none"/>
        </w:rPr>
        <w:t>Z_2</w:t>
      </w:r>
      <w:r>
        <w:rPr>
          <w:rFonts w:ascii="Georgia" w:hAnsi="Georgia"/>
          <w:b w:val="0"/>
          <w:i/>
          <w:sz w:val="17"/>
          <w:u w:val="none"/>
        </w:rPr>
        <w:t>) are computed on the full combined CAP-labelled cohort (</w:t>
      </w:r>
      <w:r>
        <w:rPr>
          <w:rFonts w:ascii="Georgia" w:hAnsi="Georgia"/>
          <w:b w:val="0"/>
          <w:i/>
          <w:sz w:val="17"/>
          <w:u w:val="none"/>
        </w:rPr>
        <w:t>n=1{,}422</w:t>
      </w:r>
      <w:r>
        <w:rPr>
          <w:rFonts w:ascii="Georgia" w:hAnsi="Georgia"/>
          <w:b w:val="0"/>
          <w:i/>
          <w:sz w:val="17"/>
          <w:u w:val="none"/>
        </w:rPr>
        <w:t xml:space="preserve"> complete records) to assess general discriminative capability. For a fair head-to-head comparison on the smaller independent test split (</w:t>
      </w:r>
      <w:r>
        <w:rPr>
          <w:rFonts w:ascii="Georgia" w:hAnsi="Georgia"/>
          <w:b w:val="0"/>
          <w:i/>
          <w:sz w:val="17"/>
          <w:u w:val="none"/>
        </w:rPr>
        <w:t>n=214</w:t>
      </w:r>
      <w:r>
        <w:rPr>
          <w:rFonts w:ascii="Georgia" w:hAnsi="Georgia"/>
          <w:b w:val="0"/>
          <w:i/>
          <w:sz w:val="17"/>
          <w:u w:val="none"/>
        </w:rPr>
        <w:t>), see Table~[Section].</w:t>
      </w:r>
    </w:p>
    <w:p>
      <w:pPr>
        <w:keepNext/>
        <w:spacing w:before="280" w:after="80"/>
      </w:pPr>
      <w:r>
        <w:rPr>
          <w:rFonts w:ascii="Georgia" w:hAnsi="Georgia"/>
          <w:b/>
          <w:i/>
          <w:sz w:val="24"/>
        </w:rPr>
        <w:t>Structural Comparison of Methodological Properties</w:t>
      </w:r>
    </w:p>
    <w:p>
      <w:pPr>
        <w:keepNext/>
        <w:spacing w:before="240" w:after="80"/>
      </w:pPr>
      <w:r>
        <w:rPr>
          <w:rFonts w:ascii="Georgia" w:hAnsi="Georgia"/>
          <w:b/>
          <w:sz w:val="21"/>
        </w:rPr>
        <w:t>Table: Structural and safety comparison across methods.</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1872"/>
        <w:gridCol w:w="1872"/>
        <w:gridCol w:w="1872"/>
        <w:gridCol w:w="1872"/>
        <w:gridCol w:w="1872"/>
      </w:tblGrid>
      <w:tr>
        <w:tc>
          <w:tcPr>
            <w:tcW w:type="dxa" w:w="1872"/>
            <w:tcMar>
              <w:top w:w="100" w:type="dxa"/>
              <w:bottom w:w="100" w:type="dxa"/>
              <w:left w:w="150" w:type="dxa"/>
              <w:right w:w="150" w:type="dxa"/>
            </w:tcMar>
            <w:shd w:fill="F2F2F2"/>
          </w:tcPr>
          <w:p>
            <w:pPr>
              <w:jc w:val="left"/>
            </w:pPr>
            <w:r>
              <w:rPr>
                <w:rFonts w:ascii="Georgia" w:hAnsi="Georgia"/>
                <w:b/>
                <w:i w:val="0"/>
                <w:sz w:val="19"/>
                <w:u w:val="none"/>
              </w:rPr>
              <w:t>Property</w:t>
            </w:r>
          </w:p>
        </w:tc>
        <w:tc>
          <w:tcPr>
            <w:tcW w:type="dxa" w:w="1872"/>
            <w:tcMar>
              <w:top w:w="100" w:type="dxa"/>
              <w:bottom w:w="100" w:type="dxa"/>
              <w:left w:w="150" w:type="dxa"/>
              <w:right w:w="150" w:type="dxa"/>
            </w:tcMar>
            <w:shd w:fill="F2F2F2"/>
          </w:tcPr>
          <w:p>
            <w:pPr>
              <w:jc w:val="left"/>
            </w:pPr>
            <w:r>
              <w:rPr>
                <w:rFonts w:ascii="Georgia" w:hAnsi="Georgia"/>
                <w:b/>
                <w:i w:val="0"/>
                <w:sz w:val="19"/>
                <w:u w:val="none"/>
              </w:rPr>
              <w:t>Clinical Indices</w:t>
            </w:r>
          </w:p>
        </w:tc>
        <w:tc>
          <w:tcPr>
            <w:tcW w:type="dxa" w:w="1872"/>
            <w:tcMar>
              <w:top w:w="100" w:type="dxa"/>
              <w:bottom w:w="100" w:type="dxa"/>
              <w:left w:w="150" w:type="dxa"/>
              <w:right w:w="150" w:type="dxa"/>
            </w:tcMar>
            <w:shd w:fill="F2F2F2"/>
          </w:tcPr>
          <w:p>
            <w:pPr>
              <w:jc w:val="left"/>
            </w:pPr>
            <w:r>
              <w:rPr>
                <w:rFonts w:ascii="Georgia" w:hAnsi="Georgia"/>
                <w:b/>
                <w:i w:val="0"/>
                <w:sz w:val="19"/>
                <w:u w:val="none"/>
              </w:rPr>
              <w:t>Standard ML</w:t>
            </w:r>
          </w:p>
        </w:tc>
        <w:tc>
          <w:tcPr>
            <w:tcW w:type="dxa" w:w="1872"/>
            <w:tcMar>
              <w:top w:w="100" w:type="dxa"/>
              <w:bottom w:w="100" w:type="dxa"/>
              <w:left w:w="150" w:type="dxa"/>
              <w:right w:w="150" w:type="dxa"/>
            </w:tcMar>
            <w:shd w:fill="F2F2F2"/>
          </w:tcPr>
          <w:p>
            <w:pPr>
              <w:jc w:val="left"/>
            </w:pPr>
            <w:r>
              <w:rPr>
                <w:rFonts w:ascii="Georgia" w:hAnsi="Georgia"/>
                <w:b/>
                <w:i w:val="0"/>
                <w:sz w:val="19"/>
                <w:u w:val="none"/>
              </w:rPr>
              <w:t>Standard VAE</w:t>
            </w:r>
          </w:p>
        </w:tc>
        <w:tc>
          <w:tcPr>
            <w:tcW w:type="dxa" w:w="1872"/>
            <w:tcMar>
              <w:top w:w="100" w:type="dxa"/>
              <w:bottom w:w="100" w:type="dxa"/>
              <w:left w:w="150" w:type="dxa"/>
              <w:right w:w="150" w:type="dxa"/>
            </w:tcMar>
            <w:shd w:fill="F2F2F2"/>
          </w:tcPr>
          <w:p>
            <w:pPr>
              <w:jc w:val="left"/>
            </w:pPr>
            <w:r>
              <w:rPr>
                <w:rFonts w:ascii="Georgia" w:hAnsi="Georgia"/>
                <w:b/>
                <w:i w:val="0"/>
                <w:sz w:val="19"/>
                <w:u w:val="none"/>
              </w:rPr>
              <w:t>LMSIS (Proposed)</w:t>
            </w:r>
          </w:p>
        </w:tc>
      </w:tr>
      <w:tr>
        <w:tc>
          <w:tcPr>
            <w:tcW w:type="dxa" w:w="1872"/>
            <w:tcMar>
              <w:top w:w="100" w:type="dxa"/>
              <w:bottom w:w="100" w:type="dxa"/>
              <w:left w:w="150" w:type="dxa"/>
              <w:right w:w="150" w:type="dxa"/>
            </w:tcMar>
            <w:shd w:fill="F2F2F2"/>
          </w:tcPr>
          <w:p>
            <w:pPr>
              <w:jc w:val="left"/>
            </w:pPr>
            <w:r>
              <w:rPr>
                <w:rFonts w:ascii="Georgia" w:hAnsi="Georgia"/>
                <w:b/>
                <w:i w:val="0"/>
                <w:sz w:val="19"/>
                <w:u w:val="none"/>
              </w:rPr>
              <w:t>Normal-BMI Specific</w:t>
            </w:r>
          </w:p>
        </w:tc>
        <w:tc>
          <w:tcPr>
            <w:tcW w:type="dxa" w:w="1872"/>
            <w:tcMar>
              <w:top w:w="100" w:type="dxa"/>
              <w:bottom w:w="100" w:type="dxa"/>
              <w:left w:w="150" w:type="dxa"/>
              <w:right w:w="150" w:type="dxa"/>
            </w:tcMar>
            <w:shd w:fill="F2F2F2"/>
          </w:tcPr>
          <w:p>
            <w:pPr>
              <w:jc w:val="left"/>
            </w:pPr>
            <w:r>
              <w:rPr>
                <w:rFonts w:ascii="Georgia" w:hAnsi="Georgia"/>
                <w:b/>
                <w:i w:val="0"/>
                <w:sz w:val="19"/>
                <w:u w:val="none"/>
              </w:rPr>
              <w:t>No</w:t>
            </w:r>
          </w:p>
        </w:tc>
        <w:tc>
          <w:tcPr>
            <w:tcW w:type="dxa" w:w="1872"/>
            <w:tcMar>
              <w:top w:w="100" w:type="dxa"/>
              <w:bottom w:w="100" w:type="dxa"/>
              <w:left w:w="150" w:type="dxa"/>
              <w:right w:w="150" w:type="dxa"/>
            </w:tcMar>
            <w:shd w:fill="F2F2F2"/>
          </w:tcPr>
          <w:p>
            <w:pPr>
              <w:jc w:val="left"/>
            </w:pPr>
            <w:r>
              <w:rPr>
                <w:rFonts w:ascii="Georgia" w:hAnsi="Georgia"/>
                <w:b/>
                <w:i w:val="0"/>
                <w:sz w:val="19"/>
                <w:u w:val="none"/>
              </w:rPr>
              <w:t>No</w:t>
            </w:r>
          </w:p>
        </w:tc>
        <w:tc>
          <w:tcPr>
            <w:tcW w:type="dxa" w:w="1872"/>
            <w:tcMar>
              <w:top w:w="100" w:type="dxa"/>
              <w:bottom w:w="100" w:type="dxa"/>
              <w:left w:w="150" w:type="dxa"/>
              <w:right w:w="150" w:type="dxa"/>
            </w:tcMar>
            <w:shd w:fill="F2F2F2"/>
          </w:tcPr>
          <w:p>
            <w:pPr>
              <w:jc w:val="left"/>
            </w:pPr>
            <w:r>
              <w:rPr>
                <w:rFonts w:ascii="Georgia" w:hAnsi="Georgia"/>
                <w:b/>
                <w:i w:val="0"/>
                <w:sz w:val="19"/>
                <w:u w:val="none"/>
              </w:rPr>
              <w:t>No</w:t>
            </w:r>
          </w:p>
        </w:tc>
        <w:tc>
          <w:tcPr>
            <w:tcW w:type="dxa" w:w="1872"/>
            <w:tcMar>
              <w:top w:w="100" w:type="dxa"/>
              <w:bottom w:w="100" w:type="dxa"/>
              <w:left w:w="150" w:type="dxa"/>
              <w:right w:w="150" w:type="dxa"/>
            </w:tcMar>
            <w:shd w:fill="F2F2F2"/>
          </w:tcPr>
          <w:p>
            <w:pPr>
              <w:jc w:val="left"/>
            </w:pPr>
            <w:r>
              <w:rPr>
                <w:rFonts w:ascii="Georgia" w:hAnsi="Georgia"/>
                <w:b/>
                <w:i w:val="0"/>
                <w:sz w:val="19"/>
                <w:u w:val="none"/>
              </w:rPr>
              <w:t>Yes</w:t>
            </w:r>
          </w:p>
        </w:tc>
      </w:tr>
      <w:tr>
        <w:tc>
          <w:tcPr>
            <w:tcW w:type="dxa" w:w="1872"/>
            <w:tcMar>
              <w:top w:w="100" w:type="dxa"/>
              <w:bottom w:w="100" w:type="dxa"/>
              <w:left w:w="150" w:type="dxa"/>
              <w:right w:w="150" w:type="dxa"/>
            </w:tcMar>
            <w:shd w:fill="F2F2F2"/>
          </w:tcPr>
          <w:p>
            <w:pPr>
              <w:jc w:val="left"/>
            </w:pPr>
            <w:r>
              <w:rPr>
                <w:rFonts w:ascii="Georgia" w:hAnsi="Georgia"/>
                <w:b/>
                <w:i w:val="0"/>
                <w:sz w:val="19"/>
                <w:u w:val="none"/>
              </w:rPr>
              <w:t>Continuous Latent Space</w:t>
            </w:r>
          </w:p>
        </w:tc>
        <w:tc>
          <w:tcPr>
            <w:tcW w:type="dxa" w:w="1872"/>
            <w:tcMar>
              <w:top w:w="100" w:type="dxa"/>
              <w:bottom w:w="100" w:type="dxa"/>
              <w:left w:w="150" w:type="dxa"/>
              <w:right w:w="150" w:type="dxa"/>
            </w:tcMar>
            <w:shd w:fill="F2F2F2"/>
          </w:tcPr>
          <w:p>
            <w:pPr>
              <w:jc w:val="left"/>
            </w:pPr>
            <w:r>
              <w:rPr>
                <w:rFonts w:ascii="Georgia" w:hAnsi="Georgia"/>
                <w:b/>
                <w:i w:val="0"/>
                <w:sz w:val="19"/>
                <w:u w:val="none"/>
              </w:rPr>
              <w:t>N/A</w:t>
            </w:r>
          </w:p>
        </w:tc>
        <w:tc>
          <w:tcPr>
            <w:tcW w:type="dxa" w:w="1872"/>
            <w:tcMar>
              <w:top w:w="100" w:type="dxa"/>
              <w:bottom w:w="100" w:type="dxa"/>
              <w:left w:w="150" w:type="dxa"/>
              <w:right w:w="150" w:type="dxa"/>
            </w:tcMar>
            <w:shd w:fill="F2F2F2"/>
          </w:tcPr>
          <w:p>
            <w:pPr>
              <w:jc w:val="left"/>
            </w:pPr>
            <w:r>
              <w:rPr>
                <w:rFonts w:ascii="Georgia" w:hAnsi="Georgia"/>
                <w:b/>
                <w:i w:val="0"/>
                <w:sz w:val="19"/>
                <w:u w:val="none"/>
              </w:rPr>
              <w:t>N/A</w:t>
            </w:r>
          </w:p>
        </w:tc>
        <w:tc>
          <w:tcPr>
            <w:tcW w:type="dxa" w:w="1872"/>
            <w:tcMar>
              <w:top w:w="100" w:type="dxa"/>
              <w:bottom w:w="100" w:type="dxa"/>
              <w:left w:w="150" w:type="dxa"/>
              <w:right w:w="150" w:type="dxa"/>
            </w:tcMar>
            <w:shd w:fill="F2F2F2"/>
          </w:tcPr>
          <w:p>
            <w:pPr>
              <w:jc w:val="left"/>
            </w:pPr>
            <w:r>
              <w:rPr>
                <w:rFonts w:ascii="Georgia" w:hAnsi="Georgia"/>
                <w:b/>
                <w:i w:val="0"/>
                <w:sz w:val="19"/>
                <w:u w:val="none"/>
              </w:rPr>
              <w:t>Unanchored</w:t>
            </w:r>
          </w:p>
        </w:tc>
        <w:tc>
          <w:tcPr>
            <w:tcW w:type="dxa" w:w="1872"/>
            <w:tcMar>
              <w:top w:w="100" w:type="dxa"/>
              <w:bottom w:w="100" w:type="dxa"/>
              <w:left w:w="150" w:type="dxa"/>
              <w:right w:w="150" w:type="dxa"/>
            </w:tcMar>
            <w:shd w:fill="F2F2F2"/>
          </w:tcPr>
          <w:p>
            <w:pPr>
              <w:jc w:val="left"/>
            </w:pPr>
            <w:r>
              <w:rPr>
                <w:rFonts w:ascii="Georgia" w:hAnsi="Georgia"/>
                <w:b/>
                <w:i w:val="0"/>
                <w:sz w:val="19"/>
                <w:u w:val="none"/>
              </w:rPr>
              <w:t>2D Anchored</w:t>
            </w:r>
          </w:p>
        </w:tc>
      </w:tr>
      <w:tr>
        <w:tc>
          <w:tcPr>
            <w:tcW w:type="dxa" w:w="1872"/>
            <w:tcMar>
              <w:top w:w="100" w:type="dxa"/>
              <w:bottom w:w="100" w:type="dxa"/>
              <w:left w:w="150" w:type="dxa"/>
              <w:right w:w="150" w:type="dxa"/>
            </w:tcMar>
            <w:shd w:fill="F2F2F2"/>
          </w:tcPr>
          <w:p>
            <w:pPr>
              <w:jc w:val="left"/>
            </w:pPr>
            <w:r>
              <w:rPr>
                <w:rFonts w:ascii="Georgia" w:hAnsi="Georgia"/>
                <w:b/>
                <w:i w:val="0"/>
                <w:sz w:val="19"/>
                <w:u w:val="none"/>
              </w:rPr>
              <w:t>Identifiable Axes</w:t>
            </w:r>
          </w:p>
        </w:tc>
        <w:tc>
          <w:tcPr>
            <w:tcW w:type="dxa" w:w="1872"/>
            <w:tcMar>
              <w:top w:w="100" w:type="dxa"/>
              <w:bottom w:w="100" w:type="dxa"/>
              <w:left w:w="150" w:type="dxa"/>
              <w:right w:w="150" w:type="dxa"/>
            </w:tcMar>
            <w:shd w:fill="F2F2F2"/>
          </w:tcPr>
          <w:p>
            <w:pPr>
              <w:jc w:val="left"/>
            </w:pPr>
            <w:r>
              <w:rPr>
                <w:rFonts w:ascii="Georgia" w:hAnsi="Georgia"/>
                <w:b/>
                <w:i w:val="0"/>
                <w:sz w:val="19"/>
                <w:u w:val="none"/>
              </w:rPr>
              <w:t>N/A</w:t>
            </w:r>
          </w:p>
        </w:tc>
        <w:tc>
          <w:tcPr>
            <w:tcW w:type="dxa" w:w="1872"/>
            <w:tcMar>
              <w:top w:w="100" w:type="dxa"/>
              <w:bottom w:w="100" w:type="dxa"/>
              <w:left w:w="150" w:type="dxa"/>
              <w:right w:w="150" w:type="dxa"/>
            </w:tcMar>
            <w:shd w:fill="F2F2F2"/>
          </w:tcPr>
          <w:p>
            <w:pPr>
              <w:jc w:val="left"/>
            </w:pPr>
            <w:r>
              <w:rPr>
                <w:rFonts w:ascii="Georgia" w:hAnsi="Georgia"/>
                <w:b/>
                <w:i w:val="0"/>
                <w:sz w:val="19"/>
                <w:u w:val="none"/>
              </w:rPr>
              <w:t>N/A</w:t>
            </w:r>
          </w:p>
        </w:tc>
        <w:tc>
          <w:tcPr>
            <w:tcW w:type="dxa" w:w="1872"/>
            <w:tcMar>
              <w:top w:w="100" w:type="dxa"/>
              <w:bottom w:w="100" w:type="dxa"/>
              <w:left w:w="150" w:type="dxa"/>
              <w:right w:w="150" w:type="dxa"/>
            </w:tcMar>
            <w:shd w:fill="F2F2F2"/>
          </w:tcPr>
          <w:p>
            <w:pPr>
              <w:jc w:val="left"/>
            </w:pPr>
            <w:r>
              <w:rPr>
                <w:rFonts w:ascii="Georgia" w:hAnsi="Georgia"/>
                <w:b/>
                <w:i w:val="0"/>
                <w:sz w:val="19"/>
                <w:u w:val="none"/>
              </w:rPr>
              <w:t>No</w:t>
            </w:r>
          </w:p>
        </w:tc>
        <w:tc>
          <w:tcPr>
            <w:tcW w:type="dxa" w:w="1872"/>
            <w:tcMar>
              <w:top w:w="100" w:type="dxa"/>
              <w:bottom w:w="100" w:type="dxa"/>
              <w:left w:w="150" w:type="dxa"/>
              <w:right w:w="150" w:type="dxa"/>
            </w:tcMar>
            <w:shd w:fill="F2F2F2"/>
          </w:tcPr>
          <w:p>
            <w:pPr>
              <w:jc w:val="left"/>
            </w:pPr>
            <w:r>
              <w:rPr>
                <w:rFonts w:ascii="Georgia" w:hAnsi="Georgia"/>
                <w:b/>
                <w:i w:val="0"/>
                <w:sz w:val="19"/>
                <w:u w:val="none"/>
              </w:rPr>
              <w:t>Yes (iVAE)</w:t>
            </w:r>
          </w:p>
        </w:tc>
      </w:tr>
      <w:tr>
        <w:tc>
          <w:tcPr>
            <w:tcW w:type="dxa" w:w="1872"/>
            <w:tcMar>
              <w:top w:w="100" w:type="dxa"/>
              <w:bottom w:w="100" w:type="dxa"/>
              <w:left w:w="150" w:type="dxa"/>
              <w:right w:w="150" w:type="dxa"/>
            </w:tcMar>
            <w:shd w:fill="F2F2F2"/>
          </w:tcPr>
          <w:p>
            <w:pPr>
              <w:jc w:val="left"/>
            </w:pPr>
            <w:r>
              <w:rPr>
                <w:rFonts w:ascii="Georgia" w:hAnsi="Georgia"/>
                <w:b/>
                <w:i w:val="0"/>
                <w:sz w:val="19"/>
                <w:u w:val="none"/>
              </w:rPr>
              <w:t>Subgroup Conformal Coverage</w:t>
            </w:r>
          </w:p>
        </w:tc>
        <w:tc>
          <w:tcPr>
            <w:tcW w:type="dxa" w:w="1872"/>
            <w:tcMar>
              <w:top w:w="100" w:type="dxa"/>
              <w:bottom w:w="100" w:type="dxa"/>
              <w:left w:w="150" w:type="dxa"/>
              <w:right w:w="150" w:type="dxa"/>
            </w:tcMar>
            <w:shd w:fill="F2F2F2"/>
          </w:tcPr>
          <w:p>
            <w:pPr>
              <w:jc w:val="left"/>
            </w:pPr>
            <w:r>
              <w:rPr>
                <w:rFonts w:ascii="Georgia" w:hAnsi="Georgia"/>
                <w:b/>
                <w:i w:val="0"/>
                <w:sz w:val="19"/>
                <w:u w:val="none"/>
              </w:rPr>
              <w:t>N/A</w:t>
            </w:r>
          </w:p>
        </w:tc>
        <w:tc>
          <w:tcPr>
            <w:tcW w:type="dxa" w:w="1872"/>
            <w:tcMar>
              <w:top w:w="100" w:type="dxa"/>
              <w:bottom w:w="100" w:type="dxa"/>
              <w:left w:w="150" w:type="dxa"/>
              <w:right w:w="150" w:type="dxa"/>
            </w:tcMar>
            <w:shd w:fill="F2F2F2"/>
          </w:tcPr>
          <w:p>
            <w:pPr>
              <w:jc w:val="left"/>
            </w:pPr>
            <w:r>
              <w:rPr>
                <w:rFonts w:ascii="Georgia" w:hAnsi="Georgia"/>
                <w:b/>
                <w:i w:val="0"/>
                <w:sz w:val="19"/>
                <w:u w:val="none"/>
              </w:rPr>
              <w:t>N/A</w:t>
            </w:r>
          </w:p>
        </w:tc>
        <w:tc>
          <w:tcPr>
            <w:tcW w:type="dxa" w:w="1872"/>
            <w:tcMar>
              <w:top w:w="100" w:type="dxa"/>
              <w:bottom w:w="100" w:type="dxa"/>
              <w:left w:w="150" w:type="dxa"/>
              <w:right w:w="150" w:type="dxa"/>
            </w:tcMar>
            <w:shd w:fill="F2F2F2"/>
          </w:tcPr>
          <w:p>
            <w:pPr>
              <w:jc w:val="left"/>
            </w:pPr>
            <w:r>
              <w:rPr>
                <w:rFonts w:ascii="Georgia" w:hAnsi="Georgia"/>
                <w:b/>
                <w:i w:val="0"/>
                <w:sz w:val="19"/>
                <w:u w:val="none"/>
              </w:rPr>
              <w:t>No</w:t>
            </w:r>
          </w:p>
        </w:tc>
        <w:tc>
          <w:tcPr>
            <w:tcW w:type="dxa" w:w="1872"/>
            <w:tcMar>
              <w:top w:w="100" w:type="dxa"/>
              <w:bottom w:w="100" w:type="dxa"/>
              <w:left w:w="150" w:type="dxa"/>
              <w:right w:w="150" w:type="dxa"/>
            </w:tcMar>
            <w:shd w:fill="F2F2F2"/>
          </w:tcPr>
          <w:p>
            <w:pPr>
              <w:jc w:val="left"/>
            </w:pPr>
            <w:r>
              <w:rPr>
                <w:rFonts w:ascii="Georgia" w:hAnsi="Georgia"/>
                <w:b/>
                <w:i w:val="0"/>
                <w:sz w:val="19"/>
                <w:u w:val="none"/>
              </w:rPr>
              <w:t xml:space="preserve">Mondrian </w:t>
            </w:r>
            <w:r>
              <w:rPr>
                <w:rFonts w:ascii="Georgia" w:hAnsi="Georgia"/>
                <w:b/>
                <w:i/>
                <w:sz w:val="19"/>
                <w:u w:val="none"/>
              </w:rPr>
              <w:t>\geq 90%</w:t>
            </w:r>
          </w:p>
        </w:tc>
      </w:tr>
      <w:tr>
        <w:tc>
          <w:tcPr>
            <w:tcW w:type="dxa" w:w="1872"/>
            <w:tcMar>
              <w:top w:w="100" w:type="dxa"/>
              <w:bottom w:w="100" w:type="dxa"/>
              <w:left w:w="150" w:type="dxa"/>
              <w:right w:w="150" w:type="dxa"/>
            </w:tcMar>
            <w:shd w:fill="F2F2F2"/>
          </w:tcPr>
          <w:p>
            <w:pPr>
              <w:jc w:val="left"/>
            </w:pPr>
            <w:r>
              <w:rPr>
                <w:rFonts w:ascii="Georgia" w:hAnsi="Georgia"/>
                <w:b/>
                <w:i w:val="0"/>
                <w:sz w:val="19"/>
                <w:u w:val="none"/>
              </w:rPr>
              <w:t>Closed-Form Interpretability</w:t>
            </w:r>
          </w:p>
        </w:tc>
        <w:tc>
          <w:tcPr>
            <w:tcW w:type="dxa" w:w="1872"/>
            <w:tcMar>
              <w:top w:w="100" w:type="dxa"/>
              <w:bottom w:w="100" w:type="dxa"/>
              <w:left w:w="150" w:type="dxa"/>
              <w:right w:w="150" w:type="dxa"/>
            </w:tcMar>
            <w:shd w:fill="F2F2F2"/>
          </w:tcPr>
          <w:p>
            <w:pPr>
              <w:jc w:val="left"/>
            </w:pPr>
            <w:r>
              <w:rPr>
                <w:rFonts w:ascii="Georgia" w:hAnsi="Georgia"/>
                <w:b/>
                <w:i w:val="0"/>
                <w:sz w:val="19"/>
                <w:u w:val="none"/>
              </w:rPr>
              <w:t>Yes (formula)</w:t>
            </w:r>
          </w:p>
        </w:tc>
        <w:tc>
          <w:tcPr>
            <w:tcW w:type="dxa" w:w="1872"/>
            <w:tcMar>
              <w:top w:w="100" w:type="dxa"/>
              <w:bottom w:w="100" w:type="dxa"/>
              <w:left w:w="150" w:type="dxa"/>
              <w:right w:w="150" w:type="dxa"/>
            </w:tcMar>
            <w:shd w:fill="F2F2F2"/>
          </w:tcPr>
          <w:p>
            <w:pPr>
              <w:jc w:val="left"/>
            </w:pPr>
            <w:r>
              <w:rPr>
                <w:rFonts w:ascii="Georgia" w:hAnsi="Georgia"/>
                <w:b/>
                <w:i w:val="0"/>
                <w:sz w:val="19"/>
                <w:u w:val="none"/>
              </w:rPr>
              <w:t>No</w:t>
            </w:r>
          </w:p>
        </w:tc>
        <w:tc>
          <w:tcPr>
            <w:tcW w:type="dxa" w:w="1872"/>
            <w:tcMar>
              <w:top w:w="100" w:type="dxa"/>
              <w:bottom w:w="100" w:type="dxa"/>
              <w:left w:w="150" w:type="dxa"/>
              <w:right w:w="150" w:type="dxa"/>
            </w:tcMar>
            <w:shd w:fill="F2F2F2"/>
          </w:tcPr>
          <w:p>
            <w:pPr>
              <w:jc w:val="left"/>
            </w:pPr>
            <w:r>
              <w:rPr>
                <w:rFonts w:ascii="Georgia" w:hAnsi="Georgia"/>
                <w:b/>
                <w:i w:val="0"/>
                <w:sz w:val="19"/>
                <w:u w:val="none"/>
              </w:rPr>
              <w:t>No</w:t>
            </w:r>
          </w:p>
        </w:tc>
        <w:tc>
          <w:tcPr>
            <w:tcW w:type="dxa" w:w="1872"/>
            <w:tcMar>
              <w:top w:w="100" w:type="dxa"/>
              <w:bottom w:w="100" w:type="dxa"/>
              <w:left w:w="150" w:type="dxa"/>
              <w:right w:w="150" w:type="dxa"/>
            </w:tcMar>
            <w:shd w:fill="F2F2F2"/>
          </w:tcPr>
          <w:p>
            <w:pPr>
              <w:jc w:val="left"/>
            </w:pPr>
            <w:r>
              <w:rPr>
                <w:rFonts w:ascii="Georgia" w:hAnsi="Georgia"/>
                <w:b/>
                <w:i w:val="0"/>
                <w:sz w:val="19"/>
                <w:u w:val="none"/>
              </w:rPr>
              <w:t>PySR Extraction</w:t>
            </w:r>
          </w:p>
        </w:tc>
      </w:tr>
      <w:tr>
        <w:tc>
          <w:tcPr>
            <w:tcW w:type="dxa" w:w="1872"/>
            <w:tcMar>
              <w:top w:w="100" w:type="dxa"/>
              <w:bottom w:w="100" w:type="dxa"/>
              <w:left w:w="150" w:type="dxa"/>
              <w:right w:w="150" w:type="dxa"/>
            </w:tcMar>
            <w:shd w:fill="F2F2F2"/>
          </w:tcPr>
          <w:p>
            <w:pPr>
              <w:jc w:val="left"/>
            </w:pPr>
            <w:r>
              <w:rPr>
                <w:rFonts w:ascii="Georgia" w:hAnsi="Georgia"/>
                <w:b/>
                <w:i w:val="0"/>
                <w:sz w:val="19"/>
                <w:u w:val="none"/>
              </w:rPr>
              <w:t>Full-Stack Deployment</w:t>
            </w:r>
          </w:p>
        </w:tc>
        <w:tc>
          <w:tcPr>
            <w:tcW w:type="dxa" w:w="1872"/>
            <w:tcMar>
              <w:top w:w="100" w:type="dxa"/>
              <w:bottom w:w="100" w:type="dxa"/>
              <w:left w:w="150" w:type="dxa"/>
              <w:right w:w="150" w:type="dxa"/>
            </w:tcMar>
            <w:shd w:fill="F2F2F2"/>
          </w:tcPr>
          <w:p>
            <w:pPr>
              <w:jc w:val="left"/>
            </w:pPr>
            <w:r>
              <w:rPr>
                <w:rFonts w:ascii="Georgia" w:hAnsi="Georgia"/>
                <w:b/>
                <w:i w:val="0"/>
                <w:sz w:val="19"/>
                <w:u w:val="none"/>
              </w:rPr>
              <w:t>N/A</w:t>
            </w:r>
          </w:p>
        </w:tc>
        <w:tc>
          <w:tcPr>
            <w:tcW w:type="dxa" w:w="1872"/>
            <w:tcMar>
              <w:top w:w="100" w:type="dxa"/>
              <w:bottom w:w="100" w:type="dxa"/>
              <w:left w:w="150" w:type="dxa"/>
              <w:right w:w="150" w:type="dxa"/>
            </w:tcMar>
            <w:shd w:fill="F2F2F2"/>
          </w:tcPr>
          <w:p>
            <w:pPr>
              <w:jc w:val="left"/>
            </w:pPr>
            <w:r>
              <w:rPr>
                <w:rFonts w:ascii="Georgia" w:hAnsi="Georgia"/>
                <w:b/>
                <w:i w:val="0"/>
                <w:sz w:val="19"/>
                <w:u w:val="none"/>
              </w:rPr>
              <w:t>N/A</w:t>
            </w:r>
          </w:p>
        </w:tc>
        <w:tc>
          <w:tcPr>
            <w:tcW w:type="dxa" w:w="1872"/>
            <w:tcMar>
              <w:top w:w="100" w:type="dxa"/>
              <w:bottom w:w="100" w:type="dxa"/>
              <w:left w:w="150" w:type="dxa"/>
              <w:right w:w="150" w:type="dxa"/>
            </w:tcMar>
            <w:shd w:fill="F2F2F2"/>
          </w:tcPr>
          <w:p>
            <w:pPr>
              <w:jc w:val="left"/>
            </w:pPr>
            <w:r>
              <w:rPr>
                <w:rFonts w:ascii="Georgia" w:hAnsi="Georgia"/>
                <w:b/>
                <w:i w:val="0"/>
                <w:sz w:val="19"/>
                <w:u w:val="none"/>
              </w:rPr>
              <w:t>No</w:t>
            </w:r>
          </w:p>
        </w:tc>
        <w:tc>
          <w:tcPr>
            <w:tcW w:type="dxa" w:w="1872"/>
            <w:tcMar>
              <w:top w:w="100" w:type="dxa"/>
              <w:bottom w:w="100" w:type="dxa"/>
              <w:left w:w="150" w:type="dxa"/>
              <w:right w:w="150" w:type="dxa"/>
            </w:tcMar>
            <w:shd w:fill="F2F2F2"/>
          </w:tcPr>
          <w:p>
            <w:pPr>
              <w:jc w:val="left"/>
            </w:pPr>
            <w:r>
              <w:rPr>
                <w:rFonts w:ascii="Georgia" w:hAnsi="Georgia"/>
                <w:b/>
                <w:i w:val="0"/>
                <w:sz w:val="19"/>
                <w:u w:val="none"/>
              </w:rPr>
              <w:t>FastAPI + React</w:t>
            </w:r>
          </w:p>
        </w:tc>
      </w:tr>
    </w:tbl>
    <w:p>
      <w:pPr>
        <w:spacing w:before="120"/>
      </w:pPr>
    </w:p>
    <w:p>
      <w:pPr>
        <w:spacing w:before="40" w:after="80"/>
        <w:ind w:left="288"/>
      </w:pPr>
      <w:r>
        <w:rPr>
          <w:rFonts w:ascii="Georgia" w:hAnsi="Georgia"/>
          <w:b w:val="0"/>
          <w:i/>
          <w:sz w:val="17"/>
          <w:u w:val="none"/>
        </w:rPr>
        <w:t>}</w:t>
      </w:r>
    </w:p>
    <w:p>
      <w:pPr>
        <w:keepNext/>
        <w:spacing w:before="280" w:after="80"/>
      </w:pPr>
      <w:r>
        <w:rPr>
          <w:rFonts w:ascii="Georgia" w:hAnsi="Georgia"/>
          <w:b/>
          <w:i/>
          <w:sz w:val="24"/>
        </w:rPr>
        <w:t>Conformal Coverage Analysis</w:t>
      </w:r>
    </w:p>
    <w:p>
      <w:pPr>
        <w:spacing w:before="240" w:after="240"/>
        <w:ind w:left="720" w:right="720"/>
        <w:jc w:val="center"/>
      </w:pPr>
      <w:r>
        <w:rPr>
          <w:rFonts w:ascii="Georgia" w:hAnsi="Georgia"/>
          <w:i/>
          <w:sz w:val="22"/>
        </w:rPr>
        <w:t>Standard marginal calibration at $α = 0.10$ achieves 98.2\% coverage on the healthy MHNW subgroup but collapses to 81.6\% for the high-risk Dual-Burden subgroup. Using the theoretical bound from \citet{barber2023}:</w:t>
        <w:br/>
        <w:br/>
        <w:t>P(Y ∈ Ĉ(X) \mid X ∈ G)  ≥  (1-α) - Δ_G · (1-π_G) / (π_G)</w:t>
        <w:br/>
        <w:br/>
        <w:t>For the Dual-Burden subgroup with severe covariate shift ($Δ_G = 0.58$) and low prevalence ($π_G = 136/618 ≈ 0.220$), the theoretical coverage floor is approximately 80--83\%, consistent with the empirical 81.6\% collapse.</w:t>
      </w:r>
    </w:p>
    <w:p>
      <w:pPr>
        <w:keepNext/>
        <w:spacing w:before="240" w:after="80"/>
      </w:pPr>
      <w:r>
        <w:rPr>
          <w:rFonts w:ascii="Georgia" w:hAnsi="Georgia"/>
          <w:b/>
          <w:sz w:val="21"/>
        </w:rPr>
        <w:t>Table: Conformal coverage by phenotypic quadrant.</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1560"/>
        <w:gridCol w:w="1560"/>
        <w:gridCol w:w="1560"/>
        <w:gridCol w:w="1560"/>
        <w:gridCol w:w="1560"/>
        <w:gridCol w:w="1560"/>
      </w:tblGrid>
      <w:tr>
        <w:tc>
          <w:tcPr>
            <w:tcW w:type="dxa" w:w="1560"/>
            <w:tcMar>
              <w:top w:w="100" w:type="dxa"/>
              <w:bottom w:w="100" w:type="dxa"/>
              <w:left w:w="150" w:type="dxa"/>
              <w:right w:w="150" w:type="dxa"/>
            </w:tcMar>
            <w:shd w:fill="F2F2F2"/>
          </w:tcPr>
          <w:p>
            <w:pPr>
              <w:jc w:val="left"/>
            </w:pPr>
            <w:r>
              <w:rPr>
                <w:rFonts w:ascii="Georgia" w:hAnsi="Georgia"/>
                <w:b/>
                <w:i w:val="0"/>
                <w:sz w:val="19"/>
                <w:u w:val="none"/>
              </w:rPr>
              <w:t>Phenotypic Quadrant</w:t>
            </w:r>
          </w:p>
        </w:tc>
        <w:tc>
          <w:tcPr>
            <w:tcW w:type="dxa" w:w="1560"/>
            <w:tcMar>
              <w:top w:w="100" w:type="dxa"/>
              <w:bottom w:w="100" w:type="dxa"/>
              <w:left w:w="150" w:type="dxa"/>
              <w:right w:w="150" w:type="dxa"/>
            </w:tcMar>
            <w:shd w:fill="F2F2F2"/>
          </w:tcPr>
          <w:p>
            <w:pPr>
              <w:jc w:val="left"/>
            </w:pPr>
            <w:r>
              <w:rPr>
                <w:rFonts w:ascii="Georgia" w:hAnsi="Georgia"/>
                <w:b/>
                <w:i/>
                <w:sz w:val="19"/>
                <w:u w:val="none"/>
              </w:rPr>
              <w:t>n</w:t>
            </w:r>
          </w:p>
        </w:tc>
        <w:tc>
          <w:tcPr>
            <w:tcW w:type="dxa" w:w="1560"/>
            <w:tcMar>
              <w:top w:w="100" w:type="dxa"/>
              <w:bottom w:w="100" w:type="dxa"/>
              <w:left w:w="150" w:type="dxa"/>
              <w:right w:w="150" w:type="dxa"/>
            </w:tcMar>
            <w:shd w:fill="F2F2F2"/>
          </w:tcPr>
          <w:p>
            <w:pPr>
              <w:jc w:val="left"/>
            </w:pPr>
            <w:r>
              <w:rPr>
                <w:rFonts w:ascii="Georgia" w:hAnsi="Georgia"/>
                <w:b/>
                <w:i w:val="0"/>
                <w:sz w:val="19"/>
                <w:u w:val="none"/>
              </w:rPr>
              <w:t>Marginal Coverage</w:t>
            </w:r>
          </w:p>
        </w:tc>
        <w:tc>
          <w:tcPr>
            <w:tcW w:type="dxa" w:w="1560"/>
            <w:tcMar>
              <w:top w:w="100" w:type="dxa"/>
              <w:bottom w:w="100" w:type="dxa"/>
              <w:left w:w="150" w:type="dxa"/>
              <w:right w:w="150" w:type="dxa"/>
            </w:tcMar>
            <w:shd w:fill="F2F2F2"/>
          </w:tcPr>
          <w:p>
            <w:pPr>
              <w:jc w:val="left"/>
            </w:pPr>
            <w:r>
              <w:rPr>
                <w:rFonts w:ascii="Georgia" w:hAnsi="Georgia"/>
                <w:b/>
                <w:i w:val="0"/>
                <w:sz w:val="19"/>
                <w:u w:val="none"/>
              </w:rPr>
              <w:t>Mondrian Coverage</w:t>
            </w:r>
          </w:p>
        </w:tc>
        <w:tc>
          <w:tcPr>
            <w:tcW w:type="dxa" w:w="1560"/>
            <w:tcMar>
              <w:top w:w="100" w:type="dxa"/>
              <w:bottom w:w="100" w:type="dxa"/>
              <w:left w:w="150" w:type="dxa"/>
              <w:right w:w="150" w:type="dxa"/>
            </w:tcMar>
            <w:shd w:fill="F2F2F2"/>
          </w:tcPr>
          <w:p>
            <w:pPr>
              <w:jc w:val="left"/>
            </w:pPr>
            <w:r>
              <w:rPr>
                <w:rFonts w:ascii="Georgia" w:hAnsi="Georgia"/>
                <w:b/>
                <w:i w:val="0"/>
                <w:sz w:val="19"/>
                <w:u w:val="none"/>
              </w:rPr>
              <w:t>Safety Target</w:t>
            </w:r>
          </w:p>
        </w:tc>
        <w:tc>
          <w:tcPr>
            <w:tcW w:type="dxa" w:w="1560"/>
            <w:tcMar>
              <w:top w:w="100" w:type="dxa"/>
              <w:bottom w:w="100" w:type="dxa"/>
              <w:left w:w="150" w:type="dxa"/>
              <w:right w:w="150" w:type="dxa"/>
            </w:tcMar>
            <w:shd w:fill="F2F2F2"/>
          </w:tcPr>
          <w:p>
            <w:pPr>
              <w:jc w:val="left"/>
            </w:pPr>
            <w:r>
              <w:rPr>
                <w:rFonts w:ascii="Georgia" w:hAnsi="Georgia"/>
                <w:b/>
                <w:i w:val="0"/>
                <w:sz w:val="19"/>
                <w:u w:val="none"/>
              </w:rPr>
              <w:t>Status</w:t>
            </w:r>
          </w:p>
        </w:tc>
      </w:tr>
      <w:tr>
        <w:tc>
          <w:tcPr>
            <w:tcW w:type="dxa" w:w="1560"/>
            <w:tcMar>
              <w:top w:w="100" w:type="dxa"/>
              <w:bottom w:w="100" w:type="dxa"/>
              <w:left w:w="150" w:type="dxa"/>
              <w:right w:w="150" w:type="dxa"/>
            </w:tcMar>
          </w:tcPr>
          <w:p>
            <w:pPr>
              <w:jc w:val="left"/>
            </w:pPr>
            <w:r>
              <w:rPr>
                <w:rFonts w:ascii="Georgia" w:hAnsi="Georgia"/>
                <w:b w:val="0"/>
                <w:i w:val="0"/>
                <w:sz w:val="19"/>
                <w:u w:val="none"/>
              </w:rPr>
              <w:t>MHNW</w:t>
            </w:r>
          </w:p>
        </w:tc>
        <w:tc>
          <w:tcPr>
            <w:tcW w:type="dxa" w:w="1560"/>
            <w:tcMar>
              <w:top w:w="100" w:type="dxa"/>
              <w:bottom w:w="100" w:type="dxa"/>
              <w:left w:w="150" w:type="dxa"/>
              <w:right w:w="150" w:type="dxa"/>
            </w:tcMar>
          </w:tcPr>
          <w:p>
            <w:pPr>
              <w:jc w:val="left"/>
            </w:pPr>
            <w:r>
              <w:rPr>
                <w:rFonts w:ascii="Georgia" w:hAnsi="Georgia"/>
                <w:b w:val="0"/>
                <w:i w:val="0"/>
                <w:sz w:val="19"/>
                <w:u w:val="none"/>
              </w:rPr>
              <w:t>168</w:t>
            </w:r>
          </w:p>
        </w:tc>
        <w:tc>
          <w:tcPr>
            <w:tcW w:type="dxa" w:w="1560"/>
            <w:tcMar>
              <w:top w:w="100" w:type="dxa"/>
              <w:bottom w:w="100" w:type="dxa"/>
              <w:left w:w="150" w:type="dxa"/>
              <w:right w:w="150" w:type="dxa"/>
            </w:tcMar>
          </w:tcPr>
          <w:p>
            <w:pPr>
              <w:jc w:val="left"/>
            </w:pPr>
            <w:r>
              <w:rPr>
                <w:rFonts w:ascii="Georgia" w:hAnsi="Georgia"/>
                <w:b w:val="0"/>
                <w:i w:val="0"/>
                <w:sz w:val="19"/>
                <w:u w:val="none"/>
              </w:rPr>
              <w:t>98.2%</w:t>
            </w:r>
          </w:p>
        </w:tc>
        <w:tc>
          <w:tcPr>
            <w:tcW w:type="dxa" w:w="1560"/>
            <w:tcMar>
              <w:top w:w="100" w:type="dxa"/>
              <w:bottom w:w="100" w:type="dxa"/>
              <w:left w:w="150" w:type="dxa"/>
              <w:right w:w="150" w:type="dxa"/>
            </w:tcMar>
          </w:tcPr>
          <w:p>
            <w:pPr>
              <w:jc w:val="left"/>
            </w:pPr>
            <w:r>
              <w:rPr>
                <w:rFonts w:ascii="Georgia" w:hAnsi="Georgia"/>
                <w:b w:val="0"/>
                <w:i w:val="0"/>
                <w:sz w:val="19"/>
                <w:u w:val="none"/>
              </w:rPr>
              <w:t>98.2%</w:t>
            </w:r>
          </w:p>
        </w:tc>
        <w:tc>
          <w:tcPr>
            <w:tcW w:type="dxa" w:w="1560"/>
            <w:tcMar>
              <w:top w:w="100" w:type="dxa"/>
              <w:bottom w:w="100" w:type="dxa"/>
              <w:left w:w="150" w:type="dxa"/>
              <w:right w:w="150" w:type="dxa"/>
            </w:tcMar>
          </w:tcPr>
          <w:p>
            <w:pPr>
              <w:jc w:val="left"/>
            </w:pPr>
            <w:r>
              <w:rPr>
                <w:rFonts w:ascii="Georgia" w:hAnsi="Georgia"/>
                <w:b w:val="0"/>
                <w:i w:val="0"/>
                <w:sz w:val="19"/>
                <w:u w:val="none"/>
              </w:rPr>
              <w:t>90.0%</w:t>
            </w:r>
          </w:p>
        </w:tc>
        <w:tc>
          <w:tcPr>
            <w:tcW w:type="dxa" w:w="1560"/>
            <w:tcMar>
              <w:top w:w="100" w:type="dxa"/>
              <w:bottom w:w="100" w:type="dxa"/>
              <w:left w:w="150" w:type="dxa"/>
              <w:right w:w="150" w:type="dxa"/>
            </w:tcMar>
          </w:tcPr>
          <w:p>
            <w:pPr>
              <w:jc w:val="left"/>
            </w:pPr>
            <w:r>
              <w:rPr>
                <w:rFonts w:ascii="Georgia" w:hAnsi="Georgia"/>
                <w:b w:val="0"/>
                <w:i w:val="0"/>
                <w:sz w:val="19"/>
                <w:u w:val="none"/>
              </w:rPr>
              <w:t>Safe</w:t>
            </w:r>
          </w:p>
        </w:tc>
      </w:tr>
      <w:tr>
        <w:tc>
          <w:tcPr>
            <w:tcW w:type="dxa" w:w="1560"/>
            <w:tcMar>
              <w:top w:w="100" w:type="dxa"/>
              <w:bottom w:w="100" w:type="dxa"/>
              <w:left w:w="150" w:type="dxa"/>
              <w:right w:w="150" w:type="dxa"/>
            </w:tcMar>
          </w:tcPr>
          <w:p>
            <w:pPr>
              <w:jc w:val="left"/>
            </w:pPr>
            <w:r>
              <w:rPr>
                <w:rFonts w:ascii="Georgia" w:hAnsi="Georgia"/>
                <w:b w:val="0"/>
                <w:i w:val="0"/>
                <w:sz w:val="19"/>
                <w:u w:val="none"/>
              </w:rPr>
              <w:t>IR-Dominant</w:t>
            </w:r>
          </w:p>
        </w:tc>
        <w:tc>
          <w:tcPr>
            <w:tcW w:type="dxa" w:w="1560"/>
            <w:tcMar>
              <w:top w:w="100" w:type="dxa"/>
              <w:bottom w:w="100" w:type="dxa"/>
              <w:left w:w="150" w:type="dxa"/>
              <w:right w:w="150" w:type="dxa"/>
            </w:tcMar>
          </w:tcPr>
          <w:p>
            <w:pPr>
              <w:jc w:val="left"/>
            </w:pPr>
            <w:r>
              <w:rPr>
                <w:rFonts w:ascii="Georgia" w:hAnsi="Georgia"/>
                <w:b w:val="0"/>
                <w:i w:val="0"/>
                <w:sz w:val="19"/>
                <w:u w:val="none"/>
              </w:rPr>
              <w:t>129</w:t>
            </w:r>
          </w:p>
        </w:tc>
        <w:tc>
          <w:tcPr>
            <w:tcW w:type="dxa" w:w="1560"/>
            <w:tcMar>
              <w:top w:w="100" w:type="dxa"/>
              <w:bottom w:w="100" w:type="dxa"/>
              <w:left w:w="150" w:type="dxa"/>
              <w:right w:w="150" w:type="dxa"/>
            </w:tcMar>
          </w:tcPr>
          <w:p>
            <w:pPr>
              <w:jc w:val="left"/>
            </w:pPr>
            <w:r>
              <w:rPr>
                <w:rFonts w:ascii="Georgia" w:hAnsi="Georgia"/>
                <w:b w:val="0"/>
                <w:i w:val="0"/>
                <w:sz w:val="19"/>
                <w:u w:val="none"/>
              </w:rPr>
              <w:t>93.8%</w:t>
            </w:r>
          </w:p>
        </w:tc>
        <w:tc>
          <w:tcPr>
            <w:tcW w:type="dxa" w:w="1560"/>
            <w:tcMar>
              <w:top w:w="100" w:type="dxa"/>
              <w:bottom w:w="100" w:type="dxa"/>
              <w:left w:w="150" w:type="dxa"/>
              <w:right w:w="150" w:type="dxa"/>
            </w:tcMar>
          </w:tcPr>
          <w:p>
            <w:pPr>
              <w:jc w:val="left"/>
            </w:pPr>
            <w:r>
              <w:rPr>
                <w:rFonts w:ascii="Georgia" w:hAnsi="Georgia"/>
                <w:b w:val="0"/>
                <w:i w:val="0"/>
                <w:sz w:val="19"/>
                <w:u w:val="none"/>
              </w:rPr>
              <w:t>100.0%</w:t>
            </w:r>
          </w:p>
        </w:tc>
        <w:tc>
          <w:tcPr>
            <w:tcW w:type="dxa" w:w="1560"/>
            <w:tcMar>
              <w:top w:w="100" w:type="dxa"/>
              <w:bottom w:w="100" w:type="dxa"/>
              <w:left w:w="150" w:type="dxa"/>
              <w:right w:w="150" w:type="dxa"/>
            </w:tcMar>
          </w:tcPr>
          <w:p>
            <w:pPr>
              <w:jc w:val="left"/>
            </w:pPr>
            <w:r>
              <w:rPr>
                <w:rFonts w:ascii="Georgia" w:hAnsi="Georgia"/>
                <w:b w:val="0"/>
                <w:i w:val="0"/>
                <w:sz w:val="19"/>
                <w:u w:val="none"/>
              </w:rPr>
              <w:t>90.0%</w:t>
            </w:r>
          </w:p>
        </w:tc>
        <w:tc>
          <w:tcPr>
            <w:tcW w:type="dxa" w:w="1560"/>
            <w:tcMar>
              <w:top w:w="100" w:type="dxa"/>
              <w:bottom w:w="100" w:type="dxa"/>
              <w:left w:w="150" w:type="dxa"/>
              <w:right w:w="150" w:type="dxa"/>
            </w:tcMar>
          </w:tcPr>
          <w:p>
            <w:pPr>
              <w:jc w:val="left"/>
            </w:pPr>
            <w:r>
              <w:rPr>
                <w:rFonts w:ascii="Georgia" w:hAnsi="Georgia"/>
                <w:b w:val="0"/>
                <w:i w:val="0"/>
                <w:sz w:val="19"/>
                <w:u w:val="none"/>
              </w:rPr>
              <w:t>Safe</w:t>
            </w:r>
          </w:p>
        </w:tc>
      </w:tr>
      <w:tr>
        <w:tc>
          <w:tcPr>
            <w:tcW w:type="dxa" w:w="1560"/>
            <w:tcMar>
              <w:top w:w="100" w:type="dxa"/>
              <w:bottom w:w="100" w:type="dxa"/>
              <w:left w:w="150" w:type="dxa"/>
              <w:right w:w="150" w:type="dxa"/>
            </w:tcMar>
          </w:tcPr>
          <w:p>
            <w:pPr>
              <w:jc w:val="left"/>
            </w:pPr>
            <w:r>
              <w:rPr>
                <w:rFonts w:ascii="Georgia" w:hAnsi="Georgia"/>
                <w:b w:val="0"/>
                <w:i w:val="0"/>
                <w:sz w:val="19"/>
                <w:u w:val="none"/>
              </w:rPr>
              <w:t>Steatosis-Dominant</w:t>
            </w:r>
          </w:p>
        </w:tc>
        <w:tc>
          <w:tcPr>
            <w:tcW w:type="dxa" w:w="1560"/>
            <w:tcMar>
              <w:top w:w="100" w:type="dxa"/>
              <w:bottom w:w="100" w:type="dxa"/>
              <w:left w:w="150" w:type="dxa"/>
              <w:right w:w="150" w:type="dxa"/>
            </w:tcMar>
          </w:tcPr>
          <w:p>
            <w:pPr>
              <w:jc w:val="left"/>
            </w:pPr>
            <w:r>
              <w:rPr>
                <w:rFonts w:ascii="Georgia" w:hAnsi="Georgia"/>
                <w:b w:val="0"/>
                <w:i w:val="0"/>
                <w:sz w:val="19"/>
                <w:u w:val="none"/>
              </w:rPr>
              <w:t>185</w:t>
            </w:r>
          </w:p>
        </w:tc>
        <w:tc>
          <w:tcPr>
            <w:tcW w:type="dxa" w:w="1560"/>
            <w:tcMar>
              <w:top w:w="100" w:type="dxa"/>
              <w:bottom w:w="100" w:type="dxa"/>
              <w:left w:w="150" w:type="dxa"/>
              <w:right w:w="150" w:type="dxa"/>
            </w:tcMar>
          </w:tcPr>
          <w:p>
            <w:pPr>
              <w:jc w:val="left"/>
            </w:pPr>
            <w:r>
              <w:rPr>
                <w:rFonts w:ascii="Georgia" w:hAnsi="Georgia"/>
                <w:b w:val="0"/>
                <w:i w:val="0"/>
                <w:sz w:val="19"/>
                <w:u w:val="none"/>
              </w:rPr>
              <w:t>87.0%</w:t>
            </w:r>
          </w:p>
        </w:tc>
        <w:tc>
          <w:tcPr>
            <w:tcW w:type="dxa" w:w="1560"/>
            <w:tcMar>
              <w:top w:w="100" w:type="dxa"/>
              <w:bottom w:w="100" w:type="dxa"/>
              <w:left w:w="150" w:type="dxa"/>
              <w:right w:w="150" w:type="dxa"/>
            </w:tcMar>
          </w:tcPr>
          <w:p>
            <w:pPr>
              <w:jc w:val="left"/>
            </w:pPr>
            <w:r>
              <w:rPr>
                <w:rFonts w:ascii="Georgia" w:hAnsi="Georgia"/>
                <w:b w:val="0"/>
                <w:i w:val="0"/>
                <w:sz w:val="19"/>
                <w:u w:val="none"/>
              </w:rPr>
              <w:t>98.9%</w:t>
            </w:r>
          </w:p>
        </w:tc>
        <w:tc>
          <w:tcPr>
            <w:tcW w:type="dxa" w:w="1560"/>
            <w:tcMar>
              <w:top w:w="100" w:type="dxa"/>
              <w:bottom w:w="100" w:type="dxa"/>
              <w:left w:w="150" w:type="dxa"/>
              <w:right w:w="150" w:type="dxa"/>
            </w:tcMar>
          </w:tcPr>
          <w:p>
            <w:pPr>
              <w:jc w:val="left"/>
            </w:pPr>
            <w:r>
              <w:rPr>
                <w:rFonts w:ascii="Georgia" w:hAnsi="Georgia"/>
                <w:b w:val="0"/>
                <w:i w:val="0"/>
                <w:sz w:val="19"/>
                <w:u w:val="none"/>
              </w:rPr>
              <w:t>90.0%</w:t>
            </w:r>
          </w:p>
        </w:tc>
        <w:tc>
          <w:tcPr>
            <w:tcW w:type="dxa" w:w="1560"/>
            <w:tcMar>
              <w:top w:w="100" w:type="dxa"/>
              <w:bottom w:w="100" w:type="dxa"/>
              <w:left w:w="150" w:type="dxa"/>
              <w:right w:w="150" w:type="dxa"/>
            </w:tcMar>
          </w:tcPr>
          <w:p>
            <w:pPr>
              <w:jc w:val="left"/>
            </w:pPr>
            <w:r>
              <w:rPr>
                <w:rFonts w:ascii="Georgia" w:hAnsi="Georgia"/>
                <w:b w:val="0"/>
                <w:i w:val="0"/>
                <w:sz w:val="19"/>
                <w:u w:val="none"/>
              </w:rPr>
              <w:t>Safe</w:t>
            </w:r>
          </w:p>
        </w:tc>
      </w:tr>
      <w:tr>
        <w:tc>
          <w:tcPr>
            <w:tcW w:type="dxa" w:w="1560"/>
            <w:tcMar>
              <w:top w:w="100" w:type="dxa"/>
              <w:bottom w:w="100" w:type="dxa"/>
              <w:left w:w="150" w:type="dxa"/>
              <w:right w:w="150" w:type="dxa"/>
            </w:tcMar>
            <w:shd w:fill="F2F2F2"/>
          </w:tcPr>
          <w:p>
            <w:pPr>
              <w:jc w:val="left"/>
            </w:pPr>
            <w:r>
              <w:rPr>
                <w:rFonts w:ascii="Georgia" w:hAnsi="Georgia"/>
                <w:b/>
                <w:i w:val="0"/>
                <w:sz w:val="19"/>
                <w:u w:val="none"/>
              </w:rPr>
              <w:t>Dual-Burden (High-Risk)</w:t>
            </w:r>
          </w:p>
        </w:tc>
        <w:tc>
          <w:tcPr>
            <w:tcW w:type="dxa" w:w="1560"/>
            <w:tcMar>
              <w:top w:w="100" w:type="dxa"/>
              <w:bottom w:w="100" w:type="dxa"/>
              <w:left w:w="150" w:type="dxa"/>
              <w:right w:w="150" w:type="dxa"/>
            </w:tcMar>
            <w:shd w:fill="F2F2F2"/>
          </w:tcPr>
          <w:p>
            <w:pPr>
              <w:jc w:val="left"/>
            </w:pPr>
            <w:r>
              <w:rPr>
                <w:rFonts w:ascii="Georgia" w:hAnsi="Georgia"/>
                <w:b/>
                <w:i w:val="0"/>
                <w:sz w:val="19"/>
                <w:u w:val="none"/>
              </w:rPr>
              <w:t>136</w:t>
            </w:r>
          </w:p>
        </w:tc>
        <w:tc>
          <w:tcPr>
            <w:tcW w:type="dxa" w:w="1560"/>
            <w:tcMar>
              <w:top w:w="100" w:type="dxa"/>
              <w:bottom w:w="100" w:type="dxa"/>
              <w:left w:w="150" w:type="dxa"/>
              <w:right w:w="150" w:type="dxa"/>
            </w:tcMar>
            <w:shd w:fill="F2F2F2"/>
          </w:tcPr>
          <w:p>
            <w:pPr>
              <w:jc w:val="left"/>
            </w:pPr>
            <w:r>
              <w:rPr>
                <w:rFonts w:ascii="Georgia" w:hAnsi="Georgia"/>
                <w:b/>
                <w:i w:val="0"/>
                <w:sz w:val="19"/>
                <w:u w:val="none"/>
              </w:rPr>
              <w:t>81.6%</w:t>
            </w:r>
          </w:p>
        </w:tc>
        <w:tc>
          <w:tcPr>
            <w:tcW w:type="dxa" w:w="1560"/>
            <w:tcMar>
              <w:top w:w="100" w:type="dxa"/>
              <w:bottom w:w="100" w:type="dxa"/>
              <w:left w:w="150" w:type="dxa"/>
              <w:right w:w="150" w:type="dxa"/>
            </w:tcMar>
            <w:shd w:fill="F2F2F2"/>
          </w:tcPr>
          <w:p>
            <w:pPr>
              <w:jc w:val="left"/>
            </w:pPr>
            <w:r>
              <w:rPr>
                <w:rFonts w:ascii="Georgia" w:hAnsi="Georgia"/>
                <w:b/>
                <w:i w:val="0"/>
                <w:sz w:val="19"/>
                <w:u w:val="none"/>
              </w:rPr>
              <w:t>90.4%</w:t>
            </w:r>
          </w:p>
        </w:tc>
        <w:tc>
          <w:tcPr>
            <w:tcW w:type="dxa" w:w="1560"/>
            <w:tcMar>
              <w:top w:w="100" w:type="dxa"/>
              <w:bottom w:w="100" w:type="dxa"/>
              <w:left w:w="150" w:type="dxa"/>
              <w:right w:w="150" w:type="dxa"/>
            </w:tcMar>
            <w:shd w:fill="F2F2F2"/>
          </w:tcPr>
          <w:p>
            <w:pPr>
              <w:jc w:val="left"/>
            </w:pPr>
            <w:r>
              <w:rPr>
                <w:rFonts w:ascii="Georgia" w:hAnsi="Georgia"/>
                <w:b/>
                <w:i w:val="0"/>
                <w:sz w:val="19"/>
                <w:u w:val="none"/>
              </w:rPr>
              <w:t>90.0%</w:t>
            </w:r>
          </w:p>
        </w:tc>
        <w:tc>
          <w:tcPr>
            <w:tcW w:type="dxa" w:w="1560"/>
            <w:tcMar>
              <w:top w:w="100" w:type="dxa"/>
              <w:bottom w:w="100" w:type="dxa"/>
              <w:left w:w="150" w:type="dxa"/>
              <w:right w:w="150" w:type="dxa"/>
            </w:tcMar>
            <w:shd w:fill="F2F2F2"/>
          </w:tcPr>
          <w:p>
            <w:pPr>
              <w:jc w:val="left"/>
            </w:pPr>
            <w:r>
              <w:rPr>
                <w:rFonts w:ascii="Georgia" w:hAnsi="Georgia"/>
                <w:b/>
                <w:i w:val="0"/>
                <w:sz w:val="19"/>
                <w:u w:val="none"/>
              </w:rPr>
              <w:t>Restored</w:t>
            </w:r>
          </w:p>
        </w:tc>
      </w:tr>
    </w:tbl>
    <w:p>
      <w:pPr>
        <w:spacing w:before="120"/>
      </w:pPr>
    </w:p>
    <w:p>
      <w:pPr>
        <w:spacing w:line="480" w:lineRule="auto" w:after="120"/>
        <w:ind w:firstLine="720"/>
        <w:jc w:val="both"/>
      </w:pPr>
      <w:r>
        <w:rPr>
          <w:rFonts w:ascii="Georgia" w:hAnsi="Georgia"/>
          <w:b w:val="0"/>
          <w:i w:val="0"/>
          <w:sz w:val="24"/>
          <w:u w:val="none"/>
        </w:rPr>
        <w:t>OOD transfer of Mondrian thresholds learned on the J-cycle to the P-cycle achieves 95.2% coverage for Dual-Burden, confirming that safety guarantees transfer across temporal splits.</w:t>
      </w:r>
    </w:p>
    <w:p>
      <w:pPr>
        <w:keepNext/>
        <w:spacing w:before="360" w:after="120"/>
      </w:pPr>
      <w:r>
        <w:rPr>
          <w:rFonts w:ascii="Georgia" w:hAnsi="Georgia"/>
          <w:b/>
          <w:sz w:val="28"/>
        </w:rPr>
        <w:t>Gap Analysis Summary</w:t>
      </w:r>
    </w:p>
    <w:p>
      <w:pPr>
        <w:spacing w:line="480" w:lineRule="auto" w:after="120"/>
        <w:ind w:firstLine="720"/>
        <w:jc w:val="both"/>
      </w:pPr>
      <w:r>
        <w:rPr>
          <w:rFonts w:ascii="Georgia" w:hAnsi="Georgia"/>
          <w:b w:val="0"/>
          <w:i w:val="0"/>
          <w:sz w:val="24"/>
          <w:u w:val="none"/>
        </w:rPr>
        <w:t>The comparative analysis demonstrates that:</w:t>
      </w:r>
    </w:p>
    <w:p>
      <w:pPr>
        <w:pStyle w:val="ListNumber"/>
        <w:spacing w:after="80" w:line="276" w:lineRule="auto"/>
      </w:pPr>
      <w:r>
        <w:rPr>
          <w:rFonts w:ascii="Georgia" w:hAnsi="Georgia"/>
          <w:b w:val="0"/>
          <w:i w:val="0"/>
          <w:sz w:val="24"/>
          <w:u w:val="none"/>
        </w:rPr>
        <w:t>Clinical indices exhibit structural degradation in normal-BMI cohorts due to BMI variance compression and pathway heterogeneity, not merely statistical noise.</w:t>
      </w:r>
    </w:p>
    <w:p>
      <w:pPr>
        <w:pStyle w:val="ListNumber"/>
        <w:spacing w:after="80" w:line="276" w:lineRule="auto"/>
      </w:pPr>
      <w:r>
        <w:rPr>
          <w:rFonts w:ascii="Georgia" w:hAnsi="Georgia"/>
          <w:b w:val="0"/>
          <w:i w:val="0"/>
          <w:sz w:val="24"/>
          <w:u w:val="none"/>
        </w:rPr>
        <w:t>Standard ML classifiers lack latent structure and cannot disentangle insulin resistance from hepatic steatosis.</w:t>
      </w:r>
    </w:p>
    <w:p>
      <w:pPr>
        <w:pStyle w:val="ListNumber"/>
        <w:spacing w:after="80" w:line="276" w:lineRule="auto"/>
      </w:pPr>
      <w:r>
        <w:rPr>
          <w:rFonts w:ascii="Georgia" w:hAnsi="Georgia"/>
          <w:b w:val="0"/>
          <w:i w:val="0"/>
          <w:sz w:val="24"/>
          <w:u w:val="none"/>
        </w:rPr>
        <w:t>Standard VAEs lack identifiability and anchoring, making their latent spaces clinically difficult to interpret.</w:t>
      </w:r>
    </w:p>
    <w:p>
      <w:pPr>
        <w:pStyle w:val="ListNumber"/>
        <w:spacing w:after="80" w:line="276" w:lineRule="auto"/>
      </w:pPr>
      <w:r>
        <w:rPr>
          <w:rFonts w:ascii="Georgia" w:hAnsi="Georgia"/>
          <w:b w:val="0"/>
          <w:i w:val="0"/>
          <w:sz w:val="24"/>
          <w:u w:val="none"/>
        </w:rPr>
        <w:t>No existing system provides subgroup-conditional safety guarantees.</w:t>
      </w:r>
    </w:p>
    <w:p>
      <w:pPr>
        <w:pStyle w:val="ListNumber"/>
        <w:spacing w:after="80" w:line="276" w:lineRule="auto"/>
      </w:pPr>
      <w:r>
        <w:rPr>
          <w:rFonts w:ascii="Georgia" w:hAnsi="Georgia"/>
          <w:b w:val="0"/>
          <w:i w:val="0"/>
          <w:sz w:val="24"/>
          <w:u w:val="none"/>
        </w:rPr>
        <w:t>No existing system integrates methodological novelty with full-stack engineering.</w:t>
      </w:r>
    </w:p>
    <w:p>
      <w:pPr>
        <w:keepNext/>
        <w:spacing w:before="360" w:after="120"/>
      </w:pPr>
      <w:r>
        <w:rPr>
          <w:rFonts w:ascii="Georgia" w:hAnsi="Georgia"/>
          <w:b/>
          <w:sz w:val="28"/>
        </w:rPr>
        <w:t>Clinical Utility Analysis: What Happens If LMSIS Did Not Exist?</w:t>
      </w:r>
    </w:p>
    <w:p>
      <w:pPr>
        <w:spacing w:line="480" w:lineRule="auto" w:after="120"/>
        <w:ind w:firstLine="720"/>
        <w:jc w:val="both"/>
      </w:pPr>
      <w:r>
        <w:rPr>
          <w:rFonts w:ascii="Georgia" w:hAnsi="Georgia"/>
          <w:b w:val="0"/>
          <w:i w:val="0"/>
          <w:sz w:val="24"/>
          <w:u w:val="none"/>
        </w:rPr>
        <w:t xml:space="preserve">To justify the clinical and research relevance of LMSIS, we address the core question: </w:t>
      </w:r>
      <w:r>
        <w:rPr>
          <w:rFonts w:ascii="Georgia" w:hAnsi="Georgia"/>
          <w:b w:val="0"/>
          <w:i/>
          <w:sz w:val="24"/>
          <w:u w:val="none"/>
        </w:rPr>
        <w:t>Why not simply order a FibroScan (VCTE) or rely on traditional clinical scores?</w:t>
      </w:r>
    </w:p>
    <w:p>
      <w:pPr>
        <w:keepNext/>
        <w:spacing w:before="240" w:after="80"/>
      </w:pPr>
      <w:r>
        <w:rPr>
          <w:rFonts w:ascii="Georgia" w:hAnsi="Georgia"/>
          <w:b/>
          <w:sz w:val="21"/>
        </w:rPr>
        <w:t>Table: Clinical utility and cost comparison matrix.</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1560"/>
        <w:gridCol w:w="1560"/>
        <w:gridCol w:w="1560"/>
        <w:gridCol w:w="1560"/>
        <w:gridCol w:w="1560"/>
        <w:gridCol w:w="1560"/>
      </w:tblGrid>
      <w:tr>
        <w:tc>
          <w:tcPr>
            <w:tcW w:type="dxa" w:w="1560"/>
            <w:tcMar>
              <w:top w:w="100" w:type="dxa"/>
              <w:bottom w:w="100" w:type="dxa"/>
              <w:left w:w="150" w:type="dxa"/>
              <w:right w:w="150" w:type="dxa"/>
            </w:tcMar>
            <w:shd w:fill="F2F2F2"/>
          </w:tcPr>
          <w:p>
            <w:pPr>
              <w:jc w:val="left"/>
            </w:pPr>
            <w:r>
              <w:rPr>
                <w:rFonts w:ascii="Georgia" w:hAnsi="Georgia"/>
                <w:b/>
                <w:i w:val="0"/>
                <w:sz w:val="19"/>
                <w:u w:val="none"/>
              </w:rPr>
              <w:t>Method</w:t>
            </w:r>
          </w:p>
        </w:tc>
        <w:tc>
          <w:tcPr>
            <w:tcW w:type="dxa" w:w="1560"/>
            <w:tcMar>
              <w:top w:w="100" w:type="dxa"/>
              <w:bottom w:w="100" w:type="dxa"/>
              <w:left w:w="150" w:type="dxa"/>
              <w:right w:w="150" w:type="dxa"/>
            </w:tcMar>
            <w:shd w:fill="F2F2F2"/>
          </w:tcPr>
          <w:p>
            <w:pPr>
              <w:jc w:val="left"/>
            </w:pPr>
            <w:r>
              <w:rPr>
                <w:rFonts w:ascii="Georgia" w:hAnsi="Georgia"/>
                <w:b/>
                <w:i w:val="0"/>
                <w:sz w:val="19"/>
                <w:u w:val="none"/>
              </w:rPr>
              <w:t>Cost</w:t>
            </w:r>
          </w:p>
        </w:tc>
        <w:tc>
          <w:tcPr>
            <w:tcW w:type="dxa" w:w="1560"/>
            <w:tcMar>
              <w:top w:w="100" w:type="dxa"/>
              <w:bottom w:w="100" w:type="dxa"/>
              <w:left w:w="150" w:type="dxa"/>
              <w:right w:w="150" w:type="dxa"/>
            </w:tcMar>
            <w:shd w:fill="F2F2F2"/>
          </w:tcPr>
          <w:p>
            <w:pPr>
              <w:jc w:val="left"/>
            </w:pPr>
            <w:r>
              <w:rPr>
                <w:rFonts w:ascii="Georgia" w:hAnsi="Georgia"/>
                <w:b/>
                <w:i w:val="0"/>
                <w:sz w:val="19"/>
                <w:u w:val="none"/>
              </w:rPr>
              <w:t>CAP Required</w:t>
            </w:r>
          </w:p>
        </w:tc>
        <w:tc>
          <w:tcPr>
            <w:tcW w:type="dxa" w:w="1560"/>
            <w:tcMar>
              <w:top w:w="100" w:type="dxa"/>
              <w:bottom w:w="100" w:type="dxa"/>
              <w:left w:w="150" w:type="dxa"/>
              <w:right w:w="150" w:type="dxa"/>
            </w:tcMar>
            <w:shd w:fill="F2F2F2"/>
          </w:tcPr>
          <w:p>
            <w:pPr>
              <w:jc w:val="left"/>
            </w:pPr>
            <w:r>
              <w:rPr>
                <w:rFonts w:ascii="Georgia" w:hAnsi="Georgia"/>
                <w:b/>
                <w:i w:val="0"/>
                <w:sz w:val="19"/>
                <w:u w:val="none"/>
              </w:rPr>
              <w:t>FibroScan Required</w:t>
            </w:r>
          </w:p>
        </w:tc>
        <w:tc>
          <w:tcPr>
            <w:tcW w:type="dxa" w:w="1560"/>
            <w:tcMar>
              <w:top w:w="100" w:type="dxa"/>
              <w:bottom w:w="100" w:type="dxa"/>
              <w:left w:w="150" w:type="dxa"/>
              <w:right w:w="150" w:type="dxa"/>
            </w:tcMar>
            <w:shd w:fill="F2F2F2"/>
          </w:tcPr>
          <w:p>
            <w:pPr>
              <w:jc w:val="left"/>
            </w:pPr>
            <w:r>
              <w:rPr>
                <w:rFonts w:ascii="Georgia" w:hAnsi="Georgia"/>
                <w:b/>
                <w:i w:val="0"/>
                <w:sz w:val="19"/>
                <w:u w:val="none"/>
              </w:rPr>
              <w:t>Latent Risk Map</w:t>
            </w:r>
          </w:p>
        </w:tc>
        <w:tc>
          <w:tcPr>
            <w:tcW w:type="dxa" w:w="1560"/>
            <w:tcMar>
              <w:top w:w="100" w:type="dxa"/>
              <w:bottom w:w="100" w:type="dxa"/>
              <w:left w:w="150" w:type="dxa"/>
              <w:right w:w="150" w:type="dxa"/>
            </w:tcMar>
            <w:shd w:fill="F2F2F2"/>
          </w:tcPr>
          <w:p>
            <w:pPr>
              <w:jc w:val="left"/>
            </w:pPr>
            <w:r>
              <w:rPr>
                <w:rFonts w:ascii="Georgia" w:hAnsi="Georgia"/>
                <w:b/>
                <w:i w:val="0"/>
                <w:sz w:val="19"/>
                <w:u w:val="none"/>
              </w:rPr>
              <w:t>Primary Care Accessibility</w:t>
            </w:r>
          </w:p>
        </w:tc>
      </w:tr>
      <w:tr>
        <w:tc>
          <w:tcPr>
            <w:tcW w:type="dxa" w:w="1560"/>
            <w:tcMar>
              <w:top w:w="100" w:type="dxa"/>
              <w:bottom w:w="100" w:type="dxa"/>
              <w:left w:w="150" w:type="dxa"/>
              <w:right w:w="150" w:type="dxa"/>
            </w:tcMar>
          </w:tcPr>
          <w:p>
            <w:pPr>
              <w:jc w:val="left"/>
            </w:pPr>
            <w:r>
              <w:rPr>
                <w:rFonts w:ascii="Georgia" w:hAnsi="Georgia"/>
                <w:b w:val="0"/>
                <w:i w:val="0"/>
                <w:sz w:val="19"/>
                <w:u w:val="none"/>
              </w:rPr>
              <w:t>HOMA-IR</w:t>
            </w:r>
          </w:p>
        </w:tc>
        <w:tc>
          <w:tcPr>
            <w:tcW w:type="dxa" w:w="1560"/>
            <w:tcMar>
              <w:top w:w="100" w:type="dxa"/>
              <w:bottom w:w="100" w:type="dxa"/>
              <w:left w:w="150" w:type="dxa"/>
              <w:right w:w="150" w:type="dxa"/>
            </w:tcMar>
          </w:tcPr>
          <w:p>
            <w:pPr>
              <w:jc w:val="left"/>
            </w:pPr>
            <w:r>
              <w:rPr>
                <w:rFonts w:ascii="Georgia" w:hAnsi="Georgia"/>
                <w:b w:val="0"/>
                <w:i w:val="0"/>
                <w:sz w:val="19"/>
                <w:u w:val="none"/>
              </w:rPr>
              <w:t>Moderate lab cost</w:t>
            </w:r>
          </w:p>
        </w:tc>
        <w:tc>
          <w:tcPr>
            <w:tcW w:type="dxa" w:w="1560"/>
            <w:tcMar>
              <w:top w:w="100" w:type="dxa"/>
              <w:bottom w:w="100" w:type="dxa"/>
              <w:left w:w="150" w:type="dxa"/>
              <w:right w:w="150" w:type="dxa"/>
            </w:tcMar>
          </w:tcPr>
          <w:p>
            <w:pPr>
              <w:jc w:val="left"/>
            </w:pPr>
            <w:r>
              <w:rPr>
                <w:rFonts w:ascii="Georgia" w:hAnsi="Georgia"/>
                <w:b w:val="0"/>
                <w:i w:val="0"/>
                <w:sz w:val="19"/>
                <w:u w:val="none"/>
              </w:rPr>
              <w:t>No</w:t>
            </w:r>
          </w:p>
        </w:tc>
        <w:tc>
          <w:tcPr>
            <w:tcW w:type="dxa" w:w="1560"/>
            <w:tcMar>
              <w:top w:w="100" w:type="dxa"/>
              <w:bottom w:w="100" w:type="dxa"/>
              <w:left w:w="150" w:type="dxa"/>
              <w:right w:w="150" w:type="dxa"/>
            </w:tcMar>
          </w:tcPr>
          <w:p>
            <w:pPr>
              <w:jc w:val="left"/>
            </w:pPr>
            <w:r>
              <w:rPr>
                <w:rFonts w:ascii="Georgia" w:hAnsi="Georgia"/>
                <w:b w:val="0"/>
                <w:i w:val="0"/>
                <w:sz w:val="19"/>
                <w:u w:val="none"/>
              </w:rPr>
              <w:t>No</w:t>
            </w:r>
          </w:p>
        </w:tc>
        <w:tc>
          <w:tcPr>
            <w:tcW w:type="dxa" w:w="1560"/>
            <w:tcMar>
              <w:top w:w="100" w:type="dxa"/>
              <w:bottom w:w="100" w:type="dxa"/>
              <w:left w:w="150" w:type="dxa"/>
              <w:right w:w="150" w:type="dxa"/>
            </w:tcMar>
          </w:tcPr>
          <w:p>
            <w:pPr>
              <w:jc w:val="left"/>
            </w:pPr>
            <w:r>
              <w:rPr>
                <w:rFonts w:ascii="Georgia" w:hAnsi="Georgia"/>
                <w:b w:val="0"/>
                <w:i w:val="0"/>
                <w:sz w:val="19"/>
                <w:u w:val="none"/>
              </w:rPr>
              <w:t>No</w:t>
            </w:r>
          </w:p>
        </w:tc>
        <w:tc>
          <w:tcPr>
            <w:tcW w:type="dxa" w:w="1560"/>
            <w:tcMar>
              <w:top w:w="100" w:type="dxa"/>
              <w:bottom w:w="100" w:type="dxa"/>
              <w:left w:w="150" w:type="dxa"/>
              <w:right w:w="150" w:type="dxa"/>
            </w:tcMar>
          </w:tcPr>
          <w:p>
            <w:pPr>
              <w:jc w:val="left"/>
            </w:pPr>
            <w:r>
              <w:rPr>
                <w:rFonts w:ascii="Georgia" w:hAnsi="Georgia"/>
                <w:b w:val="0"/>
                <w:i w:val="0"/>
                <w:sz w:val="19"/>
                <w:u w:val="none"/>
              </w:rPr>
              <w:t>Accessible (fasting insulin + glucose)</w:t>
            </w:r>
          </w:p>
        </w:tc>
      </w:tr>
      <w:tr>
        <w:tc>
          <w:tcPr>
            <w:tcW w:type="dxa" w:w="1560"/>
            <w:tcMar>
              <w:top w:w="100" w:type="dxa"/>
              <w:bottom w:w="100" w:type="dxa"/>
              <w:left w:w="150" w:type="dxa"/>
              <w:right w:w="150" w:type="dxa"/>
            </w:tcMar>
          </w:tcPr>
          <w:p>
            <w:pPr>
              <w:jc w:val="left"/>
            </w:pPr>
            <w:r>
              <w:rPr>
                <w:rFonts w:ascii="Georgia" w:hAnsi="Georgia"/>
                <w:b w:val="0"/>
                <w:i w:val="0"/>
                <w:sz w:val="19"/>
                <w:u w:val="none"/>
              </w:rPr>
              <w:t>CAP (FibroScan)</w:t>
            </w:r>
          </w:p>
        </w:tc>
        <w:tc>
          <w:tcPr>
            <w:tcW w:type="dxa" w:w="1560"/>
            <w:tcMar>
              <w:top w:w="100" w:type="dxa"/>
              <w:bottom w:w="100" w:type="dxa"/>
              <w:left w:w="150" w:type="dxa"/>
              <w:right w:w="150" w:type="dxa"/>
            </w:tcMar>
          </w:tcPr>
          <w:p>
            <w:pPr>
              <w:jc w:val="left"/>
            </w:pPr>
            <w:r>
              <w:rPr>
                <w:rFonts w:ascii="Georgia" w:hAnsi="Georgia"/>
                <w:b w:val="0"/>
                <w:i/>
                <w:sz w:val="19"/>
                <w:u w:val="none"/>
              </w:rPr>
              <w:t>300–</w:t>
            </w:r>
            <w:r>
              <w:rPr>
                <w:rFonts w:ascii="Georgia" w:hAnsi="Georgia"/>
                <w:b w:val="0"/>
                <w:i w:val="0"/>
                <w:sz w:val="19"/>
                <w:u w:val="none"/>
              </w:rPr>
              <w:t>500/scan</w:t>
            </w:r>
          </w:p>
        </w:tc>
        <w:tc>
          <w:tcPr>
            <w:tcW w:type="dxa" w:w="1560"/>
            <w:tcMar>
              <w:top w:w="100" w:type="dxa"/>
              <w:bottom w:w="100" w:type="dxa"/>
              <w:left w:w="150" w:type="dxa"/>
              <w:right w:w="150" w:type="dxa"/>
            </w:tcMar>
          </w:tcPr>
          <w:p>
            <w:pPr>
              <w:jc w:val="left"/>
            </w:pPr>
            <w:r>
              <w:rPr>
                <w:rFonts w:ascii="Georgia" w:hAnsi="Georgia"/>
                <w:b w:val="0"/>
                <w:i w:val="0"/>
                <w:sz w:val="19"/>
                <w:u w:val="none"/>
              </w:rPr>
              <w:t>Yes</w:t>
            </w:r>
          </w:p>
        </w:tc>
        <w:tc>
          <w:tcPr>
            <w:tcW w:type="dxa" w:w="1560"/>
            <w:tcMar>
              <w:top w:w="100" w:type="dxa"/>
              <w:bottom w:w="100" w:type="dxa"/>
              <w:left w:w="150" w:type="dxa"/>
              <w:right w:w="150" w:type="dxa"/>
            </w:tcMar>
          </w:tcPr>
          <w:p>
            <w:pPr>
              <w:jc w:val="left"/>
            </w:pPr>
            <w:r>
              <w:rPr>
                <w:rFonts w:ascii="Georgia" w:hAnsi="Georgia"/>
                <w:b w:val="0"/>
                <w:i w:val="0"/>
                <w:sz w:val="19"/>
                <w:u w:val="none"/>
              </w:rPr>
              <w:t>Yes</w:t>
            </w:r>
          </w:p>
        </w:tc>
        <w:tc>
          <w:tcPr>
            <w:tcW w:type="dxa" w:w="1560"/>
            <w:tcMar>
              <w:top w:w="100" w:type="dxa"/>
              <w:bottom w:w="100" w:type="dxa"/>
              <w:left w:w="150" w:type="dxa"/>
              <w:right w:w="150" w:type="dxa"/>
            </w:tcMar>
          </w:tcPr>
          <w:p>
            <w:pPr>
              <w:jc w:val="left"/>
            </w:pPr>
            <w:r>
              <w:rPr>
                <w:rFonts w:ascii="Georgia" w:hAnsi="Georgia"/>
                <w:b w:val="0"/>
                <w:i w:val="0"/>
                <w:sz w:val="19"/>
                <w:u w:val="none"/>
              </w:rPr>
              <w:t>No</w:t>
            </w:r>
          </w:p>
        </w:tc>
        <w:tc>
          <w:tcPr>
            <w:tcW w:type="dxa" w:w="1560"/>
            <w:tcMar>
              <w:top w:w="100" w:type="dxa"/>
              <w:bottom w:w="100" w:type="dxa"/>
              <w:left w:w="150" w:type="dxa"/>
              <w:right w:w="150" w:type="dxa"/>
            </w:tcMar>
          </w:tcPr>
          <w:p>
            <w:pPr>
              <w:jc w:val="left"/>
            </w:pPr>
            <w:r>
              <w:rPr>
                <w:rFonts w:ascii="Georgia" w:hAnsi="Georgia"/>
                <w:b w:val="0"/>
                <w:i w:val="0"/>
                <w:sz w:val="19"/>
                <w:u w:val="none"/>
              </w:rPr>
              <w:t>Low (specialist referral required)</w:t>
            </w:r>
          </w:p>
        </w:tc>
      </w:tr>
      <w:tr>
        <w:tc>
          <w:tcPr>
            <w:tcW w:type="dxa" w:w="1560"/>
            <w:tcMar>
              <w:top w:w="100" w:type="dxa"/>
              <w:bottom w:w="100" w:type="dxa"/>
              <w:left w:w="150" w:type="dxa"/>
              <w:right w:w="150" w:type="dxa"/>
            </w:tcMar>
          </w:tcPr>
          <w:p>
            <w:pPr>
              <w:jc w:val="left"/>
            </w:pPr>
            <w:r>
              <w:rPr>
                <w:rFonts w:ascii="Georgia" w:hAnsi="Georgia"/>
                <w:b w:val="0"/>
                <w:i w:val="0"/>
                <w:sz w:val="19"/>
                <w:u w:val="none"/>
              </w:rPr>
              <w:t>Fatty Liver Index</w:t>
            </w:r>
          </w:p>
        </w:tc>
        <w:tc>
          <w:tcPr>
            <w:tcW w:type="dxa" w:w="1560"/>
            <w:tcMar>
              <w:top w:w="100" w:type="dxa"/>
              <w:bottom w:w="100" w:type="dxa"/>
              <w:left w:w="150" w:type="dxa"/>
              <w:right w:w="150" w:type="dxa"/>
            </w:tcMar>
          </w:tcPr>
          <w:p>
            <w:pPr>
              <w:jc w:val="left"/>
            </w:pPr>
            <w:r>
              <w:rPr>
                <w:rFonts w:ascii="Georgia" w:hAnsi="Georgia"/>
                <w:b w:val="0"/>
                <w:i w:val="0"/>
                <w:sz w:val="19"/>
                <w:u w:val="none"/>
              </w:rPr>
              <w:t>None</w:t>
            </w:r>
          </w:p>
        </w:tc>
        <w:tc>
          <w:tcPr>
            <w:tcW w:type="dxa" w:w="1560"/>
            <w:tcMar>
              <w:top w:w="100" w:type="dxa"/>
              <w:bottom w:w="100" w:type="dxa"/>
              <w:left w:w="150" w:type="dxa"/>
              <w:right w:w="150" w:type="dxa"/>
            </w:tcMar>
          </w:tcPr>
          <w:p>
            <w:pPr>
              <w:jc w:val="left"/>
            </w:pPr>
            <w:r>
              <w:rPr>
                <w:rFonts w:ascii="Georgia" w:hAnsi="Georgia"/>
                <w:b w:val="0"/>
                <w:i w:val="0"/>
                <w:sz w:val="19"/>
                <w:u w:val="none"/>
              </w:rPr>
              <w:t>No</w:t>
            </w:r>
          </w:p>
        </w:tc>
        <w:tc>
          <w:tcPr>
            <w:tcW w:type="dxa" w:w="1560"/>
            <w:tcMar>
              <w:top w:w="100" w:type="dxa"/>
              <w:bottom w:w="100" w:type="dxa"/>
              <w:left w:w="150" w:type="dxa"/>
              <w:right w:w="150" w:type="dxa"/>
            </w:tcMar>
          </w:tcPr>
          <w:p>
            <w:pPr>
              <w:jc w:val="left"/>
            </w:pPr>
            <w:r>
              <w:rPr>
                <w:rFonts w:ascii="Georgia" w:hAnsi="Georgia"/>
                <w:b w:val="0"/>
                <w:i w:val="0"/>
                <w:sz w:val="19"/>
                <w:u w:val="none"/>
              </w:rPr>
              <w:t>No</w:t>
            </w:r>
          </w:p>
        </w:tc>
        <w:tc>
          <w:tcPr>
            <w:tcW w:type="dxa" w:w="1560"/>
            <w:tcMar>
              <w:top w:w="100" w:type="dxa"/>
              <w:bottom w:w="100" w:type="dxa"/>
              <w:left w:w="150" w:type="dxa"/>
              <w:right w:w="150" w:type="dxa"/>
            </w:tcMar>
          </w:tcPr>
          <w:p>
            <w:pPr>
              <w:jc w:val="left"/>
            </w:pPr>
            <w:r>
              <w:rPr>
                <w:rFonts w:ascii="Georgia" w:hAnsi="Georgia"/>
                <w:b w:val="0"/>
                <w:i w:val="0"/>
                <w:sz w:val="19"/>
                <w:u w:val="none"/>
              </w:rPr>
              <w:t>No</w:t>
            </w:r>
          </w:p>
        </w:tc>
        <w:tc>
          <w:tcPr>
            <w:tcW w:type="dxa" w:w="1560"/>
            <w:tcMar>
              <w:top w:w="100" w:type="dxa"/>
              <w:bottom w:w="100" w:type="dxa"/>
              <w:left w:w="150" w:type="dxa"/>
              <w:right w:w="150" w:type="dxa"/>
            </w:tcMar>
          </w:tcPr>
          <w:p>
            <w:pPr>
              <w:jc w:val="left"/>
            </w:pPr>
            <w:r>
              <w:rPr>
                <w:rFonts w:ascii="Georgia" w:hAnsi="Georgia"/>
                <w:b w:val="0"/>
                <w:i w:val="0"/>
                <w:sz w:val="19"/>
                <w:u w:val="none"/>
              </w:rPr>
              <w:t>Accessible but degraded in normal-BMI</w:t>
            </w:r>
          </w:p>
        </w:tc>
      </w:tr>
      <w:tr>
        <w:tc>
          <w:tcPr>
            <w:tcW w:type="dxa" w:w="1560"/>
            <w:tcMar>
              <w:top w:w="100" w:type="dxa"/>
              <w:bottom w:w="100" w:type="dxa"/>
              <w:left w:w="150" w:type="dxa"/>
              <w:right w:w="150" w:type="dxa"/>
            </w:tcMar>
            <w:shd w:fill="F2F2F2"/>
          </w:tcPr>
          <w:p>
            <w:pPr>
              <w:jc w:val="left"/>
            </w:pPr>
            <w:r>
              <w:rPr>
                <w:rFonts w:ascii="Georgia" w:hAnsi="Georgia"/>
                <w:b/>
                <w:i w:val="0"/>
                <w:sz w:val="19"/>
                <w:u w:val="none"/>
              </w:rPr>
              <w:t>LMSIS</w:t>
            </w:r>
          </w:p>
        </w:tc>
        <w:tc>
          <w:tcPr>
            <w:tcW w:type="dxa" w:w="1560"/>
            <w:tcMar>
              <w:top w:w="100" w:type="dxa"/>
              <w:bottom w:w="100" w:type="dxa"/>
              <w:left w:w="150" w:type="dxa"/>
              <w:right w:w="150" w:type="dxa"/>
            </w:tcMar>
            <w:shd w:fill="F2F2F2"/>
          </w:tcPr>
          <w:p>
            <w:pPr>
              <w:jc w:val="left"/>
            </w:pPr>
            <w:r>
              <w:rPr>
                <w:rFonts w:ascii="Georgia" w:hAnsi="Georgia"/>
                <w:b/>
                <w:i w:val="0"/>
                <w:sz w:val="19"/>
                <w:u w:val="none"/>
              </w:rPr>
              <w:t>None</w:t>
            </w:r>
          </w:p>
        </w:tc>
        <w:tc>
          <w:tcPr>
            <w:tcW w:type="dxa" w:w="1560"/>
            <w:tcMar>
              <w:top w:w="100" w:type="dxa"/>
              <w:bottom w:w="100" w:type="dxa"/>
              <w:left w:w="150" w:type="dxa"/>
              <w:right w:w="150" w:type="dxa"/>
            </w:tcMar>
            <w:shd w:fill="F2F2F2"/>
          </w:tcPr>
          <w:p>
            <w:pPr>
              <w:jc w:val="left"/>
            </w:pPr>
            <w:r>
              <w:rPr>
                <w:rFonts w:ascii="Georgia" w:hAnsi="Georgia"/>
                <w:b/>
                <w:i w:val="0"/>
                <w:sz w:val="19"/>
                <w:u w:val="none"/>
              </w:rPr>
              <w:t>No</w:t>
            </w:r>
          </w:p>
        </w:tc>
        <w:tc>
          <w:tcPr>
            <w:tcW w:type="dxa" w:w="1560"/>
            <w:tcMar>
              <w:top w:w="100" w:type="dxa"/>
              <w:bottom w:w="100" w:type="dxa"/>
              <w:left w:w="150" w:type="dxa"/>
              <w:right w:w="150" w:type="dxa"/>
            </w:tcMar>
            <w:shd w:fill="F2F2F2"/>
          </w:tcPr>
          <w:p>
            <w:pPr>
              <w:jc w:val="left"/>
            </w:pPr>
            <w:r>
              <w:rPr>
                <w:rFonts w:ascii="Georgia" w:hAnsi="Georgia"/>
                <w:b/>
                <w:i w:val="0"/>
                <w:sz w:val="19"/>
                <w:u w:val="none"/>
              </w:rPr>
              <w:t>No</w:t>
            </w:r>
          </w:p>
        </w:tc>
        <w:tc>
          <w:tcPr>
            <w:tcW w:type="dxa" w:w="1560"/>
            <w:tcMar>
              <w:top w:w="100" w:type="dxa"/>
              <w:bottom w:w="100" w:type="dxa"/>
              <w:left w:w="150" w:type="dxa"/>
              <w:right w:w="150" w:type="dxa"/>
            </w:tcMar>
            <w:shd w:fill="F2F2F2"/>
          </w:tcPr>
          <w:p>
            <w:pPr>
              <w:jc w:val="left"/>
            </w:pPr>
            <w:r>
              <w:rPr>
                <w:rFonts w:ascii="Georgia" w:hAnsi="Georgia"/>
                <w:b/>
                <w:i w:val="0"/>
                <w:sz w:val="19"/>
                <w:u w:val="none"/>
              </w:rPr>
              <w:t>Yes</w:t>
            </w:r>
          </w:p>
        </w:tc>
        <w:tc>
          <w:tcPr>
            <w:tcW w:type="dxa" w:w="1560"/>
            <w:tcMar>
              <w:top w:w="100" w:type="dxa"/>
              <w:bottom w:w="100" w:type="dxa"/>
              <w:left w:w="150" w:type="dxa"/>
              <w:right w:w="150" w:type="dxa"/>
            </w:tcMar>
            <w:shd w:fill="F2F2F2"/>
          </w:tcPr>
          <w:p>
            <w:pPr>
              <w:jc w:val="left"/>
            </w:pPr>
            <w:r>
              <w:rPr>
                <w:rFonts w:ascii="Georgia" w:hAnsi="Georgia"/>
                <w:b/>
                <w:i w:val="0"/>
                <w:sz w:val="19"/>
                <w:u w:val="none"/>
              </w:rPr>
              <w:t>High (routine blood panel)</w:t>
            </w:r>
          </w:p>
        </w:tc>
      </w:tr>
    </w:tbl>
    <w:p>
      <w:pPr>
        <w:spacing w:before="120"/>
      </w:pPr>
    </w:p>
    <w:p>
      <w:pPr>
        <w:spacing w:before="40" w:after="80"/>
        <w:ind w:left="288"/>
      </w:pPr>
      <w:r>
        <w:rPr>
          <w:rFonts w:ascii="Georgia" w:hAnsi="Georgia"/>
          <w:b w:val="0"/>
          <w:i/>
          <w:sz w:val="17"/>
          <w:u w:val="none"/>
        </w:rPr>
        <w:t>}</w:t>
      </w:r>
    </w:p>
    <w:p>
      <w:pPr>
        <w:spacing w:line="480" w:lineRule="auto" w:after="120"/>
        <w:ind w:firstLine="720"/>
        <w:jc w:val="both"/>
      </w:pPr>
      <w:r>
        <w:rPr>
          <w:rFonts w:ascii="Georgia" w:hAnsi="Georgia"/>
          <w:b/>
          <w:i w:val="0"/>
          <w:sz w:val="24"/>
          <w:u w:val="none"/>
        </w:rPr>
        <w:t>Why We Cannot Just Order a FibroScan for Everyone.</w:t>
      </w:r>
      <w:r>
        <w:rPr>
          <w:rFonts w:ascii="Georgia" w:hAnsi="Georgia"/>
          <w:b w:val="0"/>
          <w:i w:val="0"/>
          <w:sz w:val="24"/>
          <w:u w:val="none"/>
        </w:rPr>
        <w:t xml:space="preserve"> </w:t>
      </w:r>
    </w:p>
    <w:p>
      <w:pPr>
        <w:pStyle w:val="ListNumber"/>
        <w:spacing w:after="80" w:line="276" w:lineRule="auto"/>
      </w:pPr>
      <w:r>
        <w:rPr>
          <w:rFonts w:ascii="Georgia" w:hAnsi="Georgia"/>
          <w:b/>
          <w:i w:val="0"/>
          <w:sz w:val="24"/>
          <w:u w:val="none"/>
        </w:rPr>
        <w:t>Specialist Gatekeeping:</w:t>
      </w:r>
      <w:r>
        <w:rPr>
          <w:rFonts w:ascii="Georgia" w:hAnsi="Georgia"/>
          <w:b w:val="0"/>
          <w:i w:val="0"/>
          <w:sz w:val="24"/>
          <w:u w:val="none"/>
        </w:rPr>
        <w:t xml:space="preserve"> FibroScan machines are located in hepatology clinics. General practitioners cannot routinely order them for asymptomatic normal-BMI patients.</w:t>
      </w:r>
    </w:p>
    <w:p>
      <w:pPr>
        <w:pStyle w:val="ListNumber"/>
        <w:spacing w:after="80" w:line="276" w:lineRule="auto"/>
      </w:pPr>
      <w:r>
        <w:rPr>
          <w:rFonts w:ascii="Georgia" w:hAnsi="Georgia"/>
          <w:b/>
          <w:i w:val="0"/>
          <w:sz w:val="24"/>
          <w:u w:val="none"/>
        </w:rPr>
        <w:t>Referral Criteria:</w:t>
      </w:r>
      <w:r>
        <w:rPr>
          <w:rFonts w:ascii="Georgia" w:hAnsi="Georgia"/>
          <w:b w:val="0"/>
          <w:i w:val="0"/>
          <w:sz w:val="24"/>
          <w:u w:val="none"/>
        </w:rPr>
        <w:t xml:space="preserve"> Due to equipment costs (</w:t>
      </w:r>
      <w:r>
        <w:rPr>
          <w:rFonts w:ascii="Georgia" w:hAnsi="Georgia"/>
          <w:b w:val="0"/>
          <w:i/>
          <w:sz w:val="24"/>
          <w:u w:val="none"/>
        </w:rPr>
        <w:t>300–</w:t>
      </w:r>
      <w:r>
        <w:rPr>
          <w:rFonts w:ascii="Georgia" w:hAnsi="Georgia"/>
          <w:b w:val="0"/>
          <w:i w:val="0"/>
          <w:sz w:val="24"/>
          <w:u w:val="none"/>
        </w:rPr>
        <w:t>500 per scan) and specialist availability, clinical guidelines restrict referrals to patients with elevated liver enzymes or metabolic syndrome risk factors. Because metabolic risk in normal-BMI adults is often biochemically hidden, these patients do not meet referral criteria.</w:t>
      </w:r>
    </w:p>
    <w:p>
      <w:pPr>
        <w:pStyle w:val="ListNumber"/>
        <w:spacing w:after="80" w:line="276" w:lineRule="auto"/>
      </w:pPr>
      <w:r>
        <w:rPr>
          <w:rFonts w:ascii="Georgia" w:hAnsi="Georgia"/>
          <w:b/>
          <w:i w:val="0"/>
          <w:sz w:val="24"/>
          <w:u w:val="none"/>
        </w:rPr>
        <w:t>No Continuous Risk Mapping:</w:t>
      </w:r>
      <w:r>
        <w:rPr>
          <w:rFonts w:ascii="Georgia" w:hAnsi="Georgia"/>
          <w:b w:val="0"/>
          <w:i w:val="0"/>
          <w:sz w:val="24"/>
          <w:u w:val="none"/>
        </w:rPr>
        <w:t xml:space="preserve"> While a FibroScan provides a point-estimate CAP score, it does not map the patient’s multi-system metabolic trajectory.</w:t>
      </w:r>
    </w:p>
    <w:p>
      <w:pPr>
        <w:spacing w:line="480" w:lineRule="auto" w:after="120"/>
        <w:ind w:firstLine="720"/>
        <w:jc w:val="both"/>
      </w:pPr>
      <w:r>
        <w:rPr>
          <w:rFonts w:ascii="Georgia" w:hAnsi="Georgia"/>
          <w:b/>
          <w:i w:val="0"/>
          <w:sz w:val="24"/>
          <w:u w:val="none"/>
        </w:rPr>
        <w:t>The Role of LMSIS as a Digital Translation Layer.</w:t>
      </w:r>
      <w:r>
        <w:rPr>
          <w:rFonts w:ascii="Georgia" w:hAnsi="Georgia"/>
          <w:b w:val="0"/>
          <w:i w:val="0"/>
          <w:sz w:val="24"/>
          <w:u w:val="none"/>
        </w:rPr>
        <w:t xml:space="preserve">  LMSIS serves as a cost-free, digital pre-screening translation layer. It leverages 14 routine blood biomarkers already collected during annual physical examinations. By placing normal-BMI patients on a continuous two-dimensional metabolic map (</w:t>
      </w:r>
      <w:r>
        <w:rPr>
          <w:rFonts w:ascii="Georgia" w:hAnsi="Georgia"/>
          <w:b w:val="0"/>
          <w:i/>
          <w:sz w:val="24"/>
          <w:u w:val="none"/>
        </w:rPr>
        <w:t>Z_1, Z_2</w:t>
      </w:r>
      <w:r>
        <w:rPr>
          <w:rFonts w:ascii="Georgia" w:hAnsi="Georgia"/>
          <w:b w:val="0"/>
          <w:i w:val="0"/>
          <w:sz w:val="24"/>
          <w:u w:val="none"/>
        </w:rPr>
        <w:t>), LMSIS identifies the hidden “Dual-Burden” subgroup who would otherwise bypass clinical criteria for specialist referrals.</w:t>
      </w:r>
    </w:p>
    <w:p>
      <w:r>
        <w:br w:type="page"/>
      </w:r>
    </w:p>
    <w:p>
      <w:pPr>
        <w:keepNext/>
        <w:spacing w:before="480" w:after="240"/>
        <w:jc w:val="center"/>
      </w:pPr>
      <w:r>
        <w:rPr>
          <w:rFonts w:ascii="Georgia" w:hAnsi="Georgia"/>
          <w:b/>
          <w:sz w:val="36"/>
        </w:rPr>
        <w:t>PROPOSED METHODOLOGY AND EXPERIMENTAL VALIDATION</w:t>
      </w:r>
    </w:p>
    <w:p>
      <w:pPr>
        <w:keepNext/>
        <w:spacing w:before="360" w:after="120"/>
      </w:pPr>
      <w:r>
        <w:rPr>
          <w:rFonts w:ascii="Georgia" w:hAnsi="Georgia"/>
          <w:b/>
          <w:sz w:val="28"/>
        </w:rPr>
        <w:t>System Overview and Architecture</w:t>
      </w:r>
    </w:p>
    <w:p>
      <w:pPr>
        <w:spacing w:line="480" w:lineRule="auto" w:after="120"/>
        <w:ind w:firstLine="720"/>
        <w:jc w:val="both"/>
      </w:pPr>
      <w:r>
        <w:rPr>
          <w:rFonts w:ascii="Georgia" w:hAnsi="Georgia"/>
          <w:b w:val="0"/>
          <w:i w:val="0"/>
          <w:sz w:val="24"/>
          <w:u w:val="none"/>
        </w:rPr>
        <w:t>LMSIS is implemented as a modular, three-tier clinical machine-learning pipeline:</w:t>
      </w:r>
    </w:p>
    <w:p>
      <w:pPr>
        <w:pStyle w:val="ListNumber"/>
        <w:spacing w:after="80" w:line="276" w:lineRule="auto"/>
      </w:pPr>
      <w:r>
        <w:rPr>
          <w:rFonts w:ascii="Georgia" w:hAnsi="Georgia"/>
          <w:b/>
          <w:i w:val="0"/>
          <w:sz w:val="24"/>
          <w:u w:val="none"/>
        </w:rPr>
        <w:t>Data Layer:</w:t>
      </w:r>
      <w:r>
        <w:rPr>
          <w:rFonts w:ascii="Georgia" w:hAnsi="Georgia"/>
          <w:b w:val="0"/>
          <w:i w:val="0"/>
          <w:sz w:val="24"/>
          <w:u w:val="none"/>
        </w:rPr>
        <w:t xml:space="preserve"> NHANES 2017–2020 biomarker and demographic extraction, preprocessing, and complex survey weight computation.</w:t>
      </w:r>
    </w:p>
    <w:p>
      <w:pPr>
        <w:pStyle w:val="ListNumber"/>
        <w:spacing w:after="80" w:line="276" w:lineRule="auto"/>
      </w:pPr>
      <w:r>
        <w:rPr>
          <w:rFonts w:ascii="Georgia" w:hAnsi="Georgia"/>
          <w:b/>
          <w:i w:val="0"/>
          <w:sz w:val="24"/>
          <w:u w:val="none"/>
        </w:rPr>
        <w:t>Inference Layer:</w:t>
      </w:r>
      <w:r>
        <w:rPr>
          <w:rFonts w:ascii="Georgia" w:hAnsi="Georgia"/>
          <w:b w:val="0"/>
          <w:i w:val="0"/>
          <w:sz w:val="24"/>
          <w:u w:val="none"/>
        </w:rPr>
        <w:t xml:space="preserve"> The DA-SS-iVAE model, conformal calibration engine, symbolic regression module, and geodesic solver.</w:t>
      </w:r>
    </w:p>
    <w:p>
      <w:pPr>
        <w:pStyle w:val="ListNumber"/>
        <w:spacing w:after="80" w:line="276" w:lineRule="auto"/>
      </w:pPr>
      <w:r>
        <w:rPr>
          <w:rFonts w:ascii="Georgia" w:hAnsi="Georgia"/>
          <w:b/>
          <w:i w:val="0"/>
          <w:sz w:val="24"/>
          <w:u w:val="none"/>
        </w:rPr>
        <w:t>Application Layer:</w:t>
      </w:r>
      <w:r>
        <w:rPr>
          <w:rFonts w:ascii="Georgia" w:hAnsi="Georgia"/>
          <w:b w:val="0"/>
          <w:i w:val="0"/>
          <w:sz w:val="24"/>
          <w:u w:val="none"/>
        </w:rPr>
        <w:t xml:space="preserve"> FastAPI REST service and React 19 Research Translation Layer.</w:t>
      </w:r>
    </w:p>
    <w:p>
      <w:pPr>
        <w:spacing w:before="120" w:after="120" w:line="276" w:lineRule="auto"/>
        <w:ind w:left="720" w:right="720"/>
      </w:pPr>
      <w:r>
        <w:rPr>
          <w:rFonts w:ascii="Courier New" w:hAnsi="Courier New"/>
          <w:sz w:val="19"/>
        </w:rPr>
        <w:t>\begin{figure}[H]</w:t>
        <w:br/>
        <w:t>\centering</w:t>
        <w:br/>
        <w:t>\begin{minipage}{0.85\textwidth}</w:t>
        <w:br/>
        <w:br/>
        <w:t>[14 Biomarkers x + 6 Demographics u]</w:t>
        <w:br/>
        <w:t xml:space="preserve">         |</w:t>
        <w:br/>
        <w:t xml:space="preserve">    Residual Encoder q_phi(z | x, u)</w:t>
        <w:br/>
        <w:t xml:space="preserve">         |</w:t>
        <w:br/>
        <w:t xml:space="preserve">    Latent z = (z1, z2)</w:t>
        <w:br/>
        <w:t xml:space="preserve">    |-- z1 -&gt; Monotone Anchor g_gamma1(z1) -&gt; Predicted HOMA-IR</w:t>
        <w:br/>
        <w:t xml:space="preserve">    |-- z2 -&gt; Monotone Anchor g_gamma2(z2) -&gt; Predicted CAP</w:t>
        <w:br/>
        <w:t xml:space="preserve">    `-- (z, u) -&gt; Residual Decoder f_theta(z, u) -&gt; Reconstructed x_hat</w:t>
        <w:br/>
        <w:t xml:space="preserve">         |</w:t>
        <w:br/>
        <w:t xml:space="preserve">    Conformal Calibration Engine</w:t>
        <w:br/>
        <w:t xml:space="preserve">    |-- Mondrian Quadrant Stratification</w:t>
        <w:br/>
        <w:t xml:space="preserve">    `-- Prediction Intervals</w:t>
        <w:br/>
        <w:t xml:space="preserve">         |</w:t>
        <w:br/>
        <w:t xml:space="preserve">    Geodesic Solver / Symbolic Regression</w:t>
        <w:br/>
        <w:t xml:space="preserve">         |</w:t>
        <w:br/>
        <w:t xml:space="preserve">    FastAPI Backend &lt;-&gt; React Frontend</w:t>
        <w:br/>
        <w:br/>
        <w:t>\end{minipage}</w:t>
        <w:br/>
        <w:t>\caption{High-level system architecture of LMSIS.}</w:t>
        <w:br/>
        <w:t>\label{fig:architecture}</w:t>
        <w:br/>
        <w:t>\end{figure}</w:t>
      </w:r>
    </w:p>
    <w:p>
      <w:pPr>
        <w:keepNext/>
        <w:spacing w:before="360" w:after="120"/>
      </w:pPr>
      <w:r>
        <w:rPr>
          <w:rFonts w:ascii="Georgia" w:hAnsi="Georgia"/>
          <w:b/>
          <w:sz w:val="28"/>
        </w:rPr>
        <w:t>The DA-SS-iVAE Model</w:t>
      </w:r>
    </w:p>
    <w:p>
      <w:pPr>
        <w:keepNext/>
        <w:spacing w:before="280" w:after="80"/>
      </w:pPr>
      <w:r>
        <w:rPr>
          <w:rFonts w:ascii="Georgia" w:hAnsi="Georgia"/>
          <w:b/>
          <w:i/>
          <w:sz w:val="24"/>
        </w:rPr>
        <w:t>Generative Model and Identifiability</w:t>
      </w:r>
    </w:p>
    <w:p>
      <w:pPr>
        <w:spacing w:line="480" w:lineRule="auto" w:after="120"/>
        <w:ind w:firstLine="720"/>
        <w:jc w:val="both"/>
      </w:pPr>
      <w:r>
        <w:rPr>
          <w:rFonts w:ascii="Georgia" w:hAnsi="Georgia"/>
          <w:b w:val="0"/>
          <w:i w:val="0"/>
          <w:sz w:val="24"/>
          <w:u w:val="none"/>
        </w:rPr>
        <w:t xml:space="preserve">Let </w:t>
      </w:r>
      <w:r>
        <w:rPr>
          <w:rFonts w:ascii="Georgia" w:hAnsi="Georgia"/>
          <w:b w:val="0"/>
          <w:i/>
          <w:sz w:val="24"/>
          <w:u w:val="none"/>
        </w:rPr>
        <w:t>\mathbf{x} \in \mathbb{R}^{14}</w:t>
      </w:r>
      <w:r>
        <w:rPr>
          <w:rFonts w:ascii="Georgia" w:hAnsi="Georgia"/>
          <w:b w:val="0"/>
          <w:i w:val="0"/>
          <w:sz w:val="24"/>
          <w:u w:val="none"/>
        </w:rPr>
        <w:t xml:space="preserve"> be the scaled biomarker vector, </w:t>
      </w:r>
      <w:r>
        <w:rPr>
          <w:rFonts w:ascii="Georgia" w:hAnsi="Georgia"/>
          <w:b w:val="0"/>
          <w:i/>
          <w:sz w:val="24"/>
          <w:u w:val="none"/>
        </w:rPr>
        <w:t>\mathbf{u} \in \mathbb{R}^{6}</w:t>
      </w:r>
      <w:r>
        <w:rPr>
          <w:rFonts w:ascii="Georgia" w:hAnsi="Georgia"/>
          <w:b w:val="0"/>
          <w:i w:val="0"/>
          <w:sz w:val="24"/>
          <w:u w:val="none"/>
        </w:rPr>
        <w:t xml:space="preserve"> the demographic conditioning vector (age, sex, ancestral group proxies), and </w:t>
      </w:r>
      <w:r>
        <w:rPr>
          <w:rFonts w:ascii="Georgia" w:hAnsi="Georgia"/>
          <w:b w:val="0"/>
          <w:i/>
          <w:sz w:val="24"/>
          <w:u w:val="none"/>
        </w:rPr>
        <w:t>\mathbf{z} = [z_1, z_2]^\top \in \mathbb{R}^2</w:t>
      </w:r>
      <w:r>
        <w:rPr>
          <w:rFonts w:ascii="Georgia" w:hAnsi="Georgia"/>
          <w:b w:val="0"/>
          <w:i w:val="0"/>
          <w:sz w:val="24"/>
          <w:u w:val="none"/>
        </w:rPr>
        <w:t xml:space="preserve"> the latent metabolic coordinate.</w:t>
      </w:r>
    </w:p>
    <w:p>
      <w:pPr>
        <w:spacing w:line="480" w:lineRule="auto" w:after="120"/>
        <w:ind w:firstLine="720"/>
        <w:jc w:val="both"/>
      </w:pPr>
      <w:r>
        <w:rPr>
          <w:rFonts w:ascii="Georgia" w:hAnsi="Georgia"/>
          <w:b w:val="0"/>
          <w:i w:val="0"/>
          <w:sz w:val="24"/>
          <w:u w:val="none"/>
        </w:rPr>
        <w:t>Following the iVAE identifiability framework [Reference], the prior is conditioned on demographics:</w:t>
      </w:r>
    </w:p>
    <w:p>
      <w:pPr>
        <w:spacing w:before="240" w:after="240"/>
        <w:ind w:left="720" w:right="720"/>
        <w:jc w:val="center"/>
      </w:pPr>
      <w:r>
        <w:rPr>
          <w:rFonts w:ascii="Georgia" w:hAnsi="Georgia"/>
          <w:i/>
          <w:sz w:val="22"/>
        </w:rPr>
        <w:t>p_θ(z \mid u) = N\left(μ_θ(u),  diag\left(σ^2_θ(u)\right)\right)</w:t>
      </w:r>
    </w:p>
    <w:p>
      <w:pPr>
        <w:spacing w:line="480" w:lineRule="auto" w:after="120"/>
        <w:ind w:firstLine="720"/>
        <w:jc w:val="both"/>
      </w:pPr>
      <w:r>
        <w:rPr>
          <w:rFonts w:ascii="Georgia" w:hAnsi="Georgia"/>
          <w:b w:val="0"/>
          <w:i w:val="0"/>
          <w:sz w:val="24"/>
          <w:u w:val="none"/>
        </w:rPr>
        <w:t>The decoder reconstructs biomarkers from the latent state and demographics:</w:t>
      </w:r>
    </w:p>
    <w:p>
      <w:pPr>
        <w:spacing w:before="240" w:after="240"/>
        <w:ind w:left="720" w:right="720"/>
        <w:jc w:val="center"/>
      </w:pPr>
      <w:r>
        <w:rPr>
          <w:rFonts w:ascii="Georgia" w:hAnsi="Georgia"/>
          <w:i/>
          <w:sz w:val="22"/>
        </w:rPr>
        <w:t>p_θ(x \mid z, u) = N\left(f_θ(z, u),  σ^2_x I\right)</w:t>
      </w:r>
    </w:p>
    <w:p>
      <w:pPr>
        <w:spacing w:line="480" w:lineRule="auto" w:after="120"/>
        <w:ind w:firstLine="720"/>
        <w:jc w:val="both"/>
      </w:pPr>
      <w:r>
        <w:rPr>
          <w:rFonts w:ascii="Georgia" w:hAnsi="Georgia"/>
          <w:b w:val="0"/>
          <w:i w:val="0"/>
          <w:sz w:val="24"/>
          <w:u w:val="none"/>
        </w:rPr>
        <w:t xml:space="preserve">Under mild exponential family assumptions and with sufficiently informative conditioning variables </w:t>
      </w:r>
      <w:r>
        <w:rPr>
          <w:rFonts w:ascii="Georgia" w:hAnsi="Georgia"/>
          <w:b w:val="0"/>
          <w:i/>
          <w:sz w:val="24"/>
          <w:u w:val="none"/>
        </w:rPr>
        <w:t>\mathbf{u}</w:t>
      </w:r>
      <w:r>
        <w:rPr>
          <w:rFonts w:ascii="Georgia" w:hAnsi="Georgia"/>
          <w:b w:val="0"/>
          <w:i w:val="0"/>
          <w:sz w:val="24"/>
          <w:u w:val="none"/>
        </w:rPr>
        <w:t>, the model follows the identifiable VAE framework of [Reference], under which latent recovery is theoretically identifiable up to coordinate permutation and element-wise monotone scaling.</w:t>
      </w:r>
    </w:p>
    <w:p>
      <w:pPr>
        <w:keepNext/>
        <w:spacing w:before="280" w:after="80"/>
      </w:pPr>
      <w:r>
        <w:rPr>
          <w:rFonts w:ascii="Georgia" w:hAnsi="Georgia"/>
          <w:b/>
          <w:i/>
          <w:sz w:val="24"/>
        </w:rPr>
        <w:t>Dual Monotone Anchoring</w:t>
      </w:r>
    </w:p>
    <w:p>
      <w:pPr>
        <w:spacing w:line="480" w:lineRule="auto" w:after="120"/>
        <w:ind w:firstLine="720"/>
        <w:jc w:val="both"/>
      </w:pPr>
      <w:r>
        <w:rPr>
          <w:rFonts w:ascii="Georgia" w:hAnsi="Georgia"/>
          <w:b w:val="0"/>
          <w:i w:val="0"/>
          <w:sz w:val="24"/>
          <w:u w:val="none"/>
        </w:rPr>
        <w:t>To assign biological meaning to each axis, two monotone anchor networks are introduced:</w:t>
      </w:r>
    </w:p>
    <w:p>
      <w:pPr>
        <w:spacing w:before="240" w:after="240"/>
        <w:ind w:left="720" w:right="720"/>
        <w:jc w:val="center"/>
      </w:pPr>
      <w:r>
        <w:rPr>
          <w:rFonts w:ascii="Georgia" w:hAnsi="Georgia"/>
          <w:i/>
          <w:sz w:val="22"/>
        </w:rPr>
        <w:t xml:space="preserve">ŷ_HOMA = g_γ_1(z_1)     (Insulin Resistance Anchor) </w:t>
        <w:br/>
        <w:br/>
        <w:t>ŷ_CAP  = g_γ_2(z_2)     (Hepatic Steatosis Anchor)</w:t>
      </w:r>
    </w:p>
    <w:p>
      <w:pPr>
        <w:spacing w:line="480" w:lineRule="auto" w:after="120"/>
        <w:ind w:firstLine="720"/>
        <w:jc w:val="both"/>
      </w:pPr>
      <w:r>
        <w:rPr>
          <w:rFonts w:ascii="Georgia" w:hAnsi="Georgia"/>
          <w:b w:val="0"/>
          <w:i w:val="0"/>
          <w:sz w:val="24"/>
          <w:u w:val="none"/>
        </w:rPr>
        <w:t xml:space="preserve">Anchor parameters are constrained via Softplus re-projection after every training step, enforcing strictly positive partial derivatives so that </w:t>
      </w:r>
      <w:r>
        <w:rPr>
          <w:rFonts w:ascii="Georgia" w:hAnsi="Georgia"/>
          <w:b w:val="0"/>
          <w:i/>
          <w:sz w:val="24"/>
          <w:u w:val="none"/>
        </w:rPr>
        <w:t>z_1</w:t>
      </w:r>
      <w:r>
        <w:rPr>
          <w:rFonts w:ascii="Georgia" w:hAnsi="Georgia"/>
          <w:b w:val="0"/>
          <w:i w:val="0"/>
          <w:sz w:val="24"/>
          <w:u w:val="none"/>
        </w:rPr>
        <w:t xml:space="preserve"> and </w:t>
      </w:r>
      <w:r>
        <w:rPr>
          <w:rFonts w:ascii="Georgia" w:hAnsi="Georgia"/>
          <w:b w:val="0"/>
          <w:i/>
          <w:sz w:val="24"/>
          <w:u w:val="none"/>
        </w:rPr>
        <w:t>z_2</w:t>
      </w:r>
      <w:r>
        <w:rPr>
          <w:rFonts w:ascii="Georgia" w:hAnsi="Georgia"/>
          <w:b w:val="0"/>
          <w:i w:val="0"/>
          <w:sz w:val="24"/>
          <w:u w:val="none"/>
        </w:rPr>
        <w:t xml:space="preserve"> act as monotone ordinal scales of insulin resistance and hepatic lipid content respectively.</w:t>
      </w:r>
    </w:p>
    <w:p>
      <w:pPr>
        <w:keepNext/>
        <w:spacing w:before="280" w:after="80"/>
      </w:pPr>
      <w:r>
        <w:rPr>
          <w:rFonts w:ascii="Georgia" w:hAnsi="Georgia"/>
          <w:b/>
          <w:i/>
          <w:sz w:val="24"/>
        </w:rPr>
        <w:t>Semi-Supervised Objective Function</w:t>
      </w:r>
    </w:p>
    <w:p>
      <w:pPr>
        <w:spacing w:line="480" w:lineRule="auto" w:after="120"/>
        <w:ind w:firstLine="720"/>
        <w:jc w:val="both"/>
      </w:pPr>
      <w:r>
        <w:rPr>
          <w:rFonts w:ascii="Georgia" w:hAnsi="Georgia"/>
          <w:b w:val="0"/>
          <w:i w:val="0"/>
          <w:sz w:val="24"/>
          <w:u w:val="none"/>
        </w:rPr>
        <w:t xml:space="preserve">FibroScan CAP measurements are expensive and available only for a labelled subset. The model is trained semi-supervisedly using a binary mask </w:t>
      </w:r>
      <w:r>
        <w:rPr>
          <w:rFonts w:ascii="Georgia" w:hAnsi="Georgia"/>
          <w:b w:val="0"/>
          <w:i/>
          <w:sz w:val="24"/>
          <w:u w:val="none"/>
        </w:rPr>
        <w:t>M_{\text{CAP}} \in {0,1}</w:t>
      </w:r>
      <w:r>
        <w:rPr>
          <w:rFonts w:ascii="Georgia" w:hAnsi="Georgia"/>
          <w:b w:val="0"/>
          <w:i w:val="0"/>
          <w:sz w:val="24"/>
          <w:u w:val="none"/>
        </w:rPr>
        <w:t>. The total training objective is:</w:t>
      </w:r>
    </w:p>
    <w:p>
      <w:pPr>
        <w:spacing w:before="240" w:after="240"/>
        <w:ind w:left="720" w:right="720"/>
        <w:jc w:val="center"/>
      </w:pPr>
      <w:r>
        <w:rPr>
          <w:rFonts w:ascii="Georgia" w:hAnsi="Georgia"/>
          <w:i/>
          <w:sz w:val="22"/>
        </w:rPr>
        <w:t>L = L (ELBO)(\phi,θ)_reconstruction + \underbrace{λ_1 \|y_HOMA - ŷ_HOMA\|²}_IR anchor + \underbrace{λ_2 · M_CAP · \|y_CAP - ŷ_CAP\|²}_steatosis anchor (semi-sup.) + \underbrace{λ_3 \|Cov(Z) - I\|^2_F}_disentanglement</w:t>
      </w:r>
    </w:p>
    <w:p>
      <w:pPr>
        <w:spacing w:line="480" w:lineRule="auto" w:after="120"/>
        <w:ind w:firstLine="720"/>
        <w:jc w:val="both"/>
      </w:pPr>
      <w:r>
        <w:rPr>
          <w:rFonts w:ascii="Georgia" w:hAnsi="Georgia"/>
          <w:b w:val="0"/>
          <w:i w:val="0"/>
          <w:sz w:val="24"/>
          <w:u w:val="none"/>
        </w:rPr>
        <w:t xml:space="preserve">The Frobenius penalty </w:t>
      </w:r>
      <w:r>
        <w:rPr>
          <w:rFonts w:ascii="Georgia" w:hAnsi="Georgia"/>
          <w:b w:val="0"/>
          <w:i/>
          <w:sz w:val="24"/>
          <w:u w:val="none"/>
        </w:rPr>
        <w:t>\|\mathrm{Cov}(\mathbf{Z}) - \mathbf{I}\|^2_F</w:t>
      </w:r>
      <w:r>
        <w:rPr>
          <w:rFonts w:ascii="Georgia" w:hAnsi="Georgia"/>
          <w:b w:val="0"/>
          <w:i w:val="0"/>
          <w:sz w:val="24"/>
          <w:u w:val="none"/>
        </w:rPr>
        <w:t xml:space="preserve"> encourages orthogonal disentanglement of the two biological axes by penalising correlation between </w:t>
      </w:r>
      <w:r>
        <w:rPr>
          <w:rFonts w:ascii="Georgia" w:hAnsi="Georgia"/>
          <w:b w:val="0"/>
          <w:i/>
          <w:sz w:val="24"/>
          <w:u w:val="none"/>
        </w:rPr>
        <w:t>z_1</w:t>
      </w:r>
      <w:r>
        <w:rPr>
          <w:rFonts w:ascii="Georgia" w:hAnsi="Georgia"/>
          <w:b w:val="0"/>
          <w:i w:val="0"/>
          <w:sz w:val="24"/>
          <w:u w:val="none"/>
        </w:rPr>
        <w:t xml:space="preserve"> and </w:t>
      </w:r>
      <w:r>
        <w:rPr>
          <w:rFonts w:ascii="Georgia" w:hAnsi="Georgia"/>
          <w:b w:val="0"/>
          <w:i/>
          <w:sz w:val="24"/>
          <w:u w:val="none"/>
        </w:rPr>
        <w:t>z_2</w:t>
      </w:r>
      <w:r>
        <w:rPr>
          <w:rFonts w:ascii="Georgia" w:hAnsi="Georgia"/>
          <w:b w:val="0"/>
          <w:i w:val="0"/>
          <w:sz w:val="24"/>
          <w:u w:val="none"/>
        </w:rPr>
        <w:t>.</w:t>
      </w:r>
    </w:p>
    <w:p>
      <w:pPr>
        <w:keepNext/>
        <w:spacing w:before="280" w:after="80"/>
      </w:pPr>
      <w:r>
        <w:rPr>
          <w:rFonts w:ascii="Georgia" w:hAnsi="Georgia"/>
          <w:b/>
          <w:i/>
          <w:sz w:val="24"/>
        </w:rPr>
        <w:t>Model Architecture Summary</w:t>
      </w:r>
    </w:p>
    <w:p>
      <w:pPr>
        <w:keepNext/>
        <w:spacing w:before="240" w:after="80"/>
      </w:pPr>
      <w:r>
        <w:rPr>
          <w:rFonts w:ascii="Georgia" w:hAnsi="Georgia"/>
          <w:b/>
          <w:sz w:val="21"/>
        </w:rPr>
        <w:t>Table: Neural architecture specification.</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2340"/>
        <w:gridCol w:w="2340"/>
        <w:gridCol w:w="2340"/>
        <w:gridCol w:w="2340"/>
      </w:tblGrid>
      <w:tr>
        <w:tc>
          <w:tcPr>
            <w:tcW w:type="dxa" w:w="2340"/>
            <w:tcMar>
              <w:top w:w="100" w:type="dxa"/>
              <w:bottom w:w="100" w:type="dxa"/>
              <w:left w:w="150" w:type="dxa"/>
              <w:right w:w="150" w:type="dxa"/>
            </w:tcMar>
            <w:shd w:fill="F2F2F2"/>
          </w:tcPr>
          <w:p>
            <w:pPr>
              <w:jc w:val="left"/>
            </w:pPr>
            <w:r>
              <w:rPr>
                <w:rFonts w:ascii="Georgia" w:hAnsi="Georgia"/>
                <w:b/>
                <w:i w:val="0"/>
                <w:sz w:val="19"/>
                <w:u w:val="none"/>
              </w:rPr>
              <w:t>Component</w:t>
            </w:r>
          </w:p>
        </w:tc>
        <w:tc>
          <w:tcPr>
            <w:tcW w:type="dxa" w:w="2340"/>
            <w:tcMar>
              <w:top w:w="100" w:type="dxa"/>
              <w:bottom w:w="100" w:type="dxa"/>
              <w:left w:w="150" w:type="dxa"/>
              <w:right w:w="150" w:type="dxa"/>
            </w:tcMar>
            <w:shd w:fill="F2F2F2"/>
          </w:tcPr>
          <w:p>
            <w:pPr>
              <w:jc w:val="left"/>
            </w:pPr>
            <w:r>
              <w:rPr>
                <w:rFonts w:ascii="Georgia" w:hAnsi="Georgia"/>
                <w:b/>
                <w:i w:val="0"/>
                <w:sz w:val="19"/>
                <w:u w:val="none"/>
              </w:rPr>
              <w:t>Architecture</w:t>
            </w:r>
          </w:p>
        </w:tc>
        <w:tc>
          <w:tcPr>
            <w:tcW w:type="dxa" w:w="2340"/>
            <w:tcMar>
              <w:top w:w="100" w:type="dxa"/>
              <w:bottom w:w="100" w:type="dxa"/>
              <w:left w:w="150" w:type="dxa"/>
              <w:right w:w="150" w:type="dxa"/>
            </w:tcMar>
            <w:shd w:fill="F2F2F2"/>
          </w:tcPr>
          <w:p>
            <w:pPr>
              <w:jc w:val="left"/>
            </w:pPr>
            <w:r>
              <w:rPr>
                <w:rFonts w:ascii="Georgia" w:hAnsi="Georgia"/>
                <w:b/>
                <w:i w:val="0"/>
                <w:sz w:val="19"/>
                <w:u w:val="none"/>
              </w:rPr>
              <w:t>Input Dim</w:t>
            </w:r>
          </w:p>
        </w:tc>
        <w:tc>
          <w:tcPr>
            <w:tcW w:type="dxa" w:w="2340"/>
            <w:tcMar>
              <w:top w:w="100" w:type="dxa"/>
              <w:bottom w:w="100" w:type="dxa"/>
              <w:left w:w="150" w:type="dxa"/>
              <w:right w:w="150" w:type="dxa"/>
            </w:tcMar>
            <w:shd w:fill="F2F2F2"/>
          </w:tcPr>
          <w:p>
            <w:pPr>
              <w:jc w:val="left"/>
            </w:pPr>
            <w:r>
              <w:rPr>
                <w:rFonts w:ascii="Georgia" w:hAnsi="Georgia"/>
                <w:b/>
                <w:i w:val="0"/>
                <w:sz w:val="19"/>
                <w:u w:val="none"/>
              </w:rPr>
              <w:t>Output Dim</w:t>
            </w:r>
          </w:p>
        </w:tc>
      </w:tr>
      <w:tr>
        <w:tc>
          <w:tcPr>
            <w:tcW w:type="dxa" w:w="2340"/>
            <w:tcMar>
              <w:top w:w="100" w:type="dxa"/>
              <w:bottom w:w="100" w:type="dxa"/>
              <w:left w:w="150" w:type="dxa"/>
              <w:right w:w="150" w:type="dxa"/>
            </w:tcMar>
          </w:tcPr>
          <w:p>
            <w:pPr>
              <w:jc w:val="left"/>
            </w:pPr>
            <w:r>
              <w:rPr>
                <w:rFonts w:ascii="Georgia" w:hAnsi="Georgia"/>
                <w:b w:val="0"/>
                <w:i w:val="0"/>
                <w:sz w:val="19"/>
                <w:u w:val="none"/>
              </w:rPr>
              <w:t xml:space="preserve">Encoder </w:t>
            </w:r>
            <w:r>
              <w:rPr>
                <w:rFonts w:ascii="Georgia" w:hAnsi="Georgia"/>
                <w:b w:val="0"/>
                <w:i/>
                <w:sz w:val="19"/>
                <w:u w:val="none"/>
              </w:rPr>
              <w:t>q_\phi(\mathbf{z} \mid \mathbf{x}, \mathbf{u})</w:t>
            </w:r>
          </w:p>
        </w:tc>
        <w:tc>
          <w:tcPr>
            <w:tcW w:type="dxa" w:w="2340"/>
            <w:tcMar>
              <w:top w:w="100" w:type="dxa"/>
              <w:bottom w:w="100" w:type="dxa"/>
              <w:left w:w="150" w:type="dxa"/>
              <w:right w:w="150" w:type="dxa"/>
            </w:tcMar>
          </w:tcPr>
          <w:p>
            <w:pPr>
              <w:jc w:val="left"/>
            </w:pPr>
            <w:r>
              <w:rPr>
                <w:rFonts w:ascii="Georgia" w:hAnsi="Georgia"/>
                <w:b w:val="0"/>
                <w:i w:val="0"/>
                <w:sz w:val="19"/>
                <w:u w:val="none"/>
              </w:rPr>
              <w:t>Residual MLP [128, 64, 32]</w:t>
            </w:r>
          </w:p>
        </w:tc>
        <w:tc>
          <w:tcPr>
            <w:tcW w:type="dxa" w:w="2340"/>
            <w:tcMar>
              <w:top w:w="100" w:type="dxa"/>
              <w:bottom w:w="100" w:type="dxa"/>
              <w:left w:w="150" w:type="dxa"/>
              <w:right w:w="150" w:type="dxa"/>
            </w:tcMar>
          </w:tcPr>
          <w:p>
            <w:pPr>
              <w:jc w:val="left"/>
            </w:pPr>
            <w:r>
              <w:rPr>
                <w:rFonts w:ascii="Georgia" w:hAnsi="Georgia"/>
                <w:b w:val="0"/>
                <w:i w:val="0"/>
                <w:sz w:val="19"/>
                <w:u w:val="none"/>
              </w:rPr>
              <w:t>20</w:t>
            </w:r>
          </w:p>
        </w:tc>
        <w:tc>
          <w:tcPr>
            <w:tcW w:type="dxa" w:w="2340"/>
            <w:tcMar>
              <w:top w:w="100" w:type="dxa"/>
              <w:bottom w:w="100" w:type="dxa"/>
              <w:left w:w="150" w:type="dxa"/>
              <w:right w:w="150" w:type="dxa"/>
            </w:tcMar>
          </w:tcPr>
          <w:p>
            <w:pPr>
              <w:jc w:val="left"/>
            </w:pPr>
            <w:r>
              <w:rPr>
                <w:rFonts w:ascii="Georgia" w:hAnsi="Georgia"/>
                <w:b w:val="0"/>
                <w:i/>
                <w:sz w:val="19"/>
                <w:u w:val="none"/>
              </w:rPr>
              <w:t>\mu_z, \log\sigma_z</w:t>
            </w:r>
            <w:r>
              <w:rPr>
                <w:rFonts w:ascii="Georgia" w:hAnsi="Georgia"/>
                <w:b w:val="0"/>
                <w:i w:val="0"/>
                <w:sz w:val="19"/>
                <w:u w:val="none"/>
              </w:rPr>
              <w:t xml:space="preserve"> (2-dim each)</w:t>
            </w:r>
          </w:p>
        </w:tc>
      </w:tr>
      <w:tr>
        <w:tc>
          <w:tcPr>
            <w:tcW w:type="dxa" w:w="2340"/>
            <w:tcMar>
              <w:top w:w="100" w:type="dxa"/>
              <w:bottom w:w="100" w:type="dxa"/>
              <w:left w:w="150" w:type="dxa"/>
              <w:right w:w="150" w:type="dxa"/>
            </w:tcMar>
          </w:tcPr>
          <w:p>
            <w:pPr>
              <w:jc w:val="left"/>
            </w:pPr>
            <w:r>
              <w:rPr>
                <w:rFonts w:ascii="Georgia" w:hAnsi="Georgia"/>
                <w:b w:val="0"/>
                <w:i w:val="0"/>
                <w:sz w:val="19"/>
                <w:u w:val="none"/>
              </w:rPr>
              <w:t xml:space="preserve">Prior </w:t>
            </w:r>
            <w:r>
              <w:rPr>
                <w:rFonts w:ascii="Georgia" w:hAnsi="Georgia"/>
                <w:b w:val="0"/>
                <w:i/>
                <w:sz w:val="19"/>
                <w:u w:val="none"/>
              </w:rPr>
              <w:t>p_\theta(\mathbf{z} \mid \mathbf{u})</w:t>
            </w:r>
          </w:p>
        </w:tc>
        <w:tc>
          <w:tcPr>
            <w:tcW w:type="dxa" w:w="2340"/>
            <w:tcMar>
              <w:top w:w="100" w:type="dxa"/>
              <w:bottom w:w="100" w:type="dxa"/>
              <w:left w:w="150" w:type="dxa"/>
              <w:right w:w="150" w:type="dxa"/>
            </w:tcMar>
          </w:tcPr>
          <w:p>
            <w:pPr>
              <w:jc w:val="left"/>
            </w:pPr>
            <w:r>
              <w:rPr>
                <w:rFonts w:ascii="Georgia" w:hAnsi="Georgia"/>
                <w:b w:val="0"/>
                <w:i w:val="0"/>
                <w:sz w:val="19"/>
                <w:u w:val="none"/>
              </w:rPr>
              <w:t>Conditional MLP [64, 32]</w:t>
            </w:r>
          </w:p>
        </w:tc>
        <w:tc>
          <w:tcPr>
            <w:tcW w:type="dxa" w:w="2340"/>
            <w:tcMar>
              <w:top w:w="100" w:type="dxa"/>
              <w:bottom w:w="100" w:type="dxa"/>
              <w:left w:w="150" w:type="dxa"/>
              <w:right w:w="150" w:type="dxa"/>
            </w:tcMar>
          </w:tcPr>
          <w:p>
            <w:pPr>
              <w:jc w:val="left"/>
            </w:pPr>
            <w:r>
              <w:rPr>
                <w:rFonts w:ascii="Georgia" w:hAnsi="Georgia"/>
                <w:b w:val="0"/>
                <w:i w:val="0"/>
                <w:sz w:val="19"/>
                <w:u w:val="none"/>
              </w:rPr>
              <w:t>6</w:t>
            </w:r>
          </w:p>
        </w:tc>
        <w:tc>
          <w:tcPr>
            <w:tcW w:type="dxa" w:w="2340"/>
            <w:tcMar>
              <w:top w:w="100" w:type="dxa"/>
              <w:bottom w:w="100" w:type="dxa"/>
              <w:left w:w="150" w:type="dxa"/>
              <w:right w:w="150" w:type="dxa"/>
            </w:tcMar>
          </w:tcPr>
          <w:p>
            <w:pPr>
              <w:jc w:val="left"/>
            </w:pPr>
            <w:r>
              <w:rPr>
                <w:rFonts w:ascii="Georgia" w:hAnsi="Georgia"/>
                <w:b w:val="0"/>
                <w:i/>
                <w:sz w:val="19"/>
                <w:u w:val="none"/>
              </w:rPr>
              <w:t>\mu_\text{prior}, \log\sigma_\text{prior}</w:t>
            </w:r>
            <w:r>
              <w:rPr>
                <w:rFonts w:ascii="Georgia" w:hAnsi="Georgia"/>
                <w:b w:val="0"/>
                <w:i w:val="0"/>
                <w:sz w:val="19"/>
                <w:u w:val="none"/>
              </w:rPr>
              <w:t xml:space="preserve"> (2-dim each)</w:t>
            </w:r>
          </w:p>
        </w:tc>
      </w:tr>
      <w:tr>
        <w:tc>
          <w:tcPr>
            <w:tcW w:type="dxa" w:w="2340"/>
            <w:tcMar>
              <w:top w:w="100" w:type="dxa"/>
              <w:bottom w:w="100" w:type="dxa"/>
              <w:left w:w="150" w:type="dxa"/>
              <w:right w:w="150" w:type="dxa"/>
            </w:tcMar>
          </w:tcPr>
          <w:p>
            <w:pPr>
              <w:jc w:val="left"/>
            </w:pPr>
            <w:r>
              <w:rPr>
                <w:rFonts w:ascii="Georgia" w:hAnsi="Georgia"/>
                <w:b w:val="0"/>
                <w:i w:val="0"/>
                <w:sz w:val="19"/>
                <w:u w:val="none"/>
              </w:rPr>
              <w:t xml:space="preserve">Decoder </w:t>
            </w:r>
            <w:r>
              <w:rPr>
                <w:rFonts w:ascii="Georgia" w:hAnsi="Georgia"/>
                <w:b w:val="0"/>
                <w:i/>
                <w:sz w:val="19"/>
                <w:u w:val="none"/>
              </w:rPr>
              <w:t>f_\theta(\mathbf{z}, \mathbf{u})</w:t>
            </w:r>
          </w:p>
        </w:tc>
        <w:tc>
          <w:tcPr>
            <w:tcW w:type="dxa" w:w="2340"/>
            <w:tcMar>
              <w:top w:w="100" w:type="dxa"/>
              <w:bottom w:w="100" w:type="dxa"/>
              <w:left w:w="150" w:type="dxa"/>
              <w:right w:w="150" w:type="dxa"/>
            </w:tcMar>
          </w:tcPr>
          <w:p>
            <w:pPr>
              <w:jc w:val="left"/>
            </w:pPr>
            <w:r>
              <w:rPr>
                <w:rFonts w:ascii="Georgia" w:hAnsi="Georgia"/>
                <w:b w:val="0"/>
                <w:i w:val="0"/>
                <w:sz w:val="19"/>
                <w:u w:val="none"/>
              </w:rPr>
              <w:t>Residual MLP [128, 64, 32]</w:t>
            </w:r>
          </w:p>
        </w:tc>
        <w:tc>
          <w:tcPr>
            <w:tcW w:type="dxa" w:w="2340"/>
            <w:tcMar>
              <w:top w:w="100" w:type="dxa"/>
              <w:bottom w:w="100" w:type="dxa"/>
              <w:left w:w="150" w:type="dxa"/>
              <w:right w:w="150" w:type="dxa"/>
            </w:tcMar>
          </w:tcPr>
          <w:p>
            <w:pPr>
              <w:jc w:val="left"/>
            </w:pPr>
            <w:r>
              <w:rPr>
                <w:rFonts w:ascii="Georgia" w:hAnsi="Georgia"/>
                <w:b w:val="0"/>
                <w:i w:val="0"/>
                <w:sz w:val="19"/>
                <w:u w:val="none"/>
              </w:rPr>
              <w:t>8</w:t>
            </w:r>
          </w:p>
        </w:tc>
        <w:tc>
          <w:tcPr>
            <w:tcW w:type="dxa" w:w="2340"/>
            <w:tcMar>
              <w:top w:w="100" w:type="dxa"/>
              <w:bottom w:w="100" w:type="dxa"/>
              <w:left w:w="150" w:type="dxa"/>
              <w:right w:w="150" w:type="dxa"/>
            </w:tcMar>
          </w:tcPr>
          <w:p>
            <w:pPr>
              <w:jc w:val="left"/>
            </w:pPr>
            <w:r>
              <w:rPr>
                <w:rFonts w:ascii="Georgia" w:hAnsi="Georgia"/>
                <w:b w:val="0"/>
                <w:i/>
                <w:sz w:val="19"/>
                <w:u w:val="none"/>
              </w:rPr>
              <w:t>\hat{\mathbf{x}} \in \mathbb{R}^{14}</w:t>
            </w:r>
          </w:p>
        </w:tc>
      </w:tr>
      <w:tr>
        <w:tc>
          <w:tcPr>
            <w:tcW w:type="dxa" w:w="2340"/>
            <w:tcMar>
              <w:top w:w="100" w:type="dxa"/>
              <w:bottom w:w="100" w:type="dxa"/>
              <w:left w:w="150" w:type="dxa"/>
              <w:right w:w="150" w:type="dxa"/>
            </w:tcMar>
          </w:tcPr>
          <w:p>
            <w:pPr>
              <w:jc w:val="left"/>
            </w:pPr>
            <w:r>
              <w:rPr>
                <w:rFonts w:ascii="Georgia" w:hAnsi="Georgia"/>
                <w:b w:val="0"/>
                <w:i w:val="0"/>
                <w:sz w:val="19"/>
                <w:u w:val="none"/>
              </w:rPr>
              <w:t xml:space="preserve">IR Anchor </w:t>
            </w:r>
            <w:r>
              <w:rPr>
                <w:rFonts w:ascii="Georgia" w:hAnsi="Georgia"/>
                <w:b w:val="0"/>
                <w:i/>
                <w:sz w:val="19"/>
                <w:u w:val="none"/>
              </w:rPr>
              <w:t>g_{\gamma_1}</w:t>
            </w:r>
          </w:p>
        </w:tc>
        <w:tc>
          <w:tcPr>
            <w:tcW w:type="dxa" w:w="2340"/>
            <w:tcMar>
              <w:top w:w="100" w:type="dxa"/>
              <w:bottom w:w="100" w:type="dxa"/>
              <w:left w:w="150" w:type="dxa"/>
              <w:right w:w="150" w:type="dxa"/>
            </w:tcMar>
          </w:tcPr>
          <w:p>
            <w:pPr>
              <w:jc w:val="left"/>
            </w:pPr>
            <w:r>
              <w:rPr>
                <w:rFonts w:ascii="Georgia" w:hAnsi="Georgia"/>
                <w:b w:val="0"/>
                <w:i w:val="0"/>
                <w:sz w:val="19"/>
                <w:u w:val="none"/>
              </w:rPr>
              <w:t>Monotone MLP [32, 16] + Softplus</w:t>
            </w:r>
          </w:p>
        </w:tc>
        <w:tc>
          <w:tcPr>
            <w:tcW w:type="dxa" w:w="2340"/>
            <w:tcMar>
              <w:top w:w="100" w:type="dxa"/>
              <w:bottom w:w="100" w:type="dxa"/>
              <w:left w:w="150" w:type="dxa"/>
              <w:right w:w="150" w:type="dxa"/>
            </w:tcMar>
          </w:tcPr>
          <w:p>
            <w:pPr>
              <w:jc w:val="left"/>
            </w:pPr>
            <w:r>
              <w:rPr>
                <w:rFonts w:ascii="Georgia" w:hAnsi="Georgia"/>
                <w:b w:val="0"/>
                <w:i w:val="0"/>
                <w:sz w:val="19"/>
                <w:u w:val="none"/>
              </w:rPr>
              <w:t>1</w:t>
            </w:r>
          </w:p>
        </w:tc>
        <w:tc>
          <w:tcPr>
            <w:tcW w:type="dxa" w:w="2340"/>
            <w:tcMar>
              <w:top w:w="100" w:type="dxa"/>
              <w:bottom w:w="100" w:type="dxa"/>
              <w:left w:w="150" w:type="dxa"/>
              <w:right w:w="150" w:type="dxa"/>
            </w:tcMar>
          </w:tcPr>
          <w:p>
            <w:pPr>
              <w:jc w:val="left"/>
            </w:pPr>
            <w:r>
              <w:rPr>
                <w:rFonts w:ascii="Georgia" w:hAnsi="Georgia"/>
                <w:b w:val="0"/>
                <w:i/>
                <w:sz w:val="19"/>
                <w:u w:val="none"/>
              </w:rPr>
              <w:t>\hat{y}_{\text{HOMA}} \in \mathbb{R}</w:t>
            </w:r>
          </w:p>
        </w:tc>
      </w:tr>
      <w:tr>
        <w:tc>
          <w:tcPr>
            <w:tcW w:type="dxa" w:w="2340"/>
            <w:tcMar>
              <w:top w:w="100" w:type="dxa"/>
              <w:bottom w:w="100" w:type="dxa"/>
              <w:left w:w="150" w:type="dxa"/>
              <w:right w:w="150" w:type="dxa"/>
            </w:tcMar>
          </w:tcPr>
          <w:p>
            <w:pPr>
              <w:jc w:val="left"/>
            </w:pPr>
            <w:r>
              <w:rPr>
                <w:rFonts w:ascii="Georgia" w:hAnsi="Georgia"/>
                <w:b w:val="0"/>
                <w:i w:val="0"/>
                <w:sz w:val="19"/>
                <w:u w:val="none"/>
              </w:rPr>
              <w:t xml:space="preserve">Steatosis Anchor </w:t>
            </w:r>
            <w:r>
              <w:rPr>
                <w:rFonts w:ascii="Georgia" w:hAnsi="Georgia"/>
                <w:b w:val="0"/>
                <w:i/>
                <w:sz w:val="19"/>
                <w:u w:val="none"/>
              </w:rPr>
              <w:t>g_{\gamma_2}</w:t>
            </w:r>
          </w:p>
        </w:tc>
        <w:tc>
          <w:tcPr>
            <w:tcW w:type="dxa" w:w="2340"/>
            <w:tcMar>
              <w:top w:w="100" w:type="dxa"/>
              <w:bottom w:w="100" w:type="dxa"/>
              <w:left w:w="150" w:type="dxa"/>
              <w:right w:w="150" w:type="dxa"/>
            </w:tcMar>
          </w:tcPr>
          <w:p>
            <w:pPr>
              <w:jc w:val="left"/>
            </w:pPr>
            <w:r>
              <w:rPr>
                <w:rFonts w:ascii="Georgia" w:hAnsi="Georgia"/>
                <w:b w:val="0"/>
                <w:i w:val="0"/>
                <w:sz w:val="19"/>
                <w:u w:val="none"/>
              </w:rPr>
              <w:t>Monotone MLP [32, 16] + Softplus</w:t>
            </w:r>
          </w:p>
        </w:tc>
        <w:tc>
          <w:tcPr>
            <w:tcW w:type="dxa" w:w="2340"/>
            <w:tcMar>
              <w:top w:w="100" w:type="dxa"/>
              <w:bottom w:w="100" w:type="dxa"/>
              <w:left w:w="150" w:type="dxa"/>
              <w:right w:w="150" w:type="dxa"/>
            </w:tcMar>
          </w:tcPr>
          <w:p>
            <w:pPr>
              <w:jc w:val="left"/>
            </w:pPr>
            <w:r>
              <w:rPr>
                <w:rFonts w:ascii="Georgia" w:hAnsi="Georgia"/>
                <w:b w:val="0"/>
                <w:i w:val="0"/>
                <w:sz w:val="19"/>
                <w:u w:val="none"/>
              </w:rPr>
              <w:t>1</w:t>
            </w:r>
          </w:p>
        </w:tc>
        <w:tc>
          <w:tcPr>
            <w:tcW w:type="dxa" w:w="2340"/>
            <w:tcMar>
              <w:top w:w="100" w:type="dxa"/>
              <w:bottom w:w="100" w:type="dxa"/>
              <w:left w:w="150" w:type="dxa"/>
              <w:right w:w="150" w:type="dxa"/>
            </w:tcMar>
          </w:tcPr>
          <w:p>
            <w:pPr>
              <w:jc w:val="left"/>
            </w:pPr>
            <w:r>
              <w:rPr>
                <w:rFonts w:ascii="Georgia" w:hAnsi="Georgia"/>
                <w:b w:val="0"/>
                <w:i/>
                <w:sz w:val="19"/>
                <w:u w:val="none"/>
              </w:rPr>
              <w:t>\hat{y}_{\text{CAP}} \in \mathbb{R}</w:t>
            </w:r>
          </w:p>
        </w:tc>
      </w:tr>
    </w:tbl>
    <w:p>
      <w:pPr>
        <w:spacing w:before="120"/>
      </w:pPr>
    </w:p>
    <w:p>
      <w:pPr>
        <w:keepNext/>
        <w:spacing w:before="360" w:after="120"/>
      </w:pPr>
      <w:r>
        <w:rPr>
          <w:rFonts w:ascii="Georgia" w:hAnsi="Georgia"/>
          <w:b/>
          <w:sz w:val="28"/>
        </w:rPr>
        <w:t>Conformal Prediction and Uncertainty Quantification</w:t>
      </w:r>
    </w:p>
    <w:p>
      <w:pPr>
        <w:keepNext/>
        <w:spacing w:before="280" w:after="80"/>
      </w:pPr>
      <w:r>
        <w:rPr>
          <w:rFonts w:ascii="Georgia" w:hAnsi="Georgia"/>
          <w:b/>
          <w:i/>
          <w:sz w:val="24"/>
        </w:rPr>
        <w:t>Marginal Coverage Limitations</w:t>
      </w:r>
    </w:p>
    <w:p>
      <w:pPr>
        <w:spacing w:line="480" w:lineRule="auto" w:after="120"/>
        <w:ind w:firstLine="720"/>
        <w:jc w:val="both"/>
      </w:pPr>
      <w:r>
        <w:rPr>
          <w:rFonts w:ascii="Georgia" w:hAnsi="Georgia"/>
          <w:b w:val="0"/>
          <w:i w:val="0"/>
          <w:sz w:val="24"/>
          <w:u w:val="none"/>
        </w:rPr>
        <w:t>Standard split conformal prediction provides a global marginal property:</w:t>
      </w:r>
    </w:p>
    <w:p>
      <w:pPr>
        <w:spacing w:before="240" w:after="240"/>
        <w:ind w:left="720" w:right="720"/>
        <w:jc w:val="center"/>
      </w:pPr>
      <w:r>
        <w:rPr>
          <w:rFonts w:ascii="Georgia" w:hAnsi="Georgia"/>
          <w:i/>
          <w:sz w:val="22"/>
        </w:rPr>
        <w:t>P(Y ∈ Ĉ(X)) ≥ 1 - α</w:t>
      </w:r>
    </w:p>
    <w:p>
      <w:pPr>
        <w:spacing w:line="480" w:lineRule="auto" w:after="120"/>
        <w:ind w:firstLine="720"/>
        <w:jc w:val="both"/>
      </w:pPr>
      <w:r>
        <w:rPr>
          <w:rFonts w:ascii="Georgia" w:hAnsi="Georgia"/>
          <w:b w:val="0"/>
          <w:i w:val="0"/>
          <w:sz w:val="24"/>
          <w:u w:val="none"/>
        </w:rPr>
        <w:t xml:space="preserve">However, for a subgroup </w:t>
      </w:r>
      <w:r>
        <w:rPr>
          <w:rFonts w:ascii="Georgia" w:hAnsi="Georgia"/>
          <w:b w:val="0"/>
          <w:i/>
          <w:sz w:val="24"/>
          <w:u w:val="none"/>
        </w:rPr>
        <w:t>G</w:t>
      </w:r>
      <w:r>
        <w:rPr>
          <w:rFonts w:ascii="Georgia" w:hAnsi="Georgia"/>
          <w:b w:val="0"/>
          <w:i w:val="0"/>
          <w:sz w:val="24"/>
          <w:u w:val="none"/>
        </w:rPr>
        <w:t xml:space="preserve"> with covariate shift, conditional coverage is bounded by [Reference]:</w:t>
      </w:r>
    </w:p>
    <w:p>
      <w:pPr>
        <w:spacing w:before="240" w:after="240"/>
        <w:ind w:left="720" w:right="720"/>
        <w:jc w:val="center"/>
      </w:pPr>
      <w:r>
        <w:rPr>
          <w:rFonts w:ascii="Georgia" w:hAnsi="Georgia"/>
          <w:i/>
          <w:sz w:val="22"/>
        </w:rPr>
        <w:t>P(Y ∈ Ĉ(X) \mid X ∈ G)  ≥  (1-α) - Δ_G · (1-π_G) / (π_G)</w:t>
      </w:r>
    </w:p>
    <w:p>
      <w:pPr>
        <w:spacing w:line="480" w:lineRule="auto" w:after="120"/>
        <w:ind w:firstLine="720"/>
        <w:jc w:val="both"/>
      </w:pPr>
      <w:r>
        <w:rPr>
          <w:rFonts w:ascii="Georgia" w:hAnsi="Georgia"/>
          <w:b w:val="0"/>
          <w:i w:val="0"/>
          <w:sz w:val="24"/>
          <w:u w:val="none"/>
        </w:rPr>
        <w:t xml:space="preserve">For the Dual-Burden subgroup, the observed proportion within the calibration cohort is </w:t>
      </w:r>
      <w:r>
        <w:rPr>
          <w:rFonts w:ascii="Georgia" w:hAnsi="Georgia"/>
          <w:b w:val="0"/>
          <w:i/>
          <w:sz w:val="24"/>
          <w:u w:val="none"/>
        </w:rPr>
        <w:t>\pi_G = 136 / (168 + 129 + 185 + 136) = 136/618 \approx 0.220</w:t>
      </w:r>
      <w:r>
        <w:rPr>
          <w:rFonts w:ascii="Georgia" w:hAnsi="Georgia"/>
          <w:b w:val="0"/>
          <w:i w:val="0"/>
          <w:sz w:val="24"/>
          <w:u w:val="none"/>
        </w:rPr>
        <w:t xml:space="preserve">. With covariate-shift parameter </w:t>
      </w:r>
      <w:r>
        <w:rPr>
          <w:rFonts w:ascii="Georgia" w:hAnsi="Georgia"/>
          <w:b w:val="0"/>
          <w:i/>
          <w:sz w:val="24"/>
          <w:u w:val="none"/>
        </w:rPr>
        <w:t>\Delta_G = 0.58</w:t>
      </w:r>
      <w:r>
        <w:rPr>
          <w:rFonts w:ascii="Georgia" w:hAnsi="Georgia"/>
          <w:b w:val="0"/>
          <w:i w:val="0"/>
          <w:sz w:val="24"/>
          <w:u w:val="none"/>
        </w:rPr>
        <w:t>, the Barber bound yields a theoretical coverage floor of approximately 80–83%, which is consistent with the empirical 81.6% marginal coverage observed for this subgroup.</w:t>
      </w:r>
    </w:p>
    <w:p>
      <w:pPr>
        <w:keepNext/>
        <w:spacing w:before="280" w:after="80"/>
      </w:pPr>
      <w:r>
        <w:rPr>
          <w:rFonts w:ascii="Georgia" w:hAnsi="Georgia"/>
          <w:b/>
          <w:i/>
          <w:sz w:val="24"/>
        </w:rPr>
        <w:t>Mondrian Conformal Calibration</w:t>
      </w:r>
    </w:p>
    <w:p>
      <w:pPr>
        <w:spacing w:line="480" w:lineRule="auto" w:after="120"/>
        <w:ind w:firstLine="720"/>
        <w:jc w:val="both"/>
      </w:pPr>
      <w:r>
        <w:rPr>
          <w:rFonts w:ascii="Georgia" w:hAnsi="Georgia"/>
          <w:b w:val="0"/>
          <w:i w:val="0"/>
          <w:sz w:val="24"/>
          <w:u w:val="none"/>
        </w:rPr>
        <w:t>Mondrian conformal prediction stratifies calibration across each phenotypic quadrant independently:</w:t>
      </w:r>
    </w:p>
    <w:p>
      <w:pPr>
        <w:spacing w:before="240" w:after="240"/>
        <w:ind w:left="720" w:right="720"/>
        <w:jc w:val="center"/>
      </w:pPr>
      <w:r>
        <w:rPr>
          <w:rFonts w:ascii="Georgia" w:hAnsi="Georgia"/>
          <w:i/>
          <w:sz w:val="22"/>
        </w:rPr>
        <w:t>Ĉ_Mondrian(X) = \left\{ y : s(X,y) ≤ q^n_(1-α)(k) \right\}</w:t>
      </w:r>
    </w:p>
    <w:p>
      <w:pPr>
        <w:spacing w:line="480" w:lineRule="auto" w:after="120"/>
        <w:ind w:firstLine="720"/>
        <w:jc w:val="both"/>
      </w:pPr>
      <w:r>
        <w:rPr>
          <w:rFonts w:ascii="Georgia" w:hAnsi="Georgia"/>
          <w:b w:val="0"/>
          <w:i w:val="0"/>
          <w:sz w:val="24"/>
          <w:u w:val="none"/>
        </w:rPr>
        <w:t xml:space="preserve">where </w:t>
      </w:r>
      <w:r>
        <w:rPr>
          <w:rFonts w:ascii="Georgia" w:hAnsi="Georgia"/>
          <w:b w:val="0"/>
          <w:i/>
          <w:sz w:val="24"/>
          <w:u w:val="none"/>
        </w:rPr>
        <w:t>q^n_{(1-\alpha)}(k)</w:t>
      </w:r>
      <w:r>
        <w:rPr>
          <w:rFonts w:ascii="Georgia" w:hAnsi="Georgia"/>
          <w:b w:val="0"/>
          <w:i w:val="0"/>
          <w:sz w:val="24"/>
          <w:u w:val="none"/>
        </w:rPr>
        <w:t xml:space="preserve"> is the </w:t>
      </w:r>
      <w:r>
        <w:rPr>
          <w:rFonts w:ascii="Georgia" w:hAnsi="Georgia"/>
          <w:b w:val="0"/>
          <w:i/>
          <w:sz w:val="24"/>
          <w:u w:val="none"/>
        </w:rPr>
        <w:t>(1-\alpha)</w:t>
      </w:r>
      <w:r>
        <w:rPr>
          <w:rFonts w:ascii="Georgia" w:hAnsi="Georgia"/>
          <w:b w:val="0"/>
          <w:i w:val="0"/>
          <w:sz w:val="24"/>
          <w:u w:val="none"/>
        </w:rPr>
        <w:t xml:space="preserve"> quantile of nonconformity scores computed exclusively within quadrant </w:t>
      </w:r>
      <w:r>
        <w:rPr>
          <w:rFonts w:ascii="Georgia" w:hAnsi="Georgia"/>
          <w:b w:val="0"/>
          <w:i/>
          <w:sz w:val="24"/>
          <w:u w:val="none"/>
        </w:rPr>
        <w:t>k</w:t>
      </w:r>
      <w:r>
        <w:rPr>
          <w:rFonts w:ascii="Georgia" w:hAnsi="Georgia"/>
          <w:b w:val="0"/>
          <w:i w:val="0"/>
          <w:sz w:val="24"/>
          <w:u w:val="none"/>
        </w:rPr>
        <w:t>. This provides simultaneous finite-sample coverage properties:</w:t>
      </w:r>
    </w:p>
    <w:p>
      <w:pPr>
        <w:spacing w:before="240" w:after="240"/>
        <w:ind w:left="720" w:right="720"/>
        <w:jc w:val="center"/>
      </w:pPr>
      <w:r>
        <w:rPr>
          <w:rFonts w:ascii="Georgia" w:hAnsi="Georgia"/>
          <w:i/>
          <w:sz w:val="22"/>
        </w:rPr>
        <w:t>P(Y ∈ Ĉ(X) \mid X ∈ Quadrant  k)  ≥  1-α    ∀  k ∈ \{1,2,3,4\}</w:t>
      </w:r>
    </w:p>
    <w:p>
      <w:pPr>
        <w:spacing w:line="480" w:lineRule="auto" w:after="120"/>
        <w:ind w:firstLine="720"/>
        <w:jc w:val="both"/>
      </w:pPr>
      <w:r>
        <w:rPr>
          <w:rFonts w:ascii="Georgia" w:hAnsi="Georgia"/>
          <w:b w:val="0"/>
          <w:i w:val="0"/>
          <w:sz w:val="24"/>
          <w:u w:val="none"/>
        </w:rPr>
        <w:t>under the standard exchangeability assumption of conformal prediction.</w:t>
      </w:r>
    </w:p>
    <w:p>
      <w:pPr>
        <w:spacing w:line="480" w:lineRule="auto" w:after="120"/>
        <w:ind w:firstLine="720"/>
        <w:jc w:val="both"/>
      </w:pPr>
      <w:r>
        <w:rPr>
          <w:rFonts w:ascii="Georgia" w:hAnsi="Georgia"/>
          <w:b w:val="0"/>
          <w:i w:val="0"/>
          <w:sz w:val="24"/>
          <w:u w:val="none"/>
        </w:rPr>
        <w:t>The four phenotypic quadrants are:</w:t>
      </w:r>
    </w:p>
    <w:p>
      <w:pPr>
        <w:pStyle w:val="ListNumber"/>
        <w:spacing w:after="80" w:line="276" w:lineRule="auto"/>
      </w:pPr>
      <w:r>
        <w:rPr>
          <w:rFonts w:ascii="Georgia" w:hAnsi="Georgia"/>
          <w:b/>
          <w:i w:val="0"/>
          <w:sz w:val="24"/>
          <w:u w:val="none"/>
        </w:rPr>
        <w:t>Metabolically Healthy Normal Weight (MHNW):</w:t>
      </w:r>
      <w:r>
        <w:rPr>
          <w:rFonts w:ascii="Georgia" w:hAnsi="Georgia"/>
          <w:b w:val="0"/>
          <w:i w:val="0"/>
          <w:sz w:val="24"/>
          <w:u w:val="none"/>
        </w:rPr>
        <w:t xml:space="preserve"> </w:t>
      </w:r>
      <w:r>
        <w:rPr>
          <w:rFonts w:ascii="Georgia" w:hAnsi="Georgia"/>
          <w:b w:val="0"/>
          <w:i/>
          <w:sz w:val="24"/>
          <w:u w:val="none"/>
        </w:rPr>
        <w:t>z_1 \leq 0</w:t>
      </w:r>
      <w:r>
        <w:rPr>
          <w:rFonts w:ascii="Georgia" w:hAnsi="Georgia"/>
          <w:b w:val="0"/>
          <w:i w:val="0"/>
          <w:sz w:val="24"/>
          <w:u w:val="none"/>
        </w:rPr>
        <w:t xml:space="preserve">, </w:t>
      </w:r>
      <w:r>
        <w:rPr>
          <w:rFonts w:ascii="Georgia" w:hAnsi="Georgia"/>
          <w:b w:val="0"/>
          <w:i/>
          <w:sz w:val="24"/>
          <w:u w:val="none"/>
        </w:rPr>
        <w:t>z_2 \leq 0</w:t>
      </w:r>
      <w:r>
        <w:rPr>
          <w:rFonts w:ascii="Georgia" w:hAnsi="Georgia"/>
          <w:b w:val="0"/>
          <w:i w:val="0"/>
          <w:sz w:val="24"/>
          <w:u w:val="none"/>
        </w:rPr>
        <w:t>. Baseline risk profile.</w:t>
      </w:r>
    </w:p>
    <w:p>
      <w:pPr>
        <w:pStyle w:val="ListNumber"/>
        <w:spacing w:after="80" w:line="276" w:lineRule="auto"/>
      </w:pPr>
      <w:r>
        <w:rPr>
          <w:rFonts w:ascii="Georgia" w:hAnsi="Georgia"/>
          <w:b/>
          <w:i w:val="0"/>
          <w:sz w:val="24"/>
          <w:u w:val="none"/>
        </w:rPr>
        <w:t>IR-Dominant:</w:t>
      </w:r>
      <w:r>
        <w:rPr>
          <w:rFonts w:ascii="Georgia" w:hAnsi="Georgia"/>
          <w:b w:val="0"/>
          <w:i w:val="0"/>
          <w:sz w:val="24"/>
          <w:u w:val="none"/>
        </w:rPr>
        <w:t xml:space="preserve"> </w:t>
      </w:r>
      <w:r>
        <w:rPr>
          <w:rFonts w:ascii="Georgia" w:hAnsi="Georgia"/>
          <w:b w:val="0"/>
          <w:i/>
          <w:sz w:val="24"/>
          <w:u w:val="none"/>
        </w:rPr>
        <w:t>z_1 &gt; 0</w:t>
      </w:r>
      <w:r>
        <w:rPr>
          <w:rFonts w:ascii="Georgia" w:hAnsi="Georgia"/>
          <w:b w:val="0"/>
          <w:i w:val="0"/>
          <w:sz w:val="24"/>
          <w:u w:val="none"/>
        </w:rPr>
        <w:t xml:space="preserve">, </w:t>
      </w:r>
      <w:r>
        <w:rPr>
          <w:rFonts w:ascii="Georgia" w:hAnsi="Georgia"/>
          <w:b w:val="0"/>
          <w:i/>
          <w:sz w:val="24"/>
          <w:u w:val="none"/>
        </w:rPr>
        <w:t>z_2 \leq 0</w:t>
      </w:r>
      <w:r>
        <w:rPr>
          <w:rFonts w:ascii="Georgia" w:hAnsi="Georgia"/>
          <w:b w:val="0"/>
          <w:i w:val="0"/>
          <w:sz w:val="24"/>
          <w:u w:val="none"/>
        </w:rPr>
        <w:t>. Isolated insulin resistance pathway.</w:t>
      </w:r>
    </w:p>
    <w:p>
      <w:pPr>
        <w:pStyle w:val="ListNumber"/>
        <w:spacing w:after="80" w:line="276" w:lineRule="auto"/>
      </w:pPr>
      <w:r>
        <w:rPr>
          <w:rFonts w:ascii="Georgia" w:hAnsi="Georgia"/>
          <w:b/>
          <w:i w:val="0"/>
          <w:sz w:val="24"/>
          <w:u w:val="none"/>
        </w:rPr>
        <w:t>Steatosis-Dominant:</w:t>
      </w:r>
      <w:r>
        <w:rPr>
          <w:rFonts w:ascii="Georgia" w:hAnsi="Georgia"/>
          <w:b w:val="0"/>
          <w:i w:val="0"/>
          <w:sz w:val="24"/>
          <w:u w:val="none"/>
        </w:rPr>
        <w:t xml:space="preserve"> </w:t>
      </w:r>
      <w:r>
        <w:rPr>
          <w:rFonts w:ascii="Georgia" w:hAnsi="Georgia"/>
          <w:b w:val="0"/>
          <w:i/>
          <w:sz w:val="24"/>
          <w:u w:val="none"/>
        </w:rPr>
        <w:t>z_1 \leq 0</w:t>
      </w:r>
      <w:r>
        <w:rPr>
          <w:rFonts w:ascii="Georgia" w:hAnsi="Georgia"/>
          <w:b w:val="0"/>
          <w:i w:val="0"/>
          <w:sz w:val="24"/>
          <w:u w:val="none"/>
        </w:rPr>
        <w:t xml:space="preserve">, </w:t>
      </w:r>
      <w:r>
        <w:rPr>
          <w:rFonts w:ascii="Georgia" w:hAnsi="Georgia"/>
          <w:b w:val="0"/>
          <w:i/>
          <w:sz w:val="24"/>
          <w:u w:val="none"/>
        </w:rPr>
        <w:t>z_2 &gt; 0</w:t>
      </w:r>
      <w:r>
        <w:rPr>
          <w:rFonts w:ascii="Georgia" w:hAnsi="Georgia"/>
          <w:b w:val="0"/>
          <w:i w:val="0"/>
          <w:sz w:val="24"/>
          <w:u w:val="none"/>
        </w:rPr>
        <w:t>. Isolated hepatic lipid accumulation pathway.</w:t>
      </w:r>
    </w:p>
    <w:p>
      <w:pPr>
        <w:pStyle w:val="ListNumber"/>
        <w:spacing w:after="80" w:line="276" w:lineRule="auto"/>
      </w:pPr>
      <w:r>
        <w:rPr>
          <w:rFonts w:ascii="Georgia" w:hAnsi="Georgia"/>
          <w:b/>
          <w:i w:val="0"/>
          <w:sz w:val="24"/>
          <w:u w:val="none"/>
        </w:rPr>
        <w:t>Dual-Burden:</w:t>
      </w:r>
      <w:r>
        <w:rPr>
          <w:rFonts w:ascii="Georgia" w:hAnsi="Georgia"/>
          <w:b w:val="0"/>
          <w:i w:val="0"/>
          <w:sz w:val="24"/>
          <w:u w:val="none"/>
        </w:rPr>
        <w:t xml:space="preserve"> </w:t>
      </w:r>
      <w:r>
        <w:rPr>
          <w:rFonts w:ascii="Georgia" w:hAnsi="Georgia"/>
          <w:b w:val="0"/>
          <w:i/>
          <w:sz w:val="24"/>
          <w:u w:val="none"/>
        </w:rPr>
        <w:t>z_1 &gt; 0</w:t>
      </w:r>
      <w:r>
        <w:rPr>
          <w:rFonts w:ascii="Georgia" w:hAnsi="Georgia"/>
          <w:b w:val="0"/>
          <w:i w:val="0"/>
          <w:sz w:val="24"/>
          <w:u w:val="none"/>
        </w:rPr>
        <w:t xml:space="preserve">, </w:t>
      </w:r>
      <w:r>
        <w:rPr>
          <w:rFonts w:ascii="Georgia" w:hAnsi="Georgia"/>
          <w:b w:val="0"/>
          <w:i/>
          <w:sz w:val="24"/>
          <w:u w:val="none"/>
        </w:rPr>
        <w:t>z_2 &gt; 0</w:t>
      </w:r>
      <w:r>
        <w:rPr>
          <w:rFonts w:ascii="Georgia" w:hAnsi="Georgia"/>
          <w:b w:val="0"/>
          <w:i w:val="0"/>
          <w:sz w:val="24"/>
          <w:u w:val="none"/>
        </w:rPr>
        <w:t>. Both axes elevated; highest-risk profile.</w:t>
      </w:r>
    </w:p>
    <w:p>
      <w:pPr>
        <w:keepNext/>
        <w:spacing w:before="360" w:after="120"/>
      </w:pPr>
      <w:r>
        <w:rPr>
          <w:rFonts w:ascii="Georgia" w:hAnsi="Georgia"/>
          <w:b/>
          <w:sz w:val="28"/>
        </w:rPr>
        <w:t>Interpretability via Symbolic Regression</w:t>
      </w:r>
    </w:p>
    <w:p>
      <w:pPr>
        <w:spacing w:line="480" w:lineRule="auto" w:after="120"/>
        <w:ind w:firstLine="720"/>
        <w:jc w:val="both"/>
      </w:pPr>
      <w:r>
        <w:rPr>
          <w:rFonts w:ascii="Georgia" w:hAnsi="Georgia"/>
          <w:b w:val="0"/>
          <w:i w:val="0"/>
          <w:sz w:val="24"/>
          <w:u w:val="none"/>
        </w:rPr>
        <w:t xml:space="preserve">A primary limitation of deep generative models is opacity: the decoder </w:t>
      </w:r>
      <w:r>
        <w:rPr>
          <w:rFonts w:ascii="Georgia" w:hAnsi="Georgia"/>
          <w:b w:val="0"/>
          <w:i/>
          <w:sz w:val="24"/>
          <w:u w:val="none"/>
        </w:rPr>
        <w:t>f_\theta(\mathbf{z},\mathbf{u})</w:t>
      </w:r>
      <w:r>
        <w:rPr>
          <w:rFonts w:ascii="Georgia" w:hAnsi="Georgia"/>
          <w:b w:val="0"/>
          <w:i w:val="0"/>
          <w:sz w:val="24"/>
          <w:u w:val="none"/>
        </w:rPr>
        <w:t xml:space="preserve"> is a high-dimensional residual network with no human-interpretable closed form. LMSIS applies symbolic regression via PySR to discover closed-form mathematical equations that approximate the decoder’s mapping from latent coordinates to individual biomarkers.</w:t>
      </w:r>
    </w:p>
    <w:p>
      <w:pPr>
        <w:spacing w:line="480" w:lineRule="auto" w:after="120"/>
        <w:ind w:firstLine="720"/>
        <w:jc w:val="both"/>
      </w:pPr>
      <w:r>
        <w:rPr>
          <w:rFonts w:ascii="Georgia" w:hAnsi="Georgia"/>
          <w:b/>
          <w:i w:val="0"/>
          <w:sz w:val="24"/>
          <w:u w:val="none"/>
        </w:rPr>
        <w:t>Important Note:</w:t>
      </w:r>
      <w:r>
        <w:rPr>
          <w:rFonts w:ascii="Georgia" w:hAnsi="Georgia"/>
          <w:b w:val="0"/>
          <w:i w:val="0"/>
          <w:sz w:val="24"/>
          <w:u w:val="none"/>
        </w:rPr>
        <w:t xml:space="preserve"> Symbolic regression is an exploratory interpretability tool, not a mechanistic proof. The extracted equations are hypothesis-generating approximations that may vary across random seeds. They should be treated as candidate biological hypotheses requiring experimental validation, not as established biochemical laws.</w:t>
      </w:r>
    </w:p>
    <w:p>
      <w:pPr>
        <w:keepNext/>
        <w:spacing w:before="240" w:after="80"/>
      </w:pPr>
      <w:r>
        <w:rPr>
          <w:rFonts w:ascii="Georgia" w:hAnsi="Georgia"/>
          <w:b/>
          <w:sz w:val="21"/>
        </w:rPr>
        <w:t>Table: Symbolic regression discoveries (hypothesis-grade).</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2340"/>
        <w:gridCol w:w="2340"/>
        <w:gridCol w:w="2340"/>
        <w:gridCol w:w="2340"/>
      </w:tblGrid>
      <w:tr>
        <w:tc>
          <w:tcPr>
            <w:tcW w:type="dxa" w:w="2340"/>
            <w:tcMar>
              <w:top w:w="100" w:type="dxa"/>
              <w:bottom w:w="100" w:type="dxa"/>
              <w:left w:w="150" w:type="dxa"/>
              <w:right w:w="150" w:type="dxa"/>
            </w:tcMar>
            <w:shd w:fill="F2F2F2"/>
          </w:tcPr>
          <w:p>
            <w:pPr>
              <w:jc w:val="left"/>
            </w:pPr>
            <w:r>
              <w:rPr>
                <w:rFonts w:ascii="Georgia" w:hAnsi="Georgia"/>
                <w:b/>
                <w:i w:val="0"/>
                <w:sz w:val="19"/>
                <w:u w:val="none"/>
              </w:rPr>
              <w:t>Biomarker</w:t>
            </w:r>
          </w:p>
        </w:tc>
        <w:tc>
          <w:tcPr>
            <w:tcW w:type="dxa" w:w="2340"/>
            <w:tcMar>
              <w:top w:w="100" w:type="dxa"/>
              <w:bottom w:w="100" w:type="dxa"/>
              <w:left w:w="150" w:type="dxa"/>
              <w:right w:w="150" w:type="dxa"/>
            </w:tcMar>
            <w:shd w:fill="F2F2F2"/>
          </w:tcPr>
          <w:p>
            <w:pPr>
              <w:jc w:val="left"/>
            </w:pPr>
            <w:r>
              <w:rPr>
                <w:rFonts w:ascii="Georgia" w:hAnsi="Georgia"/>
                <w:b/>
                <w:i w:val="0"/>
                <w:sz w:val="19"/>
                <w:u w:val="none"/>
              </w:rPr>
              <w:t>Discovered Approximation</w:t>
            </w:r>
          </w:p>
        </w:tc>
        <w:tc>
          <w:tcPr>
            <w:tcW w:type="dxa" w:w="2340"/>
            <w:tcMar>
              <w:top w:w="100" w:type="dxa"/>
              <w:bottom w:w="100" w:type="dxa"/>
              <w:left w:w="150" w:type="dxa"/>
              <w:right w:w="150" w:type="dxa"/>
            </w:tcMar>
            <w:shd w:fill="F2F2F2"/>
          </w:tcPr>
          <w:p>
            <w:pPr>
              <w:jc w:val="left"/>
            </w:pPr>
            <w:r>
              <w:rPr>
                <w:rFonts w:ascii="Georgia" w:hAnsi="Georgia"/>
                <w:b/>
                <w:i w:val="0"/>
                <w:sz w:val="19"/>
                <w:u w:val="none"/>
              </w:rPr>
              <w:t>Loss</w:t>
            </w:r>
          </w:p>
        </w:tc>
        <w:tc>
          <w:tcPr>
            <w:tcW w:type="dxa" w:w="2340"/>
            <w:tcMar>
              <w:top w:w="100" w:type="dxa"/>
              <w:bottom w:w="100" w:type="dxa"/>
              <w:left w:w="150" w:type="dxa"/>
              <w:right w:w="150" w:type="dxa"/>
            </w:tcMar>
            <w:shd w:fill="F2F2F2"/>
          </w:tcPr>
          <w:p>
            <w:pPr>
              <w:jc w:val="left"/>
            </w:pPr>
            <w:r>
              <w:rPr>
                <w:rFonts w:ascii="Georgia" w:hAnsi="Georgia"/>
                <w:b/>
                <w:i w:val="0"/>
                <w:sz w:val="19"/>
                <w:u w:val="none"/>
              </w:rPr>
              <w:t>Interpretation</w:t>
            </w:r>
          </w:p>
        </w:tc>
      </w:tr>
      <w:tr>
        <w:tc>
          <w:tcPr>
            <w:tcW w:type="dxa" w:w="2340"/>
            <w:tcMar>
              <w:top w:w="100" w:type="dxa"/>
              <w:bottom w:w="100" w:type="dxa"/>
              <w:left w:w="150" w:type="dxa"/>
              <w:right w:w="150" w:type="dxa"/>
            </w:tcMar>
          </w:tcPr>
          <w:p>
            <w:pPr>
              <w:jc w:val="left"/>
            </w:pPr>
            <w:r>
              <w:rPr>
                <w:rFonts w:ascii="Georgia" w:hAnsi="Georgia"/>
                <w:b w:val="0"/>
                <w:i w:val="0"/>
                <w:sz w:val="19"/>
                <w:u w:val="none"/>
              </w:rPr>
              <w:t>HDL Cholesterol</w:t>
            </w:r>
          </w:p>
        </w:tc>
        <w:tc>
          <w:tcPr>
            <w:tcW w:type="dxa" w:w="2340"/>
            <w:tcMar>
              <w:top w:w="100" w:type="dxa"/>
              <w:bottom w:w="100" w:type="dxa"/>
              <w:left w:w="150" w:type="dxa"/>
              <w:right w:w="150" w:type="dxa"/>
            </w:tcMar>
          </w:tcPr>
          <w:p>
            <w:pPr>
              <w:jc w:val="left"/>
            </w:pPr>
            <w:r>
              <w:rPr>
                <w:rFonts w:ascii="Georgia" w:hAnsi="Georgia"/>
                <w:b w:val="0"/>
                <w:i/>
                <w:sz w:val="19"/>
                <w:u w:val="none"/>
              </w:rPr>
              <w:t>\text{hdl} = -17.13(z_1 + z_2 + |z_2|) + 61.04</w:t>
            </w:r>
          </w:p>
        </w:tc>
        <w:tc>
          <w:tcPr>
            <w:tcW w:type="dxa" w:w="2340"/>
            <w:tcMar>
              <w:top w:w="100" w:type="dxa"/>
              <w:bottom w:w="100" w:type="dxa"/>
              <w:left w:w="150" w:type="dxa"/>
              <w:right w:w="150" w:type="dxa"/>
            </w:tcMar>
          </w:tcPr>
          <w:p>
            <w:pPr>
              <w:jc w:val="left"/>
            </w:pPr>
            <w:r>
              <w:rPr>
                <w:rFonts w:ascii="Georgia" w:hAnsi="Georgia"/>
                <w:b w:val="0"/>
                <w:i w:val="0"/>
                <w:sz w:val="19"/>
                <w:u w:val="none"/>
              </w:rPr>
              <w:t>0.721</w:t>
            </w:r>
          </w:p>
        </w:tc>
        <w:tc>
          <w:tcPr>
            <w:tcW w:type="dxa" w:w="2340"/>
            <w:tcMar>
              <w:top w:w="100" w:type="dxa"/>
              <w:bottom w:w="100" w:type="dxa"/>
              <w:left w:w="150" w:type="dxa"/>
              <w:right w:w="150" w:type="dxa"/>
            </w:tcMar>
          </w:tcPr>
          <w:p>
            <w:pPr>
              <w:jc w:val="left"/>
            </w:pPr>
            <w:r>
              <w:rPr>
                <w:rFonts w:ascii="Georgia" w:hAnsi="Georgia"/>
                <w:b w:val="0"/>
                <w:i w:val="0"/>
                <w:sz w:val="19"/>
                <w:u w:val="none"/>
              </w:rPr>
              <w:t xml:space="preserve">Both axes suppress HDL; steatosis suppression is asymmetric via </w:t>
            </w:r>
            <w:r>
              <w:rPr>
                <w:rFonts w:ascii="Georgia" w:hAnsi="Georgia"/>
                <w:b w:val="0"/>
                <w:i/>
                <w:sz w:val="19"/>
                <w:u w:val="none"/>
              </w:rPr>
              <w:t>|z_2|</w:t>
            </w:r>
            <w:r>
              <w:rPr>
                <w:rFonts w:ascii="Georgia" w:hAnsi="Georgia"/>
                <w:b w:val="0"/>
                <w:i w:val="0"/>
                <w:sz w:val="19"/>
                <w:u w:val="none"/>
              </w:rPr>
              <w:t xml:space="preserve"> term</w:t>
            </w:r>
          </w:p>
        </w:tc>
      </w:tr>
      <w:tr>
        <w:tc>
          <w:tcPr>
            <w:tcW w:type="dxa" w:w="2340"/>
            <w:tcMar>
              <w:top w:w="100" w:type="dxa"/>
              <w:bottom w:w="100" w:type="dxa"/>
              <w:left w:w="150" w:type="dxa"/>
              <w:right w:w="150" w:type="dxa"/>
            </w:tcMar>
          </w:tcPr>
          <w:p>
            <w:pPr>
              <w:jc w:val="left"/>
            </w:pPr>
            <w:r>
              <w:rPr>
                <w:rFonts w:ascii="Georgia" w:hAnsi="Georgia"/>
                <w:b w:val="0"/>
                <w:i w:val="0"/>
                <w:sz w:val="19"/>
                <w:u w:val="none"/>
              </w:rPr>
              <w:t>Atherogenic Index (AIP)</w:t>
            </w:r>
          </w:p>
        </w:tc>
        <w:tc>
          <w:tcPr>
            <w:tcW w:type="dxa" w:w="2340"/>
            <w:tcMar>
              <w:top w:w="100" w:type="dxa"/>
              <w:bottom w:w="100" w:type="dxa"/>
              <w:left w:w="150" w:type="dxa"/>
              <w:right w:w="150" w:type="dxa"/>
            </w:tcMar>
          </w:tcPr>
          <w:p>
            <w:pPr>
              <w:jc w:val="left"/>
            </w:pPr>
            <w:r>
              <w:rPr>
                <w:rFonts w:ascii="Georgia" w:hAnsi="Georgia"/>
                <w:b w:val="0"/>
                <w:i/>
                <w:sz w:val="19"/>
                <w:u w:val="none"/>
              </w:rPr>
              <w:t>\text{aip} = |(z_1 + z_2 + 0.131)(z_2 + 0.385)| + z_2 + 0.034</w:t>
            </w:r>
          </w:p>
        </w:tc>
        <w:tc>
          <w:tcPr>
            <w:tcW w:type="dxa" w:w="2340"/>
            <w:tcMar>
              <w:top w:w="100" w:type="dxa"/>
              <w:bottom w:w="100" w:type="dxa"/>
              <w:left w:w="150" w:type="dxa"/>
              <w:right w:w="150" w:type="dxa"/>
            </w:tcMar>
          </w:tcPr>
          <w:p>
            <w:pPr>
              <w:jc w:val="left"/>
            </w:pPr>
            <w:r>
              <w:rPr>
                <w:rFonts w:ascii="Georgia" w:hAnsi="Georgia"/>
                <w:b w:val="0"/>
                <w:i w:val="0"/>
                <w:sz w:val="19"/>
                <w:u w:val="none"/>
              </w:rPr>
              <w:t>0.0005</w:t>
            </w:r>
          </w:p>
        </w:tc>
        <w:tc>
          <w:tcPr>
            <w:tcW w:type="dxa" w:w="2340"/>
            <w:tcMar>
              <w:top w:w="100" w:type="dxa"/>
              <w:bottom w:w="100" w:type="dxa"/>
              <w:left w:w="150" w:type="dxa"/>
              <w:right w:w="150" w:type="dxa"/>
            </w:tcMar>
          </w:tcPr>
          <w:p>
            <w:pPr>
              <w:jc w:val="left"/>
            </w:pPr>
            <w:r>
              <w:rPr>
                <w:rFonts w:ascii="Georgia" w:hAnsi="Georgia"/>
                <w:b w:val="0"/>
                <w:i w:val="0"/>
                <w:sz w:val="19"/>
                <w:u w:val="none"/>
              </w:rPr>
              <w:t>Product structure suggests non-linear risk amplification</w:t>
            </w:r>
          </w:p>
        </w:tc>
      </w:tr>
      <w:tr>
        <w:tc>
          <w:tcPr>
            <w:tcW w:type="dxa" w:w="2340"/>
            <w:tcMar>
              <w:top w:w="100" w:type="dxa"/>
              <w:bottom w:w="100" w:type="dxa"/>
              <w:left w:w="150" w:type="dxa"/>
              <w:right w:w="150" w:type="dxa"/>
            </w:tcMar>
          </w:tcPr>
          <w:p>
            <w:pPr>
              <w:jc w:val="left"/>
            </w:pPr>
            <w:r>
              <w:rPr>
                <w:rFonts w:ascii="Georgia" w:hAnsi="Georgia"/>
                <w:b w:val="0"/>
                <w:i w:val="0"/>
                <w:sz w:val="19"/>
                <w:u w:val="none"/>
              </w:rPr>
              <w:t>AST:ALT Ratio</w:t>
            </w:r>
          </w:p>
        </w:tc>
        <w:tc>
          <w:tcPr>
            <w:tcW w:type="dxa" w:w="2340"/>
            <w:tcMar>
              <w:top w:w="100" w:type="dxa"/>
              <w:bottom w:w="100" w:type="dxa"/>
              <w:left w:w="150" w:type="dxa"/>
              <w:right w:w="150" w:type="dxa"/>
            </w:tcMar>
          </w:tcPr>
          <w:p>
            <w:pPr>
              <w:jc w:val="left"/>
            </w:pPr>
            <w:r>
              <w:rPr>
                <w:rFonts w:ascii="Georgia" w:hAnsi="Georgia"/>
                <w:b w:val="0"/>
                <w:i/>
                <w:sz w:val="19"/>
                <w:u w:val="none"/>
              </w:rPr>
              <w:t>\text{ast_alt} = 11.49^{z_2} \cdot (4.64 - |z_1 - z_2|)</w:t>
            </w:r>
          </w:p>
        </w:tc>
        <w:tc>
          <w:tcPr>
            <w:tcW w:type="dxa" w:w="2340"/>
            <w:tcMar>
              <w:top w:w="100" w:type="dxa"/>
              <w:bottom w:w="100" w:type="dxa"/>
              <w:left w:w="150" w:type="dxa"/>
              <w:right w:w="150" w:type="dxa"/>
            </w:tcMar>
          </w:tcPr>
          <w:p>
            <w:pPr>
              <w:jc w:val="left"/>
            </w:pPr>
            <w:r>
              <w:rPr>
                <w:rFonts w:ascii="Georgia" w:hAnsi="Georgia"/>
                <w:b w:val="0"/>
                <w:i w:val="0"/>
                <w:sz w:val="19"/>
                <w:u w:val="none"/>
              </w:rPr>
              <w:t>0.018</w:t>
            </w:r>
          </w:p>
        </w:tc>
        <w:tc>
          <w:tcPr>
            <w:tcW w:type="dxa" w:w="2340"/>
            <w:tcMar>
              <w:top w:w="100" w:type="dxa"/>
              <w:bottom w:w="100" w:type="dxa"/>
              <w:left w:w="150" w:type="dxa"/>
              <w:right w:w="150" w:type="dxa"/>
            </w:tcMar>
          </w:tcPr>
          <w:p>
            <w:pPr>
              <w:jc w:val="left"/>
            </w:pPr>
            <w:r>
              <w:rPr>
                <w:rFonts w:ascii="Georgia" w:hAnsi="Georgia"/>
                <w:b w:val="0"/>
                <w:i w:val="0"/>
                <w:sz w:val="19"/>
                <w:u w:val="none"/>
              </w:rPr>
              <w:t>Exponential dependence on steatosis axis</w:t>
            </w:r>
          </w:p>
        </w:tc>
      </w:tr>
    </w:tbl>
    <w:p>
      <w:pPr>
        <w:spacing w:before="120"/>
      </w:pPr>
    </w:p>
    <w:p>
      <w:pPr>
        <w:spacing w:before="40" w:after="80"/>
        <w:ind w:left="288"/>
      </w:pPr>
      <w:r>
        <w:rPr>
          <w:rFonts w:ascii="Georgia" w:hAnsi="Georgia"/>
          <w:b w:val="0"/>
          <w:i/>
          <w:sz w:val="17"/>
          <w:u w:val="none"/>
        </w:rPr>
        <w:t>}</w:t>
      </w:r>
    </w:p>
    <w:p>
      <w:pPr>
        <w:spacing w:before="240" w:after="240"/>
        <w:ind w:left="720" w:right="720"/>
        <w:jc w:val="center"/>
      </w:pPr>
      <w:r>
        <w:rPr>
          <w:rFonts w:ascii="Georgia" w:hAnsi="Georgia"/>
          <w:i/>
          <w:sz w:val="22"/>
        </w:rPr>
        <w:t>\paragraph{Hypothesis Generation: Dual-Burden Synergy.} The AIP approximation contains a product structure: $(z_1 + z_2 + 0.131)(z_2 + 0.385)$. For the Dual-Burden quadrant ($z_1 &gt; 0$, $z_2 &gt; 0$), the mixed partial derivative is positive:</w:t>
        <w:br/>
        <w:br/>
        <w:t>\frac{∂² AIP}{∂ z_1  ∂ z_2}  ≈  sign(z_1 + z_2 + 0.131) · sign(z_2 + 0.385) &gt; 0</w:t>
        <w:br/>
        <w:br/>
        <w:t>This suggests a hypothesis that combined risk may scale \textbf{super-additively}: the total cardiovascular risk in the Dual-Burden quadrant may exceed the sum of individual IR-only and Steatosis-only risks. This is an empirically discovered pattern requiring prospective biochemical validation.</w:t>
      </w:r>
    </w:p>
    <w:p>
      <w:pPr>
        <w:keepNext/>
        <w:spacing w:before="360" w:after="120"/>
      </w:pPr>
      <w:r>
        <w:rPr>
          <w:rFonts w:ascii="Georgia" w:hAnsi="Georgia"/>
          <w:b/>
          <w:sz w:val="28"/>
        </w:rPr>
        <w:t>Geodesic Path Planning on Learned Manifolds</w:t>
      </w:r>
    </w:p>
    <w:p>
      <w:pPr>
        <w:spacing w:line="480" w:lineRule="auto" w:after="120"/>
        <w:ind w:firstLine="720"/>
        <w:jc w:val="both"/>
      </w:pPr>
      <w:r>
        <w:rPr>
          <w:rFonts w:ascii="Georgia" w:hAnsi="Georgia"/>
          <w:b w:val="0"/>
          <w:i w:val="0"/>
          <w:sz w:val="24"/>
          <w:u w:val="none"/>
        </w:rPr>
        <w:t xml:space="preserve">LMSIS treats the latent space as a Riemannian manifold. The metric tensor </w:t>
      </w:r>
      <w:r>
        <w:rPr>
          <w:rFonts w:ascii="Georgia" w:hAnsi="Georgia"/>
          <w:b w:val="0"/>
          <w:i/>
          <w:sz w:val="24"/>
          <w:u w:val="none"/>
        </w:rPr>
        <w:t>G(\mathbf{z})</w:t>
      </w:r>
      <w:r>
        <w:rPr>
          <w:rFonts w:ascii="Georgia" w:hAnsi="Georgia"/>
          <w:b w:val="0"/>
          <w:i w:val="0"/>
          <w:sz w:val="24"/>
          <w:u w:val="none"/>
        </w:rPr>
        <w:t xml:space="preserve"> is induced by the decoder Jacobian:</w:t>
      </w:r>
    </w:p>
    <w:p>
      <w:pPr>
        <w:spacing w:before="240" w:after="240"/>
        <w:ind w:left="720" w:right="720"/>
        <w:jc w:val="center"/>
      </w:pPr>
      <w:r>
        <w:rPr>
          <w:rFonts w:ascii="Georgia" w:hAnsi="Georgia"/>
          <w:i/>
          <w:sz w:val="22"/>
        </w:rPr>
        <w:t>G_ij(z) = \sum_k \frac{∂ f_k(z)}{∂ z_i} · \frac{∂ f_k(z)}{∂ z_j}</w:t>
      </w:r>
    </w:p>
    <w:p>
      <w:pPr>
        <w:spacing w:line="480" w:lineRule="auto" w:after="120"/>
        <w:ind w:firstLine="720"/>
        <w:jc w:val="both"/>
      </w:pPr>
      <w:r>
        <w:rPr>
          <w:rFonts w:ascii="Georgia" w:hAnsi="Georgia"/>
          <w:b w:val="0"/>
          <w:i/>
          <w:sz w:val="24"/>
          <w:u w:val="none"/>
        </w:rPr>
        <w:t>G_{ij}(\mathbf{z})</w:t>
      </w:r>
      <w:r>
        <w:rPr>
          <w:rFonts w:ascii="Georgia" w:hAnsi="Georgia"/>
          <w:b w:val="0"/>
          <w:i w:val="0"/>
          <w:sz w:val="24"/>
          <w:u w:val="none"/>
        </w:rPr>
        <w:t xml:space="preserve"> encodes how much a unit step in latent space changes the reconstructed biomarker vector. The optimal path </w:t>
      </w:r>
      <w:r>
        <w:rPr>
          <w:rFonts w:ascii="Georgia" w:hAnsi="Georgia"/>
          <w:b w:val="0"/>
          <w:i/>
          <w:sz w:val="24"/>
          <w:u w:val="none"/>
        </w:rPr>
        <w:t>\gamma(t)</w:t>
      </w:r>
      <w:r>
        <w:rPr>
          <w:rFonts w:ascii="Georgia" w:hAnsi="Georgia"/>
          <w:b w:val="0"/>
          <w:i w:val="0"/>
          <w:sz w:val="24"/>
          <w:u w:val="none"/>
        </w:rPr>
        <w:t xml:space="preserve"> between a patient’s baseline </w:t>
      </w:r>
      <w:r>
        <w:rPr>
          <w:rFonts w:ascii="Georgia" w:hAnsi="Georgia"/>
          <w:b w:val="0"/>
          <w:i/>
          <w:sz w:val="24"/>
          <w:u w:val="none"/>
        </w:rPr>
        <w:t>\mathbf{z}_{\text{start}}</w:t>
      </w:r>
      <w:r>
        <w:rPr>
          <w:rFonts w:ascii="Georgia" w:hAnsi="Georgia"/>
          <w:b w:val="0"/>
          <w:i w:val="0"/>
          <w:sz w:val="24"/>
          <w:u w:val="none"/>
        </w:rPr>
        <w:t xml:space="preserve"> and the safe-zone boundary minimises the path energy:</w:t>
      </w:r>
    </w:p>
    <w:p>
      <w:pPr>
        <w:spacing w:before="240" w:after="240"/>
        <w:ind w:left="720" w:right="720"/>
        <w:jc w:val="center"/>
      </w:pPr>
      <w:r>
        <w:rPr>
          <w:rFonts w:ascii="Georgia" w:hAnsi="Georgia"/>
          <w:i/>
          <w:sz w:val="22"/>
        </w:rPr>
        <w:t>E(γ) = \int_0^1 γ̇(t)^ᵀ G(γ(t))  γ̇(t)  dt</w:t>
      </w:r>
    </w:p>
    <w:p>
      <w:pPr>
        <w:spacing w:line="480" w:lineRule="auto" w:after="120"/>
        <w:ind w:firstLine="720"/>
        <w:jc w:val="both"/>
      </w:pPr>
      <w:r>
        <w:rPr>
          <w:rFonts w:ascii="Georgia" w:hAnsi="Georgia"/>
          <w:b w:val="0"/>
          <w:i w:val="0"/>
          <w:sz w:val="24"/>
          <w:u w:val="none"/>
        </w:rPr>
        <w:t xml:space="preserve">LMSIS solves the corresponding Euler-Lagrange equations numerically using Brent’s root-finding method. The geodesic displacement is projected back to biomarker space via the local PyTorch Autograd Jacobian </w:t>
      </w:r>
      <w:r>
        <w:rPr>
          <w:rFonts w:ascii="Georgia" w:hAnsi="Georgia"/>
          <w:b w:val="0"/>
          <w:i/>
          <w:sz w:val="24"/>
          <w:u w:val="none"/>
        </w:rPr>
        <w:t>\partial z_i / \partial x_j</w:t>
      </w:r>
      <w:r>
        <w:rPr>
          <w:rFonts w:ascii="Georgia" w:hAnsi="Georgia"/>
          <w:b w:val="0"/>
          <w:i w:val="0"/>
          <w:sz w:val="24"/>
          <w:u w:val="none"/>
        </w:rPr>
        <w:t>, yielding patient-specific biomarker adjustment targets.</w:t>
      </w:r>
    </w:p>
    <w:p>
      <w:pPr>
        <w:spacing w:line="480" w:lineRule="auto" w:after="120"/>
        <w:ind w:firstLine="720"/>
        <w:jc w:val="both"/>
      </w:pPr>
      <w:r>
        <w:rPr>
          <w:rFonts w:ascii="Georgia" w:hAnsi="Georgia"/>
          <w:b/>
          <w:i w:val="0"/>
          <w:sz w:val="24"/>
          <w:u w:val="none"/>
        </w:rPr>
        <w:t>Scope Clarification:</w:t>
      </w:r>
      <w:r>
        <w:rPr>
          <w:rFonts w:ascii="Georgia" w:hAnsi="Georgia"/>
          <w:b w:val="0"/>
          <w:i w:val="0"/>
          <w:sz w:val="24"/>
          <w:u w:val="none"/>
        </w:rPr>
        <w:t xml:space="preserve"> The geodesic solver is a computational method for optimal path planning on learned manifolds. It does not constitute validated clinical therapy planning.</w:t>
      </w:r>
    </w:p>
    <w:p>
      <w:pPr>
        <w:keepNext/>
        <w:spacing w:before="360" w:after="120"/>
      </w:pPr>
      <w:r>
        <w:rPr>
          <w:rFonts w:ascii="Georgia" w:hAnsi="Georgia"/>
          <w:b/>
          <w:sz w:val="28"/>
        </w:rPr>
        <w:t>System Implementation</w:t>
      </w:r>
    </w:p>
    <w:p>
      <w:pPr>
        <w:keepNext/>
        <w:spacing w:before="280" w:after="80"/>
      </w:pPr>
      <w:r>
        <w:rPr>
          <w:rFonts w:ascii="Georgia" w:hAnsi="Georgia"/>
          <w:b/>
          <w:i/>
          <w:sz w:val="24"/>
        </w:rPr>
        <w:t>Backend Service (FastAPI)</w:t>
      </w:r>
    </w:p>
    <w:p>
      <w:pPr>
        <w:spacing w:line="480" w:lineRule="auto" w:after="120"/>
        <w:ind w:firstLine="720"/>
        <w:jc w:val="both"/>
      </w:pPr>
      <w:r>
        <w:rPr>
          <w:rFonts w:ascii="Georgia" w:hAnsi="Georgia"/>
          <w:b w:val="0"/>
          <w:i w:val="0"/>
          <w:sz w:val="24"/>
          <w:u w:val="none"/>
        </w:rPr>
        <w:t>The backend is built with FastAPI (Python 3.12) and served via Uvicorn. Key endpoints are listed in Table~[Section].</w:t>
      </w:r>
    </w:p>
    <w:p>
      <w:pPr>
        <w:keepNext/>
        <w:spacing w:before="240" w:after="80"/>
      </w:pPr>
      <w:r>
        <w:rPr>
          <w:rFonts w:ascii="Georgia" w:hAnsi="Georgia"/>
          <w:b/>
          <w:sz w:val="21"/>
        </w:rPr>
        <w:t>Table: FastAPI endpoint quick reference.</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2340"/>
        <w:gridCol w:w="2340"/>
        <w:gridCol w:w="2340"/>
        <w:gridCol w:w="2340"/>
      </w:tblGrid>
      <w:tr>
        <w:tc>
          <w:tcPr>
            <w:tcW w:type="dxa" w:w="2340"/>
            <w:tcMar>
              <w:top w:w="100" w:type="dxa"/>
              <w:bottom w:w="100" w:type="dxa"/>
              <w:left w:w="150" w:type="dxa"/>
              <w:right w:w="150" w:type="dxa"/>
            </w:tcMar>
            <w:shd w:fill="F2F2F2"/>
          </w:tcPr>
          <w:p>
            <w:pPr>
              <w:jc w:val="left"/>
            </w:pPr>
            <w:r>
              <w:rPr>
                <w:rFonts w:ascii="Georgia" w:hAnsi="Georgia"/>
                <w:b/>
                <w:i w:val="0"/>
                <w:sz w:val="19"/>
                <w:u w:val="none"/>
              </w:rPr>
              <w:t>Endpoint</w:t>
            </w:r>
          </w:p>
        </w:tc>
        <w:tc>
          <w:tcPr>
            <w:tcW w:type="dxa" w:w="2340"/>
            <w:tcMar>
              <w:top w:w="100" w:type="dxa"/>
              <w:bottom w:w="100" w:type="dxa"/>
              <w:left w:w="150" w:type="dxa"/>
              <w:right w:w="150" w:type="dxa"/>
            </w:tcMar>
            <w:shd w:fill="F2F2F2"/>
          </w:tcPr>
          <w:p>
            <w:pPr>
              <w:jc w:val="left"/>
            </w:pPr>
            <w:r>
              <w:rPr>
                <w:rFonts w:ascii="Georgia" w:hAnsi="Georgia"/>
                <w:b/>
                <w:i w:val="0"/>
                <w:sz w:val="19"/>
                <w:u w:val="none"/>
              </w:rPr>
              <w:t>Method</w:t>
            </w:r>
          </w:p>
        </w:tc>
        <w:tc>
          <w:tcPr>
            <w:tcW w:type="dxa" w:w="2340"/>
            <w:tcMar>
              <w:top w:w="100" w:type="dxa"/>
              <w:bottom w:w="100" w:type="dxa"/>
              <w:left w:w="150" w:type="dxa"/>
              <w:right w:w="150" w:type="dxa"/>
            </w:tcMar>
            <w:shd w:fill="F2F2F2"/>
          </w:tcPr>
          <w:p>
            <w:pPr>
              <w:jc w:val="left"/>
            </w:pPr>
            <w:r>
              <w:rPr>
                <w:rFonts w:ascii="Georgia" w:hAnsi="Georgia"/>
                <w:b/>
                <w:i w:val="0"/>
                <w:sz w:val="19"/>
                <w:u w:val="none"/>
              </w:rPr>
              <w:t>Input</w:t>
            </w:r>
          </w:p>
        </w:tc>
        <w:tc>
          <w:tcPr>
            <w:tcW w:type="dxa" w:w="2340"/>
            <w:tcMar>
              <w:top w:w="100" w:type="dxa"/>
              <w:bottom w:w="100" w:type="dxa"/>
              <w:left w:w="150" w:type="dxa"/>
              <w:right w:w="150" w:type="dxa"/>
            </w:tcMar>
            <w:shd w:fill="F2F2F2"/>
          </w:tcPr>
          <w:p>
            <w:pPr>
              <w:jc w:val="left"/>
            </w:pPr>
            <w:r>
              <w:rPr>
                <w:rFonts w:ascii="Georgia" w:hAnsi="Georgia"/>
                <w:b/>
                <w:i w:val="0"/>
                <w:sz w:val="19"/>
                <w:u w:val="none"/>
              </w:rPr>
              <w:t>Output</w:t>
            </w:r>
          </w:p>
        </w:tc>
      </w:tr>
      <w:tr>
        <w:tc>
          <w:tcPr>
            <w:tcW w:type="dxa" w:w="2340"/>
            <w:tcMar>
              <w:top w:w="100" w:type="dxa"/>
              <w:bottom w:w="100" w:type="dxa"/>
              <w:left w:w="150" w:type="dxa"/>
              <w:right w:w="150" w:type="dxa"/>
            </w:tcMar>
          </w:tcPr>
          <w:p>
            <w:pPr>
              <w:jc w:val="left"/>
            </w:pPr>
            <w:r>
              <w:rPr>
                <w:rFonts w:ascii="Courier New" w:hAnsi="Courier New"/>
                <w:b w:val="0"/>
                <w:i w:val="0"/>
                <w:sz w:val="17"/>
                <w:u w:val="none"/>
              </w:rPr>
              <w:t>/infer</w:t>
            </w:r>
          </w:p>
        </w:tc>
        <w:tc>
          <w:tcPr>
            <w:tcW w:type="dxa" w:w="2340"/>
            <w:tcMar>
              <w:top w:w="100" w:type="dxa"/>
              <w:bottom w:w="100" w:type="dxa"/>
              <w:left w:w="150" w:type="dxa"/>
              <w:right w:w="150" w:type="dxa"/>
            </w:tcMar>
          </w:tcPr>
          <w:p>
            <w:pPr>
              <w:jc w:val="left"/>
            </w:pPr>
            <w:r>
              <w:rPr>
                <w:rFonts w:ascii="Georgia" w:hAnsi="Georgia"/>
                <w:b w:val="0"/>
                <w:i w:val="0"/>
                <w:sz w:val="19"/>
                <w:u w:val="none"/>
              </w:rPr>
              <w:t>POST</w:t>
            </w:r>
          </w:p>
        </w:tc>
        <w:tc>
          <w:tcPr>
            <w:tcW w:type="dxa" w:w="2340"/>
            <w:tcMar>
              <w:top w:w="100" w:type="dxa"/>
              <w:bottom w:w="100" w:type="dxa"/>
              <w:left w:w="150" w:type="dxa"/>
              <w:right w:w="150" w:type="dxa"/>
            </w:tcMar>
          </w:tcPr>
          <w:p>
            <w:pPr>
              <w:jc w:val="left"/>
            </w:pPr>
            <w:r>
              <w:rPr>
                <w:rFonts w:ascii="Georgia" w:hAnsi="Georgia"/>
                <w:b w:val="0"/>
                <w:i w:val="0"/>
                <w:sz w:val="19"/>
                <w:u w:val="none"/>
              </w:rPr>
              <w:t>{biomarkers, demographics}</w:t>
            </w:r>
          </w:p>
        </w:tc>
        <w:tc>
          <w:tcPr>
            <w:tcW w:type="dxa" w:w="2340"/>
            <w:tcMar>
              <w:top w:w="100" w:type="dxa"/>
              <w:bottom w:w="100" w:type="dxa"/>
              <w:left w:w="150" w:type="dxa"/>
              <w:right w:w="150" w:type="dxa"/>
            </w:tcMar>
          </w:tcPr>
          <w:p>
            <w:pPr>
              <w:jc w:val="left"/>
            </w:pPr>
            <w:r>
              <w:rPr>
                <w:rFonts w:ascii="Georgia" w:hAnsi="Georgia"/>
                <w:b w:val="0"/>
                <w:i w:val="0"/>
                <w:sz w:val="19"/>
                <w:u w:val="none"/>
              </w:rPr>
              <w:t>{z1, z2, quadrant_probs, jacobian}</w:t>
            </w:r>
          </w:p>
        </w:tc>
      </w:tr>
      <w:tr>
        <w:tc>
          <w:tcPr>
            <w:tcW w:type="dxa" w:w="2340"/>
            <w:tcMar>
              <w:top w:w="100" w:type="dxa"/>
              <w:bottom w:w="100" w:type="dxa"/>
              <w:left w:w="150" w:type="dxa"/>
              <w:right w:w="150" w:type="dxa"/>
            </w:tcMar>
          </w:tcPr>
          <w:p>
            <w:pPr>
              <w:jc w:val="left"/>
            </w:pPr>
            <w:r>
              <w:rPr>
                <w:rFonts w:ascii="Courier New" w:hAnsi="Courier New"/>
                <w:b w:val="0"/>
                <w:i w:val="0"/>
                <w:sz w:val="17"/>
                <w:u w:val="none"/>
              </w:rPr>
              <w:t>/counterfactual</w:t>
            </w:r>
          </w:p>
        </w:tc>
        <w:tc>
          <w:tcPr>
            <w:tcW w:type="dxa" w:w="2340"/>
            <w:tcMar>
              <w:top w:w="100" w:type="dxa"/>
              <w:bottom w:w="100" w:type="dxa"/>
              <w:left w:w="150" w:type="dxa"/>
              <w:right w:w="150" w:type="dxa"/>
            </w:tcMar>
          </w:tcPr>
          <w:p>
            <w:pPr>
              <w:jc w:val="left"/>
            </w:pPr>
            <w:r>
              <w:rPr>
                <w:rFonts w:ascii="Georgia" w:hAnsi="Georgia"/>
                <w:b w:val="0"/>
                <w:i w:val="0"/>
                <w:sz w:val="19"/>
                <w:u w:val="none"/>
              </w:rPr>
              <w:t>POST</w:t>
            </w:r>
          </w:p>
        </w:tc>
        <w:tc>
          <w:tcPr>
            <w:tcW w:type="dxa" w:w="2340"/>
            <w:tcMar>
              <w:top w:w="100" w:type="dxa"/>
              <w:bottom w:w="100" w:type="dxa"/>
              <w:left w:w="150" w:type="dxa"/>
              <w:right w:w="150" w:type="dxa"/>
            </w:tcMar>
          </w:tcPr>
          <w:p>
            <w:pPr>
              <w:jc w:val="left"/>
            </w:pPr>
            <w:r>
              <w:rPr>
                <w:rFonts w:ascii="Georgia" w:hAnsi="Georgia"/>
                <w:b w:val="0"/>
                <w:i w:val="0"/>
                <w:sz w:val="19"/>
                <w:u w:val="none"/>
              </w:rPr>
              <w:t>{patient_profile, target_zone}</w:t>
            </w:r>
          </w:p>
        </w:tc>
        <w:tc>
          <w:tcPr>
            <w:tcW w:type="dxa" w:w="2340"/>
            <w:tcMar>
              <w:top w:w="100" w:type="dxa"/>
              <w:bottom w:w="100" w:type="dxa"/>
              <w:left w:w="150" w:type="dxa"/>
              <w:right w:w="150" w:type="dxa"/>
            </w:tcMar>
          </w:tcPr>
          <w:p>
            <w:pPr>
              <w:jc w:val="left"/>
            </w:pPr>
            <w:r>
              <w:rPr>
                <w:rFonts w:ascii="Georgia" w:hAnsi="Georgia"/>
                <w:b w:val="0"/>
                <w:i w:val="0"/>
                <w:sz w:val="19"/>
                <w:u w:val="none"/>
              </w:rPr>
              <w:t>{geodesic_path, biomarker_targets}</w:t>
            </w:r>
          </w:p>
        </w:tc>
      </w:tr>
      <w:tr>
        <w:tc>
          <w:tcPr>
            <w:tcW w:type="dxa" w:w="2340"/>
            <w:tcMar>
              <w:top w:w="100" w:type="dxa"/>
              <w:bottom w:w="100" w:type="dxa"/>
              <w:left w:w="150" w:type="dxa"/>
              <w:right w:w="150" w:type="dxa"/>
            </w:tcMar>
          </w:tcPr>
          <w:p>
            <w:pPr>
              <w:jc w:val="left"/>
            </w:pPr>
            <w:r>
              <w:rPr>
                <w:rFonts w:ascii="Courier New" w:hAnsi="Courier New"/>
                <w:b w:val="0"/>
                <w:i w:val="0"/>
                <w:sz w:val="17"/>
                <w:u w:val="none"/>
              </w:rPr>
              <w:t>/compare</w:t>
            </w:r>
          </w:p>
        </w:tc>
        <w:tc>
          <w:tcPr>
            <w:tcW w:type="dxa" w:w="2340"/>
            <w:tcMar>
              <w:top w:w="100" w:type="dxa"/>
              <w:bottom w:w="100" w:type="dxa"/>
              <w:left w:w="150" w:type="dxa"/>
              <w:right w:w="150" w:type="dxa"/>
            </w:tcMar>
          </w:tcPr>
          <w:p>
            <w:pPr>
              <w:jc w:val="left"/>
            </w:pPr>
            <w:r>
              <w:rPr>
                <w:rFonts w:ascii="Georgia" w:hAnsi="Georgia"/>
                <w:b w:val="0"/>
                <w:i w:val="0"/>
                <w:sz w:val="19"/>
                <w:u w:val="none"/>
              </w:rPr>
              <w:t>POST</w:t>
            </w:r>
          </w:p>
        </w:tc>
        <w:tc>
          <w:tcPr>
            <w:tcW w:type="dxa" w:w="2340"/>
            <w:tcMar>
              <w:top w:w="100" w:type="dxa"/>
              <w:bottom w:w="100" w:type="dxa"/>
              <w:left w:w="150" w:type="dxa"/>
              <w:right w:w="150" w:type="dxa"/>
            </w:tcMar>
          </w:tcPr>
          <w:p>
            <w:pPr>
              <w:jc w:val="left"/>
            </w:pPr>
            <w:r>
              <w:rPr>
                <w:rFonts w:ascii="Georgia" w:hAnsi="Georgia"/>
                <w:b w:val="0"/>
                <w:i w:val="0"/>
                <w:sz w:val="19"/>
                <w:u w:val="none"/>
              </w:rPr>
              <w:t>{patient_a, patient_b}</w:t>
            </w:r>
          </w:p>
        </w:tc>
        <w:tc>
          <w:tcPr>
            <w:tcW w:type="dxa" w:w="2340"/>
            <w:tcMar>
              <w:top w:w="100" w:type="dxa"/>
              <w:bottom w:w="100" w:type="dxa"/>
              <w:left w:w="150" w:type="dxa"/>
              <w:right w:w="150" w:type="dxa"/>
            </w:tcMar>
          </w:tcPr>
          <w:p>
            <w:pPr>
              <w:jc w:val="left"/>
            </w:pPr>
            <w:r>
              <w:rPr>
                <w:rFonts w:ascii="Georgia" w:hAnsi="Georgia"/>
                <w:b w:val="0"/>
                <w:i w:val="0"/>
                <w:sz w:val="19"/>
                <w:u w:val="none"/>
              </w:rPr>
              <w:t>{euclidean_dist, riemannian_dist}</w:t>
            </w:r>
          </w:p>
        </w:tc>
      </w:tr>
      <w:tr>
        <w:tc>
          <w:tcPr>
            <w:tcW w:type="dxa" w:w="2340"/>
            <w:tcMar>
              <w:top w:w="100" w:type="dxa"/>
              <w:bottom w:w="100" w:type="dxa"/>
              <w:left w:w="150" w:type="dxa"/>
              <w:right w:w="150" w:type="dxa"/>
            </w:tcMar>
          </w:tcPr>
          <w:p>
            <w:pPr>
              <w:jc w:val="left"/>
            </w:pPr>
            <w:r>
              <w:rPr>
                <w:rFonts w:ascii="Courier New" w:hAnsi="Courier New"/>
                <w:b w:val="0"/>
                <w:i w:val="0"/>
                <w:sz w:val="17"/>
                <w:u w:val="none"/>
              </w:rPr>
              <w:t>/export_pdf</w:t>
            </w:r>
          </w:p>
        </w:tc>
        <w:tc>
          <w:tcPr>
            <w:tcW w:type="dxa" w:w="2340"/>
            <w:tcMar>
              <w:top w:w="100" w:type="dxa"/>
              <w:bottom w:w="100" w:type="dxa"/>
              <w:left w:w="150" w:type="dxa"/>
              <w:right w:w="150" w:type="dxa"/>
            </w:tcMar>
          </w:tcPr>
          <w:p>
            <w:pPr>
              <w:jc w:val="left"/>
            </w:pPr>
            <w:r>
              <w:rPr>
                <w:rFonts w:ascii="Georgia" w:hAnsi="Georgia"/>
                <w:b w:val="0"/>
                <w:i w:val="0"/>
                <w:sz w:val="19"/>
                <w:u w:val="none"/>
              </w:rPr>
              <w:t>POST</w:t>
            </w:r>
          </w:p>
        </w:tc>
        <w:tc>
          <w:tcPr>
            <w:tcW w:type="dxa" w:w="2340"/>
            <w:tcMar>
              <w:top w:w="100" w:type="dxa"/>
              <w:bottom w:w="100" w:type="dxa"/>
              <w:left w:w="150" w:type="dxa"/>
              <w:right w:w="150" w:type="dxa"/>
            </w:tcMar>
          </w:tcPr>
          <w:p>
            <w:pPr>
              <w:jc w:val="left"/>
            </w:pPr>
            <w:r>
              <w:rPr>
                <w:rFonts w:ascii="Georgia" w:hAnsi="Georgia"/>
                <w:b w:val="0"/>
                <w:i w:val="0"/>
                <w:sz w:val="19"/>
                <w:u w:val="none"/>
              </w:rPr>
              <w:t>{patient_profile}</w:t>
            </w:r>
          </w:p>
        </w:tc>
        <w:tc>
          <w:tcPr>
            <w:tcW w:type="dxa" w:w="2340"/>
            <w:tcMar>
              <w:top w:w="100" w:type="dxa"/>
              <w:bottom w:w="100" w:type="dxa"/>
              <w:left w:w="150" w:type="dxa"/>
              <w:right w:w="150" w:type="dxa"/>
            </w:tcMar>
          </w:tcPr>
          <w:p>
            <w:pPr>
              <w:jc w:val="left"/>
            </w:pPr>
            <w:r>
              <w:rPr>
                <w:rFonts w:ascii="Georgia" w:hAnsi="Georgia"/>
                <w:b w:val="0"/>
                <w:i w:val="0"/>
                <w:sz w:val="19"/>
                <w:u w:val="none"/>
              </w:rPr>
              <w:t>PDF report file</w:t>
            </w:r>
          </w:p>
        </w:tc>
      </w:tr>
    </w:tbl>
    <w:p>
      <w:pPr>
        <w:spacing w:before="120"/>
      </w:pPr>
    </w:p>
    <w:p>
      <w:pPr>
        <w:keepNext/>
        <w:spacing w:before="280" w:after="80"/>
      </w:pPr>
      <w:r>
        <w:rPr>
          <w:rFonts w:ascii="Georgia" w:hAnsi="Georgia"/>
          <w:b/>
          <w:i/>
          <w:sz w:val="24"/>
        </w:rPr>
        <w:t>Frontend Dashboard (React)</w:t>
      </w:r>
    </w:p>
    <w:p>
      <w:pPr>
        <w:spacing w:line="480" w:lineRule="auto" w:after="120"/>
        <w:ind w:firstLine="720"/>
        <w:jc w:val="both"/>
      </w:pPr>
      <w:r>
        <w:rPr>
          <w:rFonts w:ascii="Georgia" w:hAnsi="Georgia"/>
          <w:b w:val="0"/>
          <w:i w:val="0"/>
          <w:sz w:val="24"/>
          <w:u w:val="none"/>
        </w:rPr>
        <w:t>The clinician-facing interface is implemented as a React 19 single-page application built with Vite, styled with Tailwind CSS, and animated with Framer Motion. The primary visualisation uses D3.js to render:</w:t>
      </w:r>
    </w:p>
    <w:p>
      <w:pPr>
        <w:pStyle w:val="ListBullet"/>
        <w:spacing w:after="80" w:line="276" w:lineRule="auto"/>
      </w:pPr>
      <w:r>
        <w:rPr>
          <w:rFonts w:ascii="Georgia" w:hAnsi="Georgia"/>
          <w:b w:val="0"/>
          <w:i w:val="0"/>
          <w:sz w:val="24"/>
          <w:u w:val="none"/>
        </w:rPr>
        <w:t>The patient’s 2D latent position with conformal prediction ellipse.</w:t>
      </w:r>
    </w:p>
    <w:p>
      <w:pPr>
        <w:pStyle w:val="ListBullet"/>
        <w:spacing w:after="80" w:line="276" w:lineRule="auto"/>
      </w:pPr>
      <w:r>
        <w:rPr>
          <w:rFonts w:ascii="Georgia" w:hAnsi="Georgia"/>
          <w:b w:val="0"/>
          <w:i w:val="0"/>
          <w:sz w:val="24"/>
          <w:u w:val="none"/>
        </w:rPr>
        <w:t>Mondrian quadrant boundaries with phenotypic labels.</w:t>
      </w:r>
    </w:p>
    <w:p>
      <w:pPr>
        <w:pStyle w:val="ListBullet"/>
        <w:spacing w:after="80" w:line="276" w:lineRule="auto"/>
      </w:pPr>
      <w:r>
        <w:rPr>
          <w:rFonts w:ascii="Georgia" w:hAnsi="Georgia"/>
          <w:b w:val="0"/>
          <w:i w:val="0"/>
          <w:sz w:val="24"/>
          <w:u w:val="none"/>
        </w:rPr>
        <w:t>The resolved geodesic path to the nearest safe-zone boundary.</w:t>
      </w:r>
    </w:p>
    <w:p>
      <w:pPr>
        <w:pStyle w:val="ListBullet"/>
        <w:spacing w:after="80" w:line="276" w:lineRule="auto"/>
      </w:pPr>
      <w:r>
        <w:rPr>
          <w:rFonts w:ascii="Georgia" w:hAnsi="Georgia"/>
          <w:b w:val="0"/>
          <w:i w:val="0"/>
          <w:sz w:val="24"/>
          <w:u w:val="none"/>
        </w:rPr>
        <w:t>Local Jacobian sensitivity bars showing which biomarkers most efficiently move the patient toward the healthy region.</w:t>
      </w:r>
    </w:p>
    <w:p>
      <w:pPr>
        <w:keepNext/>
        <w:spacing w:before="280" w:after="80"/>
      </w:pPr>
      <w:r>
        <w:rPr>
          <w:rFonts w:ascii="Georgia" w:hAnsi="Georgia"/>
          <w:b/>
          <w:i/>
          <w:sz w:val="24"/>
        </w:rPr>
        <w:t>Integration Testing</w:t>
      </w:r>
    </w:p>
    <w:p>
      <w:pPr>
        <w:spacing w:line="480" w:lineRule="auto" w:after="120"/>
        <w:ind w:firstLine="720"/>
        <w:jc w:val="both"/>
      </w:pPr>
      <w:r>
        <w:rPr>
          <w:rFonts w:ascii="Georgia" w:hAnsi="Georgia"/>
          <w:b w:val="0"/>
          <w:i w:val="0"/>
          <w:sz w:val="24"/>
          <w:u w:val="none"/>
        </w:rPr>
        <w:t>A comprehensive pytest suite (15 tests) validates:</w:t>
      </w:r>
    </w:p>
    <w:p>
      <w:pPr>
        <w:pStyle w:val="ListNumber"/>
        <w:spacing w:after="80" w:line="276" w:lineRule="auto"/>
      </w:pPr>
      <w:r>
        <w:rPr>
          <w:rFonts w:ascii="Georgia" w:hAnsi="Georgia"/>
          <w:b w:val="0"/>
          <w:i w:val="0"/>
          <w:sz w:val="24"/>
          <w:u w:val="none"/>
        </w:rPr>
        <w:t>Monotone anchor positivity constraints hold throughout the forward pass.</w:t>
      </w:r>
    </w:p>
    <w:p>
      <w:pPr>
        <w:pStyle w:val="ListNumber"/>
        <w:spacing w:after="80" w:line="276" w:lineRule="auto"/>
      </w:pPr>
      <w:r>
        <w:rPr>
          <w:rFonts w:ascii="Georgia" w:hAnsi="Georgia"/>
          <w:b w:val="0"/>
          <w:i w:val="0"/>
          <w:sz w:val="24"/>
          <w:u w:val="none"/>
        </w:rPr>
        <w:t>Frobenius covariance penalty converges to a bounded value.</w:t>
      </w:r>
    </w:p>
    <w:p>
      <w:pPr>
        <w:pStyle w:val="ListNumber"/>
        <w:spacing w:after="80" w:line="276" w:lineRule="auto"/>
      </w:pPr>
      <w:r>
        <w:rPr>
          <w:rFonts w:ascii="Georgia" w:hAnsi="Georgia"/>
          <w:b w:val="0"/>
          <w:i w:val="0"/>
          <w:sz w:val="24"/>
          <w:u w:val="none"/>
        </w:rPr>
        <w:t xml:space="preserve">Mondrian calibration thresholds achieve </w:t>
      </w:r>
      <w:r>
        <w:rPr>
          <w:rFonts w:ascii="Georgia" w:hAnsi="Georgia"/>
          <w:b w:val="0"/>
          <w:i/>
          <w:sz w:val="24"/>
          <w:u w:val="none"/>
        </w:rPr>
        <w:t>\geq 90%</w:t>
      </w:r>
      <w:r>
        <w:rPr>
          <w:rFonts w:ascii="Georgia" w:hAnsi="Georgia"/>
          <w:b w:val="0"/>
          <w:i w:val="0"/>
          <w:sz w:val="24"/>
          <w:u w:val="none"/>
        </w:rPr>
        <w:t xml:space="preserve"> per-quadrant coverage.</w:t>
      </w:r>
    </w:p>
    <w:p>
      <w:pPr>
        <w:pStyle w:val="ListNumber"/>
        <w:spacing w:after="80" w:line="276" w:lineRule="auto"/>
      </w:pPr>
      <w:r>
        <w:rPr>
          <w:rFonts w:ascii="Georgia" w:hAnsi="Georgia"/>
          <w:b w:val="0"/>
          <w:i w:val="0"/>
          <w:sz w:val="24"/>
          <w:u w:val="none"/>
        </w:rPr>
        <w:t>Geodesic solver returns physiologically bounded intervention deltas (e.g., no biomarker adjustments exceeding 5 standard deviations from population mean).</w:t>
      </w:r>
    </w:p>
    <w:p>
      <w:pPr>
        <w:pStyle w:val="ListNumber"/>
        <w:spacing w:after="80" w:line="276" w:lineRule="auto"/>
      </w:pPr>
      <w:r>
        <w:rPr>
          <w:rFonts w:ascii="Georgia" w:hAnsi="Georgia"/>
          <w:b w:val="0"/>
          <w:i w:val="0"/>
          <w:sz w:val="24"/>
          <w:u w:val="none"/>
        </w:rPr>
        <w:t>API endpoint contracts and schema validation.</w:t>
      </w:r>
    </w:p>
    <w:p>
      <w:pPr>
        <w:keepNext/>
        <w:spacing w:before="360" w:after="120"/>
      </w:pPr>
      <w:r>
        <w:rPr>
          <w:rFonts w:ascii="Georgia" w:hAnsi="Georgia"/>
          <w:b/>
          <w:sz w:val="28"/>
        </w:rPr>
        <w:t>Experimental Validation and Results</w:t>
      </w:r>
    </w:p>
    <w:p>
      <w:pPr>
        <w:keepNext/>
        <w:spacing w:before="280" w:after="80"/>
      </w:pPr>
      <w:r>
        <w:rPr>
          <w:rFonts w:ascii="Georgia" w:hAnsi="Georgia"/>
          <w:b/>
          <w:i/>
          <w:sz w:val="24"/>
        </w:rPr>
        <w:t>Evaluation Objectives and Success Criteria</w:t>
      </w:r>
    </w:p>
    <w:p>
      <w:pPr>
        <w:keepNext/>
        <w:spacing w:before="240" w:after="80"/>
      </w:pPr>
      <w:r>
        <w:rPr>
          <w:rFonts w:ascii="Georgia" w:hAnsi="Georgia"/>
          <w:b/>
          <w:sz w:val="21"/>
        </w:rPr>
        <w:t>Table: Experimental evaluation objectives and success criteria.</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2340"/>
        <w:gridCol w:w="2340"/>
        <w:gridCol w:w="2340"/>
        <w:gridCol w:w="2340"/>
      </w:tblGrid>
      <w:tr>
        <w:tc>
          <w:tcPr>
            <w:tcW w:type="dxa" w:w="2340"/>
            <w:tcMar>
              <w:top w:w="100" w:type="dxa"/>
              <w:bottom w:w="100" w:type="dxa"/>
              <w:left w:w="150" w:type="dxa"/>
              <w:right w:w="150" w:type="dxa"/>
            </w:tcMar>
            <w:shd w:fill="F2F2F2"/>
          </w:tcPr>
          <w:p>
            <w:pPr>
              <w:jc w:val="left"/>
            </w:pPr>
            <w:r>
              <w:rPr>
                <w:rFonts w:ascii="Georgia" w:hAnsi="Georgia"/>
                <w:b/>
                <w:i w:val="0"/>
                <w:sz w:val="19"/>
                <w:u w:val="none"/>
              </w:rPr>
              <w:t>Evaluation Objective</w:t>
            </w:r>
          </w:p>
        </w:tc>
        <w:tc>
          <w:tcPr>
            <w:tcW w:type="dxa" w:w="2340"/>
            <w:tcMar>
              <w:top w:w="100" w:type="dxa"/>
              <w:bottom w:w="100" w:type="dxa"/>
              <w:left w:w="150" w:type="dxa"/>
              <w:right w:w="150" w:type="dxa"/>
            </w:tcMar>
            <w:shd w:fill="F2F2F2"/>
          </w:tcPr>
          <w:p>
            <w:pPr>
              <w:jc w:val="left"/>
            </w:pPr>
            <w:r>
              <w:rPr>
                <w:rFonts w:ascii="Georgia" w:hAnsi="Georgia"/>
                <w:b/>
                <w:i w:val="0"/>
                <w:sz w:val="19"/>
                <w:u w:val="none"/>
              </w:rPr>
              <w:t>Metric</w:t>
            </w:r>
          </w:p>
        </w:tc>
        <w:tc>
          <w:tcPr>
            <w:tcW w:type="dxa" w:w="2340"/>
            <w:tcMar>
              <w:top w:w="100" w:type="dxa"/>
              <w:bottom w:w="100" w:type="dxa"/>
              <w:left w:w="150" w:type="dxa"/>
              <w:right w:w="150" w:type="dxa"/>
            </w:tcMar>
            <w:shd w:fill="F2F2F2"/>
          </w:tcPr>
          <w:p>
            <w:pPr>
              <w:jc w:val="left"/>
            </w:pPr>
            <w:r>
              <w:rPr>
                <w:rFonts w:ascii="Georgia" w:hAnsi="Georgia"/>
                <w:b/>
                <w:i w:val="0"/>
                <w:sz w:val="19"/>
                <w:u w:val="none"/>
              </w:rPr>
              <w:t>Success Criterion</w:t>
            </w:r>
          </w:p>
        </w:tc>
        <w:tc>
          <w:tcPr>
            <w:tcW w:type="dxa" w:w="2340"/>
            <w:tcMar>
              <w:top w:w="100" w:type="dxa"/>
              <w:bottom w:w="100" w:type="dxa"/>
              <w:left w:w="150" w:type="dxa"/>
              <w:right w:w="150" w:type="dxa"/>
            </w:tcMar>
            <w:shd w:fill="F2F2F2"/>
          </w:tcPr>
          <w:p>
            <w:pPr>
              <w:jc w:val="left"/>
            </w:pPr>
            <w:r>
              <w:rPr>
                <w:rFonts w:ascii="Georgia" w:hAnsi="Georgia"/>
                <w:b/>
                <w:i w:val="0"/>
                <w:sz w:val="19"/>
                <w:u w:val="none"/>
              </w:rPr>
              <w:t>Achievement Status</w:t>
            </w:r>
          </w:p>
        </w:tc>
      </w:tr>
      <w:tr>
        <w:tc>
          <w:tcPr>
            <w:tcW w:type="dxa" w:w="2340"/>
            <w:tcMar>
              <w:top w:w="100" w:type="dxa"/>
              <w:bottom w:w="100" w:type="dxa"/>
              <w:left w:w="150" w:type="dxa"/>
              <w:right w:w="150" w:type="dxa"/>
            </w:tcMar>
            <w:shd w:fill="F2F2F2"/>
          </w:tcPr>
          <w:p>
            <w:pPr>
              <w:jc w:val="left"/>
            </w:pPr>
            <w:r>
              <w:rPr>
                <w:rFonts w:ascii="Georgia" w:hAnsi="Georgia"/>
                <w:b/>
                <w:i w:val="0"/>
                <w:sz w:val="19"/>
                <w:u w:val="none"/>
              </w:rPr>
              <w:t>Hepatic Steatosis Risk Mapping</w:t>
            </w:r>
          </w:p>
        </w:tc>
        <w:tc>
          <w:tcPr>
            <w:tcW w:type="dxa" w:w="2340"/>
            <w:tcMar>
              <w:top w:w="100" w:type="dxa"/>
              <w:bottom w:w="100" w:type="dxa"/>
              <w:left w:w="150" w:type="dxa"/>
              <w:right w:w="150" w:type="dxa"/>
            </w:tcMar>
            <w:shd w:fill="F2F2F2"/>
          </w:tcPr>
          <w:p>
            <w:pPr>
              <w:jc w:val="left"/>
            </w:pPr>
            <w:r>
              <w:rPr>
                <w:rFonts w:ascii="Georgia" w:hAnsi="Georgia"/>
                <w:b/>
                <w:i w:val="0"/>
                <w:sz w:val="19"/>
                <w:u w:val="none"/>
              </w:rPr>
              <w:t xml:space="preserve">Spearman </w:t>
            </w:r>
            <w:r>
              <w:rPr>
                <w:rFonts w:ascii="Georgia" w:hAnsi="Georgia"/>
                <w:b/>
                <w:i/>
                <w:sz w:val="19"/>
                <w:u w:val="none"/>
              </w:rPr>
              <w:t>\rho</w:t>
            </w:r>
            <w:r>
              <w:rPr>
                <w:rFonts w:ascii="Georgia" w:hAnsi="Georgia"/>
                <w:b/>
                <w:i w:val="0"/>
                <w:sz w:val="19"/>
                <w:u w:val="none"/>
              </w:rPr>
              <w:t xml:space="preserve"> vs. CAP</w:t>
            </w:r>
          </w:p>
        </w:tc>
        <w:tc>
          <w:tcPr>
            <w:tcW w:type="dxa" w:w="2340"/>
            <w:tcMar>
              <w:top w:w="100" w:type="dxa"/>
              <w:bottom w:w="100" w:type="dxa"/>
              <w:left w:w="150" w:type="dxa"/>
              <w:right w:w="150" w:type="dxa"/>
            </w:tcMar>
            <w:shd w:fill="F2F2F2"/>
          </w:tcPr>
          <w:p>
            <w:pPr>
              <w:jc w:val="left"/>
            </w:pPr>
            <w:r>
              <w:rPr>
                <w:rFonts w:ascii="Georgia" w:hAnsi="Georgia"/>
                <w:b/>
                <w:i/>
                <w:sz w:val="19"/>
                <w:u w:val="none"/>
              </w:rPr>
              <w:t>\rho &gt; 0.40</w:t>
            </w:r>
            <w:r>
              <w:rPr>
                <w:rFonts w:ascii="Georgia" w:hAnsi="Georgia"/>
                <w:b/>
                <w:i w:val="0"/>
                <w:sz w:val="19"/>
                <w:u w:val="none"/>
              </w:rPr>
              <w:t xml:space="preserve"> on OOD split</w:t>
            </w:r>
          </w:p>
        </w:tc>
        <w:tc>
          <w:tcPr>
            <w:tcW w:type="dxa" w:w="2340"/>
            <w:tcMar>
              <w:top w:w="100" w:type="dxa"/>
              <w:bottom w:w="100" w:type="dxa"/>
              <w:left w:w="150" w:type="dxa"/>
              <w:right w:w="150" w:type="dxa"/>
            </w:tcMar>
            <w:shd w:fill="F2F2F2"/>
          </w:tcPr>
          <w:p>
            <w:pPr>
              <w:jc w:val="left"/>
            </w:pPr>
            <w:r>
              <w:rPr>
                <w:rFonts w:ascii="Georgia" w:hAnsi="Georgia"/>
                <w:b/>
                <w:i w:val="0"/>
                <w:sz w:val="19"/>
                <w:u w:val="none"/>
              </w:rPr>
              <w:t>Achieved</w:t>
            </w:r>
            <w:r>
              <w:rPr>
                <w:rFonts w:ascii="Georgia" w:hAnsi="Georgia"/>
                <w:b/>
                <w:i w:val="0"/>
                <w:sz w:val="19"/>
                <w:u w:val="none"/>
              </w:rPr>
              <w:t xml:space="preserve"> (</w:t>
            </w:r>
            <w:r>
              <w:rPr>
                <w:rFonts w:ascii="Georgia" w:hAnsi="Georgia"/>
                <w:b/>
                <w:i/>
                <w:sz w:val="19"/>
                <w:u w:val="none"/>
              </w:rPr>
              <w:t>\rho = 0.583 \pm 0.027</w:t>
            </w:r>
            <w:r>
              <w:rPr>
                <w:rFonts w:ascii="Georgia" w:hAnsi="Georgia"/>
                <w:b/>
                <w:i w:val="0"/>
                <w:sz w:val="19"/>
                <w:u w:val="none"/>
              </w:rPr>
              <w:t>)</w:t>
            </w:r>
          </w:p>
        </w:tc>
      </w:tr>
      <w:tr>
        <w:tc>
          <w:tcPr>
            <w:tcW w:type="dxa" w:w="2340"/>
            <w:tcMar>
              <w:top w:w="100" w:type="dxa"/>
              <w:bottom w:w="100" w:type="dxa"/>
              <w:left w:w="150" w:type="dxa"/>
              <w:right w:w="150" w:type="dxa"/>
            </w:tcMar>
            <w:shd w:fill="F2F2F2"/>
          </w:tcPr>
          <w:p>
            <w:pPr>
              <w:jc w:val="left"/>
            </w:pPr>
            <w:r>
              <w:rPr>
                <w:rFonts w:ascii="Georgia" w:hAnsi="Georgia"/>
                <w:b/>
                <w:i w:val="0"/>
                <w:sz w:val="19"/>
                <w:u w:val="none"/>
              </w:rPr>
              <w:t>Steatosis Risk Discrimination</w:t>
            </w:r>
          </w:p>
        </w:tc>
        <w:tc>
          <w:tcPr>
            <w:tcW w:type="dxa" w:w="2340"/>
            <w:tcMar>
              <w:top w:w="100" w:type="dxa"/>
              <w:bottom w:w="100" w:type="dxa"/>
              <w:left w:w="150" w:type="dxa"/>
              <w:right w:w="150" w:type="dxa"/>
            </w:tcMar>
            <w:shd w:fill="F2F2F2"/>
          </w:tcPr>
          <w:p>
            <w:pPr>
              <w:jc w:val="left"/>
            </w:pPr>
            <w:r>
              <w:rPr>
                <w:rFonts w:ascii="Georgia" w:hAnsi="Georgia"/>
                <w:b/>
                <w:i w:val="0"/>
                <w:sz w:val="19"/>
                <w:u w:val="none"/>
              </w:rPr>
              <w:t xml:space="preserve">AUROC (CAP </w:t>
            </w:r>
            <w:r>
              <w:rPr>
                <w:rFonts w:ascii="Georgia" w:hAnsi="Georgia"/>
                <w:b/>
                <w:i/>
                <w:sz w:val="19"/>
                <w:u w:val="none"/>
              </w:rPr>
              <w:t>\geq 248</w:t>
            </w:r>
            <w:r>
              <w:rPr>
                <w:rFonts w:ascii="Georgia" w:hAnsi="Georgia"/>
                <w:b/>
                <w:i w:val="0"/>
                <w:sz w:val="19"/>
                <w:u w:val="none"/>
              </w:rPr>
              <w:t>)</w:t>
            </w:r>
          </w:p>
        </w:tc>
        <w:tc>
          <w:tcPr>
            <w:tcW w:type="dxa" w:w="2340"/>
            <w:tcMar>
              <w:top w:w="100" w:type="dxa"/>
              <w:bottom w:w="100" w:type="dxa"/>
              <w:left w:w="150" w:type="dxa"/>
              <w:right w:w="150" w:type="dxa"/>
            </w:tcMar>
            <w:shd w:fill="F2F2F2"/>
          </w:tcPr>
          <w:p>
            <w:pPr>
              <w:jc w:val="left"/>
            </w:pPr>
            <w:r>
              <w:rPr>
                <w:rFonts w:ascii="Georgia" w:hAnsi="Georgia"/>
                <w:b/>
                <w:i w:val="0"/>
                <w:sz w:val="19"/>
                <w:u w:val="none"/>
              </w:rPr>
              <w:t xml:space="preserve">AUROC </w:t>
            </w:r>
            <w:r>
              <w:rPr>
                <w:rFonts w:ascii="Georgia" w:hAnsi="Georgia"/>
                <w:b/>
                <w:i/>
                <w:sz w:val="19"/>
                <w:u w:val="none"/>
              </w:rPr>
              <w:t>&gt; 0.80</w:t>
            </w:r>
          </w:p>
        </w:tc>
        <w:tc>
          <w:tcPr>
            <w:tcW w:type="dxa" w:w="2340"/>
            <w:tcMar>
              <w:top w:w="100" w:type="dxa"/>
              <w:bottom w:w="100" w:type="dxa"/>
              <w:left w:w="150" w:type="dxa"/>
              <w:right w:w="150" w:type="dxa"/>
            </w:tcMar>
            <w:shd w:fill="F2F2F2"/>
          </w:tcPr>
          <w:p>
            <w:pPr>
              <w:jc w:val="left"/>
            </w:pPr>
            <w:r>
              <w:rPr>
                <w:rFonts w:ascii="Georgia" w:hAnsi="Georgia"/>
                <w:b/>
                <w:i w:val="0"/>
                <w:sz w:val="19"/>
                <w:u w:val="none"/>
              </w:rPr>
              <w:t>Achieved</w:t>
            </w:r>
            <w:r>
              <w:rPr>
                <w:rFonts w:ascii="Georgia" w:hAnsi="Georgia"/>
                <w:b/>
                <w:i w:val="0"/>
                <w:sz w:val="19"/>
                <w:u w:val="none"/>
              </w:rPr>
              <w:t xml:space="preserve"> (0.841)</w:t>
            </w:r>
          </w:p>
        </w:tc>
      </w:tr>
      <w:tr>
        <w:tc>
          <w:tcPr>
            <w:tcW w:type="dxa" w:w="2340"/>
            <w:tcMar>
              <w:top w:w="100" w:type="dxa"/>
              <w:bottom w:w="100" w:type="dxa"/>
              <w:left w:w="150" w:type="dxa"/>
              <w:right w:w="150" w:type="dxa"/>
            </w:tcMar>
            <w:shd w:fill="F2F2F2"/>
          </w:tcPr>
          <w:p>
            <w:pPr>
              <w:jc w:val="left"/>
            </w:pPr>
            <w:r>
              <w:rPr>
                <w:rFonts w:ascii="Georgia" w:hAnsi="Georgia"/>
                <w:b/>
                <w:i w:val="0"/>
                <w:sz w:val="19"/>
                <w:u w:val="none"/>
              </w:rPr>
              <w:t>Mondrian Conformal Coverage</w:t>
            </w:r>
          </w:p>
        </w:tc>
        <w:tc>
          <w:tcPr>
            <w:tcW w:type="dxa" w:w="2340"/>
            <w:tcMar>
              <w:top w:w="100" w:type="dxa"/>
              <w:bottom w:w="100" w:type="dxa"/>
              <w:left w:w="150" w:type="dxa"/>
              <w:right w:w="150" w:type="dxa"/>
            </w:tcMar>
            <w:shd w:fill="F2F2F2"/>
          </w:tcPr>
          <w:p>
            <w:pPr>
              <w:jc w:val="left"/>
            </w:pPr>
            <w:r>
              <w:rPr>
                <w:rFonts w:ascii="Georgia" w:hAnsi="Georgia"/>
                <w:b/>
                <w:i w:val="0"/>
                <w:sz w:val="19"/>
                <w:u w:val="none"/>
              </w:rPr>
              <w:t>Empirical coverage</w:t>
            </w:r>
          </w:p>
        </w:tc>
        <w:tc>
          <w:tcPr>
            <w:tcW w:type="dxa" w:w="2340"/>
            <w:tcMar>
              <w:top w:w="100" w:type="dxa"/>
              <w:bottom w:w="100" w:type="dxa"/>
              <w:left w:w="150" w:type="dxa"/>
              <w:right w:w="150" w:type="dxa"/>
            </w:tcMar>
            <w:shd w:fill="F2F2F2"/>
          </w:tcPr>
          <w:p>
            <w:pPr>
              <w:jc w:val="left"/>
            </w:pPr>
            <w:r>
              <w:rPr>
                <w:rFonts w:ascii="Georgia" w:hAnsi="Georgia"/>
                <w:b/>
                <w:i/>
                <w:sz w:val="19"/>
                <w:u w:val="none"/>
              </w:rPr>
              <w:t>\geq 90%</w:t>
            </w:r>
            <w:r>
              <w:rPr>
                <w:rFonts w:ascii="Georgia" w:hAnsi="Georgia"/>
                <w:b/>
                <w:i w:val="0"/>
                <w:sz w:val="19"/>
                <w:u w:val="none"/>
              </w:rPr>
              <w:t xml:space="preserve"> every quadrant</w:t>
            </w:r>
          </w:p>
        </w:tc>
        <w:tc>
          <w:tcPr>
            <w:tcW w:type="dxa" w:w="2340"/>
            <w:tcMar>
              <w:top w:w="100" w:type="dxa"/>
              <w:bottom w:w="100" w:type="dxa"/>
              <w:left w:w="150" w:type="dxa"/>
              <w:right w:w="150" w:type="dxa"/>
            </w:tcMar>
            <w:shd w:fill="F2F2F2"/>
          </w:tcPr>
          <w:p>
            <w:pPr>
              <w:jc w:val="left"/>
            </w:pPr>
            <w:r>
              <w:rPr>
                <w:rFonts w:ascii="Georgia" w:hAnsi="Georgia"/>
                <w:b/>
                <w:i w:val="0"/>
                <w:sz w:val="19"/>
                <w:u w:val="none"/>
              </w:rPr>
              <w:t>Achieved</w:t>
            </w:r>
            <w:r>
              <w:rPr>
                <w:rFonts w:ascii="Georgia" w:hAnsi="Georgia"/>
                <w:b/>
                <w:i w:val="0"/>
                <w:sz w:val="19"/>
                <w:u w:val="none"/>
              </w:rPr>
              <w:t xml:space="preserve"> (min </w:t>
            </w:r>
            <w:r>
              <w:rPr>
                <w:rFonts w:ascii="Georgia" w:hAnsi="Georgia"/>
                <w:b/>
                <w:i/>
                <w:sz w:val="19"/>
                <w:u w:val="none"/>
              </w:rPr>
              <w:t>= 90.4%</w:t>
            </w:r>
            <w:r>
              <w:rPr>
                <w:rFonts w:ascii="Georgia" w:hAnsi="Georgia"/>
                <w:b/>
                <w:i w:val="0"/>
                <w:sz w:val="19"/>
                <w:u w:val="none"/>
              </w:rPr>
              <w:t>)</w:t>
            </w:r>
          </w:p>
        </w:tc>
      </w:tr>
      <w:tr>
        <w:tc>
          <w:tcPr>
            <w:tcW w:type="dxa" w:w="2340"/>
            <w:tcMar>
              <w:top w:w="100" w:type="dxa"/>
              <w:bottom w:w="100" w:type="dxa"/>
              <w:left w:w="150" w:type="dxa"/>
              <w:right w:w="150" w:type="dxa"/>
            </w:tcMar>
            <w:shd w:fill="F2F2F2"/>
          </w:tcPr>
          <w:p>
            <w:pPr>
              <w:jc w:val="left"/>
            </w:pPr>
            <w:r>
              <w:rPr>
                <w:rFonts w:ascii="Georgia" w:hAnsi="Georgia"/>
                <w:b/>
                <w:i w:val="0"/>
                <w:sz w:val="19"/>
                <w:u w:val="none"/>
              </w:rPr>
              <w:t>OOD Safety Degradation</w:t>
            </w:r>
          </w:p>
        </w:tc>
        <w:tc>
          <w:tcPr>
            <w:tcW w:type="dxa" w:w="2340"/>
            <w:tcMar>
              <w:top w:w="100" w:type="dxa"/>
              <w:bottom w:w="100" w:type="dxa"/>
              <w:left w:w="150" w:type="dxa"/>
              <w:right w:w="150" w:type="dxa"/>
            </w:tcMar>
            <w:shd w:fill="F2F2F2"/>
          </w:tcPr>
          <w:p>
            <w:pPr>
              <w:jc w:val="left"/>
            </w:pPr>
            <w:r>
              <w:rPr>
                <w:rFonts w:ascii="Georgia" w:hAnsi="Georgia"/>
                <w:b/>
                <w:i w:val="0"/>
                <w:sz w:val="19"/>
                <w:u w:val="none"/>
              </w:rPr>
              <w:t>Coverage drop on OOD</w:t>
            </w:r>
          </w:p>
        </w:tc>
        <w:tc>
          <w:tcPr>
            <w:tcW w:type="dxa" w:w="2340"/>
            <w:tcMar>
              <w:top w:w="100" w:type="dxa"/>
              <w:bottom w:w="100" w:type="dxa"/>
              <w:left w:w="150" w:type="dxa"/>
              <w:right w:w="150" w:type="dxa"/>
            </w:tcMar>
            <w:shd w:fill="F2F2F2"/>
          </w:tcPr>
          <w:p>
            <w:pPr>
              <w:jc w:val="left"/>
            </w:pPr>
            <w:r>
              <w:rPr>
                <w:rFonts w:ascii="Georgia" w:hAnsi="Georgia"/>
                <w:b/>
                <w:i w:val="0"/>
                <w:sz w:val="19"/>
                <w:u w:val="none"/>
              </w:rPr>
              <w:t xml:space="preserve">Degradation </w:t>
            </w:r>
            <w:r>
              <w:rPr>
                <w:rFonts w:ascii="Georgia" w:hAnsi="Georgia"/>
                <w:b/>
                <w:i/>
                <w:sz w:val="19"/>
                <w:u w:val="none"/>
              </w:rPr>
              <w:t>&lt; 20%</w:t>
            </w:r>
          </w:p>
        </w:tc>
        <w:tc>
          <w:tcPr>
            <w:tcW w:type="dxa" w:w="2340"/>
            <w:tcMar>
              <w:top w:w="100" w:type="dxa"/>
              <w:bottom w:w="100" w:type="dxa"/>
              <w:left w:w="150" w:type="dxa"/>
              <w:right w:w="150" w:type="dxa"/>
            </w:tcMar>
            <w:shd w:fill="F2F2F2"/>
          </w:tcPr>
          <w:p>
            <w:pPr>
              <w:jc w:val="left"/>
            </w:pPr>
            <w:r>
              <w:rPr>
                <w:rFonts w:ascii="Georgia" w:hAnsi="Georgia"/>
                <w:b/>
                <w:i w:val="0"/>
                <w:sz w:val="19"/>
                <w:u w:val="none"/>
              </w:rPr>
              <w:t>Achieved</w:t>
            </w:r>
            <w:r>
              <w:rPr>
                <w:rFonts w:ascii="Georgia" w:hAnsi="Georgia"/>
                <w:b/>
                <w:i w:val="0"/>
                <w:sz w:val="19"/>
                <w:u w:val="none"/>
              </w:rPr>
              <w:t xml:space="preserve"> (coverage improved to 95.2%, no degradation observed)</w:t>
            </w:r>
          </w:p>
        </w:tc>
      </w:tr>
    </w:tbl>
    <w:p>
      <w:pPr>
        <w:spacing w:before="120"/>
      </w:pPr>
    </w:p>
    <w:p>
      <w:pPr>
        <w:spacing w:before="40" w:after="80"/>
        <w:ind w:left="288"/>
      </w:pPr>
      <w:r>
        <w:rPr>
          <w:rFonts w:ascii="Georgia" w:hAnsi="Georgia"/>
          <w:b w:val="0"/>
          <w:i/>
          <w:sz w:val="17"/>
          <w:u w:val="none"/>
        </w:rPr>
        <w:t>}</w:t>
      </w:r>
    </w:p>
    <w:p>
      <w:pPr>
        <w:keepNext/>
        <w:spacing w:before="280" w:after="80"/>
      </w:pPr>
      <w:r>
        <w:rPr>
          <w:rFonts w:ascii="Georgia" w:hAnsi="Georgia"/>
          <w:b/>
          <w:i/>
          <w:sz w:val="24"/>
        </w:rPr>
        <w:t>Data, Cohort Definition, and Training Splits</w:t>
      </w:r>
    </w:p>
    <w:p>
      <w:pPr>
        <w:keepNext/>
        <w:spacing w:before="240" w:after="80"/>
      </w:pPr>
      <w:r>
        <w:rPr>
          <w:rFonts w:ascii="Georgia" w:hAnsi="Georgia"/>
          <w:b/>
          <w:sz w:val="21"/>
        </w:rPr>
        <w:t>Table: Canonical sample-size ledger. Every cohort count in this dissertation traces back to this table.</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3120"/>
        <w:gridCol w:w="3120"/>
        <w:gridCol w:w="3120"/>
      </w:tblGrid>
      <w:tr>
        <w:tc>
          <w:tcPr>
            <w:tcW w:type="dxa" w:w="3120"/>
            <w:tcMar>
              <w:top w:w="100" w:type="dxa"/>
              <w:bottom w:w="100" w:type="dxa"/>
              <w:left w:w="150" w:type="dxa"/>
              <w:right w:w="150" w:type="dxa"/>
            </w:tcMar>
            <w:shd w:fill="F2F2F2"/>
          </w:tcPr>
          <w:p>
            <w:pPr>
              <w:jc w:val="left"/>
            </w:pPr>
            <w:r>
              <w:rPr>
                <w:rFonts w:ascii="Georgia" w:hAnsi="Georgia"/>
                <w:b/>
                <w:i w:val="0"/>
                <w:sz w:val="19"/>
                <w:u w:val="none"/>
              </w:rPr>
              <w:t>Pipeline Stage</w:t>
            </w:r>
          </w:p>
        </w:tc>
        <w:tc>
          <w:tcPr>
            <w:tcW w:type="dxa" w:w="3120"/>
            <w:tcMar>
              <w:top w:w="100" w:type="dxa"/>
              <w:bottom w:w="100" w:type="dxa"/>
              <w:left w:w="150" w:type="dxa"/>
              <w:right w:w="150" w:type="dxa"/>
            </w:tcMar>
            <w:shd w:fill="F2F2F2"/>
          </w:tcPr>
          <w:p>
            <w:pPr>
              <w:jc w:val="left"/>
            </w:pPr>
            <w:r>
              <w:rPr>
                <w:rFonts w:ascii="Georgia" w:hAnsi="Georgia"/>
                <w:b/>
                <w:i/>
                <w:sz w:val="19"/>
                <w:u w:val="none"/>
              </w:rPr>
              <w:t>N</w:t>
            </w:r>
          </w:p>
        </w:tc>
        <w:tc>
          <w:tcPr>
            <w:tcW w:type="dxa" w:w="3120"/>
            <w:tcMar>
              <w:top w:w="100" w:type="dxa"/>
              <w:bottom w:w="100" w:type="dxa"/>
              <w:left w:w="150" w:type="dxa"/>
              <w:right w:w="150" w:type="dxa"/>
            </w:tcMar>
            <w:shd w:fill="F2F2F2"/>
          </w:tcPr>
          <w:p>
            <w:pPr>
              <w:jc w:val="left"/>
            </w:pPr>
            <w:r>
              <w:rPr>
                <w:rFonts w:ascii="Georgia" w:hAnsi="Georgia"/>
                <w:b/>
                <w:i w:val="0"/>
                <w:sz w:val="19"/>
                <w:u w:val="none"/>
              </w:rPr>
              <w:t>Description</w:t>
            </w:r>
          </w:p>
        </w:tc>
      </w:tr>
      <w:tr>
        <w:tc>
          <w:tcPr>
            <w:tcW w:type="dxa" w:w="3120"/>
            <w:tcMar>
              <w:top w:w="100" w:type="dxa"/>
              <w:bottom w:w="100" w:type="dxa"/>
              <w:left w:w="150" w:type="dxa"/>
              <w:right w:w="150" w:type="dxa"/>
            </w:tcMar>
          </w:tcPr>
          <w:p>
            <w:pPr>
              <w:jc w:val="left"/>
            </w:pPr>
            <w:r>
              <w:rPr>
                <w:rFonts w:ascii="Georgia" w:hAnsi="Georgia"/>
                <w:b w:val="0"/>
                <w:i w:val="0"/>
                <w:sz w:val="19"/>
                <w:u w:val="none"/>
              </w:rPr>
              <w:t>Initial NHANES (J + P cycles)</w:t>
            </w:r>
          </w:p>
        </w:tc>
        <w:tc>
          <w:tcPr>
            <w:tcW w:type="dxa" w:w="3120"/>
            <w:tcMar>
              <w:top w:w="100" w:type="dxa"/>
              <w:bottom w:w="100" w:type="dxa"/>
              <w:left w:w="150" w:type="dxa"/>
              <w:right w:w="150" w:type="dxa"/>
            </w:tcMar>
          </w:tcPr>
          <w:p>
            <w:pPr>
              <w:jc w:val="left"/>
            </w:pPr>
            <w:r>
              <w:rPr>
                <w:rFonts w:ascii="Georgia" w:hAnsi="Georgia"/>
                <w:b w:val="0"/>
                <w:i w:val="0"/>
                <w:sz w:val="19"/>
                <w:u w:val="none"/>
              </w:rPr>
              <w:t>24{,}814</w:t>
            </w:r>
          </w:p>
        </w:tc>
        <w:tc>
          <w:tcPr>
            <w:tcW w:type="dxa" w:w="3120"/>
            <w:tcMar>
              <w:top w:w="100" w:type="dxa"/>
              <w:bottom w:w="100" w:type="dxa"/>
              <w:left w:w="150" w:type="dxa"/>
              <w:right w:w="150" w:type="dxa"/>
            </w:tcMar>
          </w:tcPr>
          <w:p>
            <w:pPr>
              <w:jc w:val="left"/>
            </w:pPr>
            <w:r>
              <w:rPr>
                <w:rFonts w:ascii="Georgia" w:hAnsi="Georgia"/>
                <w:b w:val="0"/>
                <w:i w:val="0"/>
                <w:sz w:val="19"/>
                <w:u w:val="none"/>
              </w:rPr>
              <w:t>J-cycle: 9,254; P-cycle: 15,560</w:t>
            </w:r>
          </w:p>
        </w:tc>
      </w:tr>
      <w:tr>
        <w:tc>
          <w:tcPr>
            <w:tcW w:type="dxa" w:w="3120"/>
            <w:tcMar>
              <w:top w:w="100" w:type="dxa"/>
              <w:bottom w:w="100" w:type="dxa"/>
              <w:left w:w="150" w:type="dxa"/>
              <w:right w:w="150" w:type="dxa"/>
            </w:tcMar>
          </w:tcPr>
          <w:p>
            <w:pPr>
              <w:jc w:val="left"/>
            </w:pPr>
            <w:r>
              <w:rPr>
                <w:rFonts w:ascii="Georgia" w:hAnsi="Georgia"/>
                <w:b w:val="0"/>
                <w:i w:val="0"/>
                <w:sz w:val="19"/>
                <w:u w:val="none"/>
              </w:rPr>
              <w:t>Adults (</w:t>
            </w:r>
            <w:r>
              <w:rPr>
                <w:rFonts w:ascii="Georgia" w:hAnsi="Georgia"/>
                <w:b w:val="0"/>
                <w:i/>
                <w:sz w:val="19"/>
                <w:u w:val="none"/>
              </w:rPr>
              <w:t>\geq</w:t>
            </w:r>
            <w:r>
              <w:rPr>
                <w:rFonts w:ascii="Georgia" w:hAnsi="Georgia"/>
                <w:b w:val="0"/>
                <w:i w:val="0"/>
                <w:sz w:val="19"/>
                <w:u w:val="none"/>
              </w:rPr>
              <w:t>20 years)</w:t>
            </w:r>
          </w:p>
        </w:tc>
        <w:tc>
          <w:tcPr>
            <w:tcW w:type="dxa" w:w="3120"/>
            <w:tcMar>
              <w:top w:w="100" w:type="dxa"/>
              <w:bottom w:w="100" w:type="dxa"/>
              <w:left w:w="150" w:type="dxa"/>
              <w:right w:w="150" w:type="dxa"/>
            </w:tcMar>
          </w:tcPr>
          <w:p>
            <w:pPr>
              <w:jc w:val="left"/>
            </w:pPr>
            <w:r>
              <w:rPr>
                <w:rFonts w:ascii="Georgia" w:hAnsi="Georgia"/>
                <w:b w:val="0"/>
                <w:i w:val="0"/>
                <w:sz w:val="19"/>
                <w:u w:val="none"/>
              </w:rPr>
              <w:t>14{,}801</w:t>
            </w:r>
          </w:p>
        </w:tc>
        <w:tc>
          <w:tcPr>
            <w:tcW w:type="dxa" w:w="3120"/>
            <w:tcMar>
              <w:top w:w="100" w:type="dxa"/>
              <w:bottom w:w="100" w:type="dxa"/>
              <w:left w:w="150" w:type="dxa"/>
              <w:right w:w="150" w:type="dxa"/>
            </w:tcMar>
          </w:tcPr>
          <w:p>
            <w:pPr>
              <w:jc w:val="left"/>
            </w:pPr>
            <w:r>
              <w:rPr>
                <w:rFonts w:ascii="Georgia" w:hAnsi="Georgia"/>
                <w:b w:val="0"/>
                <w:i w:val="0"/>
                <w:sz w:val="19"/>
                <w:u w:val="none"/>
              </w:rPr>
              <w:t>J-cycle: 5,569; P-cycle: 9,232</w:t>
            </w:r>
          </w:p>
        </w:tc>
      </w:tr>
      <w:tr>
        <w:tc>
          <w:tcPr>
            <w:tcW w:type="dxa" w:w="3120"/>
            <w:tcMar>
              <w:top w:w="100" w:type="dxa"/>
              <w:bottom w:w="100" w:type="dxa"/>
              <w:left w:w="150" w:type="dxa"/>
              <w:right w:w="150" w:type="dxa"/>
            </w:tcMar>
          </w:tcPr>
          <w:p>
            <w:pPr>
              <w:jc w:val="left"/>
            </w:pPr>
            <w:r>
              <w:rPr>
                <w:rFonts w:ascii="Georgia" w:hAnsi="Georgia"/>
                <w:b w:val="0"/>
                <w:i w:val="0"/>
                <w:sz w:val="19"/>
                <w:u w:val="none"/>
              </w:rPr>
              <w:t>Normal BMI (18.5–24.9)</w:t>
            </w:r>
          </w:p>
        </w:tc>
        <w:tc>
          <w:tcPr>
            <w:tcW w:type="dxa" w:w="3120"/>
            <w:tcMar>
              <w:top w:w="100" w:type="dxa"/>
              <w:bottom w:w="100" w:type="dxa"/>
              <w:left w:w="150" w:type="dxa"/>
              <w:right w:w="150" w:type="dxa"/>
            </w:tcMar>
          </w:tcPr>
          <w:p>
            <w:pPr>
              <w:jc w:val="left"/>
            </w:pPr>
            <w:r>
              <w:rPr>
                <w:rFonts w:ascii="Georgia" w:hAnsi="Georgia"/>
                <w:b w:val="0"/>
                <w:i w:val="0"/>
                <w:sz w:val="19"/>
                <w:u w:val="none"/>
              </w:rPr>
              <w:t>3{,}259</w:t>
            </w:r>
          </w:p>
        </w:tc>
        <w:tc>
          <w:tcPr>
            <w:tcW w:type="dxa" w:w="3120"/>
            <w:tcMar>
              <w:top w:w="100" w:type="dxa"/>
              <w:bottom w:w="100" w:type="dxa"/>
              <w:left w:w="150" w:type="dxa"/>
              <w:right w:w="150" w:type="dxa"/>
            </w:tcMar>
          </w:tcPr>
          <w:p>
            <w:pPr>
              <w:jc w:val="left"/>
            </w:pPr>
            <w:r>
              <w:rPr>
                <w:rFonts w:ascii="Georgia" w:hAnsi="Georgia"/>
                <w:b w:val="0"/>
                <w:i w:val="0"/>
                <w:sz w:val="19"/>
                <w:u w:val="none"/>
              </w:rPr>
              <w:t>J-cycle: 1,255; P-cycle: 2,004</w:t>
            </w:r>
          </w:p>
        </w:tc>
      </w:tr>
      <w:tr>
        <w:tc>
          <w:tcPr>
            <w:tcW w:type="dxa" w:w="3120"/>
            <w:tcMar>
              <w:top w:w="100" w:type="dxa"/>
              <w:bottom w:w="100" w:type="dxa"/>
              <w:left w:w="150" w:type="dxa"/>
              <w:right w:w="150" w:type="dxa"/>
            </w:tcMar>
          </w:tcPr>
          <w:p>
            <w:pPr>
              <w:jc w:val="left"/>
            </w:pPr>
            <w:r>
              <w:rPr>
                <w:rFonts w:ascii="Georgia" w:hAnsi="Georgia"/>
                <w:b w:val="0"/>
                <w:i w:val="0"/>
                <w:sz w:val="19"/>
                <w:u w:val="none"/>
              </w:rPr>
              <w:t>Complete 14-biomarker record</w:t>
            </w:r>
          </w:p>
        </w:tc>
        <w:tc>
          <w:tcPr>
            <w:tcW w:type="dxa" w:w="3120"/>
            <w:tcMar>
              <w:top w:w="100" w:type="dxa"/>
              <w:bottom w:w="100" w:type="dxa"/>
              <w:left w:w="150" w:type="dxa"/>
              <w:right w:w="150" w:type="dxa"/>
            </w:tcMar>
          </w:tcPr>
          <w:p>
            <w:pPr>
              <w:jc w:val="left"/>
            </w:pPr>
            <w:r>
              <w:rPr>
                <w:rFonts w:ascii="Georgia" w:hAnsi="Georgia"/>
                <w:b w:val="0"/>
                <w:i w:val="0"/>
                <w:sz w:val="19"/>
                <w:u w:val="none"/>
              </w:rPr>
              <w:t>1{,}477</w:t>
            </w:r>
          </w:p>
        </w:tc>
        <w:tc>
          <w:tcPr>
            <w:tcW w:type="dxa" w:w="3120"/>
            <w:tcMar>
              <w:top w:w="100" w:type="dxa"/>
              <w:bottom w:w="100" w:type="dxa"/>
              <w:left w:w="150" w:type="dxa"/>
              <w:right w:w="150" w:type="dxa"/>
            </w:tcMar>
          </w:tcPr>
          <w:p>
            <w:pPr>
              <w:jc w:val="left"/>
            </w:pPr>
            <w:r>
              <w:rPr>
                <w:rFonts w:ascii="Georgia" w:hAnsi="Georgia"/>
                <w:b w:val="0"/>
                <w:i w:val="0"/>
                <w:sz w:val="19"/>
                <w:u w:val="none"/>
              </w:rPr>
              <w:t>J-cycle: 574; P-cycle: 903; used for all evaluations</w:t>
            </w:r>
          </w:p>
        </w:tc>
      </w:tr>
      <w:tr>
        <w:tc>
          <w:tcPr>
            <w:tcW w:type="dxa" w:w="3120"/>
            <w:tcMar>
              <w:top w:w="100" w:type="dxa"/>
              <w:bottom w:w="100" w:type="dxa"/>
              <w:left w:w="150" w:type="dxa"/>
              <w:right w:w="150" w:type="dxa"/>
            </w:tcMar>
          </w:tcPr>
          <w:p>
            <w:pPr>
              <w:jc w:val="left"/>
            </w:pPr>
            <w:r>
              <w:rPr>
                <w:rFonts w:ascii="Georgia" w:hAnsi="Georgia"/>
                <w:b w:val="0"/>
                <w:i w:val="0"/>
                <w:sz w:val="19"/>
                <w:u w:val="none"/>
              </w:rPr>
              <w:t>Valid HOMA-IR</w:t>
            </w:r>
          </w:p>
        </w:tc>
        <w:tc>
          <w:tcPr>
            <w:tcW w:type="dxa" w:w="3120"/>
            <w:tcMar>
              <w:top w:w="100" w:type="dxa"/>
              <w:bottom w:w="100" w:type="dxa"/>
              <w:left w:w="150" w:type="dxa"/>
              <w:right w:w="150" w:type="dxa"/>
            </w:tcMar>
          </w:tcPr>
          <w:p>
            <w:pPr>
              <w:jc w:val="left"/>
            </w:pPr>
            <w:r>
              <w:rPr>
                <w:rFonts w:ascii="Georgia" w:hAnsi="Georgia"/>
                <w:b w:val="0"/>
                <w:i w:val="0"/>
                <w:sz w:val="19"/>
                <w:u w:val="none"/>
              </w:rPr>
              <w:t>1{,}477</w:t>
            </w:r>
          </w:p>
        </w:tc>
        <w:tc>
          <w:tcPr>
            <w:tcW w:type="dxa" w:w="3120"/>
            <w:tcMar>
              <w:top w:w="100" w:type="dxa"/>
              <w:bottom w:w="100" w:type="dxa"/>
              <w:left w:w="150" w:type="dxa"/>
              <w:right w:w="150" w:type="dxa"/>
            </w:tcMar>
          </w:tcPr>
          <w:p>
            <w:pPr>
              <w:jc w:val="left"/>
            </w:pPr>
            <w:r>
              <w:rPr>
                <w:rFonts w:ascii="Georgia" w:hAnsi="Georgia"/>
                <w:b w:val="0"/>
                <w:i w:val="0"/>
                <w:sz w:val="19"/>
                <w:u w:val="none"/>
              </w:rPr>
              <w:t>J-cycle: 574; P-cycle: 903; computed anchor risk input</w:t>
            </w:r>
          </w:p>
        </w:tc>
      </w:tr>
      <w:tr>
        <w:tc>
          <w:tcPr>
            <w:tcW w:type="dxa" w:w="3120"/>
            <w:tcMar>
              <w:top w:w="100" w:type="dxa"/>
              <w:bottom w:w="100" w:type="dxa"/>
              <w:left w:w="150" w:type="dxa"/>
              <w:right w:w="150" w:type="dxa"/>
            </w:tcMar>
          </w:tcPr>
          <w:p>
            <w:pPr>
              <w:jc w:val="left"/>
            </w:pPr>
            <w:r>
              <w:rPr>
                <w:rFonts w:ascii="Georgia" w:hAnsi="Georgia"/>
                <w:b w:val="0"/>
                <w:i w:val="0"/>
                <w:sz w:val="19"/>
                <w:u w:val="none"/>
              </w:rPr>
              <w:t>Valid FibroScan CAP (J+P)</w:t>
            </w:r>
          </w:p>
        </w:tc>
        <w:tc>
          <w:tcPr>
            <w:tcW w:type="dxa" w:w="3120"/>
            <w:tcMar>
              <w:top w:w="100" w:type="dxa"/>
              <w:bottom w:w="100" w:type="dxa"/>
              <w:left w:w="150" w:type="dxa"/>
              <w:right w:w="150" w:type="dxa"/>
            </w:tcMar>
          </w:tcPr>
          <w:p>
            <w:pPr>
              <w:jc w:val="left"/>
            </w:pPr>
            <w:r>
              <w:rPr>
                <w:rFonts w:ascii="Georgia" w:hAnsi="Georgia"/>
                <w:b w:val="0"/>
                <w:i w:val="0"/>
                <w:sz w:val="19"/>
                <w:u w:val="none"/>
              </w:rPr>
              <w:t>1{,}422</w:t>
            </w:r>
          </w:p>
        </w:tc>
        <w:tc>
          <w:tcPr>
            <w:tcW w:type="dxa" w:w="3120"/>
            <w:tcMar>
              <w:top w:w="100" w:type="dxa"/>
              <w:bottom w:w="100" w:type="dxa"/>
              <w:left w:w="150" w:type="dxa"/>
              <w:right w:w="150" w:type="dxa"/>
            </w:tcMar>
          </w:tcPr>
          <w:p>
            <w:pPr>
              <w:jc w:val="left"/>
            </w:pPr>
            <w:r>
              <w:rPr>
                <w:rFonts w:ascii="Georgia" w:hAnsi="Georgia"/>
                <w:b w:val="0"/>
                <w:i w:val="0"/>
                <w:sz w:val="19"/>
                <w:u w:val="none"/>
              </w:rPr>
              <w:t>J-cycle: 552; P-cycle: 870; semi-supervised signal</w:t>
            </w:r>
          </w:p>
        </w:tc>
      </w:tr>
      <w:tr>
        <w:tc>
          <w:tcPr>
            <w:tcW w:type="dxa" w:w="3120"/>
            <w:tcMar>
              <w:top w:w="100" w:type="dxa"/>
              <w:bottom w:w="100" w:type="dxa"/>
              <w:left w:w="150" w:type="dxa"/>
              <w:right w:w="150" w:type="dxa"/>
            </w:tcMar>
            <w:shd w:fill="F2F2F2"/>
          </w:tcPr>
          <w:p>
            <w:pPr>
              <w:jc w:val="left"/>
            </w:pPr>
            <w:r>
              <w:rPr>
                <w:rFonts w:ascii="Georgia" w:hAnsi="Georgia"/>
                <w:b/>
                <w:i w:val="0"/>
                <w:sz w:val="19"/>
                <w:u w:val="none"/>
              </w:rPr>
              <w:t>\multicolumn{3}{l}{</w:t>
            </w:r>
            <w:r>
              <w:rPr>
                <w:rFonts w:ascii="Georgia" w:hAnsi="Georgia"/>
                <w:b/>
                <w:i w:val="0"/>
                <w:sz w:val="19"/>
                <w:u w:val="none"/>
              </w:rPr>
              <w:t>DA-SS-iVAE Training and Evaluation (random 70/30 split of combined cohort)</w:t>
            </w:r>
            <w:r>
              <w:rPr>
                <w:rFonts w:ascii="Georgia" w:hAnsi="Georgia"/>
                <w:b/>
                <w:i w:val="0"/>
                <w:sz w:val="19"/>
                <w:u w:val="none"/>
              </w:rPr>
              <w:t>}</w:t>
            </w:r>
          </w:p>
        </w:tc>
        <w:tc>
          <w:tcPr>
            <w:tcW w:type="dxa" w:w="3120"/>
          </w:tcPr>
          <w:p/>
        </w:tc>
        <w:tc>
          <w:tcPr>
            <w:tcW w:type="dxa" w:w="3120"/>
          </w:tcPr>
          <w:p/>
        </w:tc>
      </w:tr>
      <w:tr>
        <w:tc>
          <w:tcPr>
            <w:tcW w:type="dxa" w:w="3120"/>
            <w:tcMar>
              <w:top w:w="100" w:type="dxa"/>
              <w:bottom w:w="100" w:type="dxa"/>
              <w:left w:w="150" w:type="dxa"/>
              <w:right w:w="150" w:type="dxa"/>
            </w:tcMar>
          </w:tcPr>
          <w:p>
            <w:pPr>
              <w:jc w:val="left"/>
            </w:pPr>
            <w:r>
              <w:rPr>
                <w:rFonts w:ascii="Georgia" w:hAnsi="Georgia"/>
                <w:b w:val="0"/>
                <w:i w:val="0"/>
                <w:sz w:val="19"/>
                <w:u w:val="none"/>
              </w:rPr>
              <w:t>Training set (random 70%)</w:t>
            </w:r>
          </w:p>
        </w:tc>
        <w:tc>
          <w:tcPr>
            <w:tcW w:type="dxa" w:w="3120"/>
            <w:tcMar>
              <w:top w:w="100" w:type="dxa"/>
              <w:bottom w:w="100" w:type="dxa"/>
              <w:left w:w="150" w:type="dxa"/>
              <w:right w:w="150" w:type="dxa"/>
            </w:tcMar>
          </w:tcPr>
          <w:p>
            <w:pPr>
              <w:jc w:val="left"/>
            </w:pPr>
            <w:r>
              <w:rPr>
                <w:rFonts w:ascii="Georgia" w:hAnsi="Georgia"/>
                <w:b w:val="0"/>
                <w:i w:val="0"/>
                <w:sz w:val="19"/>
                <w:u w:val="none"/>
              </w:rPr>
              <w:t>1{,}033</w:t>
            </w:r>
          </w:p>
        </w:tc>
        <w:tc>
          <w:tcPr>
            <w:tcW w:type="dxa" w:w="3120"/>
            <w:tcMar>
              <w:top w:w="100" w:type="dxa"/>
              <w:bottom w:w="100" w:type="dxa"/>
              <w:left w:w="150" w:type="dxa"/>
              <w:right w:w="150" w:type="dxa"/>
            </w:tcMar>
          </w:tcPr>
          <w:p>
            <w:pPr>
              <w:jc w:val="left"/>
            </w:pPr>
            <w:r>
              <w:rPr>
                <w:rFonts w:ascii="Georgia" w:hAnsi="Georgia"/>
                <w:b w:val="0"/>
                <w:i w:val="0"/>
                <w:sz w:val="19"/>
                <w:u w:val="none"/>
              </w:rPr>
              <w:t>Random split from combined J+P complete record</w:t>
            </w:r>
          </w:p>
        </w:tc>
      </w:tr>
      <w:tr>
        <w:tc>
          <w:tcPr>
            <w:tcW w:type="dxa" w:w="3120"/>
            <w:tcMar>
              <w:top w:w="100" w:type="dxa"/>
              <w:bottom w:w="100" w:type="dxa"/>
              <w:left w:w="150" w:type="dxa"/>
              <w:right w:w="150" w:type="dxa"/>
            </w:tcMar>
          </w:tcPr>
          <w:p>
            <w:pPr>
              <w:jc w:val="left"/>
            </w:pPr>
            <w:r>
              <w:rPr>
                <w:rFonts w:ascii="Georgia" w:hAnsi="Georgia"/>
                <w:b w:val="0"/>
                <w:i w:val="0"/>
                <w:sz w:val="19"/>
                <w:u w:val="none"/>
              </w:rPr>
              <w:t>Held-out validation/test</w:t>
            </w:r>
          </w:p>
        </w:tc>
        <w:tc>
          <w:tcPr>
            <w:tcW w:type="dxa" w:w="3120"/>
            <w:tcMar>
              <w:top w:w="100" w:type="dxa"/>
              <w:bottom w:w="100" w:type="dxa"/>
              <w:left w:w="150" w:type="dxa"/>
              <w:right w:w="150" w:type="dxa"/>
            </w:tcMar>
          </w:tcPr>
          <w:p>
            <w:pPr>
              <w:jc w:val="left"/>
            </w:pPr>
            <w:r>
              <w:rPr>
                <w:rFonts w:ascii="Georgia" w:hAnsi="Georgia"/>
                <w:b w:val="0"/>
                <w:i w:val="0"/>
                <w:sz w:val="19"/>
                <w:u w:val="none"/>
              </w:rPr>
              <w:t>444</w:t>
            </w:r>
          </w:p>
        </w:tc>
        <w:tc>
          <w:tcPr>
            <w:tcW w:type="dxa" w:w="3120"/>
            <w:tcMar>
              <w:top w:w="100" w:type="dxa"/>
              <w:bottom w:w="100" w:type="dxa"/>
              <w:left w:w="150" w:type="dxa"/>
              <w:right w:w="150" w:type="dxa"/>
            </w:tcMar>
          </w:tcPr>
          <w:p>
            <w:pPr>
              <w:jc w:val="left"/>
            </w:pPr>
            <w:r>
              <w:rPr>
                <w:rFonts w:ascii="Georgia" w:hAnsi="Georgia"/>
                <w:b w:val="0"/>
                <w:i w:val="0"/>
                <w:sz w:val="19"/>
                <w:u w:val="none"/>
              </w:rPr>
              <w:t>Random 30%; calibration and internal test</w:t>
            </w:r>
          </w:p>
        </w:tc>
      </w:tr>
      <w:tr>
        <w:tc>
          <w:tcPr>
            <w:tcW w:type="dxa" w:w="3120"/>
            <w:tcMar>
              <w:top w:w="100" w:type="dxa"/>
              <w:bottom w:w="100" w:type="dxa"/>
              <w:left w:w="150" w:type="dxa"/>
              <w:right w:w="150" w:type="dxa"/>
            </w:tcMar>
          </w:tcPr>
          <w:p>
            <w:pPr>
              <w:jc w:val="left"/>
            </w:pPr>
            <w:r>
              <w:rPr>
                <w:rFonts w:ascii="Georgia" w:hAnsi="Georgia"/>
                <w:b w:val="0"/>
                <w:i w:val="0"/>
                <w:sz w:val="19"/>
                <w:u w:val="none"/>
              </w:rPr>
              <w:t>P-cycle distributional drift</w:t>
            </w:r>
          </w:p>
        </w:tc>
        <w:tc>
          <w:tcPr>
            <w:tcW w:type="dxa" w:w="3120"/>
            <w:tcMar>
              <w:top w:w="100" w:type="dxa"/>
              <w:bottom w:w="100" w:type="dxa"/>
              <w:left w:w="150" w:type="dxa"/>
              <w:right w:w="150" w:type="dxa"/>
            </w:tcMar>
          </w:tcPr>
          <w:p>
            <w:pPr>
              <w:jc w:val="left"/>
            </w:pPr>
            <w:r>
              <w:rPr>
                <w:rFonts w:ascii="Georgia" w:hAnsi="Georgia"/>
                <w:b w:val="0"/>
                <w:i w:val="0"/>
                <w:sz w:val="19"/>
                <w:u w:val="none"/>
              </w:rPr>
              <w:t>903</w:t>
            </w:r>
          </w:p>
        </w:tc>
        <w:tc>
          <w:tcPr>
            <w:tcW w:type="dxa" w:w="3120"/>
            <w:tcMar>
              <w:top w:w="100" w:type="dxa"/>
              <w:bottom w:w="100" w:type="dxa"/>
              <w:left w:w="150" w:type="dxa"/>
              <w:right w:w="150" w:type="dxa"/>
            </w:tcMar>
          </w:tcPr>
          <w:p>
            <w:pPr>
              <w:jc w:val="left"/>
            </w:pPr>
            <w:r>
              <w:rPr>
                <w:rFonts w:ascii="Georgia" w:hAnsi="Georgia"/>
                <w:b w:val="0"/>
                <w:i w:val="0"/>
                <w:sz w:val="19"/>
                <w:u w:val="none"/>
              </w:rPr>
              <w:t>Full P-cycle evaluated on frozen model</w:t>
            </w:r>
          </w:p>
        </w:tc>
      </w:tr>
      <w:tr>
        <w:tc>
          <w:tcPr>
            <w:tcW w:type="dxa" w:w="3120"/>
            <w:tcMar>
              <w:top w:w="100" w:type="dxa"/>
              <w:bottom w:w="100" w:type="dxa"/>
              <w:left w:w="150" w:type="dxa"/>
              <w:right w:w="150" w:type="dxa"/>
            </w:tcMar>
            <w:shd w:fill="F2F2F2"/>
          </w:tcPr>
          <w:p>
            <w:pPr>
              <w:jc w:val="left"/>
            </w:pPr>
            <w:r>
              <w:rPr>
                <w:rFonts w:ascii="Georgia" w:hAnsi="Georgia"/>
                <w:b/>
                <w:i w:val="0"/>
                <w:sz w:val="19"/>
                <w:u w:val="none"/>
              </w:rPr>
              <w:t>\multicolumn{3}{l}{</w:t>
            </w:r>
            <w:r>
              <w:rPr>
                <w:rFonts w:ascii="Georgia" w:hAnsi="Georgia"/>
                <w:b/>
                <w:i w:val="0"/>
                <w:sz w:val="19"/>
                <w:u w:val="none"/>
              </w:rPr>
              <w:t>Supervised Baseline Comparison (CAP-labelled subset only)</w:t>
            </w:r>
            <w:r>
              <w:rPr>
                <w:rFonts w:ascii="Georgia" w:hAnsi="Georgia"/>
                <w:b/>
                <w:i w:val="0"/>
                <w:sz w:val="19"/>
                <w:u w:val="none"/>
              </w:rPr>
              <w:t>}</w:t>
            </w:r>
          </w:p>
        </w:tc>
        <w:tc>
          <w:tcPr>
            <w:tcW w:type="dxa" w:w="3120"/>
          </w:tcPr>
          <w:p/>
        </w:tc>
        <w:tc>
          <w:tcPr>
            <w:tcW w:type="dxa" w:w="3120"/>
          </w:tcPr>
          <w:p/>
        </w:tc>
      </w:tr>
      <w:tr>
        <w:tc>
          <w:tcPr>
            <w:tcW w:type="dxa" w:w="3120"/>
            <w:tcMar>
              <w:top w:w="100" w:type="dxa"/>
              <w:bottom w:w="100" w:type="dxa"/>
              <w:left w:w="150" w:type="dxa"/>
              <w:right w:w="150" w:type="dxa"/>
            </w:tcMar>
          </w:tcPr>
          <w:p>
            <w:pPr>
              <w:jc w:val="left"/>
            </w:pPr>
            <w:r>
              <w:rPr>
                <w:rFonts w:ascii="Georgia" w:hAnsi="Georgia"/>
                <w:b w:val="0"/>
                <w:i w:val="0"/>
                <w:sz w:val="19"/>
                <w:u w:val="none"/>
              </w:rPr>
              <w:t>Training split (CAP-labelled)</w:t>
            </w:r>
          </w:p>
        </w:tc>
        <w:tc>
          <w:tcPr>
            <w:tcW w:type="dxa" w:w="3120"/>
            <w:tcMar>
              <w:top w:w="100" w:type="dxa"/>
              <w:bottom w:w="100" w:type="dxa"/>
              <w:left w:w="150" w:type="dxa"/>
              <w:right w:w="150" w:type="dxa"/>
            </w:tcMar>
          </w:tcPr>
          <w:p>
            <w:pPr>
              <w:jc w:val="left"/>
            </w:pPr>
            <w:r>
              <w:rPr>
                <w:rFonts w:ascii="Georgia" w:hAnsi="Georgia"/>
                <w:b w:val="0"/>
                <w:i w:val="0"/>
                <w:sz w:val="19"/>
                <w:u w:val="none"/>
              </w:rPr>
              <w:t>995</w:t>
            </w:r>
          </w:p>
        </w:tc>
        <w:tc>
          <w:tcPr>
            <w:tcW w:type="dxa" w:w="3120"/>
            <w:tcMar>
              <w:top w:w="100" w:type="dxa"/>
              <w:bottom w:w="100" w:type="dxa"/>
              <w:left w:w="150" w:type="dxa"/>
              <w:right w:w="150" w:type="dxa"/>
            </w:tcMar>
          </w:tcPr>
          <w:p>
            <w:pPr>
              <w:jc w:val="left"/>
            </w:pPr>
            <w:r>
              <w:rPr>
                <w:rFonts w:ascii="Georgia" w:hAnsi="Georgia"/>
                <w:b w:val="0"/>
                <w:i w:val="0"/>
                <w:sz w:val="19"/>
                <w:u w:val="none"/>
              </w:rPr>
              <w:t>Elastic Net / RF / XGBoost; CAP-labelled subset of train split</w:t>
            </w:r>
          </w:p>
        </w:tc>
      </w:tr>
      <w:tr>
        <w:tc>
          <w:tcPr>
            <w:tcW w:type="dxa" w:w="3120"/>
            <w:tcMar>
              <w:top w:w="100" w:type="dxa"/>
              <w:bottom w:w="100" w:type="dxa"/>
              <w:left w:w="150" w:type="dxa"/>
              <w:right w:w="150" w:type="dxa"/>
            </w:tcMar>
          </w:tcPr>
          <w:p>
            <w:pPr>
              <w:jc w:val="left"/>
            </w:pPr>
            <w:r>
              <w:rPr>
                <w:rFonts w:ascii="Georgia" w:hAnsi="Georgia"/>
                <w:b w:val="0"/>
                <w:i w:val="0"/>
                <w:sz w:val="19"/>
                <w:u w:val="none"/>
              </w:rPr>
              <w:t>Validation split (CAP-labelled)</w:t>
            </w:r>
          </w:p>
        </w:tc>
        <w:tc>
          <w:tcPr>
            <w:tcW w:type="dxa" w:w="3120"/>
            <w:tcMar>
              <w:top w:w="100" w:type="dxa"/>
              <w:bottom w:w="100" w:type="dxa"/>
              <w:left w:w="150" w:type="dxa"/>
              <w:right w:w="150" w:type="dxa"/>
            </w:tcMar>
          </w:tcPr>
          <w:p>
            <w:pPr>
              <w:jc w:val="left"/>
            </w:pPr>
            <w:r>
              <w:rPr>
                <w:rFonts w:ascii="Georgia" w:hAnsi="Georgia"/>
                <w:b w:val="0"/>
                <w:i w:val="0"/>
                <w:sz w:val="19"/>
                <w:u w:val="none"/>
              </w:rPr>
              <w:t>213</w:t>
            </w:r>
          </w:p>
        </w:tc>
        <w:tc>
          <w:tcPr>
            <w:tcW w:type="dxa" w:w="3120"/>
            <w:tcMar>
              <w:top w:w="100" w:type="dxa"/>
              <w:bottom w:w="100" w:type="dxa"/>
              <w:left w:w="150" w:type="dxa"/>
              <w:right w:w="150" w:type="dxa"/>
            </w:tcMar>
          </w:tcPr>
          <w:p>
            <w:pPr>
              <w:jc w:val="left"/>
            </w:pPr>
            <w:r>
              <w:rPr>
                <w:rFonts w:ascii="Georgia" w:hAnsi="Georgia"/>
                <w:b w:val="0"/>
                <w:i w:val="0"/>
                <w:sz w:val="19"/>
                <w:u w:val="none"/>
              </w:rPr>
              <w:t>Validation subset of combined cohort</w:t>
            </w:r>
          </w:p>
        </w:tc>
      </w:tr>
      <w:tr>
        <w:tc>
          <w:tcPr>
            <w:tcW w:type="dxa" w:w="3120"/>
            <w:tcMar>
              <w:top w:w="100" w:type="dxa"/>
              <w:bottom w:w="100" w:type="dxa"/>
              <w:left w:w="150" w:type="dxa"/>
              <w:right w:w="150" w:type="dxa"/>
            </w:tcMar>
          </w:tcPr>
          <w:p>
            <w:pPr>
              <w:jc w:val="left"/>
            </w:pPr>
            <w:r>
              <w:rPr>
                <w:rFonts w:ascii="Georgia" w:hAnsi="Georgia"/>
                <w:b w:val="0"/>
                <w:i w:val="0"/>
                <w:sz w:val="19"/>
                <w:u w:val="none"/>
              </w:rPr>
              <w:t>Test split (CAP-labelled)</w:t>
            </w:r>
          </w:p>
        </w:tc>
        <w:tc>
          <w:tcPr>
            <w:tcW w:type="dxa" w:w="3120"/>
            <w:tcMar>
              <w:top w:w="100" w:type="dxa"/>
              <w:bottom w:w="100" w:type="dxa"/>
              <w:left w:w="150" w:type="dxa"/>
              <w:right w:w="150" w:type="dxa"/>
            </w:tcMar>
          </w:tcPr>
          <w:p>
            <w:pPr>
              <w:jc w:val="left"/>
            </w:pPr>
            <w:r>
              <w:rPr>
                <w:rFonts w:ascii="Georgia" w:hAnsi="Georgia"/>
                <w:b w:val="0"/>
                <w:i w:val="0"/>
                <w:sz w:val="19"/>
                <w:u w:val="none"/>
              </w:rPr>
              <w:t>214</w:t>
            </w:r>
          </w:p>
        </w:tc>
        <w:tc>
          <w:tcPr>
            <w:tcW w:type="dxa" w:w="3120"/>
            <w:tcMar>
              <w:top w:w="100" w:type="dxa"/>
              <w:bottom w:w="100" w:type="dxa"/>
              <w:left w:w="150" w:type="dxa"/>
              <w:right w:w="150" w:type="dxa"/>
            </w:tcMar>
          </w:tcPr>
          <w:p>
            <w:pPr>
              <w:jc w:val="left"/>
            </w:pPr>
            <w:r>
              <w:rPr>
                <w:rFonts w:ascii="Georgia" w:hAnsi="Georgia"/>
                <w:b w:val="0"/>
                <w:i w:val="0"/>
                <w:sz w:val="19"/>
                <w:u w:val="none"/>
              </w:rPr>
              <w:t>In-distribution test subset; 1{,}422 CAP-labelled total</w:t>
            </w:r>
          </w:p>
        </w:tc>
      </w:tr>
    </w:tbl>
    <w:p>
      <w:pPr>
        <w:spacing w:before="120"/>
      </w:pPr>
    </w:p>
    <w:p>
      <w:pPr>
        <w:spacing w:line="480" w:lineRule="auto" w:after="120"/>
        <w:ind w:firstLine="720"/>
        <w:jc w:val="both"/>
      </w:pPr>
      <w:r>
        <w:rPr>
          <w:rFonts w:ascii="Georgia" w:hAnsi="Georgia"/>
          <w:b/>
          <w:i w:val="0"/>
          <w:sz w:val="24"/>
          <w:u w:val="none"/>
        </w:rPr>
        <w:t>Training split methodology.</w:t>
      </w:r>
      <w:r>
        <w:rPr>
          <w:rFonts w:ascii="Georgia" w:hAnsi="Georgia"/>
          <w:b w:val="0"/>
          <w:i w:val="0"/>
          <w:sz w:val="24"/>
          <w:u w:val="none"/>
        </w:rPr>
        <w:t xml:space="preserve"> </w:t>
        <w:br/>
        <w:t xml:space="preserve">The DA-SS-iVAE was trained using a </w:t>
      </w:r>
      <w:r>
        <w:rPr>
          <w:rFonts w:ascii="Georgia" w:hAnsi="Georgia"/>
          <w:b/>
          <w:i w:val="0"/>
          <w:sz w:val="24"/>
          <w:u w:val="none"/>
        </w:rPr>
        <w:t>strict temporal split</w:t>
      </w:r>
      <w:r>
        <w:rPr>
          <w:rFonts w:ascii="Georgia" w:hAnsi="Georgia"/>
          <w:b w:val="0"/>
          <w:i w:val="0"/>
          <w:sz w:val="24"/>
          <w:u w:val="none"/>
        </w:rPr>
        <w:t xml:space="preserve">: J-cycle data only (2017–2018, </w:t>
      </w:r>
      <w:r>
        <w:rPr>
          <w:rFonts w:ascii="Georgia" w:hAnsi="Georgia"/>
          <w:b w:val="0"/>
          <w:i/>
          <w:sz w:val="24"/>
          <w:u w:val="none"/>
        </w:rPr>
        <w:t>n_{\text{train}} = 401</w:t>
      </w:r>
      <w:r>
        <w:rPr>
          <w:rFonts w:ascii="Georgia" w:hAnsi="Georgia"/>
          <w:b w:val="0"/>
          <w:i w:val="0"/>
          <w:sz w:val="24"/>
          <w:u w:val="none"/>
        </w:rPr>
        <w:t xml:space="preserve"> from a random 70% of the J-cycle complete records, </w:t>
      </w:r>
      <w:r>
        <w:rPr>
          <w:rFonts w:ascii="Georgia" w:hAnsi="Georgia"/>
          <w:b w:val="0"/>
          <w:i/>
          <w:sz w:val="24"/>
          <w:u w:val="none"/>
        </w:rPr>
        <w:t>n_{\text{val}} = 86</w:t>
      </w:r>
      <w:r>
        <w:rPr>
          <w:rFonts w:ascii="Georgia" w:hAnsi="Georgia"/>
          <w:b w:val="0"/>
          <w:i w:val="0"/>
          <w:sz w:val="24"/>
          <w:u w:val="none"/>
        </w:rPr>
        <w:t xml:space="preserve">, </w:t>
      </w:r>
      <w:r>
        <w:rPr>
          <w:rFonts w:ascii="Georgia" w:hAnsi="Georgia"/>
          <w:b w:val="0"/>
          <w:i/>
          <w:sz w:val="24"/>
          <w:u w:val="none"/>
        </w:rPr>
        <w:t>n_{\text{test}} = 87</w:t>
      </w:r>
      <w:r>
        <w:rPr>
          <w:rFonts w:ascii="Georgia" w:hAnsi="Georgia"/>
          <w:b w:val="0"/>
          <w:i w:val="0"/>
          <w:sz w:val="24"/>
          <w:u w:val="none"/>
        </w:rPr>
        <w:t xml:space="preserve">). The full P-cycle cohort (2019–2020, </w:t>
      </w:r>
      <w:r>
        <w:rPr>
          <w:rFonts w:ascii="Georgia" w:hAnsi="Georgia"/>
          <w:b w:val="0"/>
          <w:i/>
          <w:sz w:val="24"/>
          <w:u w:val="none"/>
        </w:rPr>
        <w:t>n = 903</w:t>
      </w:r>
      <w:r>
        <w:rPr>
          <w:rFonts w:ascii="Georgia" w:hAnsi="Georgia"/>
          <w:b w:val="0"/>
          <w:i w:val="0"/>
          <w:sz w:val="24"/>
          <w:u w:val="none"/>
        </w:rPr>
        <w:t>) was held out entirely and applied to the frozen model after training, constituting a genuine temporal out-of-distribution test with zero data leakage. The supervised baselines (Elastic Net, RF, XGBoost) were trained and evaluated on the CAP-labelled subset (</w:t>
      </w:r>
      <w:r>
        <w:rPr>
          <w:rFonts w:ascii="Georgia" w:hAnsi="Georgia"/>
          <w:b w:val="0"/>
          <w:i/>
          <w:sz w:val="24"/>
          <w:u w:val="none"/>
        </w:rPr>
        <w:t>n = 1{,}422</w:t>
      </w:r>
      <w:r>
        <w:rPr>
          <w:rFonts w:ascii="Georgia" w:hAnsi="Georgia"/>
          <w:b w:val="0"/>
          <w:i w:val="0"/>
          <w:sz w:val="24"/>
          <w:u w:val="none"/>
        </w:rPr>
        <w:t xml:space="preserve"> total) using the same 70/15/15 random split structure (yielding </w:t>
      </w:r>
      <w:r>
        <w:rPr>
          <w:rFonts w:ascii="Georgia" w:hAnsi="Georgia"/>
          <w:b w:val="0"/>
          <w:i/>
          <w:sz w:val="24"/>
          <w:u w:val="none"/>
        </w:rPr>
        <w:t>n_{\text{train}} = 995</w:t>
      </w:r>
      <w:r>
        <w:rPr>
          <w:rFonts w:ascii="Georgia" w:hAnsi="Georgia"/>
          <w:b w:val="0"/>
          <w:i w:val="0"/>
          <w:sz w:val="24"/>
          <w:u w:val="none"/>
        </w:rPr>
        <w:t xml:space="preserve"> CAP-labelled training samples and </w:t>
      </w:r>
      <w:r>
        <w:rPr>
          <w:rFonts w:ascii="Georgia" w:hAnsi="Georgia"/>
          <w:b w:val="0"/>
          <w:i/>
          <w:sz w:val="24"/>
          <w:u w:val="none"/>
        </w:rPr>
        <w:t>n_{\text{test}} = 214</w:t>
      </w:r>
      <w:r>
        <w:rPr>
          <w:rFonts w:ascii="Georgia" w:hAnsi="Georgia"/>
          <w:b w:val="0"/>
          <w:i w:val="0"/>
          <w:sz w:val="24"/>
          <w:u w:val="none"/>
        </w:rPr>
        <w:t xml:space="preserve"> test samples).</w:t>
      </w:r>
    </w:p>
    <w:p>
      <w:pPr>
        <w:spacing w:line="480" w:lineRule="auto" w:after="120"/>
        <w:ind w:firstLine="720"/>
        <w:jc w:val="both"/>
      </w:pPr>
      <w:r>
        <w:rPr>
          <w:rFonts w:ascii="Georgia" w:hAnsi="Georgia"/>
          <w:b/>
          <w:i w:val="0"/>
          <w:sz w:val="24"/>
          <w:u w:val="none"/>
        </w:rPr>
        <w:t>14 Biomarkers:</w:t>
      </w:r>
      <w:r>
        <w:rPr>
          <w:rFonts w:ascii="Georgia" w:hAnsi="Georgia"/>
          <w:b w:val="0"/>
          <w:i w:val="0"/>
          <w:sz w:val="24"/>
          <w:u w:val="none"/>
        </w:rPr>
        <w:t xml:space="preserve"> fasting glucose, fasting insulin, triglycerides, HDL, LDL, total cholesterol, ALT, AST, GGT, albumin, bilirubin, creatinine, BUN, uric acid.</w:t>
      </w:r>
    </w:p>
    <w:p>
      <w:pPr>
        <w:spacing w:line="480" w:lineRule="auto" w:after="120"/>
        <w:ind w:firstLine="720"/>
        <w:jc w:val="both"/>
      </w:pPr>
      <w:r>
        <w:rPr>
          <w:rFonts w:ascii="Georgia" w:hAnsi="Georgia"/>
          <w:b/>
          <w:i w:val="0"/>
          <w:sz w:val="24"/>
          <w:u w:val="none"/>
        </w:rPr>
        <w:t>6 Demographics:</w:t>
      </w:r>
      <w:r>
        <w:rPr>
          <w:rFonts w:ascii="Georgia" w:hAnsi="Georgia"/>
          <w:b w:val="0"/>
          <w:i w:val="0"/>
          <w:sz w:val="24"/>
          <w:u w:val="none"/>
        </w:rPr>
        <w:t xml:space="preserve"> age, sex, Mexican American, Non-Hispanic White, Non-Hispanic Black, Non-Hispanic Asian.</w:t>
      </w:r>
    </w:p>
    <w:p>
      <w:pPr>
        <w:spacing w:line="480" w:lineRule="auto" w:after="120"/>
        <w:ind w:firstLine="720"/>
        <w:jc w:val="both"/>
      </w:pPr>
      <w:r>
        <w:rPr>
          <w:rFonts w:ascii="Georgia" w:hAnsi="Georgia"/>
          <w:b w:val="0"/>
          <w:i w:val="0"/>
          <w:sz w:val="24"/>
          <w:u w:val="none"/>
        </w:rPr>
        <w:t>All biomarkers standardised to zero mean and unit variance within the J-cycle training cohort.</w:t>
      </w:r>
    </w:p>
    <w:p>
      <w:pPr>
        <w:keepNext/>
        <w:spacing w:before="280" w:after="80"/>
      </w:pPr>
      <w:r>
        <w:rPr>
          <w:rFonts w:ascii="Georgia" w:hAnsi="Georgia"/>
          <w:b/>
          <w:i/>
          <w:sz w:val="24"/>
        </w:rPr>
        <w:t>Training Hyperparameters and Computational Cost</w:t>
      </w:r>
    </w:p>
    <w:p>
      <w:pPr>
        <w:keepNext/>
        <w:spacing w:before="240" w:after="80"/>
      </w:pPr>
      <w:r>
        <w:rPr>
          <w:rFonts w:ascii="Georgia" w:hAnsi="Georgia"/>
          <w:b/>
          <w:sz w:val="21"/>
        </w:rPr>
        <w:t>Table: Computational cost metrics.</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4680"/>
        <w:gridCol w:w="4680"/>
      </w:tblGrid>
      <w:tr>
        <w:tc>
          <w:tcPr>
            <w:tcW w:type="dxa" w:w="4680"/>
            <w:tcMar>
              <w:top w:w="100" w:type="dxa"/>
              <w:bottom w:w="100" w:type="dxa"/>
              <w:left w:w="150" w:type="dxa"/>
              <w:right w:w="150" w:type="dxa"/>
            </w:tcMar>
            <w:shd w:fill="F2F2F2"/>
          </w:tcPr>
          <w:p>
            <w:pPr>
              <w:jc w:val="left"/>
            </w:pPr>
            <w:r>
              <w:rPr>
                <w:rFonts w:ascii="Georgia" w:hAnsi="Georgia"/>
                <w:b/>
                <w:i w:val="0"/>
                <w:sz w:val="19"/>
                <w:u w:val="none"/>
              </w:rPr>
              <w:t>Metric</w:t>
            </w:r>
          </w:p>
        </w:tc>
        <w:tc>
          <w:tcPr>
            <w:tcW w:type="dxa" w:w="4680"/>
            <w:tcMar>
              <w:top w:w="100" w:type="dxa"/>
              <w:bottom w:w="100" w:type="dxa"/>
              <w:left w:w="150" w:type="dxa"/>
              <w:right w:w="150" w:type="dxa"/>
            </w:tcMar>
            <w:shd w:fill="F2F2F2"/>
          </w:tcPr>
          <w:p>
            <w:pPr>
              <w:jc w:val="left"/>
            </w:pPr>
            <w:r>
              <w:rPr>
                <w:rFonts w:ascii="Georgia" w:hAnsi="Georgia"/>
                <w:b/>
                <w:i w:val="0"/>
                <w:sz w:val="19"/>
                <w:u w:val="none"/>
              </w:rPr>
              <w:t>Value</w:t>
            </w:r>
          </w:p>
        </w:tc>
      </w:tr>
      <w:tr>
        <w:tc>
          <w:tcPr>
            <w:tcW w:type="dxa" w:w="4680"/>
            <w:tcMar>
              <w:top w:w="100" w:type="dxa"/>
              <w:bottom w:w="100" w:type="dxa"/>
              <w:left w:w="150" w:type="dxa"/>
              <w:right w:w="150" w:type="dxa"/>
            </w:tcMar>
          </w:tcPr>
          <w:p>
            <w:pPr>
              <w:jc w:val="left"/>
            </w:pPr>
            <w:r>
              <w:rPr>
                <w:rFonts w:ascii="Georgia" w:hAnsi="Georgia"/>
                <w:b w:val="0"/>
                <w:i w:val="0"/>
                <w:sz w:val="19"/>
                <w:u w:val="none"/>
              </w:rPr>
              <w:t>Optimizer</w:t>
            </w:r>
          </w:p>
        </w:tc>
        <w:tc>
          <w:tcPr>
            <w:tcW w:type="dxa" w:w="4680"/>
            <w:tcMar>
              <w:top w:w="100" w:type="dxa"/>
              <w:bottom w:w="100" w:type="dxa"/>
              <w:left w:w="150" w:type="dxa"/>
              <w:right w:w="150" w:type="dxa"/>
            </w:tcMar>
          </w:tcPr>
          <w:p>
            <w:pPr>
              <w:jc w:val="left"/>
            </w:pPr>
            <w:r>
              <w:rPr>
                <w:rFonts w:ascii="Georgia" w:hAnsi="Georgia"/>
                <w:b w:val="0"/>
                <w:i w:val="0"/>
                <w:sz w:val="19"/>
                <w:u w:val="none"/>
              </w:rPr>
              <w:t>Adam (</w:t>
            </w:r>
            <w:r>
              <w:rPr>
                <w:rFonts w:ascii="Georgia" w:hAnsi="Georgia"/>
                <w:b w:val="0"/>
                <w:i/>
                <w:sz w:val="19"/>
                <w:u w:val="none"/>
              </w:rPr>
              <w:t>\text{lr} = 10^{-3}</w:t>
            </w:r>
            <w:r>
              <w:rPr>
                <w:rFonts w:ascii="Georgia" w:hAnsi="Georgia"/>
                <w:b w:val="0"/>
                <w:i w:val="0"/>
                <w:sz w:val="19"/>
                <w:u w:val="none"/>
              </w:rPr>
              <w:t xml:space="preserve">, </w:t>
            </w:r>
            <w:r>
              <w:rPr>
                <w:rFonts w:ascii="Georgia" w:hAnsi="Georgia"/>
                <w:b w:val="0"/>
                <w:i/>
                <w:sz w:val="19"/>
                <w:u w:val="none"/>
              </w:rPr>
              <w:t>\beta_1 = 0.9</w:t>
            </w:r>
            <w:r>
              <w:rPr>
                <w:rFonts w:ascii="Georgia" w:hAnsi="Georgia"/>
                <w:b w:val="0"/>
                <w:i w:val="0"/>
                <w:sz w:val="19"/>
                <w:u w:val="none"/>
              </w:rPr>
              <w:t xml:space="preserve">, </w:t>
            </w:r>
            <w:r>
              <w:rPr>
                <w:rFonts w:ascii="Georgia" w:hAnsi="Georgia"/>
                <w:b w:val="0"/>
                <w:i/>
                <w:sz w:val="19"/>
                <w:u w:val="none"/>
              </w:rPr>
              <w:t>\beta_2 = 0.999</w:t>
            </w:r>
            <w:r>
              <w:rPr>
                <w:rFonts w:ascii="Georgia" w:hAnsi="Georgia"/>
                <w:b w:val="0"/>
                <w:i w:val="0"/>
                <w:sz w:val="19"/>
                <w:u w:val="none"/>
              </w:rPr>
              <w:t>)</w:t>
            </w:r>
          </w:p>
        </w:tc>
      </w:tr>
      <w:tr>
        <w:tc>
          <w:tcPr>
            <w:tcW w:type="dxa" w:w="4680"/>
            <w:tcMar>
              <w:top w:w="100" w:type="dxa"/>
              <w:bottom w:w="100" w:type="dxa"/>
              <w:left w:w="150" w:type="dxa"/>
              <w:right w:w="150" w:type="dxa"/>
            </w:tcMar>
          </w:tcPr>
          <w:p>
            <w:pPr>
              <w:jc w:val="left"/>
            </w:pPr>
            <w:r>
              <w:rPr>
                <w:rFonts w:ascii="Georgia" w:hAnsi="Georgia"/>
                <w:b w:val="0"/>
                <w:i w:val="0"/>
                <w:sz w:val="19"/>
                <w:u w:val="none"/>
              </w:rPr>
              <w:t>Batch Size</w:t>
            </w:r>
          </w:p>
        </w:tc>
        <w:tc>
          <w:tcPr>
            <w:tcW w:type="dxa" w:w="4680"/>
            <w:tcMar>
              <w:top w:w="100" w:type="dxa"/>
              <w:bottom w:w="100" w:type="dxa"/>
              <w:left w:w="150" w:type="dxa"/>
              <w:right w:w="150" w:type="dxa"/>
            </w:tcMar>
          </w:tcPr>
          <w:p>
            <w:pPr>
              <w:jc w:val="left"/>
            </w:pPr>
            <w:r>
              <w:rPr>
                <w:rFonts w:ascii="Georgia" w:hAnsi="Georgia"/>
                <w:b w:val="0"/>
                <w:i w:val="0"/>
                <w:sz w:val="19"/>
                <w:u w:val="none"/>
              </w:rPr>
              <w:t>64</w:t>
            </w:r>
          </w:p>
        </w:tc>
      </w:tr>
      <w:tr>
        <w:tc>
          <w:tcPr>
            <w:tcW w:type="dxa" w:w="4680"/>
            <w:tcMar>
              <w:top w:w="100" w:type="dxa"/>
              <w:bottom w:w="100" w:type="dxa"/>
              <w:left w:w="150" w:type="dxa"/>
              <w:right w:w="150" w:type="dxa"/>
            </w:tcMar>
          </w:tcPr>
          <w:p>
            <w:pPr>
              <w:jc w:val="left"/>
            </w:pPr>
            <w:r>
              <w:rPr>
                <w:rFonts w:ascii="Georgia" w:hAnsi="Georgia"/>
                <w:b w:val="0"/>
                <w:i w:val="0"/>
                <w:sz w:val="19"/>
                <w:u w:val="none"/>
              </w:rPr>
              <w:t>Epochs</w:t>
            </w:r>
          </w:p>
        </w:tc>
        <w:tc>
          <w:tcPr>
            <w:tcW w:type="dxa" w:w="4680"/>
            <w:tcMar>
              <w:top w:w="100" w:type="dxa"/>
              <w:bottom w:w="100" w:type="dxa"/>
              <w:left w:w="150" w:type="dxa"/>
              <w:right w:w="150" w:type="dxa"/>
            </w:tcMar>
          </w:tcPr>
          <w:p>
            <w:pPr>
              <w:jc w:val="left"/>
            </w:pPr>
            <w:r>
              <w:rPr>
                <w:rFonts w:ascii="Georgia" w:hAnsi="Georgia"/>
                <w:b w:val="0"/>
                <w:i w:val="0"/>
                <w:sz w:val="19"/>
                <w:u w:val="none"/>
              </w:rPr>
              <w:t xml:space="preserve">150 (early stopping triggered at Epoch </w:t>
            </w:r>
            <w:r>
              <w:rPr>
                <w:rFonts w:ascii="Georgia" w:hAnsi="Georgia"/>
                <w:b w:val="0"/>
                <w:i/>
                <w:sz w:val="19"/>
                <w:u w:val="none"/>
              </w:rPr>
              <w:t>\approx</w:t>
            </w:r>
            <w:r>
              <w:rPr>
                <w:rFonts w:ascii="Georgia" w:hAnsi="Georgia"/>
                <w:b w:val="0"/>
                <w:i w:val="0"/>
                <w:sz w:val="19"/>
                <w:u w:val="none"/>
              </w:rPr>
              <w:t>70–80)</w:t>
            </w:r>
          </w:p>
        </w:tc>
      </w:tr>
      <w:tr>
        <w:tc>
          <w:tcPr>
            <w:tcW w:type="dxa" w:w="4680"/>
            <w:tcMar>
              <w:top w:w="100" w:type="dxa"/>
              <w:bottom w:w="100" w:type="dxa"/>
              <w:left w:w="150" w:type="dxa"/>
              <w:right w:w="150" w:type="dxa"/>
            </w:tcMar>
          </w:tcPr>
          <w:p>
            <w:pPr>
              <w:jc w:val="left"/>
            </w:pPr>
            <w:r>
              <w:rPr>
                <w:rFonts w:ascii="Georgia" w:hAnsi="Georgia"/>
                <w:b w:val="0"/>
                <w:i w:val="0"/>
                <w:sz w:val="19"/>
                <w:u w:val="none"/>
              </w:rPr>
              <w:t>Loss Weights</w:t>
            </w:r>
          </w:p>
        </w:tc>
        <w:tc>
          <w:tcPr>
            <w:tcW w:type="dxa" w:w="4680"/>
            <w:tcMar>
              <w:top w:w="100" w:type="dxa"/>
              <w:bottom w:w="100" w:type="dxa"/>
              <w:left w:w="150" w:type="dxa"/>
              <w:right w:w="150" w:type="dxa"/>
            </w:tcMar>
          </w:tcPr>
          <w:p>
            <w:pPr>
              <w:jc w:val="left"/>
            </w:pPr>
            <w:r>
              <w:rPr>
                <w:rFonts w:ascii="Georgia" w:hAnsi="Georgia"/>
                <w:b w:val="0"/>
                <w:i/>
                <w:sz w:val="19"/>
                <w:u w:val="none"/>
              </w:rPr>
              <w:t>\lambda_1 = 10.0</w:t>
            </w:r>
            <w:r>
              <w:rPr>
                <w:rFonts w:ascii="Georgia" w:hAnsi="Georgia"/>
                <w:b w:val="0"/>
                <w:i w:val="0"/>
                <w:sz w:val="19"/>
                <w:u w:val="none"/>
              </w:rPr>
              <w:t xml:space="preserve">, </w:t>
            </w:r>
            <w:r>
              <w:rPr>
                <w:rFonts w:ascii="Georgia" w:hAnsi="Georgia"/>
                <w:b w:val="0"/>
                <w:i/>
                <w:sz w:val="19"/>
                <w:u w:val="none"/>
              </w:rPr>
              <w:t>\lambda_2 = 5.0</w:t>
            </w:r>
            <w:r>
              <w:rPr>
                <w:rFonts w:ascii="Georgia" w:hAnsi="Georgia"/>
                <w:b w:val="0"/>
                <w:i w:val="0"/>
                <w:sz w:val="19"/>
                <w:u w:val="none"/>
              </w:rPr>
              <w:t xml:space="preserve">, </w:t>
            </w:r>
            <w:r>
              <w:rPr>
                <w:rFonts w:ascii="Georgia" w:hAnsi="Georgia"/>
                <w:b w:val="0"/>
                <w:i/>
                <w:sz w:val="19"/>
                <w:u w:val="none"/>
              </w:rPr>
              <w:t>\lambda_3 = 0.1</w:t>
            </w:r>
          </w:p>
        </w:tc>
      </w:tr>
      <w:tr>
        <w:tc>
          <w:tcPr>
            <w:tcW w:type="dxa" w:w="4680"/>
            <w:tcMar>
              <w:top w:w="100" w:type="dxa"/>
              <w:bottom w:w="100" w:type="dxa"/>
              <w:left w:w="150" w:type="dxa"/>
              <w:right w:w="150" w:type="dxa"/>
            </w:tcMar>
          </w:tcPr>
          <w:p>
            <w:pPr>
              <w:jc w:val="left"/>
            </w:pPr>
            <w:r>
              <w:rPr>
                <w:rFonts w:ascii="Georgia" w:hAnsi="Georgia"/>
                <w:b w:val="0"/>
                <w:i w:val="0"/>
                <w:sz w:val="19"/>
                <w:u w:val="none"/>
              </w:rPr>
              <w:t>Latent Dimension</w:t>
            </w:r>
          </w:p>
        </w:tc>
        <w:tc>
          <w:tcPr>
            <w:tcW w:type="dxa" w:w="4680"/>
            <w:tcMar>
              <w:top w:w="100" w:type="dxa"/>
              <w:bottom w:w="100" w:type="dxa"/>
              <w:left w:w="150" w:type="dxa"/>
              <w:right w:w="150" w:type="dxa"/>
            </w:tcMar>
          </w:tcPr>
          <w:p>
            <w:pPr>
              <w:jc w:val="left"/>
            </w:pPr>
            <w:r>
              <w:rPr>
                <w:rFonts w:ascii="Georgia" w:hAnsi="Georgia"/>
                <w:b w:val="0"/>
                <w:i w:val="0"/>
                <w:sz w:val="19"/>
                <w:u w:val="none"/>
              </w:rPr>
              <w:t>2 (fixed)</w:t>
            </w:r>
          </w:p>
        </w:tc>
      </w:tr>
      <w:tr>
        <w:tc>
          <w:tcPr>
            <w:tcW w:type="dxa" w:w="4680"/>
            <w:tcMar>
              <w:top w:w="100" w:type="dxa"/>
              <w:bottom w:w="100" w:type="dxa"/>
              <w:left w:w="150" w:type="dxa"/>
              <w:right w:w="150" w:type="dxa"/>
            </w:tcMar>
          </w:tcPr>
          <w:p>
            <w:pPr>
              <w:jc w:val="left"/>
            </w:pPr>
            <w:r>
              <w:rPr>
                <w:rFonts w:ascii="Georgia" w:hAnsi="Georgia"/>
                <w:b w:val="0"/>
                <w:i w:val="0"/>
                <w:sz w:val="19"/>
                <w:u w:val="none"/>
              </w:rPr>
              <w:t>Hidden Layers</w:t>
            </w:r>
          </w:p>
        </w:tc>
        <w:tc>
          <w:tcPr>
            <w:tcW w:type="dxa" w:w="4680"/>
            <w:tcMar>
              <w:top w:w="100" w:type="dxa"/>
              <w:bottom w:w="100" w:type="dxa"/>
              <w:left w:w="150" w:type="dxa"/>
              <w:right w:w="150" w:type="dxa"/>
            </w:tcMar>
          </w:tcPr>
          <w:p>
            <w:pPr>
              <w:jc w:val="left"/>
            </w:pPr>
            <w:r>
              <w:rPr>
                <w:rFonts w:ascii="Georgia" w:hAnsi="Georgia"/>
                <w:b w:val="0"/>
                <w:i w:val="0"/>
                <w:sz w:val="19"/>
                <w:u w:val="none"/>
              </w:rPr>
              <w:t>[128, 64, 32] for all MLP components</w:t>
            </w:r>
          </w:p>
        </w:tc>
      </w:tr>
      <w:tr>
        <w:tc>
          <w:tcPr>
            <w:tcW w:type="dxa" w:w="4680"/>
            <w:tcMar>
              <w:top w:w="100" w:type="dxa"/>
              <w:bottom w:w="100" w:type="dxa"/>
              <w:left w:w="150" w:type="dxa"/>
              <w:right w:w="150" w:type="dxa"/>
            </w:tcMar>
          </w:tcPr>
          <w:p>
            <w:pPr>
              <w:jc w:val="left"/>
            </w:pPr>
            <w:r>
              <w:rPr>
                <w:rFonts w:ascii="Georgia" w:hAnsi="Georgia"/>
                <w:b w:val="0"/>
                <w:i w:val="0"/>
                <w:sz w:val="19"/>
                <w:u w:val="none"/>
              </w:rPr>
              <w:t>Parameter Count</w:t>
            </w:r>
          </w:p>
        </w:tc>
        <w:tc>
          <w:tcPr>
            <w:tcW w:type="dxa" w:w="4680"/>
            <w:tcMar>
              <w:top w:w="100" w:type="dxa"/>
              <w:bottom w:w="100" w:type="dxa"/>
              <w:left w:w="150" w:type="dxa"/>
              <w:right w:w="150" w:type="dxa"/>
            </w:tcMar>
          </w:tcPr>
          <w:p>
            <w:pPr>
              <w:jc w:val="left"/>
            </w:pPr>
            <w:r>
              <w:rPr>
                <w:rFonts w:ascii="Georgia" w:hAnsi="Georgia"/>
                <w:b w:val="0"/>
                <w:i w:val="0"/>
                <w:sz w:val="19"/>
                <w:u w:val="none"/>
              </w:rPr>
              <w:t>14,842 parameters</w:t>
            </w:r>
          </w:p>
        </w:tc>
      </w:tr>
      <w:tr>
        <w:tc>
          <w:tcPr>
            <w:tcW w:type="dxa" w:w="4680"/>
            <w:tcMar>
              <w:top w:w="100" w:type="dxa"/>
              <w:bottom w:w="100" w:type="dxa"/>
              <w:left w:w="150" w:type="dxa"/>
              <w:right w:w="150" w:type="dxa"/>
            </w:tcMar>
          </w:tcPr>
          <w:p>
            <w:pPr>
              <w:jc w:val="left"/>
            </w:pPr>
            <w:r>
              <w:rPr>
                <w:rFonts w:ascii="Georgia" w:hAnsi="Georgia"/>
                <w:b w:val="0"/>
                <w:i w:val="0"/>
                <w:sz w:val="19"/>
                <w:u w:val="none"/>
              </w:rPr>
              <w:t>Training Time</w:t>
            </w:r>
          </w:p>
        </w:tc>
        <w:tc>
          <w:tcPr>
            <w:tcW w:type="dxa" w:w="4680"/>
            <w:tcMar>
              <w:top w:w="100" w:type="dxa"/>
              <w:bottom w:w="100" w:type="dxa"/>
              <w:left w:w="150" w:type="dxa"/>
              <w:right w:w="150" w:type="dxa"/>
            </w:tcMar>
          </w:tcPr>
          <w:p>
            <w:pPr>
              <w:jc w:val="left"/>
            </w:pPr>
            <w:r>
              <w:rPr>
                <w:rFonts w:ascii="Georgia" w:hAnsi="Georgia"/>
                <w:b w:val="0"/>
                <w:i w:val="0"/>
                <w:sz w:val="19"/>
                <w:u w:val="none"/>
              </w:rPr>
              <w:t>2.4 minutes</w:t>
            </w:r>
          </w:p>
        </w:tc>
      </w:tr>
      <w:tr>
        <w:tc>
          <w:tcPr>
            <w:tcW w:type="dxa" w:w="4680"/>
            <w:tcMar>
              <w:top w:w="100" w:type="dxa"/>
              <w:bottom w:w="100" w:type="dxa"/>
              <w:left w:w="150" w:type="dxa"/>
              <w:right w:w="150" w:type="dxa"/>
            </w:tcMar>
          </w:tcPr>
          <w:p>
            <w:pPr>
              <w:jc w:val="left"/>
            </w:pPr>
            <w:r>
              <w:rPr>
                <w:rFonts w:ascii="Georgia" w:hAnsi="Georgia"/>
                <w:b w:val="0"/>
                <w:i w:val="0"/>
                <w:sz w:val="19"/>
                <w:u w:val="none"/>
              </w:rPr>
              <w:t>Hardware</w:t>
            </w:r>
          </w:p>
        </w:tc>
        <w:tc>
          <w:tcPr>
            <w:tcW w:type="dxa" w:w="4680"/>
            <w:tcMar>
              <w:top w:w="100" w:type="dxa"/>
              <w:bottom w:w="100" w:type="dxa"/>
              <w:left w:w="150" w:type="dxa"/>
              <w:right w:w="150" w:type="dxa"/>
            </w:tcMar>
          </w:tcPr>
          <w:p>
            <w:pPr>
              <w:jc w:val="left"/>
            </w:pPr>
            <w:r>
              <w:rPr>
                <w:rFonts w:ascii="Georgia" w:hAnsi="Georgia"/>
                <w:b w:val="0"/>
                <w:i w:val="0"/>
                <w:sz w:val="19"/>
                <w:u w:val="none"/>
              </w:rPr>
              <w:t>NVIDIA GeForce RTX 4060 Laptop GPU (8 GB VRAM)</w:t>
            </w:r>
          </w:p>
        </w:tc>
      </w:tr>
    </w:tbl>
    <w:p>
      <w:pPr>
        <w:spacing w:before="120"/>
      </w:pPr>
    </w:p>
    <w:p>
      <w:pPr>
        <w:keepNext/>
        <w:spacing w:before="280" w:after="80"/>
      </w:pPr>
      <w:r>
        <w:rPr>
          <w:rFonts w:ascii="Georgia" w:hAnsi="Georgia"/>
          <w:b/>
          <w:i/>
          <w:sz w:val="24"/>
        </w:rPr>
        <w:t>Liver Steatosis Prediction (FibroScan CAP)</w:t>
      </w:r>
    </w:p>
    <w:p>
      <w:pPr>
        <w:spacing w:line="480" w:lineRule="auto" w:after="120"/>
        <w:ind w:firstLine="720"/>
        <w:jc w:val="both"/>
      </w:pPr>
      <w:r>
        <w:rPr>
          <w:rFonts w:ascii="Georgia" w:hAnsi="Georgia"/>
          <w:b w:val="0"/>
          <w:i w:val="0"/>
          <w:sz w:val="24"/>
          <w:u w:val="none"/>
        </w:rPr>
        <w:t>Table~[Section] (Chapter 3) presents the full steatosis prediction performance. The DA-SS-iVAE consistently exceeds the performance of the evaluated clinical indices. The strict temporal OOD validation (</w:t>
      </w:r>
      <w:r>
        <w:rPr>
          <w:rFonts w:ascii="Georgia" w:hAnsi="Georgia"/>
          <w:b w:val="0"/>
          <w:i/>
          <w:sz w:val="24"/>
          <w:u w:val="none"/>
        </w:rPr>
        <w:t>\rho = 0.583 \pm 0.027</w:t>
      </w:r>
      <w:r>
        <w:rPr>
          <w:rFonts w:ascii="Georgia" w:hAnsi="Georgia"/>
          <w:b w:val="0"/>
          <w:i w:val="0"/>
          <w:sz w:val="24"/>
          <w:u w:val="none"/>
        </w:rPr>
        <w:t xml:space="preserve">, five-seed strict temporal mean, </w:t>
      </w:r>
      <w:r>
        <w:rPr>
          <w:rFonts w:ascii="Georgia" w:hAnsi="Georgia"/>
          <w:b w:val="0"/>
          <w:i/>
          <w:sz w:val="24"/>
          <w:u w:val="none"/>
        </w:rPr>
        <w:t>n = 870</w:t>
      </w:r>
      <w:r>
        <w:rPr>
          <w:rFonts w:ascii="Georgia" w:hAnsi="Georgia"/>
          <w:b w:val="0"/>
          <w:i w:val="0"/>
          <w:sz w:val="24"/>
          <w:u w:val="none"/>
        </w:rPr>
        <w:t>) confirms robust generalisation to a completely unseen survey cohort two years after training.</w:t>
      </w:r>
    </w:p>
    <w:p>
      <w:pPr>
        <w:spacing w:line="480" w:lineRule="auto" w:after="120"/>
        <w:ind w:firstLine="720"/>
        <w:jc w:val="both"/>
      </w:pPr>
      <w:r>
        <w:rPr>
          <w:rFonts w:ascii="Georgia" w:hAnsi="Georgia"/>
          <w:b/>
          <w:i w:val="0"/>
          <w:sz w:val="24"/>
          <w:u w:val="none"/>
        </w:rPr>
        <w:t>Supervised Machine Learning Baselines.</w:t>
      </w:r>
      <w:r>
        <w:rPr>
          <w:rFonts w:ascii="Georgia" w:hAnsi="Georgia"/>
          <w:b w:val="0"/>
          <w:i w:val="0"/>
          <w:sz w:val="24"/>
          <w:u w:val="none"/>
        </w:rPr>
        <w:t xml:space="preserve">  Three fully supervised regression baselines—Elastic Net, Random Forest, and XGBoost—were trained on the identical 14 scaled metabolic features on the training split (</w:t>
      </w:r>
      <w:r>
        <w:rPr>
          <w:rFonts w:ascii="Georgia" w:hAnsi="Georgia"/>
          <w:b w:val="0"/>
          <w:i/>
          <w:sz w:val="24"/>
          <w:u w:val="none"/>
        </w:rPr>
        <w:t>n_{\text{train}} = 995</w:t>
      </w:r>
      <w:r>
        <w:rPr>
          <w:rFonts w:ascii="Georgia" w:hAnsi="Georgia"/>
          <w:b w:val="0"/>
          <w:i w:val="0"/>
          <w:sz w:val="24"/>
          <w:u w:val="none"/>
        </w:rPr>
        <w:t xml:space="preserve"> CAP-labelled complete records) and evaluated on the test split (</w:t>
      </w:r>
      <w:r>
        <w:rPr>
          <w:rFonts w:ascii="Georgia" w:hAnsi="Georgia"/>
          <w:b w:val="0"/>
          <w:i/>
          <w:sz w:val="24"/>
          <w:u w:val="none"/>
        </w:rPr>
        <w:t>n_{\text{test}} = 214</w:t>
      </w:r>
      <w:r>
        <w:rPr>
          <w:rFonts w:ascii="Georgia" w:hAnsi="Georgia"/>
          <w:b w:val="0"/>
          <w:i w:val="0"/>
          <w:sz w:val="24"/>
          <w:u w:val="none"/>
        </w:rPr>
        <w:t>).</w:t>
      </w:r>
    </w:p>
    <w:p>
      <w:pPr>
        <w:keepNext/>
        <w:spacing w:before="240" w:after="80"/>
      </w:pPr>
      <w:r>
        <w:rPr>
          <w:rFonts w:ascii="Georgia" w:hAnsi="Georgia"/>
          <w:b/>
          <w:sz w:val="21"/>
        </w:rPr>
        <w:t>Table: Test set benchmark comparison (n = 214).</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1872"/>
        <w:gridCol w:w="1872"/>
        <w:gridCol w:w="1872"/>
        <w:gridCol w:w="1872"/>
        <w:gridCol w:w="1872"/>
      </w:tblGrid>
      <w:tr>
        <w:tc>
          <w:tcPr>
            <w:tcW w:type="dxa" w:w="1872"/>
            <w:tcMar>
              <w:top w:w="100" w:type="dxa"/>
              <w:bottom w:w="100" w:type="dxa"/>
              <w:left w:w="150" w:type="dxa"/>
              <w:right w:w="150" w:type="dxa"/>
            </w:tcMar>
            <w:shd w:fill="F2F2F2"/>
          </w:tcPr>
          <w:p>
            <w:pPr>
              <w:jc w:val="left"/>
            </w:pPr>
            <w:r>
              <w:rPr>
                <w:rFonts w:ascii="Georgia" w:hAnsi="Georgia"/>
                <w:b/>
                <w:i w:val="0"/>
                <w:sz w:val="19"/>
                <w:u w:val="none"/>
              </w:rPr>
              <w:t>Model / Index</w:t>
            </w:r>
          </w:p>
        </w:tc>
        <w:tc>
          <w:tcPr>
            <w:tcW w:type="dxa" w:w="1872"/>
            <w:tcMar>
              <w:top w:w="100" w:type="dxa"/>
              <w:bottom w:w="100" w:type="dxa"/>
              <w:left w:w="150" w:type="dxa"/>
              <w:right w:w="150" w:type="dxa"/>
            </w:tcMar>
            <w:shd w:fill="F2F2F2"/>
          </w:tcPr>
          <w:p>
            <w:pPr>
              <w:jc w:val="left"/>
            </w:pPr>
            <w:r>
              <w:rPr>
                <w:rFonts w:ascii="Georgia" w:hAnsi="Georgia"/>
                <w:b/>
                <w:i w:val="0"/>
                <w:sz w:val="19"/>
                <w:u w:val="none"/>
              </w:rPr>
              <w:t xml:space="preserve">Spearman </w:t>
            </w:r>
            <w:r>
              <w:rPr>
                <w:rFonts w:ascii="Georgia" w:hAnsi="Georgia"/>
                <w:b/>
                <w:i/>
                <w:sz w:val="19"/>
                <w:u w:val="none"/>
              </w:rPr>
              <w:t>\rho</w:t>
            </w:r>
          </w:p>
        </w:tc>
        <w:tc>
          <w:tcPr>
            <w:tcW w:type="dxa" w:w="1872"/>
            <w:tcMar>
              <w:top w:w="100" w:type="dxa"/>
              <w:bottom w:w="100" w:type="dxa"/>
              <w:left w:w="150" w:type="dxa"/>
              <w:right w:w="150" w:type="dxa"/>
            </w:tcMar>
            <w:shd w:fill="F2F2F2"/>
          </w:tcPr>
          <w:p>
            <w:pPr>
              <w:jc w:val="left"/>
            </w:pPr>
            <w:r>
              <w:rPr>
                <w:rFonts w:ascii="Georgia" w:hAnsi="Georgia"/>
                <w:b/>
                <w:i w:val="0"/>
                <w:sz w:val="19"/>
                <w:u w:val="none"/>
              </w:rPr>
              <w:t>AUROC (</w:t>
            </w:r>
            <w:r>
              <w:rPr>
                <w:rFonts w:ascii="Georgia" w:hAnsi="Georgia"/>
                <w:b/>
                <w:i/>
                <w:sz w:val="19"/>
                <w:u w:val="none"/>
              </w:rPr>
              <w:t>\geq</w:t>
            </w:r>
            <w:r>
              <w:rPr>
                <w:rFonts w:ascii="Georgia" w:hAnsi="Georgia"/>
                <w:b/>
                <w:i w:val="0"/>
                <w:sz w:val="19"/>
                <w:u w:val="none"/>
              </w:rPr>
              <w:t>248)</w:t>
            </w:r>
          </w:p>
        </w:tc>
        <w:tc>
          <w:tcPr>
            <w:tcW w:type="dxa" w:w="1872"/>
            <w:tcMar>
              <w:top w:w="100" w:type="dxa"/>
              <w:bottom w:w="100" w:type="dxa"/>
              <w:left w:w="150" w:type="dxa"/>
              <w:right w:w="150" w:type="dxa"/>
            </w:tcMar>
            <w:shd w:fill="F2F2F2"/>
          </w:tcPr>
          <w:p>
            <w:pPr>
              <w:jc w:val="left"/>
            </w:pPr>
            <w:r>
              <w:rPr>
                <w:rFonts w:ascii="Georgia" w:hAnsi="Georgia"/>
                <w:b/>
                <w:i w:val="0"/>
                <w:sz w:val="19"/>
                <w:u w:val="none"/>
              </w:rPr>
              <w:t>AUROC (</w:t>
            </w:r>
            <w:r>
              <w:rPr>
                <w:rFonts w:ascii="Georgia" w:hAnsi="Georgia"/>
                <w:b/>
                <w:i/>
                <w:sz w:val="19"/>
                <w:u w:val="none"/>
              </w:rPr>
              <w:t>\geq</w:t>
            </w:r>
            <w:r>
              <w:rPr>
                <w:rFonts w:ascii="Georgia" w:hAnsi="Georgia"/>
                <w:b/>
                <w:i w:val="0"/>
                <w:sz w:val="19"/>
                <w:u w:val="none"/>
              </w:rPr>
              <w:t>268)</w:t>
            </w:r>
          </w:p>
        </w:tc>
        <w:tc>
          <w:tcPr>
            <w:tcW w:type="dxa" w:w="1872"/>
            <w:tcMar>
              <w:top w:w="100" w:type="dxa"/>
              <w:bottom w:w="100" w:type="dxa"/>
              <w:left w:w="150" w:type="dxa"/>
              <w:right w:w="150" w:type="dxa"/>
            </w:tcMar>
            <w:shd w:fill="F2F2F2"/>
          </w:tcPr>
          <w:p>
            <w:pPr>
              <w:jc w:val="left"/>
            </w:pPr>
            <w:r>
              <w:rPr>
                <w:rFonts w:ascii="Georgia" w:hAnsi="Georgia"/>
                <w:b/>
                <w:i w:val="0"/>
                <w:sz w:val="19"/>
                <w:u w:val="none"/>
              </w:rPr>
              <w:t>Type</w:t>
            </w:r>
          </w:p>
        </w:tc>
      </w:tr>
      <w:tr>
        <w:tc>
          <w:tcPr>
            <w:tcW w:type="dxa" w:w="1872"/>
            <w:tcMar>
              <w:top w:w="100" w:type="dxa"/>
              <w:bottom w:w="100" w:type="dxa"/>
              <w:left w:w="150" w:type="dxa"/>
              <w:right w:w="150" w:type="dxa"/>
            </w:tcMar>
          </w:tcPr>
          <w:p>
            <w:pPr>
              <w:jc w:val="left"/>
            </w:pPr>
            <w:r>
              <w:rPr>
                <w:rFonts w:ascii="Georgia" w:hAnsi="Georgia"/>
                <w:b w:val="0"/>
                <w:i w:val="0"/>
                <w:sz w:val="19"/>
                <w:u w:val="none"/>
              </w:rPr>
              <w:t>HSI</w:t>
            </w:r>
          </w:p>
        </w:tc>
        <w:tc>
          <w:tcPr>
            <w:tcW w:type="dxa" w:w="1872"/>
            <w:tcMar>
              <w:top w:w="100" w:type="dxa"/>
              <w:bottom w:w="100" w:type="dxa"/>
              <w:left w:w="150" w:type="dxa"/>
              <w:right w:w="150" w:type="dxa"/>
            </w:tcMar>
          </w:tcPr>
          <w:p>
            <w:pPr>
              <w:jc w:val="left"/>
            </w:pPr>
            <w:r>
              <w:rPr>
                <w:rFonts w:ascii="Georgia" w:hAnsi="Georgia"/>
                <w:b w:val="0"/>
                <w:i w:val="0"/>
                <w:sz w:val="19"/>
                <w:u w:val="none"/>
              </w:rPr>
              <w:t>0.129</w:t>
            </w:r>
          </w:p>
        </w:tc>
        <w:tc>
          <w:tcPr>
            <w:tcW w:type="dxa" w:w="1872"/>
            <w:tcMar>
              <w:top w:w="100" w:type="dxa"/>
              <w:bottom w:w="100" w:type="dxa"/>
              <w:left w:w="150" w:type="dxa"/>
              <w:right w:w="150" w:type="dxa"/>
            </w:tcMar>
          </w:tcPr>
          <w:p>
            <w:pPr>
              <w:jc w:val="left"/>
            </w:pPr>
            <w:r>
              <w:rPr>
                <w:rFonts w:ascii="Georgia" w:hAnsi="Georgia"/>
                <w:b w:val="0"/>
                <w:i w:val="0"/>
                <w:sz w:val="19"/>
                <w:u w:val="none"/>
              </w:rPr>
              <w:t>0.587</w:t>
            </w:r>
          </w:p>
        </w:tc>
        <w:tc>
          <w:tcPr>
            <w:tcW w:type="dxa" w:w="1872"/>
            <w:tcMar>
              <w:top w:w="100" w:type="dxa"/>
              <w:bottom w:w="100" w:type="dxa"/>
              <w:left w:w="150" w:type="dxa"/>
              <w:right w:w="150" w:type="dxa"/>
            </w:tcMar>
          </w:tcPr>
          <w:p>
            <w:pPr>
              <w:jc w:val="left"/>
            </w:pPr>
            <w:r>
              <w:rPr>
                <w:rFonts w:ascii="Georgia" w:hAnsi="Georgia"/>
                <w:b w:val="0"/>
                <w:i w:val="0"/>
                <w:sz w:val="19"/>
                <w:u w:val="none"/>
              </w:rPr>
              <w:t>0.588</w:t>
            </w:r>
          </w:p>
        </w:tc>
        <w:tc>
          <w:tcPr>
            <w:tcW w:type="dxa" w:w="1872"/>
            <w:tcMar>
              <w:top w:w="100" w:type="dxa"/>
              <w:bottom w:w="100" w:type="dxa"/>
              <w:left w:w="150" w:type="dxa"/>
              <w:right w:w="150" w:type="dxa"/>
            </w:tcMar>
          </w:tcPr>
          <w:p>
            <w:pPr>
              <w:jc w:val="left"/>
            </w:pPr>
            <w:r>
              <w:rPr>
                <w:rFonts w:ascii="Georgia" w:hAnsi="Georgia"/>
                <w:b w:val="0"/>
                <w:i w:val="0"/>
                <w:sz w:val="19"/>
                <w:u w:val="none"/>
              </w:rPr>
              <w:t>Linear Clinical Index</w:t>
            </w:r>
          </w:p>
        </w:tc>
      </w:tr>
      <w:tr>
        <w:tc>
          <w:tcPr>
            <w:tcW w:type="dxa" w:w="1872"/>
            <w:tcMar>
              <w:top w:w="100" w:type="dxa"/>
              <w:bottom w:w="100" w:type="dxa"/>
              <w:left w:w="150" w:type="dxa"/>
              <w:right w:w="150" w:type="dxa"/>
            </w:tcMar>
          </w:tcPr>
          <w:p>
            <w:pPr>
              <w:jc w:val="left"/>
            </w:pPr>
            <w:r>
              <w:rPr>
                <w:rFonts w:ascii="Georgia" w:hAnsi="Georgia"/>
                <w:b w:val="0"/>
                <w:i w:val="0"/>
                <w:sz w:val="19"/>
                <w:u w:val="none"/>
              </w:rPr>
              <w:t>NAFLD-LFS</w:t>
            </w:r>
          </w:p>
        </w:tc>
        <w:tc>
          <w:tcPr>
            <w:tcW w:type="dxa" w:w="1872"/>
            <w:tcMar>
              <w:top w:w="100" w:type="dxa"/>
              <w:bottom w:w="100" w:type="dxa"/>
              <w:left w:w="150" w:type="dxa"/>
              <w:right w:w="150" w:type="dxa"/>
            </w:tcMar>
          </w:tcPr>
          <w:p>
            <w:pPr>
              <w:jc w:val="left"/>
            </w:pPr>
            <w:r>
              <w:rPr>
                <w:rFonts w:ascii="Georgia" w:hAnsi="Georgia"/>
                <w:b w:val="0"/>
                <w:i/>
                <w:sz w:val="19"/>
                <w:u w:val="none"/>
              </w:rPr>
              <w:t>-</w:t>
            </w:r>
            <w:r>
              <w:rPr>
                <w:rFonts w:ascii="Georgia" w:hAnsi="Georgia"/>
                <w:b w:val="0"/>
                <w:i w:val="0"/>
                <w:sz w:val="19"/>
                <w:u w:val="none"/>
              </w:rPr>
              <w:t>0.118</w:t>
            </w:r>
          </w:p>
        </w:tc>
        <w:tc>
          <w:tcPr>
            <w:tcW w:type="dxa" w:w="1872"/>
            <w:tcMar>
              <w:top w:w="100" w:type="dxa"/>
              <w:bottom w:w="100" w:type="dxa"/>
              <w:left w:w="150" w:type="dxa"/>
              <w:right w:w="150" w:type="dxa"/>
            </w:tcMar>
          </w:tcPr>
          <w:p>
            <w:pPr>
              <w:jc w:val="left"/>
            </w:pPr>
            <w:r>
              <w:rPr>
                <w:rFonts w:ascii="Georgia" w:hAnsi="Georgia"/>
                <w:b w:val="0"/>
                <w:i w:val="0"/>
                <w:sz w:val="19"/>
                <w:u w:val="none"/>
              </w:rPr>
              <w:t>0.551</w:t>
            </w:r>
          </w:p>
        </w:tc>
        <w:tc>
          <w:tcPr>
            <w:tcW w:type="dxa" w:w="1872"/>
            <w:tcMar>
              <w:top w:w="100" w:type="dxa"/>
              <w:bottom w:w="100" w:type="dxa"/>
              <w:left w:w="150" w:type="dxa"/>
              <w:right w:w="150" w:type="dxa"/>
            </w:tcMar>
          </w:tcPr>
          <w:p>
            <w:pPr>
              <w:jc w:val="left"/>
            </w:pPr>
            <w:r>
              <w:rPr>
                <w:rFonts w:ascii="Georgia" w:hAnsi="Georgia"/>
                <w:b w:val="0"/>
                <w:i w:val="0"/>
                <w:sz w:val="19"/>
                <w:u w:val="none"/>
              </w:rPr>
              <w:t>0.531</w:t>
            </w:r>
          </w:p>
        </w:tc>
        <w:tc>
          <w:tcPr>
            <w:tcW w:type="dxa" w:w="1872"/>
            <w:tcMar>
              <w:top w:w="100" w:type="dxa"/>
              <w:bottom w:w="100" w:type="dxa"/>
              <w:left w:w="150" w:type="dxa"/>
              <w:right w:w="150" w:type="dxa"/>
            </w:tcMar>
          </w:tcPr>
          <w:p>
            <w:pPr>
              <w:jc w:val="left"/>
            </w:pPr>
            <w:r>
              <w:rPr>
                <w:rFonts w:ascii="Georgia" w:hAnsi="Georgia"/>
                <w:b w:val="0"/>
                <w:i w:val="0"/>
                <w:sz w:val="19"/>
                <w:u w:val="none"/>
              </w:rPr>
              <w:t>Linear Clinical Index</w:t>
            </w:r>
          </w:p>
        </w:tc>
      </w:tr>
      <w:tr>
        <w:tc>
          <w:tcPr>
            <w:tcW w:type="dxa" w:w="1872"/>
            <w:tcMar>
              <w:top w:w="100" w:type="dxa"/>
              <w:bottom w:w="100" w:type="dxa"/>
              <w:left w:w="150" w:type="dxa"/>
              <w:right w:w="150" w:type="dxa"/>
            </w:tcMar>
          </w:tcPr>
          <w:p>
            <w:pPr>
              <w:jc w:val="left"/>
            </w:pPr>
            <w:r>
              <w:rPr>
                <w:rFonts w:ascii="Georgia" w:hAnsi="Georgia"/>
                <w:b w:val="0"/>
                <w:i w:val="0"/>
                <w:sz w:val="19"/>
                <w:u w:val="none"/>
              </w:rPr>
              <w:t>FLI</w:t>
            </w:r>
          </w:p>
        </w:tc>
        <w:tc>
          <w:tcPr>
            <w:tcW w:type="dxa" w:w="1872"/>
            <w:tcMar>
              <w:top w:w="100" w:type="dxa"/>
              <w:bottom w:w="100" w:type="dxa"/>
              <w:left w:w="150" w:type="dxa"/>
              <w:right w:w="150" w:type="dxa"/>
            </w:tcMar>
          </w:tcPr>
          <w:p>
            <w:pPr>
              <w:jc w:val="left"/>
            </w:pPr>
            <w:r>
              <w:rPr>
                <w:rFonts w:ascii="Georgia" w:hAnsi="Georgia"/>
                <w:b w:val="0"/>
                <w:i w:val="0"/>
                <w:sz w:val="19"/>
                <w:u w:val="none"/>
              </w:rPr>
              <w:t>0.399</w:t>
            </w:r>
          </w:p>
        </w:tc>
        <w:tc>
          <w:tcPr>
            <w:tcW w:type="dxa" w:w="1872"/>
            <w:tcMar>
              <w:top w:w="100" w:type="dxa"/>
              <w:bottom w:w="100" w:type="dxa"/>
              <w:left w:w="150" w:type="dxa"/>
              <w:right w:w="150" w:type="dxa"/>
            </w:tcMar>
          </w:tcPr>
          <w:p>
            <w:pPr>
              <w:jc w:val="left"/>
            </w:pPr>
            <w:r>
              <w:rPr>
                <w:rFonts w:ascii="Georgia" w:hAnsi="Georgia"/>
                <w:b w:val="0"/>
                <w:i w:val="0"/>
                <w:sz w:val="19"/>
                <w:u w:val="none"/>
              </w:rPr>
              <w:t>0.683</w:t>
            </w:r>
          </w:p>
        </w:tc>
        <w:tc>
          <w:tcPr>
            <w:tcW w:type="dxa" w:w="1872"/>
            <w:tcMar>
              <w:top w:w="100" w:type="dxa"/>
              <w:bottom w:w="100" w:type="dxa"/>
              <w:left w:w="150" w:type="dxa"/>
              <w:right w:w="150" w:type="dxa"/>
            </w:tcMar>
          </w:tcPr>
          <w:p>
            <w:pPr>
              <w:jc w:val="left"/>
            </w:pPr>
            <w:r>
              <w:rPr>
                <w:rFonts w:ascii="Georgia" w:hAnsi="Georgia"/>
                <w:b w:val="0"/>
                <w:i w:val="0"/>
                <w:sz w:val="19"/>
                <w:u w:val="none"/>
              </w:rPr>
              <w:t>0.721</w:t>
            </w:r>
          </w:p>
        </w:tc>
        <w:tc>
          <w:tcPr>
            <w:tcW w:type="dxa" w:w="1872"/>
            <w:tcMar>
              <w:top w:w="100" w:type="dxa"/>
              <w:bottom w:w="100" w:type="dxa"/>
              <w:left w:w="150" w:type="dxa"/>
              <w:right w:w="150" w:type="dxa"/>
            </w:tcMar>
          </w:tcPr>
          <w:p>
            <w:pPr>
              <w:jc w:val="left"/>
            </w:pPr>
            <w:r>
              <w:rPr>
                <w:rFonts w:ascii="Georgia" w:hAnsi="Georgia"/>
                <w:b w:val="0"/>
                <w:i w:val="0"/>
                <w:sz w:val="19"/>
                <w:u w:val="none"/>
              </w:rPr>
              <w:t>Logistic Clinical Index</w:t>
            </w:r>
          </w:p>
        </w:tc>
      </w:tr>
      <w:tr>
        <w:tc>
          <w:tcPr>
            <w:tcW w:type="dxa" w:w="1872"/>
            <w:tcMar>
              <w:top w:w="100" w:type="dxa"/>
              <w:bottom w:w="100" w:type="dxa"/>
              <w:left w:w="150" w:type="dxa"/>
              <w:right w:w="150" w:type="dxa"/>
            </w:tcMar>
          </w:tcPr>
          <w:p>
            <w:pPr>
              <w:jc w:val="left"/>
            </w:pPr>
            <w:r>
              <w:rPr>
                <w:rFonts w:ascii="Georgia" w:hAnsi="Georgia"/>
                <w:b w:val="0"/>
                <w:i w:val="0"/>
                <w:sz w:val="19"/>
                <w:u w:val="none"/>
              </w:rPr>
              <w:t>TyG Index</w:t>
            </w:r>
          </w:p>
        </w:tc>
        <w:tc>
          <w:tcPr>
            <w:tcW w:type="dxa" w:w="1872"/>
            <w:tcMar>
              <w:top w:w="100" w:type="dxa"/>
              <w:bottom w:w="100" w:type="dxa"/>
              <w:left w:w="150" w:type="dxa"/>
              <w:right w:w="150" w:type="dxa"/>
            </w:tcMar>
          </w:tcPr>
          <w:p>
            <w:pPr>
              <w:jc w:val="left"/>
            </w:pPr>
            <w:r>
              <w:rPr>
                <w:rFonts w:ascii="Georgia" w:hAnsi="Georgia"/>
                <w:b w:val="0"/>
                <w:i w:val="0"/>
                <w:sz w:val="19"/>
                <w:u w:val="none"/>
              </w:rPr>
              <w:t>0.364</w:t>
            </w:r>
          </w:p>
        </w:tc>
        <w:tc>
          <w:tcPr>
            <w:tcW w:type="dxa" w:w="1872"/>
            <w:tcMar>
              <w:top w:w="100" w:type="dxa"/>
              <w:bottom w:w="100" w:type="dxa"/>
              <w:left w:w="150" w:type="dxa"/>
              <w:right w:w="150" w:type="dxa"/>
            </w:tcMar>
          </w:tcPr>
          <w:p>
            <w:pPr>
              <w:jc w:val="left"/>
            </w:pPr>
            <w:r>
              <w:rPr>
                <w:rFonts w:ascii="Georgia" w:hAnsi="Georgia"/>
                <w:b w:val="0"/>
                <w:i w:val="0"/>
                <w:sz w:val="19"/>
                <w:u w:val="none"/>
              </w:rPr>
              <w:t>0.638</w:t>
            </w:r>
          </w:p>
        </w:tc>
        <w:tc>
          <w:tcPr>
            <w:tcW w:type="dxa" w:w="1872"/>
            <w:tcMar>
              <w:top w:w="100" w:type="dxa"/>
              <w:bottom w:w="100" w:type="dxa"/>
              <w:left w:w="150" w:type="dxa"/>
              <w:right w:w="150" w:type="dxa"/>
            </w:tcMar>
          </w:tcPr>
          <w:p>
            <w:pPr>
              <w:jc w:val="left"/>
            </w:pPr>
            <w:r>
              <w:rPr>
                <w:rFonts w:ascii="Georgia" w:hAnsi="Georgia"/>
                <w:b w:val="0"/>
                <w:i w:val="0"/>
                <w:sz w:val="19"/>
                <w:u w:val="none"/>
              </w:rPr>
              <w:t>0.708</w:t>
            </w:r>
          </w:p>
        </w:tc>
        <w:tc>
          <w:tcPr>
            <w:tcW w:type="dxa" w:w="1872"/>
            <w:tcMar>
              <w:top w:w="100" w:type="dxa"/>
              <w:bottom w:w="100" w:type="dxa"/>
              <w:left w:w="150" w:type="dxa"/>
              <w:right w:w="150" w:type="dxa"/>
            </w:tcMar>
          </w:tcPr>
          <w:p>
            <w:pPr>
              <w:jc w:val="left"/>
            </w:pPr>
            <w:r>
              <w:rPr>
                <w:rFonts w:ascii="Georgia" w:hAnsi="Georgia"/>
                <w:b w:val="0"/>
                <w:i w:val="0"/>
                <w:sz w:val="19"/>
                <w:u w:val="none"/>
              </w:rPr>
              <w:t>Log-Linear Clinical Index</w:t>
            </w:r>
          </w:p>
        </w:tc>
      </w:tr>
      <w:tr>
        <w:tc>
          <w:tcPr>
            <w:tcW w:type="dxa" w:w="1872"/>
            <w:tcMar>
              <w:top w:w="100" w:type="dxa"/>
              <w:bottom w:w="100" w:type="dxa"/>
              <w:left w:w="150" w:type="dxa"/>
              <w:right w:w="150" w:type="dxa"/>
            </w:tcMar>
          </w:tcPr>
          <w:p>
            <w:pPr>
              <w:jc w:val="left"/>
            </w:pPr>
            <w:r>
              <w:rPr>
                <w:rFonts w:ascii="Georgia" w:hAnsi="Georgia"/>
                <w:b w:val="0"/>
                <w:i w:val="0"/>
                <w:sz w:val="19"/>
                <w:u w:val="none"/>
              </w:rPr>
              <w:t>Elastic Net</w:t>
            </w:r>
          </w:p>
        </w:tc>
        <w:tc>
          <w:tcPr>
            <w:tcW w:type="dxa" w:w="1872"/>
            <w:tcMar>
              <w:top w:w="100" w:type="dxa"/>
              <w:bottom w:w="100" w:type="dxa"/>
              <w:left w:w="150" w:type="dxa"/>
              <w:right w:w="150" w:type="dxa"/>
            </w:tcMar>
          </w:tcPr>
          <w:p>
            <w:pPr>
              <w:jc w:val="left"/>
            </w:pPr>
            <w:r>
              <w:rPr>
                <w:rFonts w:ascii="Georgia" w:hAnsi="Georgia"/>
                <w:b w:val="0"/>
                <w:i w:val="0"/>
                <w:sz w:val="19"/>
                <w:u w:val="none"/>
              </w:rPr>
              <w:t>0.491</w:t>
            </w:r>
          </w:p>
        </w:tc>
        <w:tc>
          <w:tcPr>
            <w:tcW w:type="dxa" w:w="1872"/>
            <w:tcMar>
              <w:top w:w="100" w:type="dxa"/>
              <w:bottom w:w="100" w:type="dxa"/>
              <w:left w:w="150" w:type="dxa"/>
              <w:right w:w="150" w:type="dxa"/>
            </w:tcMar>
          </w:tcPr>
          <w:p>
            <w:pPr>
              <w:jc w:val="left"/>
            </w:pPr>
            <w:r>
              <w:rPr>
                <w:rFonts w:ascii="Georgia" w:hAnsi="Georgia"/>
                <w:b w:val="0"/>
                <w:i w:val="0"/>
                <w:sz w:val="19"/>
                <w:u w:val="none"/>
              </w:rPr>
              <w:t>0.721</w:t>
            </w:r>
          </w:p>
        </w:tc>
        <w:tc>
          <w:tcPr>
            <w:tcW w:type="dxa" w:w="1872"/>
            <w:tcMar>
              <w:top w:w="100" w:type="dxa"/>
              <w:bottom w:w="100" w:type="dxa"/>
              <w:left w:w="150" w:type="dxa"/>
              <w:right w:w="150" w:type="dxa"/>
            </w:tcMar>
          </w:tcPr>
          <w:p>
            <w:pPr>
              <w:jc w:val="left"/>
            </w:pPr>
            <w:r>
              <w:rPr>
                <w:rFonts w:ascii="Georgia" w:hAnsi="Georgia"/>
                <w:b w:val="0"/>
                <w:i w:val="0"/>
                <w:sz w:val="19"/>
                <w:u w:val="none"/>
              </w:rPr>
              <w:t>0.753</w:t>
            </w:r>
          </w:p>
        </w:tc>
        <w:tc>
          <w:tcPr>
            <w:tcW w:type="dxa" w:w="1872"/>
            <w:tcMar>
              <w:top w:w="100" w:type="dxa"/>
              <w:bottom w:w="100" w:type="dxa"/>
              <w:left w:w="150" w:type="dxa"/>
              <w:right w:w="150" w:type="dxa"/>
            </w:tcMar>
          </w:tcPr>
          <w:p>
            <w:pPr>
              <w:jc w:val="left"/>
            </w:pPr>
            <w:r>
              <w:rPr>
                <w:rFonts w:ascii="Georgia" w:hAnsi="Georgia"/>
                <w:b w:val="0"/>
                <w:i w:val="0"/>
                <w:sz w:val="19"/>
                <w:u w:val="none"/>
              </w:rPr>
              <w:t>Supervised Regularised Linear</w:t>
            </w:r>
          </w:p>
        </w:tc>
      </w:tr>
      <w:tr>
        <w:tc>
          <w:tcPr>
            <w:tcW w:type="dxa" w:w="1872"/>
            <w:tcMar>
              <w:top w:w="100" w:type="dxa"/>
              <w:bottom w:w="100" w:type="dxa"/>
              <w:left w:w="150" w:type="dxa"/>
              <w:right w:w="150" w:type="dxa"/>
            </w:tcMar>
          </w:tcPr>
          <w:p>
            <w:pPr>
              <w:jc w:val="left"/>
            </w:pPr>
            <w:r>
              <w:rPr>
                <w:rFonts w:ascii="Georgia" w:hAnsi="Georgia"/>
                <w:b w:val="0"/>
                <w:i w:val="0"/>
                <w:sz w:val="19"/>
                <w:u w:val="none"/>
              </w:rPr>
              <w:t>Random Forest</w:t>
            </w:r>
          </w:p>
        </w:tc>
        <w:tc>
          <w:tcPr>
            <w:tcW w:type="dxa" w:w="1872"/>
            <w:tcMar>
              <w:top w:w="100" w:type="dxa"/>
              <w:bottom w:w="100" w:type="dxa"/>
              <w:left w:w="150" w:type="dxa"/>
              <w:right w:w="150" w:type="dxa"/>
            </w:tcMar>
          </w:tcPr>
          <w:p>
            <w:pPr>
              <w:jc w:val="left"/>
            </w:pPr>
            <w:r>
              <w:rPr>
                <w:rFonts w:ascii="Georgia" w:hAnsi="Georgia"/>
                <w:b w:val="0"/>
                <w:i w:val="0"/>
                <w:sz w:val="19"/>
                <w:u w:val="none"/>
              </w:rPr>
              <w:t>0.596</w:t>
            </w:r>
          </w:p>
        </w:tc>
        <w:tc>
          <w:tcPr>
            <w:tcW w:type="dxa" w:w="1872"/>
            <w:tcMar>
              <w:top w:w="100" w:type="dxa"/>
              <w:bottom w:w="100" w:type="dxa"/>
              <w:left w:w="150" w:type="dxa"/>
              <w:right w:w="150" w:type="dxa"/>
            </w:tcMar>
          </w:tcPr>
          <w:p>
            <w:pPr>
              <w:jc w:val="left"/>
            </w:pPr>
            <w:r>
              <w:rPr>
                <w:rFonts w:ascii="Georgia" w:hAnsi="Georgia"/>
                <w:b w:val="0"/>
                <w:i w:val="0"/>
                <w:sz w:val="19"/>
                <w:u w:val="none"/>
              </w:rPr>
              <w:t>0.766</w:t>
            </w:r>
          </w:p>
        </w:tc>
        <w:tc>
          <w:tcPr>
            <w:tcW w:type="dxa" w:w="1872"/>
            <w:tcMar>
              <w:top w:w="100" w:type="dxa"/>
              <w:bottom w:w="100" w:type="dxa"/>
              <w:left w:w="150" w:type="dxa"/>
              <w:right w:w="150" w:type="dxa"/>
            </w:tcMar>
          </w:tcPr>
          <w:p>
            <w:pPr>
              <w:jc w:val="left"/>
            </w:pPr>
            <w:r>
              <w:rPr>
                <w:rFonts w:ascii="Georgia" w:hAnsi="Georgia"/>
                <w:b w:val="0"/>
                <w:i w:val="0"/>
                <w:sz w:val="19"/>
                <w:u w:val="none"/>
              </w:rPr>
              <w:t>0.803</w:t>
            </w:r>
          </w:p>
        </w:tc>
        <w:tc>
          <w:tcPr>
            <w:tcW w:type="dxa" w:w="1872"/>
            <w:tcMar>
              <w:top w:w="100" w:type="dxa"/>
              <w:bottom w:w="100" w:type="dxa"/>
              <w:left w:w="150" w:type="dxa"/>
              <w:right w:w="150" w:type="dxa"/>
            </w:tcMar>
          </w:tcPr>
          <w:p>
            <w:pPr>
              <w:jc w:val="left"/>
            </w:pPr>
            <w:r>
              <w:rPr>
                <w:rFonts w:ascii="Georgia" w:hAnsi="Georgia"/>
                <w:b w:val="0"/>
                <w:i w:val="0"/>
                <w:sz w:val="19"/>
                <w:u w:val="none"/>
              </w:rPr>
              <w:t>Supervised Ensemble Tree</w:t>
            </w:r>
          </w:p>
        </w:tc>
      </w:tr>
      <w:tr>
        <w:tc>
          <w:tcPr>
            <w:tcW w:type="dxa" w:w="1872"/>
            <w:tcMar>
              <w:top w:w="100" w:type="dxa"/>
              <w:bottom w:w="100" w:type="dxa"/>
              <w:left w:w="150" w:type="dxa"/>
              <w:right w:w="150" w:type="dxa"/>
            </w:tcMar>
          </w:tcPr>
          <w:p>
            <w:pPr>
              <w:jc w:val="left"/>
            </w:pPr>
            <w:r>
              <w:rPr>
                <w:rFonts w:ascii="Georgia" w:hAnsi="Georgia"/>
                <w:b w:val="0"/>
                <w:i w:val="0"/>
                <w:sz w:val="19"/>
                <w:u w:val="none"/>
              </w:rPr>
              <w:t>XGBoost</w:t>
            </w:r>
          </w:p>
        </w:tc>
        <w:tc>
          <w:tcPr>
            <w:tcW w:type="dxa" w:w="1872"/>
            <w:tcMar>
              <w:top w:w="100" w:type="dxa"/>
              <w:bottom w:w="100" w:type="dxa"/>
              <w:left w:w="150" w:type="dxa"/>
              <w:right w:w="150" w:type="dxa"/>
            </w:tcMar>
          </w:tcPr>
          <w:p>
            <w:pPr>
              <w:jc w:val="left"/>
            </w:pPr>
            <w:r>
              <w:rPr>
                <w:rFonts w:ascii="Georgia" w:hAnsi="Georgia"/>
                <w:b w:val="0"/>
                <w:i w:val="0"/>
                <w:sz w:val="19"/>
                <w:u w:val="none"/>
              </w:rPr>
              <w:t>0.581</w:t>
            </w:r>
          </w:p>
        </w:tc>
        <w:tc>
          <w:tcPr>
            <w:tcW w:type="dxa" w:w="1872"/>
            <w:tcMar>
              <w:top w:w="100" w:type="dxa"/>
              <w:bottom w:w="100" w:type="dxa"/>
              <w:left w:w="150" w:type="dxa"/>
              <w:right w:w="150" w:type="dxa"/>
            </w:tcMar>
          </w:tcPr>
          <w:p>
            <w:pPr>
              <w:jc w:val="left"/>
            </w:pPr>
            <w:r>
              <w:rPr>
                <w:rFonts w:ascii="Georgia" w:hAnsi="Georgia"/>
                <w:b w:val="0"/>
                <w:i w:val="0"/>
                <w:sz w:val="19"/>
                <w:u w:val="none"/>
              </w:rPr>
              <w:t>0.747</w:t>
            </w:r>
          </w:p>
        </w:tc>
        <w:tc>
          <w:tcPr>
            <w:tcW w:type="dxa" w:w="1872"/>
            <w:tcMar>
              <w:top w:w="100" w:type="dxa"/>
              <w:bottom w:w="100" w:type="dxa"/>
              <w:left w:w="150" w:type="dxa"/>
              <w:right w:w="150" w:type="dxa"/>
            </w:tcMar>
          </w:tcPr>
          <w:p>
            <w:pPr>
              <w:jc w:val="left"/>
            </w:pPr>
            <w:r>
              <w:rPr>
                <w:rFonts w:ascii="Georgia" w:hAnsi="Georgia"/>
                <w:b w:val="0"/>
                <w:i w:val="0"/>
                <w:sz w:val="19"/>
                <w:u w:val="none"/>
              </w:rPr>
              <w:t>0.783</w:t>
            </w:r>
          </w:p>
        </w:tc>
        <w:tc>
          <w:tcPr>
            <w:tcW w:type="dxa" w:w="1872"/>
            <w:tcMar>
              <w:top w:w="100" w:type="dxa"/>
              <w:bottom w:w="100" w:type="dxa"/>
              <w:left w:w="150" w:type="dxa"/>
              <w:right w:w="150" w:type="dxa"/>
            </w:tcMar>
          </w:tcPr>
          <w:p>
            <w:pPr>
              <w:jc w:val="left"/>
            </w:pPr>
            <w:r>
              <w:rPr>
                <w:rFonts w:ascii="Georgia" w:hAnsi="Georgia"/>
                <w:b w:val="0"/>
                <w:i w:val="0"/>
                <w:sz w:val="19"/>
                <w:u w:val="none"/>
              </w:rPr>
              <w:t>Supervised Gradient Boosted</w:t>
            </w:r>
          </w:p>
        </w:tc>
      </w:tr>
      <w:tr>
        <w:tc>
          <w:tcPr>
            <w:tcW w:type="dxa" w:w="1872"/>
            <w:tcMar>
              <w:top w:w="100" w:type="dxa"/>
              <w:bottom w:w="100" w:type="dxa"/>
              <w:left w:w="150" w:type="dxa"/>
              <w:right w:w="150" w:type="dxa"/>
            </w:tcMar>
            <w:shd w:fill="F2F2F2"/>
          </w:tcPr>
          <w:p>
            <w:pPr>
              <w:jc w:val="left"/>
            </w:pPr>
            <w:r>
              <w:rPr>
                <w:rFonts w:ascii="Georgia" w:hAnsi="Georgia"/>
                <w:b/>
                <w:i w:val="0"/>
                <w:sz w:val="19"/>
                <w:u w:val="none"/>
              </w:rPr>
              <w:t>DA-SS-iVAE (</w:t>
            </w:r>
            <w:r>
              <w:rPr>
                <w:rFonts w:ascii="Georgia" w:hAnsi="Georgia"/>
                <w:b/>
                <w:i/>
                <w:sz w:val="19"/>
                <w:u w:val="none"/>
              </w:rPr>
              <w:t>Z_2</w:t>
            </w:r>
            <w:r>
              <w:rPr>
                <w:rFonts w:ascii="Georgia" w:hAnsi="Georgia"/>
                <w:b/>
                <w:i w:val="0"/>
                <w:sz w:val="19"/>
                <w:u w:val="none"/>
              </w:rPr>
              <w:t>)</w:t>
            </w:r>
            <w:r>
              <w:rPr>
                <w:rFonts w:ascii="Georgia" w:hAnsi="Georgia"/>
                <w:b/>
                <w:i w:val="0"/>
                <w:sz w:val="19"/>
                <w:u w:val="none"/>
              </w:rPr>
              <w:t>\textsuperscript{a}</w:t>
            </w:r>
          </w:p>
        </w:tc>
        <w:tc>
          <w:tcPr>
            <w:tcW w:type="dxa" w:w="1872"/>
            <w:tcMar>
              <w:top w:w="100" w:type="dxa"/>
              <w:bottom w:w="100" w:type="dxa"/>
              <w:left w:w="150" w:type="dxa"/>
              <w:right w:w="150" w:type="dxa"/>
            </w:tcMar>
            <w:shd w:fill="F2F2F2"/>
          </w:tcPr>
          <w:p>
            <w:pPr>
              <w:jc w:val="left"/>
            </w:pPr>
            <w:r>
              <w:rPr>
                <w:rFonts w:ascii="Georgia" w:hAnsi="Georgia"/>
                <w:b/>
                <w:i w:val="0"/>
                <w:sz w:val="19"/>
                <w:u w:val="none"/>
              </w:rPr>
              <w:t>0.542</w:t>
            </w:r>
          </w:p>
        </w:tc>
        <w:tc>
          <w:tcPr>
            <w:tcW w:type="dxa" w:w="1872"/>
            <w:tcMar>
              <w:top w:w="100" w:type="dxa"/>
              <w:bottom w:w="100" w:type="dxa"/>
              <w:left w:w="150" w:type="dxa"/>
              <w:right w:w="150" w:type="dxa"/>
            </w:tcMar>
            <w:shd w:fill="F2F2F2"/>
          </w:tcPr>
          <w:p>
            <w:pPr>
              <w:jc w:val="left"/>
            </w:pPr>
            <w:r>
              <w:rPr>
                <w:rFonts w:ascii="Georgia" w:hAnsi="Georgia"/>
                <w:b/>
                <w:i w:val="0"/>
                <w:sz w:val="19"/>
                <w:u w:val="none"/>
              </w:rPr>
              <w:t>0.791</w:t>
            </w:r>
            <w:r>
              <w:rPr>
                <w:rFonts w:ascii="Georgia" w:hAnsi="Georgia"/>
                <w:b/>
                <w:i w:val="0"/>
                <w:sz w:val="19"/>
                <w:u w:val="none"/>
              </w:rPr>
              <w:t>\textsuperscript{b}</w:t>
            </w:r>
          </w:p>
        </w:tc>
        <w:tc>
          <w:tcPr>
            <w:tcW w:type="dxa" w:w="1872"/>
            <w:tcMar>
              <w:top w:w="100" w:type="dxa"/>
              <w:bottom w:w="100" w:type="dxa"/>
              <w:left w:w="150" w:type="dxa"/>
              <w:right w:w="150" w:type="dxa"/>
            </w:tcMar>
            <w:shd w:fill="F2F2F2"/>
          </w:tcPr>
          <w:p>
            <w:pPr>
              <w:jc w:val="left"/>
            </w:pPr>
            <w:r>
              <w:rPr>
                <w:rFonts w:ascii="Georgia" w:hAnsi="Georgia"/>
                <w:b/>
                <w:i w:val="0"/>
                <w:sz w:val="19"/>
                <w:u w:val="none"/>
              </w:rPr>
              <w:t>0.794</w:t>
            </w:r>
          </w:p>
        </w:tc>
        <w:tc>
          <w:tcPr>
            <w:tcW w:type="dxa" w:w="1872"/>
            <w:tcMar>
              <w:top w:w="100" w:type="dxa"/>
              <w:bottom w:w="100" w:type="dxa"/>
              <w:left w:w="150" w:type="dxa"/>
              <w:right w:w="150" w:type="dxa"/>
            </w:tcMar>
            <w:shd w:fill="F2F2F2"/>
          </w:tcPr>
          <w:p>
            <w:pPr>
              <w:jc w:val="left"/>
            </w:pPr>
            <w:r>
              <w:rPr>
                <w:rFonts w:ascii="Georgia" w:hAnsi="Georgia"/>
                <w:b/>
                <w:i w:val="0"/>
                <w:sz w:val="19"/>
                <w:u w:val="none"/>
              </w:rPr>
              <w:t>Semi-Supervised Latent Variable</w:t>
            </w:r>
          </w:p>
        </w:tc>
      </w:tr>
    </w:tbl>
    <w:p>
      <w:pPr>
        <w:spacing w:before="120"/>
      </w:pPr>
    </w:p>
    <w:p>
      <w:pPr>
        <w:spacing w:before="40" w:after="80"/>
        <w:ind w:left="288"/>
      </w:pPr>
      <w:r>
        <w:rPr>
          <w:rFonts w:ascii="Georgia" w:hAnsi="Georgia"/>
          <w:b w:val="0"/>
          <w:i/>
          <w:sz w:val="17"/>
          <w:u w:val="none"/>
        </w:rPr>
        <w:t>^a The representation model coordinates are frozen after unsupervised training and applied zero-shot.</w:t>
      </w:r>
    </w:p>
    <w:p>
      <w:pPr>
        <w:spacing w:before="40" w:after="80"/>
        <w:ind w:left="288"/>
      </w:pPr>
      <w:r>
        <w:rPr>
          <w:rFonts w:ascii="Georgia" w:hAnsi="Georgia"/>
          <w:b w:val="0"/>
          <w:i/>
          <w:sz w:val="17"/>
          <w:u w:val="none"/>
        </w:rPr>
        <w:t>^b Evaluated on the independent in-distribution test split (</w:t>
      </w:r>
      <w:r>
        <w:rPr>
          <w:rFonts w:ascii="Georgia" w:hAnsi="Georgia"/>
          <w:b w:val="0"/>
          <w:i/>
          <w:sz w:val="17"/>
          <w:u w:val="none"/>
        </w:rPr>
        <w:t>n=214</w:t>
      </w:r>
      <w:r>
        <w:rPr>
          <w:rFonts w:ascii="Georgia" w:hAnsi="Georgia"/>
          <w:b w:val="0"/>
          <w:i/>
          <w:sz w:val="17"/>
          <w:u w:val="none"/>
        </w:rPr>
        <w:t xml:space="preserve">) for a fair, direct head-to-head comparison with the supervised baselines. The representation model achieves a higher AUROC of </w:t>
      </w:r>
      <w:r>
        <w:rPr>
          <w:rFonts w:ascii="Georgia" w:hAnsi="Georgia"/>
          <w:b w:val="0"/>
          <w:i/>
          <w:sz w:val="17"/>
          <w:u w:val="none"/>
        </w:rPr>
        <w:t>0.841</w:t>
      </w:r>
      <w:r>
        <w:rPr>
          <w:rFonts w:ascii="Georgia" w:hAnsi="Georgia"/>
          <w:b w:val="0"/>
          <w:i/>
          <w:sz w:val="17"/>
          <w:u w:val="none"/>
        </w:rPr>
        <w:t xml:space="preserve"> when evaluated on the full combined CAP-labelled cohort (</w:t>
      </w:r>
      <w:r>
        <w:rPr>
          <w:rFonts w:ascii="Georgia" w:hAnsi="Georgia"/>
          <w:b w:val="0"/>
          <w:i/>
          <w:sz w:val="17"/>
          <w:u w:val="none"/>
        </w:rPr>
        <w:t>n=1{,}422</w:t>
      </w:r>
      <w:r>
        <w:rPr>
          <w:rFonts w:ascii="Georgia" w:hAnsi="Georgia"/>
          <w:b w:val="0"/>
          <w:i/>
          <w:sz w:val="17"/>
          <w:u w:val="none"/>
        </w:rPr>
        <w:t>; see Table~[Section]).</w:t>
      </w:r>
    </w:p>
    <w:p>
      <w:pPr>
        <w:spacing w:line="480" w:lineRule="auto" w:after="120"/>
        <w:ind w:firstLine="720"/>
        <w:jc w:val="both"/>
      </w:pPr>
      <w:r>
        <w:rPr>
          <w:rFonts w:ascii="Georgia" w:hAnsi="Georgia"/>
          <w:b w:val="0"/>
          <w:i w:val="0"/>
          <w:sz w:val="24"/>
          <w:u w:val="none"/>
        </w:rPr>
        <w:t xml:space="preserve">While supervised tree-based ensembles (Random Forest and XGBoost) achieve the highest raw Spearman correlations, the DA-SS-iVAE achieves superior classification performance on CAP </w:t>
      </w:r>
      <w:r>
        <w:rPr>
          <w:rFonts w:ascii="Georgia" w:hAnsi="Georgia"/>
          <w:b w:val="0"/>
          <w:i/>
          <w:sz w:val="24"/>
          <w:u w:val="none"/>
        </w:rPr>
        <w:t>\geq 248</w:t>
      </w:r>
      <w:r>
        <w:rPr>
          <w:rFonts w:ascii="Georgia" w:hAnsi="Georgia"/>
          <w:b w:val="0"/>
          <w:i w:val="0"/>
          <w:sz w:val="24"/>
          <w:u w:val="none"/>
        </w:rPr>
        <w:t xml:space="preserve"> (AUROC 0.791 vs. 0.766 for RF) and competitive classification on CAP </w:t>
      </w:r>
      <w:r>
        <w:rPr>
          <w:rFonts w:ascii="Georgia" w:hAnsi="Georgia"/>
          <w:b w:val="0"/>
          <w:i/>
          <w:sz w:val="24"/>
          <w:u w:val="none"/>
        </w:rPr>
        <w:t>\geq 268</w:t>
      </w:r>
      <w:r>
        <w:rPr>
          <w:rFonts w:ascii="Georgia" w:hAnsi="Georgia"/>
          <w:b w:val="0"/>
          <w:i w:val="0"/>
          <w:sz w:val="24"/>
          <w:u w:val="none"/>
        </w:rPr>
        <w:t>. The DA-SS-iVAE is regularised by demographic-conditioned priors and monotone anchors, preventing overfitting to noisy CAP labels and forcing its coordinate space to represent a generalisable disease manifold.</w:t>
      </w:r>
    </w:p>
    <w:p>
      <w:pPr>
        <w:keepNext/>
        <w:spacing w:before="280" w:after="80"/>
      </w:pPr>
      <w:r>
        <w:rPr>
          <w:rFonts w:ascii="Georgia" w:hAnsi="Georgia"/>
          <w:b/>
          <w:i/>
          <w:sz w:val="24"/>
        </w:rPr>
        <w:t>Conformal Subgroup Coverage Restoration</w:t>
      </w:r>
    </w:p>
    <w:p>
      <w:pPr>
        <w:spacing w:line="480" w:lineRule="auto" w:after="120"/>
        <w:ind w:firstLine="720"/>
        <w:jc w:val="both"/>
      </w:pPr>
      <w:r>
        <w:rPr>
          <w:rFonts w:ascii="Georgia" w:hAnsi="Georgia"/>
          <w:b w:val="0"/>
          <w:i w:val="0"/>
          <w:sz w:val="24"/>
          <w:u w:val="none"/>
        </w:rPr>
        <w:t xml:space="preserve">Table~[Section] (Section 3.3.3) presents the full conformal coverage results. All four phenotypic quadrants are empirically restored to </w:t>
      </w:r>
      <w:r>
        <w:rPr>
          <w:rFonts w:ascii="Georgia" w:hAnsi="Georgia"/>
          <w:b w:val="0"/>
          <w:i/>
          <w:sz w:val="24"/>
          <w:u w:val="none"/>
        </w:rPr>
        <w:t>\geq 90%</w:t>
      </w:r>
      <w:r>
        <w:rPr>
          <w:rFonts w:ascii="Georgia" w:hAnsi="Georgia"/>
          <w:b w:val="0"/>
          <w:i w:val="0"/>
          <w:sz w:val="24"/>
          <w:u w:val="none"/>
        </w:rPr>
        <w:t xml:space="preserve"> coverage under Mondrian calibration. OOD Conformal Transfer: when Mondrian thresholds learned on the J-cycle are applied to the P-cycle, empirical coverage for the Dual-Burden subgroup achieves 95.2%, demonstrating that these finite-sample coverage properties transfer robustly across temporal splits.</w:t>
      </w:r>
    </w:p>
    <w:p>
      <w:pPr>
        <w:keepNext/>
        <w:spacing w:before="280" w:after="80"/>
      </w:pPr>
      <w:r>
        <w:rPr>
          <w:rFonts w:ascii="Georgia" w:hAnsi="Georgia"/>
          <w:b/>
          <w:i/>
          <w:sz w:val="24"/>
        </w:rPr>
        <w:t>Strict Temporal Validation Experiment</w:t>
      </w:r>
    </w:p>
    <w:p>
      <w:pPr>
        <w:spacing w:line="480" w:lineRule="auto" w:after="120"/>
        <w:ind w:firstLine="720"/>
        <w:jc w:val="both"/>
      </w:pPr>
      <w:r>
        <w:rPr>
          <w:rFonts w:ascii="Georgia" w:hAnsi="Georgia"/>
          <w:b w:val="0"/>
          <w:i w:val="0"/>
          <w:sz w:val="24"/>
          <w:u w:val="none"/>
        </w:rPr>
        <w:t xml:space="preserve">To verify the temporal generalization claim without data leakage, the model was retrained from scratch using </w:t>
      </w:r>
      <w:r>
        <w:rPr>
          <w:rFonts w:ascii="Georgia" w:hAnsi="Georgia"/>
          <w:b/>
          <w:i w:val="0"/>
          <w:sz w:val="24"/>
          <w:u w:val="none"/>
        </w:rPr>
        <w:t>J-cycle data only</w:t>
      </w:r>
      <w:r>
        <w:rPr>
          <w:rFonts w:ascii="Georgia" w:hAnsi="Georgia"/>
          <w:b w:val="0"/>
          <w:i w:val="0"/>
          <w:sz w:val="24"/>
          <w:u w:val="none"/>
        </w:rPr>
        <w:t xml:space="preserve"> (no P-cycle participant present in training or validation). Results confirm the claim and strengthen it:</w:t>
      </w:r>
    </w:p>
    <w:p>
      <w:pPr>
        <w:keepNext/>
        <w:spacing w:before="240" w:after="80"/>
      </w:pPr>
      <w:r>
        <w:rPr>
          <w:rFonts w:ascii="Georgia" w:hAnsi="Georgia"/>
          <w:b/>
          <w:sz w:val="21"/>
        </w:rPr>
        <w:t>Table: Strict temporal validation: J-only training vs.~random cross-cycle split.</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2340"/>
        <w:gridCol w:w="2340"/>
        <w:gridCol w:w="2340"/>
        <w:gridCol w:w="2340"/>
      </w:tblGrid>
      <w:tr>
        <w:tc>
          <w:tcPr>
            <w:tcW w:type="dxa" w:w="2340"/>
            <w:tcMar>
              <w:top w:w="100" w:type="dxa"/>
              <w:bottom w:w="100" w:type="dxa"/>
              <w:left w:w="150" w:type="dxa"/>
              <w:right w:w="150" w:type="dxa"/>
            </w:tcMar>
            <w:shd w:fill="F2F2F2"/>
          </w:tcPr>
          <w:p>
            <w:pPr>
              <w:jc w:val="left"/>
            </w:pPr>
            <w:r>
              <w:rPr>
                <w:rFonts w:ascii="Georgia" w:hAnsi="Georgia"/>
                <w:b/>
                <w:i w:val="0"/>
                <w:sz w:val="19"/>
                <w:u w:val="none"/>
              </w:rPr>
              <w:t>Experiment</w:t>
            </w:r>
          </w:p>
        </w:tc>
        <w:tc>
          <w:tcPr>
            <w:tcW w:type="dxa" w:w="2340"/>
            <w:tcMar>
              <w:top w:w="100" w:type="dxa"/>
              <w:bottom w:w="100" w:type="dxa"/>
              <w:left w:w="150" w:type="dxa"/>
              <w:right w:w="150" w:type="dxa"/>
            </w:tcMar>
            <w:shd w:fill="F2F2F2"/>
          </w:tcPr>
          <w:p>
            <w:pPr>
              <w:jc w:val="left"/>
            </w:pPr>
            <w:r>
              <w:rPr>
                <w:rFonts w:ascii="Georgia" w:hAnsi="Georgia"/>
                <w:b/>
                <w:i w:val="0"/>
                <w:sz w:val="19"/>
                <w:u w:val="none"/>
              </w:rPr>
              <w:t xml:space="preserve">Training </w:t>
            </w:r>
            <w:r>
              <w:rPr>
                <w:rFonts w:ascii="Georgia" w:hAnsi="Georgia"/>
                <w:b/>
                <w:i/>
                <w:sz w:val="19"/>
                <w:u w:val="none"/>
              </w:rPr>
              <w:t>n</w:t>
            </w:r>
          </w:p>
        </w:tc>
        <w:tc>
          <w:tcPr>
            <w:tcW w:type="dxa" w:w="2340"/>
            <w:tcMar>
              <w:top w:w="100" w:type="dxa"/>
              <w:bottom w:w="100" w:type="dxa"/>
              <w:left w:w="150" w:type="dxa"/>
              <w:right w:w="150" w:type="dxa"/>
            </w:tcMar>
            <w:shd w:fill="F2F2F2"/>
          </w:tcPr>
          <w:p>
            <w:pPr>
              <w:jc w:val="left"/>
            </w:pPr>
            <w:r>
              <w:rPr>
                <w:rFonts w:ascii="Georgia" w:hAnsi="Georgia"/>
                <w:b/>
                <w:i w:val="0"/>
                <w:sz w:val="19"/>
                <w:u w:val="none"/>
              </w:rPr>
              <w:t xml:space="preserve">P-cycle </w:t>
            </w:r>
            <w:r>
              <w:rPr>
                <w:rFonts w:ascii="Georgia" w:hAnsi="Georgia"/>
                <w:b/>
                <w:i/>
                <w:sz w:val="19"/>
                <w:u w:val="none"/>
              </w:rPr>
              <w:t>\rho</w:t>
            </w:r>
            <w:r>
              <w:rPr>
                <w:rFonts w:ascii="Georgia" w:hAnsi="Georgia"/>
                <w:b/>
                <w:i w:val="0"/>
                <w:sz w:val="19"/>
                <w:u w:val="none"/>
              </w:rPr>
              <w:t xml:space="preserve"> (CAP)</w:t>
            </w:r>
          </w:p>
        </w:tc>
        <w:tc>
          <w:tcPr>
            <w:tcW w:type="dxa" w:w="2340"/>
            <w:tcMar>
              <w:top w:w="100" w:type="dxa"/>
              <w:bottom w:w="100" w:type="dxa"/>
              <w:left w:w="150" w:type="dxa"/>
              <w:right w:w="150" w:type="dxa"/>
            </w:tcMar>
            <w:shd w:fill="F2F2F2"/>
          </w:tcPr>
          <w:p>
            <w:pPr>
              <w:jc w:val="left"/>
            </w:pPr>
            <w:r>
              <w:rPr>
                <w:rFonts w:ascii="Georgia" w:hAnsi="Georgia"/>
                <w:b/>
                <w:i w:val="0"/>
                <w:sz w:val="19"/>
                <w:u w:val="none"/>
              </w:rPr>
              <w:t xml:space="preserve">P-cycle </w:t>
            </w:r>
            <w:r>
              <w:rPr>
                <w:rFonts w:ascii="Georgia" w:hAnsi="Georgia"/>
                <w:b/>
                <w:i/>
                <w:sz w:val="19"/>
                <w:u w:val="none"/>
              </w:rPr>
              <w:t>n</w:t>
            </w:r>
          </w:p>
        </w:tc>
      </w:tr>
      <w:tr>
        <w:tc>
          <w:tcPr>
            <w:tcW w:type="dxa" w:w="2340"/>
            <w:tcMar>
              <w:top w:w="100" w:type="dxa"/>
              <w:bottom w:w="100" w:type="dxa"/>
              <w:left w:w="150" w:type="dxa"/>
              <w:right w:w="150" w:type="dxa"/>
            </w:tcMar>
          </w:tcPr>
          <w:p>
            <w:pPr>
              <w:jc w:val="left"/>
            </w:pPr>
            <w:r>
              <w:rPr>
                <w:rFonts w:ascii="Georgia" w:hAnsi="Georgia"/>
                <w:b w:val="0"/>
                <w:i w:val="0"/>
                <w:sz w:val="19"/>
                <w:u w:val="none"/>
              </w:rPr>
              <w:t>Random split (J+P combined, 70%)</w:t>
            </w:r>
          </w:p>
        </w:tc>
        <w:tc>
          <w:tcPr>
            <w:tcW w:type="dxa" w:w="2340"/>
            <w:tcMar>
              <w:top w:w="100" w:type="dxa"/>
              <w:bottom w:w="100" w:type="dxa"/>
              <w:left w:w="150" w:type="dxa"/>
              <w:right w:w="150" w:type="dxa"/>
            </w:tcMar>
          </w:tcPr>
          <w:p>
            <w:pPr>
              <w:jc w:val="left"/>
            </w:pPr>
            <w:r>
              <w:rPr>
                <w:rFonts w:ascii="Georgia" w:hAnsi="Georgia"/>
                <w:b w:val="0"/>
                <w:i w:val="0"/>
                <w:sz w:val="19"/>
                <w:u w:val="none"/>
              </w:rPr>
              <w:t>1{,}033</w:t>
            </w:r>
          </w:p>
        </w:tc>
        <w:tc>
          <w:tcPr>
            <w:tcW w:type="dxa" w:w="2340"/>
            <w:tcMar>
              <w:top w:w="100" w:type="dxa"/>
              <w:bottom w:w="100" w:type="dxa"/>
              <w:left w:w="150" w:type="dxa"/>
              <w:right w:w="150" w:type="dxa"/>
            </w:tcMar>
          </w:tcPr>
          <w:p>
            <w:pPr>
              <w:jc w:val="left"/>
            </w:pPr>
            <w:r>
              <w:rPr>
                <w:rFonts w:ascii="Georgia" w:hAnsi="Georgia"/>
                <w:b w:val="0"/>
                <w:i w:val="0"/>
                <w:sz w:val="19"/>
                <w:u w:val="none"/>
              </w:rPr>
              <w:t>0.501</w:t>
            </w:r>
          </w:p>
        </w:tc>
        <w:tc>
          <w:tcPr>
            <w:tcW w:type="dxa" w:w="2340"/>
            <w:tcMar>
              <w:top w:w="100" w:type="dxa"/>
              <w:bottom w:w="100" w:type="dxa"/>
              <w:left w:w="150" w:type="dxa"/>
              <w:right w:w="150" w:type="dxa"/>
            </w:tcMar>
          </w:tcPr>
          <w:p>
            <w:pPr>
              <w:jc w:val="left"/>
            </w:pPr>
            <w:r>
              <w:rPr>
                <w:rFonts w:ascii="Georgia" w:hAnsi="Georgia"/>
                <w:b w:val="0"/>
                <w:i w:val="0"/>
                <w:sz w:val="19"/>
                <w:u w:val="none"/>
              </w:rPr>
              <w:t>870</w:t>
            </w:r>
          </w:p>
        </w:tc>
      </w:tr>
      <w:tr>
        <w:tc>
          <w:tcPr>
            <w:tcW w:type="dxa" w:w="2340"/>
            <w:tcMar>
              <w:top w:w="100" w:type="dxa"/>
              <w:bottom w:w="100" w:type="dxa"/>
              <w:left w:w="150" w:type="dxa"/>
              <w:right w:w="150" w:type="dxa"/>
            </w:tcMar>
            <w:shd w:fill="F2F2F2"/>
          </w:tcPr>
          <w:p>
            <w:pPr>
              <w:jc w:val="left"/>
            </w:pPr>
            <w:r>
              <w:rPr>
                <w:rFonts w:ascii="Georgia" w:hAnsi="Georgia"/>
                <w:b/>
                <w:i w:val="0"/>
                <w:sz w:val="19"/>
                <w:u w:val="none"/>
              </w:rPr>
              <w:t>Strict temporal (J only, 70%)</w:t>
            </w:r>
          </w:p>
        </w:tc>
        <w:tc>
          <w:tcPr>
            <w:tcW w:type="dxa" w:w="2340"/>
            <w:tcMar>
              <w:top w:w="100" w:type="dxa"/>
              <w:bottom w:w="100" w:type="dxa"/>
              <w:left w:w="150" w:type="dxa"/>
              <w:right w:w="150" w:type="dxa"/>
            </w:tcMar>
            <w:shd w:fill="F2F2F2"/>
          </w:tcPr>
          <w:p>
            <w:pPr>
              <w:jc w:val="left"/>
            </w:pPr>
            <w:r>
              <w:rPr>
                <w:rFonts w:ascii="Georgia" w:hAnsi="Georgia"/>
                <w:b/>
                <w:i w:val="0"/>
                <w:sz w:val="19"/>
                <w:u w:val="none"/>
              </w:rPr>
              <w:t>401</w:t>
            </w:r>
          </w:p>
        </w:tc>
        <w:tc>
          <w:tcPr>
            <w:tcW w:type="dxa" w:w="2340"/>
            <w:tcMar>
              <w:top w:w="100" w:type="dxa"/>
              <w:bottom w:w="100" w:type="dxa"/>
              <w:left w:w="150" w:type="dxa"/>
              <w:right w:w="150" w:type="dxa"/>
            </w:tcMar>
            <w:shd w:fill="F2F2F2"/>
          </w:tcPr>
          <w:p>
            <w:pPr>
              <w:jc w:val="left"/>
            </w:pPr>
            <w:r>
              <w:rPr>
                <w:rFonts w:ascii="Georgia" w:hAnsi="Georgia"/>
                <w:b/>
                <w:i w:val="0"/>
                <w:sz w:val="19"/>
                <w:u w:val="none"/>
              </w:rPr>
              <w:t xml:space="preserve">0.583 </w:t>
            </w:r>
            <w:r>
              <w:rPr>
                <w:rFonts w:ascii="Georgia" w:hAnsi="Georgia"/>
                <w:b/>
                <w:i/>
                <w:sz w:val="19"/>
                <w:u w:val="none"/>
              </w:rPr>
              <w:t>\pm</w:t>
            </w:r>
            <w:r>
              <w:rPr>
                <w:rFonts w:ascii="Georgia" w:hAnsi="Georgia"/>
                <w:b/>
                <w:i w:val="0"/>
                <w:sz w:val="19"/>
                <w:u w:val="none"/>
              </w:rPr>
              <w:t xml:space="preserve"> 0.027</w:t>
            </w:r>
          </w:p>
        </w:tc>
        <w:tc>
          <w:tcPr>
            <w:tcW w:type="dxa" w:w="2340"/>
            <w:tcMar>
              <w:top w:w="100" w:type="dxa"/>
              <w:bottom w:w="100" w:type="dxa"/>
              <w:left w:w="150" w:type="dxa"/>
              <w:right w:w="150" w:type="dxa"/>
            </w:tcMar>
            <w:shd w:fill="F2F2F2"/>
          </w:tcPr>
          <w:p>
            <w:pPr>
              <w:jc w:val="left"/>
            </w:pPr>
            <w:r>
              <w:rPr>
                <w:rFonts w:ascii="Georgia" w:hAnsi="Georgia"/>
                <w:b/>
                <w:i w:val="0"/>
                <w:sz w:val="19"/>
                <w:u w:val="none"/>
              </w:rPr>
              <w:t>870</w:t>
            </w:r>
          </w:p>
        </w:tc>
      </w:tr>
    </w:tbl>
    <w:p>
      <w:pPr>
        <w:spacing w:before="120"/>
      </w:pPr>
    </w:p>
    <w:p>
      <w:pPr>
        <w:spacing w:line="480" w:lineRule="auto" w:after="120"/>
        <w:ind w:firstLine="720"/>
        <w:jc w:val="both"/>
      </w:pPr>
      <w:r>
        <w:rPr>
          <w:rFonts w:ascii="Georgia" w:hAnsi="Georgia"/>
          <w:b w:val="0"/>
          <w:i w:val="0"/>
          <w:sz w:val="24"/>
          <w:u w:val="none"/>
        </w:rPr>
        <w:t xml:space="preserve">The strictly J-trained model achieves a mean Spearman </w:t>
      </w:r>
      <w:r>
        <w:rPr>
          <w:rFonts w:ascii="Georgia" w:hAnsi="Georgia"/>
          <w:b w:val="0"/>
          <w:i/>
          <w:sz w:val="24"/>
          <w:u w:val="none"/>
        </w:rPr>
        <w:t>\rho = 0.583 \pm 0.027</w:t>
      </w:r>
      <w:r>
        <w:rPr>
          <w:rFonts w:ascii="Georgia" w:hAnsi="Georgia"/>
          <w:b w:val="0"/>
          <w:i w:val="0"/>
          <w:sz w:val="24"/>
          <w:u w:val="none"/>
        </w:rPr>
        <w:t xml:space="preserve"> on the P-cycle across five independent random seeds — </w:t>
      </w:r>
      <w:r>
        <w:rPr>
          <w:rFonts w:ascii="Georgia" w:hAnsi="Georgia"/>
          <w:b/>
          <w:i w:val="0"/>
          <w:sz w:val="24"/>
          <w:u w:val="none"/>
        </w:rPr>
        <w:t>higher than the mixed-split result on every seed</w:t>
      </w:r>
      <w:r>
        <w:rPr>
          <w:rFonts w:ascii="Georgia" w:hAnsi="Georgia"/>
          <w:b w:val="0"/>
          <w:i w:val="0"/>
          <w:sz w:val="24"/>
          <w:u w:val="none"/>
        </w:rPr>
        <w:t xml:space="preserve"> (worst: 0.546; best: 0.627; all </w:t>
      </w:r>
      <w:r>
        <w:rPr>
          <w:rFonts w:ascii="Georgia" w:hAnsi="Georgia"/>
          <w:b w:val="0"/>
          <w:i/>
          <w:sz w:val="24"/>
          <w:u w:val="none"/>
        </w:rPr>
        <w:t>&gt; 0.501</w:t>
      </w:r>
      <w:r>
        <w:rPr>
          <w:rFonts w:ascii="Georgia" w:hAnsi="Georgia"/>
          <w:b w:val="0"/>
          <w:i w:val="0"/>
          <w:sz w:val="24"/>
          <w:u w:val="none"/>
        </w:rPr>
        <w:t xml:space="preserve">). The J-cycle internal test for the reference seed (seed=42) yields </w:t>
      </w:r>
      <w:r>
        <w:rPr>
          <w:rFonts w:ascii="Georgia" w:hAnsi="Georgia"/>
          <w:b w:val="0"/>
          <w:i/>
          <w:sz w:val="24"/>
          <w:u w:val="none"/>
        </w:rPr>
        <w:t>\rho = 0.438</w:t>
      </w:r>
      <w:r>
        <w:rPr>
          <w:rFonts w:ascii="Georgia" w:hAnsi="Georgia"/>
          <w:b w:val="0"/>
          <w:i w:val="0"/>
          <w:sz w:val="24"/>
          <w:u w:val="none"/>
        </w:rPr>
        <w:t xml:space="preserve"> (</w:t>
      </w:r>
      <w:r>
        <w:rPr>
          <w:rFonts w:ascii="Georgia" w:hAnsi="Georgia"/>
          <w:b w:val="0"/>
          <w:i/>
          <w:sz w:val="24"/>
          <w:u w:val="none"/>
        </w:rPr>
        <w:t>n = 85</w:t>
      </w:r>
      <w:r>
        <w:rPr>
          <w:rFonts w:ascii="Georgia" w:hAnsi="Georgia"/>
          <w:b w:val="0"/>
          <w:i w:val="0"/>
          <w:sz w:val="24"/>
          <w:u w:val="none"/>
        </w:rPr>
        <w:t>, in-distribution), confirming the cross-cycle generalisation is a real effect, not an artefact of a larger evaluation cohort.</w:t>
      </w:r>
    </w:p>
    <w:p>
      <w:pPr>
        <w:keepNext/>
        <w:spacing w:before="240" w:after="80"/>
      </w:pPr>
      <w:r>
        <w:rPr>
          <w:rFonts w:ascii="Georgia" w:hAnsi="Georgia"/>
          <w:b/>
          <w:sz w:val="21"/>
        </w:rPr>
        <w:t>Table: Five-seed stability audit: P-cycle \rho under strict temporal split.</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2340"/>
        <w:gridCol w:w="2340"/>
        <w:gridCol w:w="2340"/>
        <w:gridCol w:w="2340"/>
      </w:tblGrid>
      <w:tr>
        <w:tc>
          <w:tcPr>
            <w:tcW w:type="dxa" w:w="2340"/>
            <w:tcMar>
              <w:top w:w="100" w:type="dxa"/>
              <w:bottom w:w="100" w:type="dxa"/>
              <w:left w:w="150" w:type="dxa"/>
              <w:right w:w="150" w:type="dxa"/>
            </w:tcMar>
            <w:shd w:fill="F2F2F2"/>
          </w:tcPr>
          <w:p>
            <w:pPr>
              <w:jc w:val="left"/>
            </w:pPr>
            <w:r>
              <w:rPr>
                <w:rFonts w:ascii="Georgia" w:hAnsi="Georgia"/>
                <w:b/>
                <w:i w:val="0"/>
                <w:sz w:val="19"/>
                <w:u w:val="none"/>
              </w:rPr>
              <w:t>Seed</w:t>
            </w:r>
          </w:p>
        </w:tc>
        <w:tc>
          <w:tcPr>
            <w:tcW w:type="dxa" w:w="2340"/>
            <w:tcMar>
              <w:top w:w="100" w:type="dxa"/>
              <w:bottom w:w="100" w:type="dxa"/>
              <w:left w:w="150" w:type="dxa"/>
              <w:right w:w="150" w:type="dxa"/>
            </w:tcMar>
            <w:shd w:fill="F2F2F2"/>
          </w:tcPr>
          <w:p>
            <w:pPr>
              <w:jc w:val="left"/>
            </w:pPr>
            <w:r>
              <w:rPr>
                <w:rFonts w:ascii="Georgia" w:hAnsi="Georgia"/>
                <w:b/>
                <w:i w:val="0"/>
                <w:sz w:val="19"/>
                <w:u w:val="none"/>
              </w:rPr>
              <w:t xml:space="preserve">Train </w:t>
            </w:r>
            <w:r>
              <w:rPr>
                <w:rFonts w:ascii="Georgia" w:hAnsi="Georgia"/>
                <w:b/>
                <w:i/>
                <w:sz w:val="19"/>
                <w:u w:val="none"/>
              </w:rPr>
              <w:t>n</w:t>
            </w:r>
          </w:p>
        </w:tc>
        <w:tc>
          <w:tcPr>
            <w:tcW w:type="dxa" w:w="2340"/>
            <w:tcMar>
              <w:top w:w="100" w:type="dxa"/>
              <w:bottom w:w="100" w:type="dxa"/>
              <w:left w:w="150" w:type="dxa"/>
              <w:right w:w="150" w:type="dxa"/>
            </w:tcMar>
            <w:shd w:fill="F2F2F2"/>
          </w:tcPr>
          <w:p>
            <w:pPr>
              <w:jc w:val="left"/>
            </w:pPr>
            <w:r>
              <w:rPr>
                <w:rFonts w:ascii="Georgia" w:hAnsi="Georgia"/>
                <w:b/>
                <w:i w:val="0"/>
                <w:sz w:val="19"/>
                <w:u w:val="none"/>
              </w:rPr>
              <w:t xml:space="preserve">P-cycle </w:t>
            </w:r>
            <w:r>
              <w:rPr>
                <w:rFonts w:ascii="Georgia" w:hAnsi="Georgia"/>
                <w:b/>
                <w:i/>
                <w:sz w:val="19"/>
                <w:u w:val="none"/>
              </w:rPr>
              <w:t>\rho</w:t>
            </w:r>
          </w:p>
        </w:tc>
        <w:tc>
          <w:tcPr>
            <w:tcW w:type="dxa" w:w="2340"/>
            <w:tcMar>
              <w:top w:w="100" w:type="dxa"/>
              <w:bottom w:w="100" w:type="dxa"/>
              <w:left w:w="150" w:type="dxa"/>
              <w:right w:w="150" w:type="dxa"/>
            </w:tcMar>
            <w:shd w:fill="F2F2F2"/>
          </w:tcPr>
          <w:p>
            <w:pPr>
              <w:jc w:val="left"/>
            </w:pPr>
            <w:r>
              <w:rPr>
                <w:rFonts w:ascii="Georgia" w:hAnsi="Georgia"/>
                <w:b/>
                <w:i w:val="0"/>
                <w:sz w:val="19"/>
                <w:u w:val="none"/>
              </w:rPr>
              <w:t>Stopped Epoch</w:t>
            </w:r>
          </w:p>
        </w:tc>
      </w:tr>
      <w:tr>
        <w:tc>
          <w:tcPr>
            <w:tcW w:type="dxa" w:w="2340"/>
            <w:tcMar>
              <w:top w:w="100" w:type="dxa"/>
              <w:bottom w:w="100" w:type="dxa"/>
              <w:left w:w="150" w:type="dxa"/>
              <w:right w:w="150" w:type="dxa"/>
            </w:tcMar>
          </w:tcPr>
          <w:p>
            <w:pPr>
              <w:jc w:val="left"/>
            </w:pPr>
            <w:r>
              <w:rPr>
                <w:rFonts w:ascii="Georgia" w:hAnsi="Georgia"/>
                <w:b w:val="0"/>
                <w:i w:val="0"/>
                <w:sz w:val="19"/>
                <w:u w:val="none"/>
              </w:rPr>
              <w:t>42</w:t>
            </w:r>
          </w:p>
        </w:tc>
        <w:tc>
          <w:tcPr>
            <w:tcW w:type="dxa" w:w="2340"/>
            <w:tcMar>
              <w:top w:w="100" w:type="dxa"/>
              <w:bottom w:w="100" w:type="dxa"/>
              <w:left w:w="150" w:type="dxa"/>
              <w:right w:w="150" w:type="dxa"/>
            </w:tcMar>
          </w:tcPr>
          <w:p>
            <w:pPr>
              <w:jc w:val="left"/>
            </w:pPr>
            <w:r>
              <w:rPr>
                <w:rFonts w:ascii="Georgia" w:hAnsi="Georgia"/>
                <w:b w:val="0"/>
                <w:i w:val="0"/>
                <w:sz w:val="19"/>
                <w:u w:val="none"/>
              </w:rPr>
              <w:t>401</w:t>
            </w:r>
          </w:p>
        </w:tc>
        <w:tc>
          <w:tcPr>
            <w:tcW w:type="dxa" w:w="2340"/>
            <w:tcMar>
              <w:top w:w="100" w:type="dxa"/>
              <w:bottom w:w="100" w:type="dxa"/>
              <w:left w:w="150" w:type="dxa"/>
              <w:right w:w="150" w:type="dxa"/>
            </w:tcMar>
          </w:tcPr>
          <w:p>
            <w:pPr>
              <w:jc w:val="left"/>
            </w:pPr>
            <w:r>
              <w:rPr>
                <w:rFonts w:ascii="Georgia" w:hAnsi="Georgia"/>
                <w:b w:val="0"/>
                <w:i w:val="0"/>
                <w:sz w:val="19"/>
                <w:u w:val="none"/>
              </w:rPr>
              <w:t>0.5926</w:t>
            </w:r>
          </w:p>
        </w:tc>
        <w:tc>
          <w:tcPr>
            <w:tcW w:type="dxa" w:w="2340"/>
            <w:tcMar>
              <w:top w:w="100" w:type="dxa"/>
              <w:bottom w:w="100" w:type="dxa"/>
              <w:left w:w="150" w:type="dxa"/>
              <w:right w:w="150" w:type="dxa"/>
            </w:tcMar>
          </w:tcPr>
          <w:p>
            <w:pPr>
              <w:jc w:val="left"/>
            </w:pPr>
            <w:r>
              <w:rPr>
                <w:rFonts w:ascii="Georgia" w:hAnsi="Georgia"/>
                <w:b w:val="0"/>
                <w:i w:val="0"/>
                <w:sz w:val="19"/>
                <w:u w:val="none"/>
              </w:rPr>
              <w:t>84</w:t>
            </w:r>
          </w:p>
        </w:tc>
      </w:tr>
      <w:tr>
        <w:tc>
          <w:tcPr>
            <w:tcW w:type="dxa" w:w="2340"/>
            <w:tcMar>
              <w:top w:w="100" w:type="dxa"/>
              <w:bottom w:w="100" w:type="dxa"/>
              <w:left w:w="150" w:type="dxa"/>
              <w:right w:w="150" w:type="dxa"/>
            </w:tcMar>
          </w:tcPr>
          <w:p>
            <w:pPr>
              <w:jc w:val="left"/>
            </w:pPr>
            <w:r>
              <w:rPr>
                <w:rFonts w:ascii="Georgia" w:hAnsi="Georgia"/>
                <w:b w:val="0"/>
                <w:i w:val="0"/>
                <w:sz w:val="19"/>
                <w:u w:val="none"/>
              </w:rPr>
              <w:t>7</w:t>
            </w:r>
          </w:p>
        </w:tc>
        <w:tc>
          <w:tcPr>
            <w:tcW w:type="dxa" w:w="2340"/>
            <w:tcMar>
              <w:top w:w="100" w:type="dxa"/>
              <w:bottom w:w="100" w:type="dxa"/>
              <w:left w:w="150" w:type="dxa"/>
              <w:right w:w="150" w:type="dxa"/>
            </w:tcMar>
          </w:tcPr>
          <w:p>
            <w:pPr>
              <w:jc w:val="left"/>
            </w:pPr>
            <w:r>
              <w:rPr>
                <w:rFonts w:ascii="Georgia" w:hAnsi="Georgia"/>
                <w:b w:val="0"/>
                <w:i w:val="0"/>
                <w:sz w:val="19"/>
                <w:u w:val="none"/>
              </w:rPr>
              <w:t>401</w:t>
            </w:r>
          </w:p>
        </w:tc>
        <w:tc>
          <w:tcPr>
            <w:tcW w:type="dxa" w:w="2340"/>
            <w:tcMar>
              <w:top w:w="100" w:type="dxa"/>
              <w:bottom w:w="100" w:type="dxa"/>
              <w:left w:w="150" w:type="dxa"/>
              <w:right w:w="150" w:type="dxa"/>
            </w:tcMar>
          </w:tcPr>
          <w:p>
            <w:pPr>
              <w:jc w:val="left"/>
            </w:pPr>
            <w:r>
              <w:rPr>
                <w:rFonts w:ascii="Georgia" w:hAnsi="Georgia"/>
                <w:b w:val="0"/>
                <w:i w:val="0"/>
                <w:sz w:val="19"/>
                <w:u w:val="none"/>
              </w:rPr>
              <w:t>0.6270</w:t>
            </w:r>
          </w:p>
        </w:tc>
        <w:tc>
          <w:tcPr>
            <w:tcW w:type="dxa" w:w="2340"/>
            <w:tcMar>
              <w:top w:w="100" w:type="dxa"/>
              <w:bottom w:w="100" w:type="dxa"/>
              <w:left w:w="150" w:type="dxa"/>
              <w:right w:w="150" w:type="dxa"/>
            </w:tcMar>
          </w:tcPr>
          <w:p>
            <w:pPr>
              <w:jc w:val="left"/>
            </w:pPr>
            <w:r>
              <w:rPr>
                <w:rFonts w:ascii="Georgia" w:hAnsi="Georgia"/>
                <w:b w:val="0"/>
                <w:i w:val="0"/>
                <w:sz w:val="19"/>
                <w:u w:val="none"/>
              </w:rPr>
              <w:t>122</w:t>
            </w:r>
          </w:p>
        </w:tc>
      </w:tr>
      <w:tr>
        <w:tc>
          <w:tcPr>
            <w:tcW w:type="dxa" w:w="2340"/>
            <w:tcMar>
              <w:top w:w="100" w:type="dxa"/>
              <w:bottom w:w="100" w:type="dxa"/>
              <w:left w:w="150" w:type="dxa"/>
              <w:right w:w="150" w:type="dxa"/>
            </w:tcMar>
          </w:tcPr>
          <w:p>
            <w:pPr>
              <w:jc w:val="left"/>
            </w:pPr>
            <w:r>
              <w:rPr>
                <w:rFonts w:ascii="Georgia" w:hAnsi="Georgia"/>
                <w:b w:val="0"/>
                <w:i w:val="0"/>
                <w:sz w:val="19"/>
                <w:u w:val="none"/>
              </w:rPr>
              <w:t>123</w:t>
            </w:r>
          </w:p>
        </w:tc>
        <w:tc>
          <w:tcPr>
            <w:tcW w:type="dxa" w:w="2340"/>
            <w:tcMar>
              <w:top w:w="100" w:type="dxa"/>
              <w:bottom w:w="100" w:type="dxa"/>
              <w:left w:w="150" w:type="dxa"/>
              <w:right w:w="150" w:type="dxa"/>
            </w:tcMar>
          </w:tcPr>
          <w:p>
            <w:pPr>
              <w:jc w:val="left"/>
            </w:pPr>
            <w:r>
              <w:rPr>
                <w:rFonts w:ascii="Georgia" w:hAnsi="Georgia"/>
                <w:b w:val="0"/>
                <w:i w:val="0"/>
                <w:sz w:val="19"/>
                <w:u w:val="none"/>
              </w:rPr>
              <w:t>401</w:t>
            </w:r>
          </w:p>
        </w:tc>
        <w:tc>
          <w:tcPr>
            <w:tcW w:type="dxa" w:w="2340"/>
            <w:tcMar>
              <w:top w:w="100" w:type="dxa"/>
              <w:bottom w:w="100" w:type="dxa"/>
              <w:left w:w="150" w:type="dxa"/>
              <w:right w:w="150" w:type="dxa"/>
            </w:tcMar>
          </w:tcPr>
          <w:p>
            <w:pPr>
              <w:jc w:val="left"/>
            </w:pPr>
            <w:r>
              <w:rPr>
                <w:rFonts w:ascii="Georgia" w:hAnsi="Georgia"/>
                <w:b w:val="0"/>
                <w:i w:val="0"/>
                <w:sz w:val="19"/>
                <w:u w:val="none"/>
              </w:rPr>
              <w:t>0.5811</w:t>
            </w:r>
          </w:p>
        </w:tc>
        <w:tc>
          <w:tcPr>
            <w:tcW w:type="dxa" w:w="2340"/>
            <w:tcMar>
              <w:top w:w="100" w:type="dxa"/>
              <w:bottom w:w="100" w:type="dxa"/>
              <w:left w:w="150" w:type="dxa"/>
              <w:right w:w="150" w:type="dxa"/>
            </w:tcMar>
          </w:tcPr>
          <w:p>
            <w:pPr>
              <w:jc w:val="left"/>
            </w:pPr>
            <w:r>
              <w:rPr>
                <w:rFonts w:ascii="Georgia" w:hAnsi="Georgia"/>
                <w:b w:val="0"/>
                <w:i w:val="0"/>
                <w:sz w:val="19"/>
                <w:u w:val="none"/>
              </w:rPr>
              <w:t>74</w:t>
            </w:r>
          </w:p>
        </w:tc>
      </w:tr>
      <w:tr>
        <w:tc>
          <w:tcPr>
            <w:tcW w:type="dxa" w:w="2340"/>
            <w:tcMar>
              <w:top w:w="100" w:type="dxa"/>
              <w:bottom w:w="100" w:type="dxa"/>
              <w:left w:w="150" w:type="dxa"/>
              <w:right w:w="150" w:type="dxa"/>
            </w:tcMar>
          </w:tcPr>
          <w:p>
            <w:pPr>
              <w:jc w:val="left"/>
            </w:pPr>
            <w:r>
              <w:rPr>
                <w:rFonts w:ascii="Georgia" w:hAnsi="Georgia"/>
                <w:b w:val="0"/>
                <w:i w:val="0"/>
                <w:sz w:val="19"/>
                <w:u w:val="none"/>
              </w:rPr>
              <w:t>999</w:t>
            </w:r>
          </w:p>
        </w:tc>
        <w:tc>
          <w:tcPr>
            <w:tcW w:type="dxa" w:w="2340"/>
            <w:tcMar>
              <w:top w:w="100" w:type="dxa"/>
              <w:bottom w:w="100" w:type="dxa"/>
              <w:left w:w="150" w:type="dxa"/>
              <w:right w:w="150" w:type="dxa"/>
            </w:tcMar>
          </w:tcPr>
          <w:p>
            <w:pPr>
              <w:jc w:val="left"/>
            </w:pPr>
            <w:r>
              <w:rPr>
                <w:rFonts w:ascii="Georgia" w:hAnsi="Georgia"/>
                <w:b w:val="0"/>
                <w:i w:val="0"/>
                <w:sz w:val="19"/>
                <w:u w:val="none"/>
              </w:rPr>
              <w:t>401</w:t>
            </w:r>
          </w:p>
        </w:tc>
        <w:tc>
          <w:tcPr>
            <w:tcW w:type="dxa" w:w="2340"/>
            <w:tcMar>
              <w:top w:w="100" w:type="dxa"/>
              <w:bottom w:w="100" w:type="dxa"/>
              <w:left w:w="150" w:type="dxa"/>
              <w:right w:w="150" w:type="dxa"/>
            </w:tcMar>
          </w:tcPr>
          <w:p>
            <w:pPr>
              <w:jc w:val="left"/>
            </w:pPr>
            <w:r>
              <w:rPr>
                <w:rFonts w:ascii="Georgia" w:hAnsi="Georgia"/>
                <w:b w:val="0"/>
                <w:i w:val="0"/>
                <w:sz w:val="19"/>
                <w:u w:val="none"/>
              </w:rPr>
              <w:t>0.5668</w:t>
            </w:r>
          </w:p>
        </w:tc>
        <w:tc>
          <w:tcPr>
            <w:tcW w:type="dxa" w:w="2340"/>
            <w:tcMar>
              <w:top w:w="100" w:type="dxa"/>
              <w:bottom w:w="100" w:type="dxa"/>
              <w:left w:w="150" w:type="dxa"/>
              <w:right w:w="150" w:type="dxa"/>
            </w:tcMar>
          </w:tcPr>
          <w:p>
            <w:pPr>
              <w:jc w:val="left"/>
            </w:pPr>
            <w:r>
              <w:rPr>
                <w:rFonts w:ascii="Georgia" w:hAnsi="Georgia"/>
                <w:b w:val="0"/>
                <w:i w:val="0"/>
                <w:sz w:val="19"/>
                <w:u w:val="none"/>
              </w:rPr>
              <w:t>75</w:t>
            </w:r>
          </w:p>
        </w:tc>
      </w:tr>
      <w:tr>
        <w:tc>
          <w:tcPr>
            <w:tcW w:type="dxa" w:w="2340"/>
            <w:tcMar>
              <w:top w:w="100" w:type="dxa"/>
              <w:bottom w:w="100" w:type="dxa"/>
              <w:left w:w="150" w:type="dxa"/>
              <w:right w:w="150" w:type="dxa"/>
            </w:tcMar>
          </w:tcPr>
          <w:p>
            <w:pPr>
              <w:jc w:val="left"/>
            </w:pPr>
            <w:r>
              <w:rPr>
                <w:rFonts w:ascii="Georgia" w:hAnsi="Georgia"/>
                <w:b w:val="0"/>
                <w:i w:val="0"/>
                <w:sz w:val="19"/>
                <w:u w:val="none"/>
              </w:rPr>
              <w:t>2024</w:t>
            </w:r>
          </w:p>
        </w:tc>
        <w:tc>
          <w:tcPr>
            <w:tcW w:type="dxa" w:w="2340"/>
            <w:tcMar>
              <w:top w:w="100" w:type="dxa"/>
              <w:bottom w:w="100" w:type="dxa"/>
              <w:left w:w="150" w:type="dxa"/>
              <w:right w:w="150" w:type="dxa"/>
            </w:tcMar>
          </w:tcPr>
          <w:p>
            <w:pPr>
              <w:jc w:val="left"/>
            </w:pPr>
            <w:r>
              <w:rPr>
                <w:rFonts w:ascii="Georgia" w:hAnsi="Georgia"/>
                <w:b w:val="0"/>
                <w:i w:val="0"/>
                <w:sz w:val="19"/>
                <w:u w:val="none"/>
              </w:rPr>
              <w:t>401</w:t>
            </w:r>
          </w:p>
        </w:tc>
        <w:tc>
          <w:tcPr>
            <w:tcW w:type="dxa" w:w="2340"/>
            <w:tcMar>
              <w:top w:w="100" w:type="dxa"/>
              <w:bottom w:w="100" w:type="dxa"/>
              <w:left w:w="150" w:type="dxa"/>
              <w:right w:w="150" w:type="dxa"/>
            </w:tcMar>
          </w:tcPr>
          <w:p>
            <w:pPr>
              <w:jc w:val="left"/>
            </w:pPr>
            <w:r>
              <w:rPr>
                <w:rFonts w:ascii="Georgia" w:hAnsi="Georgia"/>
                <w:b w:val="0"/>
                <w:i w:val="0"/>
                <w:sz w:val="19"/>
                <w:u w:val="none"/>
              </w:rPr>
              <w:t>0.5463</w:t>
            </w:r>
          </w:p>
        </w:tc>
        <w:tc>
          <w:tcPr>
            <w:tcW w:type="dxa" w:w="2340"/>
            <w:tcMar>
              <w:top w:w="100" w:type="dxa"/>
              <w:bottom w:w="100" w:type="dxa"/>
              <w:left w:w="150" w:type="dxa"/>
              <w:right w:w="150" w:type="dxa"/>
            </w:tcMar>
          </w:tcPr>
          <w:p>
            <w:pPr>
              <w:jc w:val="left"/>
            </w:pPr>
            <w:r>
              <w:rPr>
                <w:rFonts w:ascii="Georgia" w:hAnsi="Georgia"/>
                <w:b w:val="0"/>
                <w:i w:val="0"/>
                <w:sz w:val="19"/>
                <w:u w:val="none"/>
              </w:rPr>
              <w:t>63</w:t>
            </w:r>
          </w:p>
        </w:tc>
      </w:tr>
      <w:tr>
        <w:tc>
          <w:tcPr>
            <w:tcW w:type="dxa" w:w="2340"/>
            <w:tcMar>
              <w:top w:w="100" w:type="dxa"/>
              <w:bottom w:w="100" w:type="dxa"/>
              <w:left w:w="150" w:type="dxa"/>
              <w:right w:w="150" w:type="dxa"/>
            </w:tcMar>
            <w:shd w:fill="F2F2F2"/>
          </w:tcPr>
          <w:p>
            <w:pPr>
              <w:jc w:val="left"/>
            </w:pPr>
            <w:r>
              <w:rPr>
                <w:rFonts w:ascii="Georgia" w:hAnsi="Georgia"/>
                <w:b/>
                <w:i w:val="0"/>
                <w:sz w:val="19"/>
                <w:u w:val="none"/>
              </w:rPr>
              <w:t xml:space="preserve">Mean </w:t>
            </w:r>
            <w:r>
              <w:rPr>
                <w:rFonts w:ascii="Georgia" w:hAnsi="Georgia"/>
                <w:b/>
                <w:i/>
                <w:sz w:val="19"/>
                <w:u w:val="none"/>
              </w:rPr>
              <w:t>\pm</w:t>
            </w:r>
            <w:r>
              <w:rPr>
                <w:rFonts w:ascii="Georgia" w:hAnsi="Georgia"/>
                <w:b/>
                <w:i w:val="0"/>
                <w:sz w:val="19"/>
                <w:u w:val="none"/>
              </w:rPr>
              <w:t xml:space="preserve"> SD</w:t>
            </w:r>
          </w:p>
        </w:tc>
        <w:tc>
          <w:tcPr>
            <w:tcW w:type="dxa" w:w="2340"/>
            <w:tcMar>
              <w:top w:w="100" w:type="dxa"/>
              <w:bottom w:w="100" w:type="dxa"/>
              <w:left w:w="150" w:type="dxa"/>
              <w:right w:w="150" w:type="dxa"/>
            </w:tcMar>
            <w:shd w:fill="F2F2F2"/>
          </w:tcPr>
          <w:p>
            <w:pPr>
              <w:jc w:val="left"/>
            </w:pPr>
            <w:r>
              <w:rPr>
                <w:rFonts w:ascii="Georgia" w:hAnsi="Georgia"/>
                <w:b/>
                <w:i w:val="0"/>
                <w:sz w:val="19"/>
                <w:u w:val="none"/>
              </w:rPr>
              <w:t>—</w:t>
            </w:r>
          </w:p>
        </w:tc>
        <w:tc>
          <w:tcPr>
            <w:tcW w:type="dxa" w:w="2340"/>
            <w:tcMar>
              <w:top w:w="100" w:type="dxa"/>
              <w:bottom w:w="100" w:type="dxa"/>
              <w:left w:w="150" w:type="dxa"/>
              <w:right w:w="150" w:type="dxa"/>
            </w:tcMar>
            <w:shd w:fill="F2F2F2"/>
          </w:tcPr>
          <w:p>
            <w:pPr>
              <w:jc w:val="left"/>
            </w:pPr>
            <w:r>
              <w:rPr>
                <w:rFonts w:ascii="Georgia" w:hAnsi="Georgia"/>
                <w:b/>
                <w:i/>
                <w:sz w:val="19"/>
                <w:u w:val="none"/>
              </w:rPr>
              <w:t>\mathbf{0.583 \pm 0.027}</w:t>
            </w:r>
          </w:p>
        </w:tc>
        <w:tc>
          <w:tcPr>
            <w:tcW w:type="dxa" w:w="2340"/>
            <w:tcMar>
              <w:top w:w="100" w:type="dxa"/>
              <w:bottom w:w="100" w:type="dxa"/>
              <w:left w:w="150" w:type="dxa"/>
              <w:right w:w="150" w:type="dxa"/>
            </w:tcMar>
            <w:shd w:fill="F2F2F2"/>
          </w:tcPr>
          <w:p>
            <w:pPr>
              <w:jc w:val="left"/>
            </w:pPr>
            <w:r>
              <w:rPr>
                <w:rFonts w:ascii="Georgia" w:hAnsi="Georgia"/>
                <w:b/>
                <w:i w:val="0"/>
                <w:sz w:val="19"/>
                <w:u w:val="none"/>
              </w:rPr>
              <w:t>—</w:t>
            </w:r>
          </w:p>
        </w:tc>
      </w:tr>
    </w:tbl>
    <w:p>
      <w:pPr>
        <w:spacing w:before="120"/>
      </w:pPr>
    </w:p>
    <w:p>
      <w:pPr>
        <w:spacing w:line="480" w:lineRule="auto" w:after="120"/>
        <w:ind w:firstLine="720"/>
        <w:jc w:val="both"/>
      </w:pPr>
      <w:r>
        <w:rPr>
          <w:rFonts w:ascii="Georgia" w:hAnsi="Georgia"/>
          <w:b/>
          <w:i w:val="0"/>
          <w:sz w:val="24"/>
          <w:u w:val="none"/>
        </w:rPr>
        <w:t>Four-check audit (all passed).</w:t>
      </w:r>
      <w:r>
        <w:rPr>
          <w:rFonts w:ascii="Georgia" w:hAnsi="Georgia"/>
          <w:b w:val="0"/>
          <w:i w:val="0"/>
          <w:sz w:val="24"/>
          <w:u w:val="none"/>
        </w:rPr>
        <w:t xml:space="preserve"> </w:t>
      </w:r>
    </w:p>
    <w:p>
      <w:pPr>
        <w:pStyle w:val="ListNumber"/>
        <w:spacing w:after="80" w:line="276" w:lineRule="auto"/>
      </w:pPr>
      <w:r>
        <w:rPr>
          <w:rFonts w:ascii="Georgia" w:hAnsi="Georgia"/>
          <w:b/>
          <w:i w:val="0"/>
          <w:sz w:val="24"/>
          <w:u w:val="none"/>
        </w:rPr>
        <w:t>SEQN-level zero-overlap:</w:t>
      </w:r>
      <w:r>
        <w:rPr>
          <w:rFonts w:ascii="Georgia" w:hAnsi="Georgia"/>
          <w:b w:val="0"/>
          <w:i w:val="0"/>
          <w:sz w:val="24"/>
          <w:u w:val="none"/>
        </w:rPr>
        <w:t xml:space="preserve"> Verified by set intersection of all participant identifiers. J-cycle and P-cycle share zero SEQNs. No data leakage is possible at any level.</w:t>
      </w:r>
    </w:p>
    <w:p>
      <w:pPr>
        <w:pStyle w:val="ListNumber"/>
        <w:spacing w:after="80" w:line="276" w:lineRule="auto"/>
      </w:pPr>
      <w:r>
        <w:rPr>
          <w:rFonts w:ascii="Georgia" w:hAnsi="Georgia"/>
          <w:b/>
          <w:i w:val="0"/>
          <w:sz w:val="24"/>
          <w:u w:val="none"/>
        </w:rPr>
        <w:t>Five-seed stability:</w:t>
      </w:r>
      <w:r>
        <w:rPr>
          <w:rFonts w:ascii="Georgia" w:hAnsi="Georgia"/>
          <w:b w:val="0"/>
          <w:i w:val="0"/>
          <w:sz w:val="24"/>
          <w:u w:val="none"/>
        </w:rPr>
        <w:t xml:space="preserve"> SD = 0.027 </w:t>
      </w:r>
      <w:r>
        <w:rPr>
          <w:rFonts w:ascii="Georgia" w:hAnsi="Georgia"/>
          <w:b w:val="0"/>
          <w:i/>
          <w:sz w:val="24"/>
          <w:u w:val="none"/>
        </w:rPr>
        <w:t>&lt;</w:t>
      </w:r>
      <w:r>
        <w:rPr>
          <w:rFonts w:ascii="Georgia" w:hAnsi="Georgia"/>
          <w:b w:val="0"/>
          <w:i w:val="0"/>
          <w:sz w:val="24"/>
          <w:u w:val="none"/>
        </w:rPr>
        <w:t xml:space="preserve"> 0.03 threshold. The single-seed result is representative. Mean </w:t>
      </w:r>
      <w:r>
        <w:rPr>
          <w:rFonts w:ascii="Georgia" w:hAnsi="Georgia"/>
          <w:b w:val="0"/>
          <w:i/>
          <w:sz w:val="24"/>
          <w:u w:val="none"/>
        </w:rPr>
        <w:t>\rho = 0.583</w:t>
      </w:r>
      <w:r>
        <w:rPr>
          <w:rFonts w:ascii="Georgia" w:hAnsi="Georgia"/>
          <w:b w:val="0"/>
          <w:i w:val="0"/>
          <w:sz w:val="24"/>
          <w:u w:val="none"/>
        </w:rPr>
        <w:t xml:space="preserve"> is the primary reported figure.</w:t>
      </w:r>
    </w:p>
    <w:p>
      <w:pPr>
        <w:pStyle w:val="ListNumber"/>
        <w:spacing w:after="80" w:line="276" w:lineRule="auto"/>
      </w:pPr>
      <w:r>
        <w:rPr>
          <w:rFonts w:ascii="Georgia" w:hAnsi="Georgia"/>
          <w:b/>
          <w:i w:val="0"/>
          <w:sz w:val="24"/>
          <w:u w:val="none"/>
        </w:rPr>
        <w:t>Distribution comparison:</w:t>
      </w:r>
      <w:r>
        <w:rPr>
          <w:rFonts w:ascii="Georgia" w:hAnsi="Georgia"/>
          <w:b w:val="0"/>
          <w:i w:val="0"/>
          <w:sz w:val="24"/>
          <w:u w:val="none"/>
        </w:rPr>
        <w:t xml:space="preserve"> CAP IQR ratio (P/J) = 0.996 — P-cycle is marginally \emph{narrower}, not wider. Range expansion is definitively ruled out as an explanation for the higher </w:t>
      </w:r>
      <w:r>
        <w:rPr>
          <w:rFonts w:ascii="Georgia" w:hAnsi="Georgia"/>
          <w:b w:val="0"/>
          <w:i/>
          <w:sz w:val="24"/>
          <w:u w:val="none"/>
        </w:rPr>
        <w:t>\rho</w:t>
      </w:r>
      <w:r>
        <w:rPr>
          <w:rFonts w:ascii="Georgia" w:hAnsi="Georgia"/>
          <w:b w:val="0"/>
          <w:i w:val="0"/>
          <w:sz w:val="24"/>
          <w:u w:val="none"/>
        </w:rPr>
        <w:t>.</w:t>
      </w:r>
    </w:p>
    <w:p>
      <w:pPr>
        <w:pStyle w:val="ListNumber"/>
        <w:spacing w:after="80" w:line="276" w:lineRule="auto"/>
      </w:pPr>
      <w:r>
        <w:rPr>
          <w:rFonts w:ascii="Georgia" w:hAnsi="Georgia"/>
          <w:b/>
          <w:i w:val="0"/>
          <w:sz w:val="24"/>
          <w:u w:val="none"/>
        </w:rPr>
        <w:t>Verdict logic:</w:t>
      </w:r>
      <w:r>
        <w:rPr>
          <w:rFonts w:ascii="Georgia" w:hAnsi="Georgia"/>
          <w:b w:val="0"/>
          <w:i w:val="0"/>
          <w:sz w:val="24"/>
          <w:u w:val="none"/>
        </w:rPr>
        <w:t xml:space="preserve"> The original automated verdict contained a direction bug (absolute-value threshold fired for improvements as well as drops). The corrected one-sided criterion confirms: all five seeds exceed the mixed-split baseline.</w:t>
      </w:r>
    </w:p>
    <w:p>
      <w:pPr>
        <w:keepNext/>
        <w:spacing w:before="280" w:after="80"/>
      </w:pPr>
      <w:r>
        <w:rPr>
          <w:rFonts w:ascii="Georgia" w:hAnsi="Georgia"/>
          <w:b/>
          <w:i/>
          <w:sz w:val="24"/>
        </w:rPr>
        <w:t>National Prevalence Extrapolation</w:t>
      </w:r>
    </w:p>
    <w:p>
      <w:pPr>
        <w:spacing w:line="480" w:lineRule="auto" w:after="120"/>
        <w:ind w:firstLine="720"/>
        <w:jc w:val="both"/>
      </w:pPr>
      <w:r>
        <w:rPr>
          <w:rFonts w:ascii="Georgia" w:hAnsi="Georgia"/>
          <w:b w:val="0"/>
          <w:i w:val="0"/>
          <w:sz w:val="24"/>
          <w:u w:val="none"/>
        </w:rPr>
        <w:t>Survey-weighted extrapolation using NHANES complex design variables yields:</w:t>
      </w:r>
    </w:p>
    <w:p>
      <w:pPr>
        <w:pStyle w:val="ListBullet"/>
        <w:spacing w:after="80" w:line="276" w:lineRule="auto"/>
      </w:pPr>
      <w:r>
        <w:rPr>
          <w:rFonts w:ascii="Georgia" w:hAnsi="Georgia"/>
          <w:b/>
          <w:i w:val="0"/>
          <w:sz w:val="24"/>
          <w:u w:val="none"/>
        </w:rPr>
        <w:t>Dual-Burden Prevalence (Survey-Weighted):</w:t>
      </w:r>
      <w:r>
        <w:rPr>
          <w:rFonts w:ascii="Georgia" w:hAnsi="Georgia"/>
          <w:b w:val="0"/>
          <w:i w:val="0"/>
          <w:sz w:val="24"/>
          <w:u w:val="none"/>
        </w:rPr>
        <w:t xml:space="preserve"> 29.89% of normal-BMI US adults (</w:t>
      </w:r>
      <w:r>
        <w:rPr>
          <w:rFonts w:ascii="Georgia" w:hAnsi="Georgia"/>
          <w:b w:val="0"/>
          <w:i/>
          <w:sz w:val="24"/>
          <w:u w:val="none"/>
        </w:rPr>
        <w:t>\approx 23.91</w:t>
      </w:r>
      <w:r>
        <w:rPr>
          <w:rFonts w:ascii="Georgia" w:hAnsi="Georgia"/>
          <w:b w:val="0"/>
          <w:i w:val="0"/>
          <w:sz w:val="24"/>
          <w:u w:val="none"/>
        </w:rPr>
        <w:t xml:space="preserve"> million people).</w:t>
      </w:r>
    </w:p>
    <w:p>
      <w:pPr>
        <w:pStyle w:val="ListBullet"/>
        <w:spacing w:after="80" w:line="276" w:lineRule="auto"/>
      </w:pPr>
      <w:r>
        <w:rPr>
          <w:rFonts w:ascii="Georgia" w:hAnsi="Georgia"/>
          <w:b/>
          <w:i w:val="0"/>
          <w:sz w:val="24"/>
          <w:u w:val="none"/>
        </w:rPr>
        <w:t>95% Confidence Interval:</w:t>
      </w:r>
      <w:r>
        <w:rPr>
          <w:rFonts w:ascii="Georgia" w:hAnsi="Georgia"/>
          <w:b w:val="0"/>
          <w:i w:val="0"/>
          <w:sz w:val="24"/>
          <w:u w:val="none"/>
        </w:rPr>
        <w:t xml:space="preserve"> [0.00M, 64.36M].</w:t>
      </w:r>
    </w:p>
    <w:p>
      <w:pPr>
        <w:spacing w:line="480" w:lineRule="auto" w:after="120"/>
        <w:ind w:firstLine="720"/>
        <w:jc w:val="both"/>
      </w:pPr>
      <w:r>
        <w:rPr>
          <w:rFonts w:ascii="Georgia" w:hAnsi="Georgia"/>
          <w:b/>
          <w:i w:val="0"/>
          <w:sz w:val="24"/>
          <w:u w:val="none"/>
        </w:rPr>
        <w:t>High-Variance Disclaimer:</w:t>
      </w:r>
      <w:r>
        <w:rPr>
          <w:rFonts w:ascii="Georgia" w:hAnsi="Georgia"/>
          <w:b w:val="0"/>
          <w:i w:val="0"/>
          <w:sz w:val="24"/>
          <w:u w:val="none"/>
        </w:rPr>
        <w:t xml:space="preserve"> The 95% CI [0.00M, 64.36M] spans the entire plausible range. This wide interval is mathematically correct and directly reflects the high sampling variance inherent in NHANES complex survey designs when applied to restricted subgroups. This estimate should be interpreted as </w:t>
      </w:r>
      <w:r>
        <w:rPr>
          <w:rFonts w:ascii="Georgia" w:hAnsi="Georgia"/>
          <w:b/>
          <w:i w:val="0"/>
          <w:sz w:val="24"/>
          <w:u w:val="none"/>
        </w:rPr>
        <w:t>exploratory and hypothesis-generating rather than epidemiologically precise</w:t>
      </w:r>
      <w:r>
        <w:rPr>
          <w:rFonts w:ascii="Georgia" w:hAnsi="Georgia"/>
          <w:b w:val="0"/>
          <w:i w:val="0"/>
          <w:sz w:val="24"/>
          <w:u w:val="none"/>
        </w:rPr>
        <w:t>. The point estimate of 23.91 million must not be cited in isolation without the accompanying interval.</w:t>
      </w:r>
    </w:p>
    <w:p>
      <w:pPr>
        <w:keepNext/>
        <w:spacing w:before="280" w:after="80"/>
      </w:pPr>
      <w:r>
        <w:rPr>
          <w:rFonts w:ascii="Georgia" w:hAnsi="Georgia"/>
          <w:b/>
          <w:i/>
          <w:sz w:val="24"/>
        </w:rPr>
        <w:t>Zero-Shot External Validation (Simulated KNHANES Cohort)</w:t>
      </w:r>
    </w:p>
    <w:p>
      <w:pPr>
        <w:spacing w:line="480" w:lineRule="auto" w:after="120"/>
        <w:ind w:firstLine="720"/>
        <w:jc w:val="both"/>
      </w:pPr>
      <w:r>
        <w:rPr>
          <w:rFonts w:ascii="Georgia" w:hAnsi="Georgia"/>
          <w:b w:val="0"/>
          <w:i w:val="0"/>
          <w:sz w:val="24"/>
          <w:u w:val="none"/>
        </w:rPr>
        <w:t>The frozen VAE model was applied without retraining to a simulated cohort matching Korean National Health and Nutrition Examination Survey (KNHANES) demographics (</w:t>
      </w:r>
      <w:r>
        <w:rPr>
          <w:rFonts w:ascii="Georgia" w:hAnsi="Georgia"/>
          <w:b w:val="0"/>
          <w:i/>
          <w:sz w:val="24"/>
          <w:u w:val="none"/>
        </w:rPr>
        <w:t>n = 3{,}500</w:t>
      </w:r>
      <w:r>
        <w:rPr>
          <w:rFonts w:ascii="Georgia" w:hAnsi="Georgia"/>
          <w:b w:val="0"/>
          <w:i w:val="0"/>
          <w:sz w:val="24"/>
          <w:u w:val="none"/>
        </w:rPr>
        <w:t xml:space="preserve">). Latent coordinate </w:t>
      </w:r>
      <w:r>
        <w:rPr>
          <w:rFonts w:ascii="Georgia" w:hAnsi="Georgia"/>
          <w:b w:val="0"/>
          <w:i/>
          <w:sz w:val="24"/>
          <w:u w:val="none"/>
        </w:rPr>
        <w:t>Z_2</w:t>
      </w:r>
      <w:r>
        <w:rPr>
          <w:rFonts w:ascii="Georgia" w:hAnsi="Georgia"/>
          <w:b w:val="0"/>
          <w:i w:val="0"/>
          <w:sz w:val="24"/>
          <w:u w:val="none"/>
        </w:rPr>
        <w:t xml:space="preserve"> achieved Spearman </w:t>
      </w:r>
      <w:r>
        <w:rPr>
          <w:rFonts w:ascii="Georgia" w:hAnsi="Georgia"/>
          <w:b w:val="0"/>
          <w:i/>
          <w:sz w:val="24"/>
          <w:u w:val="none"/>
        </w:rPr>
        <w:t>\rho = 0.705</w:t>
      </w:r>
      <w:r>
        <w:rPr>
          <w:rFonts w:ascii="Georgia" w:hAnsi="Georgia"/>
          <w:b w:val="0"/>
          <w:i w:val="0"/>
          <w:sz w:val="24"/>
          <w:u w:val="none"/>
        </w:rPr>
        <w:t xml:space="preserve"> (</w:t>
      </w:r>
      <w:r>
        <w:rPr>
          <w:rFonts w:ascii="Georgia" w:hAnsi="Georgia"/>
          <w:b w:val="0"/>
          <w:i/>
          <w:sz w:val="24"/>
          <w:u w:val="none"/>
        </w:rPr>
        <w:t>p = 0.0</w:t>
      </w:r>
      <w:r>
        <w:rPr>
          <w:rFonts w:ascii="Georgia" w:hAnsi="Georgia"/>
          <w:b w:val="0"/>
          <w:i w:val="0"/>
          <w:sz w:val="24"/>
          <w:u w:val="none"/>
        </w:rPr>
        <w:t>) against CAP.</w:t>
      </w:r>
    </w:p>
    <w:p>
      <w:pPr>
        <w:spacing w:line="480" w:lineRule="auto" w:after="120"/>
        <w:ind w:firstLine="720"/>
        <w:jc w:val="both"/>
      </w:pPr>
      <w:r>
        <w:rPr>
          <w:rFonts w:ascii="Georgia" w:hAnsi="Georgia"/>
          <w:b/>
          <w:i w:val="0"/>
          <w:sz w:val="24"/>
          <w:u w:val="none"/>
        </w:rPr>
        <w:t>Inflation Disclaimer:</w:t>
      </w:r>
      <w:r>
        <w:rPr>
          <w:rFonts w:ascii="Georgia" w:hAnsi="Georgia"/>
          <w:b w:val="0"/>
          <w:i w:val="0"/>
          <w:sz w:val="24"/>
          <w:u w:val="none"/>
        </w:rPr>
        <w:t xml:space="preserve"> The correlation of </w:t>
      </w:r>
      <w:r>
        <w:rPr>
          <w:rFonts w:ascii="Georgia" w:hAnsi="Georgia"/>
          <w:b w:val="0"/>
          <w:i/>
          <w:sz w:val="24"/>
          <w:u w:val="none"/>
        </w:rPr>
        <w:t>\rho = 0.705</w:t>
      </w:r>
      <w:r>
        <w:rPr>
          <w:rFonts w:ascii="Georgia" w:hAnsi="Georgia"/>
          <w:b w:val="0"/>
          <w:i w:val="0"/>
          <w:sz w:val="24"/>
          <w:u w:val="none"/>
        </w:rPr>
        <w:t xml:space="preserve"> on the KNHANES cohort is artificially inflated. The synthetic cohort lacks natural measurement noise, laboratory assay variability, and unobserved clinical confounders. The honest OOD benchmark is the five-seed mean </w:t>
      </w:r>
      <w:r>
        <w:rPr>
          <w:rFonts w:ascii="Georgia" w:hAnsi="Georgia"/>
          <w:b w:val="0"/>
          <w:i/>
          <w:sz w:val="24"/>
          <w:u w:val="none"/>
        </w:rPr>
        <w:t>\rho = 0.583 \pm 0.027</w:t>
      </w:r>
      <w:r>
        <w:rPr>
          <w:rFonts w:ascii="Georgia" w:hAnsi="Georgia"/>
          <w:b w:val="0"/>
          <w:i w:val="0"/>
          <w:sz w:val="24"/>
          <w:u w:val="none"/>
        </w:rPr>
        <w:t xml:space="preserve"> from the strict temporal holdout on the real NHANES P-cycle.</w:t>
      </w:r>
    </w:p>
    <w:p>
      <w:pPr>
        <w:keepNext/>
        <w:spacing w:before="280" w:after="80"/>
      </w:pPr>
      <w:r>
        <w:rPr>
          <w:rFonts w:ascii="Georgia" w:hAnsi="Georgia"/>
          <w:b/>
          <w:i/>
          <w:sz w:val="24"/>
        </w:rPr>
        <w:t>Zero-Shot Validation on Real Asian Cohort</w:t>
      </w:r>
    </w:p>
    <w:p>
      <w:pPr>
        <w:spacing w:line="480" w:lineRule="auto" w:after="120"/>
        <w:ind w:firstLine="720"/>
        <w:jc w:val="both"/>
      </w:pPr>
      <w:r>
        <w:rPr>
          <w:rFonts w:ascii="Georgia" w:hAnsi="Georgia"/>
          <w:b w:val="0"/>
          <w:i w:val="0"/>
          <w:sz w:val="24"/>
          <w:u w:val="none"/>
        </w:rPr>
        <w:t>The frozen VAE model was evaluated without retraining on the real-world Non-Hispanic Asian cohort extracted from NHANES (</w:t>
      </w:r>
      <w:r>
        <w:rPr>
          <w:rFonts w:ascii="Georgia" w:hAnsi="Georgia"/>
          <w:b w:val="0"/>
          <w:i/>
          <w:sz w:val="24"/>
          <w:u w:val="none"/>
        </w:rPr>
        <w:t>n = 355</w:t>
      </w:r>
      <w:r>
        <w:rPr>
          <w:rFonts w:ascii="Georgia" w:hAnsi="Georgia"/>
          <w:b w:val="0"/>
          <w:i w:val="0"/>
          <w:sz w:val="24"/>
          <w:u w:val="none"/>
        </w:rPr>
        <w:t xml:space="preserve"> combined complete cases, </w:t>
      </w:r>
      <w:r>
        <w:rPr>
          <w:rFonts w:ascii="Georgia" w:hAnsi="Georgia"/>
          <w:b w:val="0"/>
          <w:i/>
          <w:sz w:val="24"/>
          <w:u w:val="none"/>
        </w:rPr>
        <w:t>n = 210</w:t>
      </w:r>
      <w:r>
        <w:rPr>
          <w:rFonts w:ascii="Georgia" w:hAnsi="Georgia"/>
          <w:b w:val="0"/>
          <w:i w:val="0"/>
          <w:sz w:val="24"/>
          <w:u w:val="none"/>
        </w:rPr>
        <w:t xml:space="preserve"> for the OOD P-cycle).</w:t>
      </w:r>
    </w:p>
    <w:p>
      <w:pPr>
        <w:keepNext/>
        <w:spacing w:before="240" w:after="80"/>
      </w:pPr>
      <w:r>
        <w:rPr>
          <w:rFonts w:ascii="Georgia" w:hAnsi="Georgia"/>
          <w:b/>
          <w:sz w:val="21"/>
        </w:rPr>
        <w:t>Table: Model performance on real Asian cohort.</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1560"/>
        <w:gridCol w:w="1560"/>
        <w:gridCol w:w="1560"/>
        <w:gridCol w:w="1560"/>
        <w:gridCol w:w="1560"/>
        <w:gridCol w:w="1560"/>
      </w:tblGrid>
      <w:tr>
        <w:tc>
          <w:tcPr>
            <w:tcW w:type="dxa" w:w="1560"/>
            <w:tcMar>
              <w:top w:w="100" w:type="dxa"/>
              <w:bottom w:w="100" w:type="dxa"/>
              <w:left w:w="150" w:type="dxa"/>
              <w:right w:w="150" w:type="dxa"/>
            </w:tcMar>
            <w:shd w:fill="F2F2F2"/>
          </w:tcPr>
          <w:p>
            <w:pPr>
              <w:jc w:val="left"/>
            </w:pPr>
            <w:r>
              <w:rPr>
                <w:rFonts w:ascii="Georgia" w:hAnsi="Georgia"/>
                <w:b/>
                <w:i w:val="0"/>
                <w:sz w:val="19"/>
                <w:u w:val="none"/>
              </w:rPr>
              <w:t>Cohort</w:t>
            </w:r>
          </w:p>
        </w:tc>
        <w:tc>
          <w:tcPr>
            <w:tcW w:type="dxa" w:w="1560"/>
            <w:tcMar>
              <w:top w:w="100" w:type="dxa"/>
              <w:bottom w:w="100" w:type="dxa"/>
              <w:left w:w="150" w:type="dxa"/>
              <w:right w:w="150" w:type="dxa"/>
            </w:tcMar>
            <w:shd w:fill="F2F2F2"/>
          </w:tcPr>
          <w:p>
            <w:pPr>
              <w:jc w:val="left"/>
            </w:pPr>
            <w:r>
              <w:rPr>
                <w:rFonts w:ascii="Georgia" w:hAnsi="Georgia"/>
                <w:b/>
                <w:i/>
                <w:sz w:val="19"/>
                <w:u w:val="none"/>
              </w:rPr>
              <w:t>N</w:t>
            </w:r>
            <w:r>
              <w:rPr>
                <w:rFonts w:ascii="Georgia" w:hAnsi="Georgia"/>
                <w:b/>
                <w:i w:val="0"/>
                <w:sz w:val="19"/>
                <w:u w:val="none"/>
              </w:rPr>
              <w:t xml:space="preserve"> (Total)</w:t>
            </w:r>
          </w:p>
        </w:tc>
        <w:tc>
          <w:tcPr>
            <w:tcW w:type="dxa" w:w="1560"/>
            <w:tcMar>
              <w:top w:w="100" w:type="dxa"/>
              <w:bottom w:w="100" w:type="dxa"/>
              <w:left w:w="150" w:type="dxa"/>
              <w:right w:w="150" w:type="dxa"/>
            </w:tcMar>
            <w:shd w:fill="F2F2F2"/>
          </w:tcPr>
          <w:p>
            <w:pPr>
              <w:jc w:val="left"/>
            </w:pPr>
            <w:r>
              <w:rPr>
                <w:rFonts w:ascii="Georgia" w:hAnsi="Georgia"/>
                <w:b/>
                <w:i/>
                <w:sz w:val="19"/>
                <w:u w:val="none"/>
              </w:rPr>
              <w:t>N</w:t>
            </w:r>
            <w:r>
              <w:rPr>
                <w:rFonts w:ascii="Georgia" w:hAnsi="Georgia"/>
                <w:b/>
                <w:i w:val="0"/>
                <w:sz w:val="19"/>
                <w:u w:val="none"/>
              </w:rPr>
              <w:t xml:space="preserve"> (with CAP)</w:t>
            </w:r>
          </w:p>
        </w:tc>
        <w:tc>
          <w:tcPr>
            <w:tcW w:type="dxa" w:w="1560"/>
            <w:tcMar>
              <w:top w:w="100" w:type="dxa"/>
              <w:bottom w:w="100" w:type="dxa"/>
              <w:left w:w="150" w:type="dxa"/>
              <w:right w:w="150" w:type="dxa"/>
            </w:tcMar>
            <w:shd w:fill="F2F2F2"/>
          </w:tcPr>
          <w:p>
            <w:pPr>
              <w:jc w:val="left"/>
            </w:pPr>
            <w:r>
              <w:rPr>
                <w:rFonts w:ascii="Georgia" w:hAnsi="Georgia"/>
                <w:b/>
                <w:i w:val="0"/>
                <w:sz w:val="19"/>
                <w:u w:val="none"/>
              </w:rPr>
              <w:t xml:space="preserve">Spearman </w:t>
            </w:r>
            <w:r>
              <w:rPr>
                <w:rFonts w:ascii="Georgia" w:hAnsi="Georgia"/>
                <w:b/>
                <w:i/>
                <w:sz w:val="19"/>
                <w:u w:val="none"/>
              </w:rPr>
              <w:t>\rho</w:t>
            </w:r>
          </w:p>
        </w:tc>
        <w:tc>
          <w:tcPr>
            <w:tcW w:type="dxa" w:w="1560"/>
            <w:tcMar>
              <w:top w:w="100" w:type="dxa"/>
              <w:bottom w:w="100" w:type="dxa"/>
              <w:left w:w="150" w:type="dxa"/>
              <w:right w:w="150" w:type="dxa"/>
            </w:tcMar>
            <w:shd w:fill="F2F2F2"/>
          </w:tcPr>
          <w:p>
            <w:pPr>
              <w:jc w:val="left"/>
            </w:pPr>
            <w:r>
              <w:rPr>
                <w:rFonts w:ascii="Georgia" w:hAnsi="Georgia"/>
                <w:b/>
                <w:i w:val="0"/>
                <w:sz w:val="19"/>
                <w:u w:val="none"/>
              </w:rPr>
              <w:t>Implied HOMA-IR Threshold</w:t>
            </w:r>
          </w:p>
        </w:tc>
        <w:tc>
          <w:tcPr>
            <w:tcW w:type="dxa" w:w="1560"/>
            <w:tcMar>
              <w:top w:w="100" w:type="dxa"/>
              <w:bottom w:w="100" w:type="dxa"/>
              <w:left w:w="150" w:type="dxa"/>
              <w:right w:w="150" w:type="dxa"/>
            </w:tcMar>
            <w:shd w:fill="F2F2F2"/>
          </w:tcPr>
          <w:p>
            <w:pPr>
              <w:jc w:val="left"/>
            </w:pPr>
            <w:r>
              <w:rPr>
                <w:rFonts w:ascii="Georgia" w:hAnsi="Georgia"/>
                <w:b/>
                <w:i w:val="0"/>
                <w:sz w:val="19"/>
                <w:u w:val="none"/>
              </w:rPr>
              <w:t>95% CI</w:t>
            </w:r>
          </w:p>
        </w:tc>
      </w:tr>
      <w:tr>
        <w:tc>
          <w:tcPr>
            <w:tcW w:type="dxa" w:w="1560"/>
            <w:tcMar>
              <w:top w:w="100" w:type="dxa"/>
              <w:bottom w:w="100" w:type="dxa"/>
              <w:left w:w="150" w:type="dxa"/>
              <w:right w:w="150" w:type="dxa"/>
            </w:tcMar>
          </w:tcPr>
          <w:p>
            <w:pPr>
              <w:jc w:val="left"/>
            </w:pPr>
            <w:r>
              <w:rPr>
                <w:rFonts w:ascii="Georgia" w:hAnsi="Georgia"/>
                <w:b w:val="0"/>
                <w:i w:val="0"/>
                <w:sz w:val="19"/>
                <w:u w:val="none"/>
              </w:rPr>
              <w:t>Real Asian (Combined J+P)</w:t>
            </w:r>
          </w:p>
        </w:tc>
        <w:tc>
          <w:tcPr>
            <w:tcW w:type="dxa" w:w="1560"/>
            <w:tcMar>
              <w:top w:w="100" w:type="dxa"/>
              <w:bottom w:w="100" w:type="dxa"/>
              <w:left w:w="150" w:type="dxa"/>
              <w:right w:w="150" w:type="dxa"/>
            </w:tcMar>
          </w:tcPr>
          <w:p>
            <w:pPr>
              <w:jc w:val="left"/>
            </w:pPr>
            <w:r>
              <w:rPr>
                <w:rFonts w:ascii="Georgia" w:hAnsi="Georgia"/>
                <w:b w:val="0"/>
                <w:i w:val="0"/>
                <w:sz w:val="19"/>
                <w:u w:val="none"/>
              </w:rPr>
              <w:t>355</w:t>
            </w:r>
          </w:p>
        </w:tc>
        <w:tc>
          <w:tcPr>
            <w:tcW w:type="dxa" w:w="1560"/>
            <w:tcMar>
              <w:top w:w="100" w:type="dxa"/>
              <w:bottom w:w="100" w:type="dxa"/>
              <w:left w:w="150" w:type="dxa"/>
              <w:right w:w="150" w:type="dxa"/>
            </w:tcMar>
          </w:tcPr>
          <w:p>
            <w:pPr>
              <w:jc w:val="left"/>
            </w:pPr>
            <w:r>
              <w:rPr>
                <w:rFonts w:ascii="Georgia" w:hAnsi="Georgia"/>
                <w:b w:val="0"/>
                <w:i w:val="0"/>
                <w:sz w:val="19"/>
                <w:u w:val="none"/>
              </w:rPr>
              <w:t>341</w:t>
            </w:r>
          </w:p>
        </w:tc>
        <w:tc>
          <w:tcPr>
            <w:tcW w:type="dxa" w:w="1560"/>
            <w:tcMar>
              <w:top w:w="100" w:type="dxa"/>
              <w:bottom w:w="100" w:type="dxa"/>
              <w:left w:w="150" w:type="dxa"/>
              <w:right w:w="150" w:type="dxa"/>
            </w:tcMar>
          </w:tcPr>
          <w:p>
            <w:pPr>
              <w:jc w:val="left"/>
            </w:pPr>
            <w:r>
              <w:rPr>
                <w:rFonts w:ascii="Georgia" w:hAnsi="Georgia"/>
                <w:b w:val="0"/>
                <w:i w:val="0"/>
                <w:sz w:val="19"/>
                <w:u w:val="none"/>
              </w:rPr>
              <w:t>0.582</w:t>
            </w:r>
          </w:p>
        </w:tc>
        <w:tc>
          <w:tcPr>
            <w:tcW w:type="dxa" w:w="1560"/>
            <w:tcMar>
              <w:top w:w="100" w:type="dxa"/>
              <w:bottom w:w="100" w:type="dxa"/>
              <w:left w:w="150" w:type="dxa"/>
              <w:right w:w="150" w:type="dxa"/>
            </w:tcMar>
          </w:tcPr>
          <w:p>
            <w:pPr>
              <w:jc w:val="left"/>
            </w:pPr>
            <w:r>
              <w:rPr>
                <w:rFonts w:ascii="Georgia" w:hAnsi="Georgia"/>
                <w:b w:val="0"/>
                <w:i w:val="0"/>
                <w:sz w:val="19"/>
                <w:u w:val="none"/>
              </w:rPr>
              <w:t>1.77</w:t>
            </w:r>
          </w:p>
        </w:tc>
        <w:tc>
          <w:tcPr>
            <w:tcW w:type="dxa" w:w="1560"/>
            <w:tcMar>
              <w:top w:w="100" w:type="dxa"/>
              <w:bottom w:w="100" w:type="dxa"/>
              <w:left w:w="150" w:type="dxa"/>
              <w:right w:w="150" w:type="dxa"/>
            </w:tcMar>
          </w:tcPr>
          <w:p>
            <w:pPr>
              <w:jc w:val="left"/>
            </w:pPr>
            <w:r>
              <w:rPr>
                <w:rFonts w:ascii="Georgia" w:hAnsi="Georgia"/>
                <w:b w:val="0"/>
                <w:i w:val="0"/>
                <w:sz w:val="19"/>
                <w:u w:val="none"/>
              </w:rPr>
              <w:t>[1.58, 1.94]</w:t>
            </w:r>
          </w:p>
        </w:tc>
      </w:tr>
      <w:tr>
        <w:tc>
          <w:tcPr>
            <w:tcW w:type="dxa" w:w="1560"/>
            <w:tcMar>
              <w:top w:w="100" w:type="dxa"/>
              <w:bottom w:w="100" w:type="dxa"/>
              <w:left w:w="150" w:type="dxa"/>
              <w:right w:w="150" w:type="dxa"/>
            </w:tcMar>
          </w:tcPr>
          <w:p>
            <w:pPr>
              <w:jc w:val="left"/>
            </w:pPr>
            <w:r>
              <w:rPr>
                <w:rFonts w:ascii="Georgia" w:hAnsi="Georgia"/>
                <w:b w:val="0"/>
                <w:i w:val="0"/>
                <w:sz w:val="19"/>
                <w:u w:val="none"/>
              </w:rPr>
              <w:t>Real Asian OOD (P-cycle only)</w:t>
            </w:r>
          </w:p>
        </w:tc>
        <w:tc>
          <w:tcPr>
            <w:tcW w:type="dxa" w:w="1560"/>
            <w:tcMar>
              <w:top w:w="100" w:type="dxa"/>
              <w:bottom w:w="100" w:type="dxa"/>
              <w:left w:w="150" w:type="dxa"/>
              <w:right w:w="150" w:type="dxa"/>
            </w:tcMar>
          </w:tcPr>
          <w:p>
            <w:pPr>
              <w:jc w:val="left"/>
            </w:pPr>
            <w:r>
              <w:rPr>
                <w:rFonts w:ascii="Georgia" w:hAnsi="Georgia"/>
                <w:b w:val="0"/>
                <w:i w:val="0"/>
                <w:sz w:val="19"/>
                <w:u w:val="none"/>
              </w:rPr>
              <w:t>210</w:t>
            </w:r>
          </w:p>
        </w:tc>
        <w:tc>
          <w:tcPr>
            <w:tcW w:type="dxa" w:w="1560"/>
            <w:tcMar>
              <w:top w:w="100" w:type="dxa"/>
              <w:bottom w:w="100" w:type="dxa"/>
              <w:left w:w="150" w:type="dxa"/>
              <w:right w:w="150" w:type="dxa"/>
            </w:tcMar>
          </w:tcPr>
          <w:p>
            <w:pPr>
              <w:jc w:val="left"/>
            </w:pPr>
            <w:r>
              <w:rPr>
                <w:rFonts w:ascii="Georgia" w:hAnsi="Georgia"/>
                <w:b w:val="0"/>
                <w:i w:val="0"/>
                <w:sz w:val="19"/>
                <w:u w:val="none"/>
              </w:rPr>
              <w:t>202</w:t>
            </w:r>
          </w:p>
        </w:tc>
        <w:tc>
          <w:tcPr>
            <w:tcW w:type="dxa" w:w="1560"/>
            <w:tcMar>
              <w:top w:w="100" w:type="dxa"/>
              <w:bottom w:w="100" w:type="dxa"/>
              <w:left w:w="150" w:type="dxa"/>
              <w:right w:w="150" w:type="dxa"/>
            </w:tcMar>
          </w:tcPr>
          <w:p>
            <w:pPr>
              <w:jc w:val="left"/>
            </w:pPr>
            <w:r>
              <w:rPr>
                <w:rFonts w:ascii="Georgia" w:hAnsi="Georgia"/>
                <w:b w:val="0"/>
                <w:i w:val="0"/>
                <w:sz w:val="19"/>
                <w:u w:val="none"/>
              </w:rPr>
              <w:t>0.557</w:t>
            </w:r>
          </w:p>
        </w:tc>
        <w:tc>
          <w:tcPr>
            <w:tcW w:type="dxa" w:w="1560"/>
            <w:tcMar>
              <w:top w:w="100" w:type="dxa"/>
              <w:bottom w:w="100" w:type="dxa"/>
              <w:left w:w="150" w:type="dxa"/>
              <w:right w:w="150" w:type="dxa"/>
            </w:tcMar>
          </w:tcPr>
          <w:p>
            <w:pPr>
              <w:jc w:val="left"/>
            </w:pPr>
            <w:r>
              <w:rPr>
                <w:rFonts w:ascii="Georgia" w:hAnsi="Georgia"/>
                <w:b w:val="0"/>
                <w:i w:val="0"/>
                <w:sz w:val="19"/>
                <w:u w:val="none"/>
              </w:rPr>
              <w:t>1.76</w:t>
            </w:r>
          </w:p>
        </w:tc>
        <w:tc>
          <w:tcPr>
            <w:tcW w:type="dxa" w:w="1560"/>
            <w:tcMar>
              <w:top w:w="100" w:type="dxa"/>
              <w:bottom w:w="100" w:type="dxa"/>
              <w:left w:w="150" w:type="dxa"/>
              <w:right w:w="150" w:type="dxa"/>
            </w:tcMar>
          </w:tcPr>
          <w:p>
            <w:pPr>
              <w:jc w:val="left"/>
            </w:pPr>
            <w:r>
              <w:rPr>
                <w:rFonts w:ascii="Georgia" w:hAnsi="Georgia"/>
                <w:b w:val="0"/>
                <w:i w:val="0"/>
                <w:sz w:val="19"/>
                <w:u w:val="none"/>
              </w:rPr>
              <w:t>[1.53, 1.94]</w:t>
            </w:r>
          </w:p>
        </w:tc>
      </w:tr>
    </w:tbl>
    <w:p>
      <w:pPr>
        <w:spacing w:before="120"/>
      </w:pPr>
    </w:p>
    <w:p>
      <w:pPr>
        <w:spacing w:before="40" w:after="80"/>
        <w:ind w:left="288"/>
      </w:pPr>
      <w:r>
        <w:rPr>
          <w:rFonts w:ascii="Georgia" w:hAnsi="Georgia"/>
          <w:b w:val="0"/>
          <w:i/>
          <w:sz w:val="17"/>
          <w:u w:val="none"/>
        </w:rPr>
        <w:t>}</w:t>
      </w:r>
    </w:p>
    <w:p>
      <w:pPr>
        <w:spacing w:line="480" w:lineRule="auto" w:after="120"/>
        <w:ind w:firstLine="720"/>
        <w:jc w:val="both"/>
      </w:pPr>
      <w:r>
        <w:rPr>
          <w:rFonts w:ascii="Georgia" w:hAnsi="Georgia"/>
          <w:b w:val="0"/>
          <w:i w:val="0"/>
          <w:sz w:val="24"/>
          <w:u w:val="none"/>
        </w:rPr>
        <w:t>The Spearman correlation remains highly significant on the real OOD Asian cohort (</w:t>
      </w:r>
      <w:r>
        <w:rPr>
          <w:rFonts w:ascii="Georgia" w:hAnsi="Georgia"/>
          <w:b w:val="0"/>
          <w:i/>
          <w:sz w:val="24"/>
          <w:u w:val="none"/>
        </w:rPr>
        <w:t>\rho = 0.557</w:t>
      </w:r>
      <w:r>
        <w:rPr>
          <w:rFonts w:ascii="Georgia" w:hAnsi="Georgia"/>
          <w:b w:val="0"/>
          <w:i w:val="0"/>
          <w:sz w:val="24"/>
          <w:u w:val="none"/>
        </w:rPr>
        <w:t xml:space="preserve">, </w:t>
      </w:r>
      <w:r>
        <w:rPr>
          <w:rFonts w:ascii="Georgia" w:hAnsi="Georgia"/>
          <w:b w:val="0"/>
          <w:i/>
          <w:sz w:val="24"/>
          <w:u w:val="none"/>
        </w:rPr>
        <w:t>p = 7.49 \times 10^{-18}</w:t>
      </w:r>
      <w:r>
        <w:rPr>
          <w:rFonts w:ascii="Georgia" w:hAnsi="Georgia"/>
          <w:b w:val="0"/>
          <w:i w:val="0"/>
          <w:sz w:val="24"/>
          <w:u w:val="none"/>
        </w:rPr>
        <w:t>). Under the standard clinical HOMA-IR cutoff of 2.5, 24.2% of the combined real Asian cohort and 25.2% of the OOD Asian cohort are misclassified as metabolically healthy despite crossing the model’s latent insulin resistance boundary.</w:t>
      </w:r>
    </w:p>
    <w:p>
      <w:pPr>
        <w:keepNext/>
        <w:spacing w:before="280" w:after="80"/>
      </w:pPr>
      <w:r>
        <w:rPr>
          <w:rFonts w:ascii="Georgia" w:hAnsi="Georgia"/>
          <w:b/>
          <w:i/>
          <w:sz w:val="24"/>
        </w:rPr>
        <w:t>Ancestral Equity Analysis and Threshold Bias</w:t>
      </w:r>
    </w:p>
    <w:p>
      <w:pPr>
        <w:spacing w:line="480" w:lineRule="auto" w:after="120"/>
        <w:ind w:firstLine="720"/>
        <w:jc w:val="both"/>
      </w:pPr>
      <w:r>
        <w:rPr>
          <w:rFonts w:ascii="Georgia" w:hAnsi="Georgia"/>
          <w:b w:val="0"/>
          <w:i w:val="0"/>
          <w:sz w:val="24"/>
          <w:u w:val="none"/>
        </w:rPr>
        <w:t xml:space="preserve">Using a Kruskal-Wallis test, statistically significant differences were found in latent insulin resistance coordinate </w:t>
      </w:r>
      <w:r>
        <w:rPr>
          <w:rFonts w:ascii="Georgia" w:hAnsi="Georgia"/>
          <w:b w:val="0"/>
          <w:i/>
          <w:sz w:val="24"/>
          <w:u w:val="none"/>
        </w:rPr>
        <w:t>Z_1</w:t>
      </w:r>
      <w:r>
        <w:rPr>
          <w:rFonts w:ascii="Georgia" w:hAnsi="Georgia"/>
          <w:b w:val="0"/>
          <w:i w:val="0"/>
          <w:sz w:val="24"/>
          <w:u w:val="none"/>
        </w:rPr>
        <w:t xml:space="preserve"> across demographic subgroups at the same HOMA-IR threshold of 2.5 (</w:t>
      </w:r>
      <w:r>
        <w:rPr>
          <w:rFonts w:ascii="Georgia" w:hAnsi="Georgia"/>
          <w:b w:val="0"/>
          <w:i/>
          <w:sz w:val="24"/>
          <w:u w:val="none"/>
        </w:rPr>
        <w:t>p = 2.67 \times 10^{-3}</w:t>
      </w:r>
      <w:r>
        <w:rPr>
          <w:rFonts w:ascii="Georgia" w:hAnsi="Georgia"/>
          <w:b w:val="0"/>
          <w:i w:val="0"/>
          <w:sz w:val="24"/>
          <w:u w:val="none"/>
        </w:rPr>
        <w:t>, with multiple-comparison correction).</w:t>
      </w:r>
    </w:p>
    <w:p>
      <w:pPr>
        <w:spacing w:line="480" w:lineRule="auto" w:after="120"/>
        <w:ind w:firstLine="720"/>
        <w:jc w:val="both"/>
      </w:pPr>
      <w:r>
        <w:rPr>
          <w:rFonts w:ascii="Georgia" w:hAnsi="Georgia"/>
          <w:b/>
          <w:i w:val="0"/>
          <w:sz w:val="24"/>
          <w:u w:val="none"/>
        </w:rPr>
        <w:t>Primary finding (n = 355 real Asian cohort):</w:t>
      </w:r>
      <w:r>
        <w:rPr>
          <w:rFonts w:ascii="Georgia" w:hAnsi="Georgia"/>
          <w:b w:val="0"/>
          <w:i w:val="0"/>
          <w:sz w:val="24"/>
          <w:u w:val="none"/>
        </w:rPr>
        <w:t xml:space="preserve"> The frozen model was evaluated on the real Non-Hispanic Asian cohort extracted from NHANES (</w:t>
      </w:r>
      <w:r>
        <w:rPr>
          <w:rFonts w:ascii="Georgia" w:hAnsi="Georgia"/>
          <w:b w:val="0"/>
          <w:i/>
          <w:sz w:val="24"/>
          <w:u w:val="none"/>
        </w:rPr>
        <w:t>n = 355</w:t>
      </w:r>
      <w:r>
        <w:rPr>
          <w:rFonts w:ascii="Georgia" w:hAnsi="Georgia"/>
          <w:b w:val="0"/>
          <w:i w:val="0"/>
          <w:sz w:val="24"/>
          <w:u w:val="none"/>
        </w:rPr>
        <w:t xml:space="preserve"> combined, </w:t>
      </w:r>
      <w:r>
        <w:rPr>
          <w:rFonts w:ascii="Georgia" w:hAnsi="Georgia"/>
          <w:b w:val="0"/>
          <w:i/>
          <w:sz w:val="24"/>
          <w:u w:val="none"/>
        </w:rPr>
        <w:t>n = 210</w:t>
      </w:r>
      <w:r>
        <w:rPr>
          <w:rFonts w:ascii="Georgia" w:hAnsi="Georgia"/>
          <w:b w:val="0"/>
          <w:i w:val="0"/>
          <w:sz w:val="24"/>
          <w:u w:val="none"/>
        </w:rPr>
        <w:t xml:space="preserve"> P-cycle OOD). The implied HOMA-IR threshold at the latent risk boundary is approximately 1.77 (95% CI: [1.58, 1.94]). This range is consistent with published Asian-specific HOMA-IR cut-offs of 1.4–2.0 in the clinical literature [Reference]. At the standard clinical HOMA-IR cut-off of 2.5, 24.2% of the combined real Asian cohort are misclassified as metabolically healthy despite crossing the latent risk boundary. This is the primary equity finding and is supported by a well-powered cohort with </w:t>
      </w:r>
      <w:r>
        <w:rPr>
          <w:rFonts w:ascii="Georgia" w:hAnsi="Georgia"/>
          <w:b w:val="0"/>
          <w:i/>
          <w:sz w:val="24"/>
          <w:u w:val="none"/>
        </w:rPr>
        <w:t>p = 7.49 \times 10^{-18}</w:t>
      </w:r>
      <w:r>
        <w:rPr>
          <w:rFonts w:ascii="Georgia" w:hAnsi="Georgia"/>
          <w:b w:val="0"/>
          <w:i w:val="0"/>
          <w:sz w:val="24"/>
          <w:u w:val="none"/>
        </w:rPr>
        <w:t>.</w:t>
      </w:r>
    </w:p>
    <w:p>
      <w:pPr>
        <w:spacing w:line="480" w:lineRule="auto" w:after="120"/>
        <w:ind w:firstLine="720"/>
        <w:jc w:val="both"/>
      </w:pPr>
      <w:r>
        <w:rPr>
          <w:rFonts w:ascii="Georgia" w:hAnsi="Georgia"/>
          <w:b/>
          <w:i w:val="0"/>
          <w:sz w:val="24"/>
          <w:u w:val="none"/>
        </w:rPr>
        <w:t>Pilot-grade exploratory finding (n = 12 reference band):</w:t>
      </w:r>
      <w:r>
        <w:rPr>
          <w:rFonts w:ascii="Georgia" w:hAnsi="Georgia"/>
          <w:b w:val="0"/>
          <w:i w:val="0"/>
          <w:sz w:val="24"/>
          <w:u w:val="none"/>
        </w:rPr>
        <w:t xml:space="preserve"> An earlier estimate using a narrower reference HOMA-IR band [2.3, 2.7] contained only </w:t>
      </w:r>
      <w:r>
        <w:rPr>
          <w:rFonts w:ascii="Georgia" w:hAnsi="Georgia"/>
          <w:b w:val="0"/>
          <w:i/>
          <w:sz w:val="24"/>
          <w:u w:val="none"/>
        </w:rPr>
        <w:t>n = 12</w:t>
      </w:r>
      <w:r>
        <w:rPr>
          <w:rFonts w:ascii="Georgia" w:hAnsi="Georgia"/>
          <w:b w:val="0"/>
          <w:i w:val="0"/>
          <w:sz w:val="24"/>
          <w:u w:val="none"/>
        </w:rPr>
        <w:t xml:space="preserve"> Non-Hispanic Asian participants, yielding an implied threshold near 0.96. This estimate is superseded by the larger validated cohort (n = 355) reported above and must not be interpreted as a clinical recommendation.</w:t>
      </w:r>
    </w:p>
    <w:p>
      <w:pPr>
        <w:keepNext/>
        <w:spacing w:before="280" w:after="80"/>
      </w:pPr>
      <w:r>
        <w:rPr>
          <w:rFonts w:ascii="Georgia" w:hAnsi="Georgia"/>
          <w:b/>
          <w:i/>
          <w:sz w:val="24"/>
        </w:rPr>
        <w:t>Causal Pharmacological Dissociation (Controlled Simulation)</w:t>
      </w:r>
    </w:p>
    <w:p>
      <w:pPr>
        <w:keepNext/>
        <w:spacing w:before="240" w:after="80"/>
      </w:pPr>
      <w:r>
        <w:rPr>
          <w:rFonts w:ascii="Georgia" w:hAnsi="Georgia"/>
          <w:b/>
          <w:sz w:val="21"/>
        </w:rPr>
        <w:t>Table: Simulated pharmacological intervention effects.</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1560"/>
        <w:gridCol w:w="1560"/>
        <w:gridCol w:w="1560"/>
        <w:gridCol w:w="1560"/>
        <w:gridCol w:w="1560"/>
        <w:gridCol w:w="1560"/>
      </w:tblGrid>
      <w:tr>
        <w:tc>
          <w:tcPr>
            <w:tcW w:type="dxa" w:w="1560"/>
            <w:tcMar>
              <w:top w:w="100" w:type="dxa"/>
              <w:bottom w:w="100" w:type="dxa"/>
              <w:left w:w="150" w:type="dxa"/>
              <w:right w:w="150" w:type="dxa"/>
            </w:tcMar>
            <w:shd w:fill="F2F2F2"/>
          </w:tcPr>
          <w:p>
            <w:pPr>
              <w:jc w:val="left"/>
            </w:pPr>
            <w:r>
              <w:rPr>
                <w:rFonts w:ascii="Georgia" w:hAnsi="Georgia"/>
                <w:b/>
                <w:i w:val="0"/>
                <w:sz w:val="19"/>
                <w:u w:val="none"/>
              </w:rPr>
              <w:t>Drug Class</w:t>
            </w:r>
          </w:p>
        </w:tc>
        <w:tc>
          <w:tcPr>
            <w:tcW w:type="dxa" w:w="1560"/>
            <w:tcMar>
              <w:top w:w="100" w:type="dxa"/>
              <w:bottom w:w="100" w:type="dxa"/>
              <w:left w:w="150" w:type="dxa"/>
              <w:right w:w="150" w:type="dxa"/>
            </w:tcMar>
            <w:shd w:fill="F2F2F2"/>
          </w:tcPr>
          <w:p>
            <w:pPr>
              <w:jc w:val="left"/>
            </w:pPr>
            <w:r>
              <w:rPr>
                <w:rFonts w:ascii="Georgia" w:hAnsi="Georgia"/>
                <w:b/>
                <w:i w:val="0"/>
                <w:sz w:val="19"/>
                <w:u w:val="none"/>
              </w:rPr>
              <w:t>Target Axis</w:t>
            </w:r>
          </w:p>
        </w:tc>
        <w:tc>
          <w:tcPr>
            <w:tcW w:type="dxa" w:w="1560"/>
            <w:tcMar>
              <w:top w:w="100" w:type="dxa"/>
              <w:bottom w:w="100" w:type="dxa"/>
              <w:left w:w="150" w:type="dxa"/>
              <w:right w:w="150" w:type="dxa"/>
            </w:tcMar>
            <w:shd w:fill="F2F2F2"/>
          </w:tcPr>
          <w:p>
            <w:pPr>
              <w:jc w:val="left"/>
            </w:pPr>
            <w:r>
              <w:rPr>
                <w:rFonts w:ascii="Georgia" w:hAnsi="Georgia"/>
                <w:b/>
                <w:i w:val="0"/>
                <w:sz w:val="19"/>
                <w:u w:val="none"/>
              </w:rPr>
              <w:t xml:space="preserve">Target </w:t>
            </w:r>
            <w:r>
              <w:rPr>
                <w:rFonts w:ascii="Georgia" w:hAnsi="Georgia"/>
                <w:b/>
                <w:i/>
                <w:sz w:val="19"/>
                <w:u w:val="none"/>
              </w:rPr>
              <w:t>p</w:t>
            </w:r>
            <w:r>
              <w:rPr>
                <w:rFonts w:ascii="Georgia" w:hAnsi="Georgia"/>
                <w:b/>
                <w:i w:val="0"/>
                <w:sz w:val="19"/>
                <w:u w:val="none"/>
              </w:rPr>
              <w:t>-value</w:t>
            </w:r>
          </w:p>
        </w:tc>
        <w:tc>
          <w:tcPr>
            <w:tcW w:type="dxa" w:w="1560"/>
            <w:tcMar>
              <w:top w:w="100" w:type="dxa"/>
              <w:bottom w:w="100" w:type="dxa"/>
              <w:left w:w="150" w:type="dxa"/>
              <w:right w:w="150" w:type="dxa"/>
            </w:tcMar>
            <w:shd w:fill="F2F2F2"/>
          </w:tcPr>
          <w:p>
            <w:pPr>
              <w:jc w:val="left"/>
            </w:pPr>
            <w:r>
              <w:rPr>
                <w:rFonts w:ascii="Georgia" w:hAnsi="Georgia"/>
                <w:b/>
                <w:i w:val="0"/>
                <w:sz w:val="19"/>
                <w:u w:val="none"/>
              </w:rPr>
              <w:t>Effect Size (</w:t>
            </w:r>
            <w:r>
              <w:rPr>
                <w:rFonts w:ascii="Georgia" w:hAnsi="Georgia"/>
                <w:b/>
                <w:i/>
                <w:sz w:val="19"/>
                <w:u w:val="none"/>
              </w:rPr>
              <w:t>r</w:t>
            </w:r>
            <w:r>
              <w:rPr>
                <w:rFonts w:ascii="Georgia" w:hAnsi="Georgia"/>
                <w:b/>
                <w:i w:val="0"/>
                <w:sz w:val="19"/>
                <w:u w:val="none"/>
              </w:rPr>
              <w:t>)</w:t>
            </w:r>
          </w:p>
        </w:tc>
        <w:tc>
          <w:tcPr>
            <w:tcW w:type="dxa" w:w="1560"/>
            <w:tcMar>
              <w:top w:w="100" w:type="dxa"/>
              <w:bottom w:w="100" w:type="dxa"/>
              <w:left w:w="150" w:type="dxa"/>
              <w:right w:w="150" w:type="dxa"/>
            </w:tcMar>
            <w:shd w:fill="F2F2F2"/>
          </w:tcPr>
          <w:p>
            <w:pPr>
              <w:jc w:val="left"/>
            </w:pPr>
            <w:r>
              <w:rPr>
                <w:rFonts w:ascii="Georgia" w:hAnsi="Georgia"/>
                <w:b/>
                <w:i w:val="0"/>
                <w:sz w:val="19"/>
                <w:u w:val="none"/>
              </w:rPr>
              <w:t xml:space="preserve">Off-Target </w:t>
            </w:r>
            <w:r>
              <w:rPr>
                <w:rFonts w:ascii="Georgia" w:hAnsi="Georgia"/>
                <w:b/>
                <w:i/>
                <w:sz w:val="19"/>
                <w:u w:val="none"/>
              </w:rPr>
              <w:t>p</w:t>
            </w:r>
            <w:r>
              <w:rPr>
                <w:rFonts w:ascii="Georgia" w:hAnsi="Georgia"/>
                <w:b/>
                <w:i w:val="0"/>
                <w:sz w:val="19"/>
                <w:u w:val="none"/>
              </w:rPr>
              <w:t>-value</w:t>
            </w:r>
          </w:p>
        </w:tc>
        <w:tc>
          <w:tcPr>
            <w:tcW w:type="dxa" w:w="1560"/>
            <w:tcMar>
              <w:top w:w="100" w:type="dxa"/>
              <w:bottom w:w="100" w:type="dxa"/>
              <w:left w:w="150" w:type="dxa"/>
              <w:right w:w="150" w:type="dxa"/>
            </w:tcMar>
            <w:shd w:fill="F2F2F2"/>
          </w:tcPr>
          <w:p>
            <w:pPr>
              <w:jc w:val="left"/>
            </w:pPr>
            <w:r>
              <w:rPr>
                <w:rFonts w:ascii="Georgia" w:hAnsi="Georgia"/>
                <w:b/>
                <w:i w:val="0"/>
                <w:sz w:val="19"/>
                <w:u w:val="none"/>
              </w:rPr>
              <w:t>Verdict</w:t>
            </w:r>
          </w:p>
        </w:tc>
      </w:tr>
      <w:tr>
        <w:tc>
          <w:tcPr>
            <w:tcW w:type="dxa" w:w="1560"/>
            <w:tcMar>
              <w:top w:w="100" w:type="dxa"/>
              <w:bottom w:w="100" w:type="dxa"/>
              <w:left w:w="150" w:type="dxa"/>
              <w:right w:w="150" w:type="dxa"/>
            </w:tcMar>
          </w:tcPr>
          <w:p>
            <w:pPr>
              <w:jc w:val="left"/>
            </w:pPr>
            <w:r>
              <w:rPr>
                <w:rFonts w:ascii="Georgia" w:hAnsi="Georgia"/>
                <w:b w:val="0"/>
                <w:i w:val="0"/>
                <w:sz w:val="19"/>
                <w:u w:val="none"/>
              </w:rPr>
              <w:t>Metformin</w:t>
            </w:r>
          </w:p>
        </w:tc>
        <w:tc>
          <w:tcPr>
            <w:tcW w:type="dxa" w:w="1560"/>
            <w:tcMar>
              <w:top w:w="100" w:type="dxa"/>
              <w:bottom w:w="100" w:type="dxa"/>
              <w:left w:w="150" w:type="dxa"/>
              <w:right w:w="150" w:type="dxa"/>
            </w:tcMar>
          </w:tcPr>
          <w:p>
            <w:pPr>
              <w:jc w:val="left"/>
            </w:pPr>
            <w:r>
              <w:rPr>
                <w:rFonts w:ascii="Georgia" w:hAnsi="Georgia"/>
                <w:b w:val="0"/>
                <w:i/>
                <w:sz w:val="19"/>
                <w:u w:val="none"/>
              </w:rPr>
              <w:t>Z_1</w:t>
            </w:r>
            <w:r>
              <w:rPr>
                <w:rFonts w:ascii="Georgia" w:hAnsi="Georgia"/>
                <w:b w:val="0"/>
                <w:i w:val="0"/>
                <w:sz w:val="19"/>
                <w:u w:val="none"/>
              </w:rPr>
              <w:t xml:space="preserve"> (IR)</w:t>
            </w:r>
          </w:p>
        </w:tc>
        <w:tc>
          <w:tcPr>
            <w:tcW w:type="dxa" w:w="1560"/>
            <w:tcMar>
              <w:top w:w="100" w:type="dxa"/>
              <w:bottom w:w="100" w:type="dxa"/>
              <w:left w:w="150" w:type="dxa"/>
              <w:right w:w="150" w:type="dxa"/>
            </w:tcMar>
          </w:tcPr>
          <w:p>
            <w:pPr>
              <w:jc w:val="left"/>
            </w:pPr>
            <w:r>
              <w:rPr>
                <w:rFonts w:ascii="Georgia" w:hAnsi="Georgia"/>
                <w:b w:val="0"/>
                <w:i/>
                <w:sz w:val="19"/>
                <w:u w:val="none"/>
              </w:rPr>
              <w:t>&lt; 1.4 \times 10^{-19}</w:t>
            </w:r>
          </w:p>
        </w:tc>
        <w:tc>
          <w:tcPr>
            <w:tcW w:type="dxa" w:w="1560"/>
            <w:tcMar>
              <w:top w:w="100" w:type="dxa"/>
              <w:bottom w:w="100" w:type="dxa"/>
              <w:left w:w="150" w:type="dxa"/>
              <w:right w:w="150" w:type="dxa"/>
            </w:tcMar>
          </w:tcPr>
          <w:p>
            <w:pPr>
              <w:jc w:val="left"/>
            </w:pPr>
            <w:r>
              <w:rPr>
                <w:rFonts w:ascii="Georgia" w:hAnsi="Georgia"/>
                <w:b w:val="0"/>
                <w:i w:val="0"/>
                <w:sz w:val="19"/>
                <w:u w:val="none"/>
              </w:rPr>
              <w:t>1.000</w:t>
            </w:r>
          </w:p>
        </w:tc>
        <w:tc>
          <w:tcPr>
            <w:tcW w:type="dxa" w:w="1560"/>
            <w:tcMar>
              <w:top w:w="100" w:type="dxa"/>
              <w:bottom w:w="100" w:type="dxa"/>
              <w:left w:w="150" w:type="dxa"/>
              <w:right w:w="150" w:type="dxa"/>
            </w:tcMar>
          </w:tcPr>
          <w:p>
            <w:pPr>
              <w:jc w:val="left"/>
            </w:pPr>
            <w:r>
              <w:rPr>
                <w:rFonts w:ascii="Georgia" w:hAnsi="Georgia"/>
                <w:b w:val="0"/>
                <w:i w:val="0"/>
                <w:sz w:val="19"/>
                <w:u w:val="none"/>
              </w:rPr>
              <w:t>0.554 (NS)</w:t>
            </w:r>
          </w:p>
        </w:tc>
        <w:tc>
          <w:tcPr>
            <w:tcW w:type="dxa" w:w="1560"/>
            <w:tcMar>
              <w:top w:w="100" w:type="dxa"/>
              <w:bottom w:w="100" w:type="dxa"/>
              <w:left w:w="150" w:type="dxa"/>
              <w:right w:w="150" w:type="dxa"/>
            </w:tcMar>
          </w:tcPr>
          <w:p>
            <w:pPr>
              <w:jc w:val="left"/>
            </w:pPr>
            <w:r>
              <w:rPr>
                <w:rFonts w:ascii="Georgia" w:hAnsi="Georgia"/>
                <w:b w:val="0"/>
                <w:i w:val="0"/>
                <w:sz w:val="19"/>
                <w:u w:val="none"/>
              </w:rPr>
              <w:t>Exclusively shifts IR</w:t>
            </w:r>
          </w:p>
        </w:tc>
      </w:tr>
      <w:tr>
        <w:tc>
          <w:tcPr>
            <w:tcW w:type="dxa" w:w="1560"/>
            <w:tcMar>
              <w:top w:w="100" w:type="dxa"/>
              <w:bottom w:w="100" w:type="dxa"/>
              <w:left w:w="150" w:type="dxa"/>
              <w:right w:w="150" w:type="dxa"/>
            </w:tcMar>
          </w:tcPr>
          <w:p>
            <w:pPr>
              <w:jc w:val="left"/>
            </w:pPr>
            <w:r>
              <w:rPr>
                <w:rFonts w:ascii="Georgia" w:hAnsi="Georgia"/>
                <w:b w:val="0"/>
                <w:i w:val="0"/>
                <w:sz w:val="19"/>
                <w:u w:val="none"/>
              </w:rPr>
              <w:t>Statin</w:t>
            </w:r>
          </w:p>
        </w:tc>
        <w:tc>
          <w:tcPr>
            <w:tcW w:type="dxa" w:w="1560"/>
            <w:tcMar>
              <w:top w:w="100" w:type="dxa"/>
              <w:bottom w:w="100" w:type="dxa"/>
              <w:left w:w="150" w:type="dxa"/>
              <w:right w:w="150" w:type="dxa"/>
            </w:tcMar>
          </w:tcPr>
          <w:p>
            <w:pPr>
              <w:jc w:val="left"/>
            </w:pPr>
            <w:r>
              <w:rPr>
                <w:rFonts w:ascii="Georgia" w:hAnsi="Georgia"/>
                <w:b w:val="0"/>
                <w:i/>
                <w:sz w:val="19"/>
                <w:u w:val="none"/>
              </w:rPr>
              <w:t>Z_2</w:t>
            </w:r>
            <w:r>
              <w:rPr>
                <w:rFonts w:ascii="Georgia" w:hAnsi="Georgia"/>
                <w:b w:val="0"/>
                <w:i w:val="0"/>
                <w:sz w:val="19"/>
                <w:u w:val="none"/>
              </w:rPr>
              <w:t xml:space="preserve"> (Steatosis)</w:t>
            </w:r>
          </w:p>
        </w:tc>
        <w:tc>
          <w:tcPr>
            <w:tcW w:type="dxa" w:w="1560"/>
            <w:tcMar>
              <w:top w:w="100" w:type="dxa"/>
              <w:bottom w:w="100" w:type="dxa"/>
              <w:left w:w="150" w:type="dxa"/>
              <w:right w:w="150" w:type="dxa"/>
            </w:tcMar>
          </w:tcPr>
          <w:p>
            <w:pPr>
              <w:jc w:val="left"/>
            </w:pPr>
            <w:r>
              <w:rPr>
                <w:rFonts w:ascii="Georgia" w:hAnsi="Georgia"/>
                <w:b w:val="0"/>
                <w:i/>
                <w:sz w:val="19"/>
                <w:u w:val="none"/>
              </w:rPr>
              <w:t>&lt; 2.3 \times 10^{-26}</w:t>
            </w:r>
          </w:p>
        </w:tc>
        <w:tc>
          <w:tcPr>
            <w:tcW w:type="dxa" w:w="1560"/>
            <w:tcMar>
              <w:top w:w="100" w:type="dxa"/>
              <w:bottom w:w="100" w:type="dxa"/>
              <w:left w:w="150" w:type="dxa"/>
              <w:right w:w="150" w:type="dxa"/>
            </w:tcMar>
          </w:tcPr>
          <w:p>
            <w:pPr>
              <w:jc w:val="left"/>
            </w:pPr>
            <w:r>
              <w:rPr>
                <w:rFonts w:ascii="Georgia" w:hAnsi="Georgia"/>
                <w:b w:val="0"/>
                <w:i w:val="0"/>
                <w:sz w:val="19"/>
                <w:u w:val="none"/>
              </w:rPr>
              <w:t>0.888</w:t>
            </w:r>
          </w:p>
        </w:tc>
        <w:tc>
          <w:tcPr>
            <w:tcW w:type="dxa" w:w="1560"/>
            <w:tcMar>
              <w:top w:w="100" w:type="dxa"/>
              <w:bottom w:w="100" w:type="dxa"/>
              <w:left w:w="150" w:type="dxa"/>
              <w:right w:w="150" w:type="dxa"/>
            </w:tcMar>
          </w:tcPr>
          <w:p>
            <w:pPr>
              <w:jc w:val="left"/>
            </w:pPr>
            <w:r>
              <w:rPr>
                <w:rFonts w:ascii="Georgia" w:hAnsi="Georgia"/>
                <w:b w:val="0"/>
                <w:i w:val="0"/>
                <w:sz w:val="19"/>
                <w:u w:val="none"/>
              </w:rPr>
              <w:t>0.550 (NS)</w:t>
            </w:r>
          </w:p>
        </w:tc>
        <w:tc>
          <w:tcPr>
            <w:tcW w:type="dxa" w:w="1560"/>
            <w:tcMar>
              <w:top w:w="100" w:type="dxa"/>
              <w:bottom w:w="100" w:type="dxa"/>
              <w:left w:w="150" w:type="dxa"/>
              <w:right w:w="150" w:type="dxa"/>
            </w:tcMar>
          </w:tcPr>
          <w:p>
            <w:pPr>
              <w:jc w:val="left"/>
            </w:pPr>
            <w:r>
              <w:rPr>
                <w:rFonts w:ascii="Georgia" w:hAnsi="Georgia"/>
                <w:b w:val="0"/>
                <w:i w:val="0"/>
                <w:sz w:val="19"/>
                <w:u w:val="none"/>
              </w:rPr>
              <w:t>Exclusively shifts steatosis</w:t>
            </w:r>
          </w:p>
        </w:tc>
      </w:tr>
      <w:tr>
        <w:tc>
          <w:tcPr>
            <w:tcW w:type="dxa" w:w="1560"/>
            <w:tcMar>
              <w:top w:w="100" w:type="dxa"/>
              <w:bottom w:w="100" w:type="dxa"/>
              <w:left w:w="150" w:type="dxa"/>
              <w:right w:w="150" w:type="dxa"/>
            </w:tcMar>
          </w:tcPr>
          <w:p>
            <w:pPr>
              <w:jc w:val="left"/>
            </w:pPr>
            <w:r>
              <w:rPr>
                <w:rFonts w:ascii="Georgia" w:hAnsi="Georgia"/>
                <w:b w:val="0"/>
                <w:i w:val="0"/>
                <w:sz w:val="19"/>
                <w:u w:val="none"/>
              </w:rPr>
              <w:t>Fibrate</w:t>
            </w:r>
          </w:p>
        </w:tc>
        <w:tc>
          <w:tcPr>
            <w:tcW w:type="dxa" w:w="1560"/>
            <w:tcMar>
              <w:top w:w="100" w:type="dxa"/>
              <w:bottom w:w="100" w:type="dxa"/>
              <w:left w:w="150" w:type="dxa"/>
              <w:right w:w="150" w:type="dxa"/>
            </w:tcMar>
          </w:tcPr>
          <w:p>
            <w:pPr>
              <w:jc w:val="left"/>
            </w:pPr>
            <w:r>
              <w:rPr>
                <w:rFonts w:ascii="Georgia" w:hAnsi="Georgia"/>
                <w:b w:val="0"/>
                <w:i/>
                <w:sz w:val="19"/>
                <w:u w:val="none"/>
              </w:rPr>
              <w:t>Z_2</w:t>
            </w:r>
            <w:r>
              <w:rPr>
                <w:rFonts w:ascii="Georgia" w:hAnsi="Georgia"/>
                <w:b w:val="0"/>
                <w:i w:val="0"/>
                <w:sz w:val="19"/>
                <w:u w:val="none"/>
              </w:rPr>
              <w:t xml:space="preserve"> (Steatosis)</w:t>
            </w:r>
          </w:p>
        </w:tc>
        <w:tc>
          <w:tcPr>
            <w:tcW w:type="dxa" w:w="1560"/>
            <w:tcMar>
              <w:top w:w="100" w:type="dxa"/>
              <w:bottom w:w="100" w:type="dxa"/>
              <w:left w:w="150" w:type="dxa"/>
              <w:right w:w="150" w:type="dxa"/>
            </w:tcMar>
          </w:tcPr>
          <w:p>
            <w:pPr>
              <w:jc w:val="left"/>
            </w:pPr>
            <w:r>
              <w:rPr>
                <w:rFonts w:ascii="Georgia" w:hAnsi="Georgia"/>
                <w:b w:val="0"/>
                <w:i/>
                <w:sz w:val="19"/>
                <w:u w:val="none"/>
              </w:rPr>
              <w:t>&lt; 7.1 \times 10^{-10}</w:t>
            </w:r>
          </w:p>
        </w:tc>
        <w:tc>
          <w:tcPr>
            <w:tcW w:type="dxa" w:w="1560"/>
            <w:tcMar>
              <w:top w:w="100" w:type="dxa"/>
              <w:bottom w:w="100" w:type="dxa"/>
              <w:left w:w="150" w:type="dxa"/>
              <w:right w:w="150" w:type="dxa"/>
            </w:tcMar>
          </w:tcPr>
          <w:p>
            <w:pPr>
              <w:jc w:val="left"/>
            </w:pPr>
            <w:r>
              <w:rPr>
                <w:rFonts w:ascii="Georgia" w:hAnsi="Georgia"/>
                <w:b w:val="0"/>
                <w:i w:val="0"/>
                <w:sz w:val="19"/>
                <w:u w:val="none"/>
              </w:rPr>
              <w:t>1.000</w:t>
            </w:r>
          </w:p>
        </w:tc>
        <w:tc>
          <w:tcPr>
            <w:tcW w:type="dxa" w:w="1560"/>
            <w:tcMar>
              <w:top w:w="100" w:type="dxa"/>
              <w:bottom w:w="100" w:type="dxa"/>
              <w:left w:w="150" w:type="dxa"/>
              <w:right w:w="150" w:type="dxa"/>
            </w:tcMar>
          </w:tcPr>
          <w:p>
            <w:pPr>
              <w:jc w:val="left"/>
            </w:pPr>
            <w:r>
              <w:rPr>
                <w:rFonts w:ascii="Georgia" w:hAnsi="Georgia"/>
                <w:b w:val="0"/>
                <w:i w:val="0"/>
                <w:sz w:val="19"/>
                <w:u w:val="none"/>
              </w:rPr>
              <w:t>0.431 (NS)</w:t>
            </w:r>
          </w:p>
        </w:tc>
        <w:tc>
          <w:tcPr>
            <w:tcW w:type="dxa" w:w="1560"/>
            <w:tcMar>
              <w:top w:w="100" w:type="dxa"/>
              <w:bottom w:w="100" w:type="dxa"/>
              <w:left w:w="150" w:type="dxa"/>
              <w:right w:w="150" w:type="dxa"/>
            </w:tcMar>
          </w:tcPr>
          <w:p>
            <w:pPr>
              <w:jc w:val="left"/>
            </w:pPr>
            <w:r>
              <w:rPr>
                <w:rFonts w:ascii="Georgia" w:hAnsi="Georgia"/>
                <w:b w:val="0"/>
                <w:i w:val="0"/>
                <w:sz w:val="19"/>
                <w:u w:val="none"/>
              </w:rPr>
              <w:t>Exclusively targets TG clearing</w:t>
            </w:r>
          </w:p>
        </w:tc>
      </w:tr>
    </w:tbl>
    <w:p>
      <w:pPr>
        <w:spacing w:before="120"/>
      </w:pPr>
    </w:p>
    <w:p>
      <w:pPr>
        <w:spacing w:line="480" w:lineRule="auto" w:after="120"/>
        <w:ind w:firstLine="720"/>
        <w:jc w:val="both"/>
      </w:pPr>
      <w:r>
        <w:rPr>
          <w:rFonts w:ascii="Georgia" w:hAnsi="Georgia"/>
          <w:b/>
          <w:i w:val="0"/>
          <w:sz w:val="24"/>
          <w:u w:val="none"/>
        </w:rPr>
        <w:t>Simulation Disclaimer:</w:t>
      </w:r>
      <w:r>
        <w:rPr>
          <w:rFonts w:ascii="Georgia" w:hAnsi="Georgia"/>
          <w:b w:val="0"/>
          <w:i w:val="0"/>
          <w:sz w:val="24"/>
          <w:u w:val="none"/>
        </w:rPr>
        <w:t xml:space="preserve"> Because pharmacological interventions were modelled as deterministic baseline shifts without stochastic biological variance, target effect sizes approach theoretical maximum values. These numbers validate the model’s structural disentanglement, not actual longitudinal treatment efficacy.</w:t>
      </w:r>
    </w:p>
    <w:p>
      <w:pPr>
        <w:keepNext/>
        <w:spacing w:before="280" w:after="80"/>
      </w:pPr>
      <w:r>
        <w:rPr>
          <w:rFonts w:ascii="Georgia" w:hAnsi="Georgia"/>
          <w:b/>
          <w:i/>
          <w:sz w:val="24"/>
        </w:rPr>
        <w:t>Ablation Study</w:t>
      </w:r>
    </w:p>
    <w:p>
      <w:pPr>
        <w:spacing w:line="480" w:lineRule="auto" w:after="120"/>
        <w:ind w:firstLine="720"/>
        <w:jc w:val="both"/>
      </w:pPr>
      <w:r>
        <w:rPr>
          <w:rFonts w:ascii="Georgia" w:hAnsi="Georgia"/>
          <w:b w:val="0"/>
          <w:i w:val="0"/>
          <w:sz w:val="24"/>
          <w:u w:val="none"/>
        </w:rPr>
        <w:t>Two architectural variants were trained to evaluate the mathematical contribution of individual components:</w:t>
      </w:r>
    </w:p>
    <w:p>
      <w:pPr>
        <w:keepNext/>
        <w:spacing w:before="240" w:after="80"/>
      </w:pPr>
      <w:r>
        <w:rPr>
          <w:rFonts w:ascii="Georgia" w:hAnsi="Georgia"/>
          <w:b/>
          <w:sz w:val="21"/>
        </w:rPr>
        <w:t>Table: Ablation study results (test split).</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2340"/>
        <w:gridCol w:w="2340"/>
        <w:gridCol w:w="2340"/>
        <w:gridCol w:w="2340"/>
      </w:tblGrid>
      <w:tr>
        <w:tc>
          <w:tcPr>
            <w:tcW w:type="dxa" w:w="2340"/>
            <w:tcMar>
              <w:top w:w="100" w:type="dxa"/>
              <w:bottom w:w="100" w:type="dxa"/>
              <w:left w:w="150" w:type="dxa"/>
              <w:right w:w="150" w:type="dxa"/>
            </w:tcMar>
            <w:shd w:fill="F2F2F2"/>
          </w:tcPr>
          <w:p>
            <w:pPr>
              <w:jc w:val="left"/>
            </w:pPr>
            <w:r>
              <w:rPr>
                <w:rFonts w:ascii="Georgia" w:hAnsi="Georgia"/>
                <w:b/>
                <w:i w:val="0"/>
                <w:sz w:val="19"/>
                <w:u w:val="none"/>
              </w:rPr>
              <w:t>Model</w:t>
            </w:r>
          </w:p>
        </w:tc>
        <w:tc>
          <w:tcPr>
            <w:tcW w:type="dxa" w:w="2340"/>
            <w:tcMar>
              <w:top w:w="100" w:type="dxa"/>
              <w:bottom w:w="100" w:type="dxa"/>
              <w:left w:w="150" w:type="dxa"/>
              <w:right w:w="150" w:type="dxa"/>
            </w:tcMar>
            <w:shd w:fill="F2F2F2"/>
          </w:tcPr>
          <w:p>
            <w:pPr>
              <w:jc w:val="left"/>
            </w:pPr>
            <w:r>
              <w:rPr>
                <w:rFonts w:ascii="Georgia" w:hAnsi="Georgia"/>
                <w:b/>
                <w:i w:val="0"/>
                <w:sz w:val="19"/>
                <w:u w:val="none"/>
              </w:rPr>
              <w:t>Reconstruction MSE</w:t>
            </w:r>
          </w:p>
        </w:tc>
        <w:tc>
          <w:tcPr>
            <w:tcW w:type="dxa" w:w="2340"/>
            <w:tcMar>
              <w:top w:w="100" w:type="dxa"/>
              <w:bottom w:w="100" w:type="dxa"/>
              <w:left w:w="150" w:type="dxa"/>
              <w:right w:w="150" w:type="dxa"/>
            </w:tcMar>
            <w:shd w:fill="F2F2F2"/>
          </w:tcPr>
          <w:p>
            <w:pPr>
              <w:jc w:val="left"/>
            </w:pPr>
            <w:r>
              <w:rPr>
                <w:rFonts w:ascii="Georgia" w:hAnsi="Georgia"/>
                <w:b/>
                <w:i w:val="0"/>
                <w:sz w:val="19"/>
                <w:u w:val="none"/>
              </w:rPr>
              <w:t xml:space="preserve">Spearman </w:t>
            </w:r>
            <w:r>
              <w:rPr>
                <w:rFonts w:ascii="Georgia" w:hAnsi="Georgia"/>
                <w:b/>
                <w:i/>
                <w:sz w:val="19"/>
                <w:u w:val="none"/>
              </w:rPr>
              <w:t>\rho</w:t>
            </w:r>
            <w:r>
              <w:rPr>
                <w:rFonts w:ascii="Georgia" w:hAnsi="Georgia"/>
                <w:b/>
                <w:i w:val="0"/>
                <w:sz w:val="19"/>
                <w:u w:val="none"/>
              </w:rPr>
              <w:t xml:space="preserve"> (</w:t>
            </w:r>
            <w:r>
              <w:rPr>
                <w:rFonts w:ascii="Georgia" w:hAnsi="Georgia"/>
                <w:b/>
                <w:i/>
                <w:sz w:val="19"/>
                <w:u w:val="none"/>
              </w:rPr>
              <w:t>Z_2</w:t>
            </w:r>
            <w:r>
              <w:rPr>
                <w:rFonts w:ascii="Georgia" w:hAnsi="Georgia"/>
                <w:b/>
                <w:i w:val="0"/>
                <w:sz w:val="19"/>
                <w:u w:val="none"/>
              </w:rPr>
              <w:t xml:space="preserve"> vs CAP)</w:t>
            </w:r>
          </w:p>
        </w:tc>
        <w:tc>
          <w:tcPr>
            <w:tcW w:type="dxa" w:w="2340"/>
            <w:tcMar>
              <w:top w:w="100" w:type="dxa"/>
              <w:bottom w:w="100" w:type="dxa"/>
              <w:left w:w="150" w:type="dxa"/>
              <w:right w:w="150" w:type="dxa"/>
            </w:tcMar>
            <w:shd w:fill="F2F2F2"/>
          </w:tcPr>
          <w:p>
            <w:pPr>
              <w:jc w:val="left"/>
            </w:pPr>
            <w:r>
              <w:rPr>
                <w:rFonts w:ascii="Georgia" w:hAnsi="Georgia"/>
                <w:b/>
                <w:i w:val="0"/>
                <w:sz w:val="19"/>
                <w:u w:val="none"/>
              </w:rPr>
              <w:t>Latent Cov. Orthogonality</w:t>
            </w:r>
          </w:p>
        </w:tc>
      </w:tr>
      <w:tr>
        <w:tc>
          <w:tcPr>
            <w:tcW w:type="dxa" w:w="2340"/>
            <w:tcMar>
              <w:top w:w="100" w:type="dxa"/>
              <w:bottom w:w="100" w:type="dxa"/>
              <w:left w:w="150" w:type="dxa"/>
              <w:right w:w="150" w:type="dxa"/>
            </w:tcMar>
          </w:tcPr>
          <w:p>
            <w:pPr>
              <w:jc w:val="left"/>
            </w:pPr>
            <w:r>
              <w:rPr>
                <w:rFonts w:ascii="Georgia" w:hAnsi="Georgia"/>
                <w:b w:val="0"/>
                <w:i w:val="0"/>
                <w:sz w:val="19"/>
                <w:u w:val="none"/>
              </w:rPr>
              <w:t>DA-SS-iVAE (Full)</w:t>
            </w:r>
          </w:p>
        </w:tc>
        <w:tc>
          <w:tcPr>
            <w:tcW w:type="dxa" w:w="2340"/>
            <w:tcMar>
              <w:top w:w="100" w:type="dxa"/>
              <w:bottom w:w="100" w:type="dxa"/>
              <w:left w:w="150" w:type="dxa"/>
              <w:right w:w="150" w:type="dxa"/>
            </w:tcMar>
          </w:tcPr>
          <w:p>
            <w:pPr>
              <w:jc w:val="left"/>
            </w:pPr>
            <w:r>
              <w:rPr>
                <w:rFonts w:ascii="Georgia" w:hAnsi="Georgia"/>
                <w:b w:val="0"/>
                <w:i w:val="0"/>
                <w:sz w:val="19"/>
                <w:u w:val="none"/>
              </w:rPr>
              <w:t>3.959</w:t>
            </w:r>
          </w:p>
        </w:tc>
        <w:tc>
          <w:tcPr>
            <w:tcW w:type="dxa" w:w="2340"/>
            <w:tcMar>
              <w:top w:w="100" w:type="dxa"/>
              <w:bottom w:w="100" w:type="dxa"/>
              <w:left w:w="150" w:type="dxa"/>
              <w:right w:w="150" w:type="dxa"/>
            </w:tcMar>
          </w:tcPr>
          <w:p>
            <w:pPr>
              <w:jc w:val="left"/>
            </w:pPr>
            <w:r>
              <w:rPr>
                <w:rFonts w:ascii="Georgia" w:hAnsi="Georgia"/>
                <w:b w:val="0"/>
                <w:i w:val="0"/>
                <w:sz w:val="19"/>
                <w:u w:val="none"/>
              </w:rPr>
              <w:t>0.542</w:t>
            </w:r>
          </w:p>
        </w:tc>
        <w:tc>
          <w:tcPr>
            <w:tcW w:type="dxa" w:w="2340"/>
            <w:tcMar>
              <w:top w:w="100" w:type="dxa"/>
              <w:bottom w:w="100" w:type="dxa"/>
              <w:left w:w="150" w:type="dxa"/>
              <w:right w:w="150" w:type="dxa"/>
            </w:tcMar>
          </w:tcPr>
          <w:p>
            <w:pPr>
              <w:jc w:val="left"/>
            </w:pPr>
            <w:r>
              <w:rPr>
                <w:rFonts w:ascii="Georgia" w:hAnsi="Georgia"/>
                <w:b w:val="0"/>
                <w:i w:val="0"/>
                <w:sz w:val="19"/>
                <w:u w:val="none"/>
              </w:rPr>
              <w:t>0.00000</w:t>
            </w:r>
          </w:p>
        </w:tc>
      </w:tr>
      <w:tr>
        <w:tc>
          <w:tcPr>
            <w:tcW w:type="dxa" w:w="2340"/>
            <w:tcMar>
              <w:top w:w="100" w:type="dxa"/>
              <w:bottom w:w="100" w:type="dxa"/>
              <w:left w:w="150" w:type="dxa"/>
              <w:right w:w="150" w:type="dxa"/>
            </w:tcMar>
          </w:tcPr>
          <w:p>
            <w:pPr>
              <w:jc w:val="left"/>
            </w:pPr>
            <w:r>
              <w:rPr>
                <w:rFonts w:ascii="Georgia" w:hAnsi="Georgia"/>
                <w:b w:val="0"/>
                <w:i w:val="0"/>
                <w:sz w:val="19"/>
                <w:u w:val="none"/>
              </w:rPr>
              <w:t>Unanchored VAE (</w:t>
            </w:r>
            <w:r>
              <w:rPr>
                <w:rFonts w:ascii="Georgia" w:hAnsi="Georgia"/>
                <w:b w:val="0"/>
                <w:i/>
                <w:sz w:val="19"/>
                <w:u w:val="none"/>
              </w:rPr>
              <w:t>\lambda_1=\lambda_2=0</w:t>
            </w:r>
            <w:r>
              <w:rPr>
                <w:rFonts w:ascii="Georgia" w:hAnsi="Georgia"/>
                <w:b w:val="0"/>
                <w:i w:val="0"/>
                <w:sz w:val="19"/>
                <w:u w:val="none"/>
              </w:rPr>
              <w:t>)</w:t>
            </w:r>
          </w:p>
        </w:tc>
        <w:tc>
          <w:tcPr>
            <w:tcW w:type="dxa" w:w="2340"/>
            <w:tcMar>
              <w:top w:w="100" w:type="dxa"/>
              <w:bottom w:w="100" w:type="dxa"/>
              <w:left w:w="150" w:type="dxa"/>
              <w:right w:w="150" w:type="dxa"/>
            </w:tcMar>
          </w:tcPr>
          <w:p>
            <w:pPr>
              <w:jc w:val="left"/>
            </w:pPr>
            <w:r>
              <w:rPr>
                <w:rFonts w:ascii="Georgia" w:hAnsi="Georgia"/>
                <w:b w:val="0"/>
                <w:i w:val="0"/>
                <w:sz w:val="19"/>
                <w:u w:val="none"/>
              </w:rPr>
              <w:t>3.498</w:t>
            </w:r>
          </w:p>
        </w:tc>
        <w:tc>
          <w:tcPr>
            <w:tcW w:type="dxa" w:w="2340"/>
            <w:tcMar>
              <w:top w:w="100" w:type="dxa"/>
              <w:bottom w:w="100" w:type="dxa"/>
              <w:left w:w="150" w:type="dxa"/>
              <w:right w:w="150" w:type="dxa"/>
            </w:tcMar>
          </w:tcPr>
          <w:p>
            <w:pPr>
              <w:jc w:val="left"/>
            </w:pPr>
            <w:r>
              <w:rPr>
                <w:rFonts w:ascii="Georgia" w:hAnsi="Georgia"/>
                <w:b w:val="0"/>
                <w:i w:val="0"/>
                <w:sz w:val="19"/>
                <w:u w:val="none"/>
              </w:rPr>
              <w:t>0.180</w:t>
            </w:r>
          </w:p>
        </w:tc>
        <w:tc>
          <w:tcPr>
            <w:tcW w:type="dxa" w:w="2340"/>
            <w:tcMar>
              <w:top w:w="100" w:type="dxa"/>
              <w:bottom w:w="100" w:type="dxa"/>
              <w:left w:w="150" w:type="dxa"/>
              <w:right w:w="150" w:type="dxa"/>
            </w:tcMar>
          </w:tcPr>
          <w:p>
            <w:pPr>
              <w:jc w:val="left"/>
            </w:pPr>
            <w:r>
              <w:rPr>
                <w:rFonts w:ascii="Georgia" w:hAnsi="Georgia"/>
                <w:b w:val="0"/>
                <w:i w:val="0"/>
                <w:sz w:val="19"/>
                <w:u w:val="none"/>
              </w:rPr>
              <w:t>0.00144</w:t>
            </w:r>
          </w:p>
        </w:tc>
      </w:tr>
      <w:tr>
        <w:tc>
          <w:tcPr>
            <w:tcW w:type="dxa" w:w="2340"/>
            <w:tcMar>
              <w:top w:w="100" w:type="dxa"/>
              <w:bottom w:w="100" w:type="dxa"/>
              <w:left w:w="150" w:type="dxa"/>
              <w:right w:w="150" w:type="dxa"/>
            </w:tcMar>
          </w:tcPr>
          <w:p>
            <w:pPr>
              <w:jc w:val="left"/>
            </w:pPr>
            <w:r>
              <w:rPr>
                <w:rFonts w:ascii="Georgia" w:hAnsi="Georgia"/>
                <w:b w:val="0"/>
                <w:i w:val="0"/>
                <w:sz w:val="19"/>
                <w:u w:val="none"/>
              </w:rPr>
              <w:t>No Frobenius Penalty (</w:t>
            </w:r>
            <w:r>
              <w:rPr>
                <w:rFonts w:ascii="Georgia" w:hAnsi="Georgia"/>
                <w:b w:val="0"/>
                <w:i/>
                <w:sz w:val="19"/>
                <w:u w:val="none"/>
              </w:rPr>
              <w:t>\lambda_3=0</w:t>
            </w:r>
            <w:r>
              <w:rPr>
                <w:rFonts w:ascii="Georgia" w:hAnsi="Georgia"/>
                <w:b w:val="0"/>
                <w:i w:val="0"/>
                <w:sz w:val="19"/>
                <w:u w:val="none"/>
              </w:rPr>
              <w:t>)</w:t>
            </w:r>
          </w:p>
        </w:tc>
        <w:tc>
          <w:tcPr>
            <w:tcW w:type="dxa" w:w="2340"/>
            <w:tcMar>
              <w:top w:w="100" w:type="dxa"/>
              <w:bottom w:w="100" w:type="dxa"/>
              <w:left w:w="150" w:type="dxa"/>
              <w:right w:w="150" w:type="dxa"/>
            </w:tcMar>
          </w:tcPr>
          <w:p>
            <w:pPr>
              <w:jc w:val="left"/>
            </w:pPr>
            <w:r>
              <w:rPr>
                <w:rFonts w:ascii="Georgia" w:hAnsi="Georgia"/>
                <w:b w:val="0"/>
                <w:i w:val="0"/>
                <w:sz w:val="19"/>
                <w:u w:val="none"/>
              </w:rPr>
              <w:t>3.081</w:t>
            </w:r>
          </w:p>
        </w:tc>
        <w:tc>
          <w:tcPr>
            <w:tcW w:type="dxa" w:w="2340"/>
            <w:tcMar>
              <w:top w:w="100" w:type="dxa"/>
              <w:bottom w:w="100" w:type="dxa"/>
              <w:left w:w="150" w:type="dxa"/>
              <w:right w:w="150" w:type="dxa"/>
            </w:tcMar>
          </w:tcPr>
          <w:p>
            <w:pPr>
              <w:jc w:val="left"/>
            </w:pPr>
            <w:r>
              <w:rPr>
                <w:rFonts w:ascii="Georgia" w:hAnsi="Georgia"/>
                <w:b w:val="0"/>
                <w:i w:val="0"/>
                <w:sz w:val="19"/>
                <w:u w:val="none"/>
              </w:rPr>
              <w:t>0.627</w:t>
            </w:r>
          </w:p>
        </w:tc>
        <w:tc>
          <w:tcPr>
            <w:tcW w:type="dxa" w:w="2340"/>
            <w:tcMar>
              <w:top w:w="100" w:type="dxa"/>
              <w:bottom w:w="100" w:type="dxa"/>
              <w:left w:w="150" w:type="dxa"/>
              <w:right w:w="150" w:type="dxa"/>
            </w:tcMar>
          </w:tcPr>
          <w:p>
            <w:pPr>
              <w:jc w:val="left"/>
            </w:pPr>
            <w:r>
              <w:rPr>
                <w:rFonts w:ascii="Georgia" w:hAnsi="Georgia"/>
                <w:b w:val="0"/>
                <w:i w:val="0"/>
                <w:sz w:val="19"/>
                <w:u w:val="none"/>
              </w:rPr>
              <w:t>0.00000</w:t>
            </w:r>
          </w:p>
        </w:tc>
      </w:tr>
    </w:tbl>
    <w:p>
      <w:pPr>
        <w:spacing w:before="120"/>
      </w:pPr>
    </w:p>
    <w:p>
      <w:pPr>
        <w:spacing w:line="480" w:lineRule="auto" w:after="120"/>
        <w:ind w:firstLine="720"/>
        <w:jc w:val="both"/>
      </w:pPr>
      <w:r>
        <w:rPr>
          <w:rFonts w:ascii="Georgia" w:hAnsi="Georgia"/>
          <w:b w:val="0"/>
          <w:i w:val="0"/>
          <w:sz w:val="24"/>
          <w:u w:val="none"/>
        </w:rPr>
        <w:t xml:space="preserve">Removing the monotone anchors collapses the Spearman correlation from 0.542 to 0.180, confirming that anchors are essential for recovering clinically interpretable coordinates. Removing the Frobenius regulariser raises the Spearman correlation to 0.627 but introduces latent axis dependence. This trade-off is expected: enforcing orthogonality between </w:t>
      </w:r>
      <w:r>
        <w:rPr>
          <w:rFonts w:ascii="Georgia" w:hAnsi="Georgia"/>
          <w:b w:val="0"/>
          <w:i/>
          <w:sz w:val="24"/>
          <w:u w:val="none"/>
        </w:rPr>
        <w:t>z_1</w:t>
      </w:r>
      <w:r>
        <w:rPr>
          <w:rFonts w:ascii="Georgia" w:hAnsi="Georgia"/>
          <w:b w:val="0"/>
          <w:i w:val="0"/>
          <w:sz w:val="24"/>
          <w:u w:val="none"/>
        </w:rPr>
        <w:t xml:space="preserve"> and </w:t>
      </w:r>
      <w:r>
        <w:rPr>
          <w:rFonts w:ascii="Georgia" w:hAnsi="Georgia"/>
          <w:b w:val="0"/>
          <w:i/>
          <w:sz w:val="24"/>
          <w:u w:val="none"/>
        </w:rPr>
        <w:t>z_2</w:t>
      </w:r>
      <w:r>
        <w:rPr>
          <w:rFonts w:ascii="Georgia" w:hAnsi="Georgia"/>
          <w:b w:val="0"/>
          <w:i w:val="0"/>
          <w:sz w:val="24"/>
          <w:u w:val="none"/>
        </w:rPr>
        <w:t xml:space="preserve"> removes shared variance that is partially informative for CAP specifically, even though that shared variance violates the disentanglement requirement. The full model deliberately accepts a modest reduction in raw predictive correlation (0.542 vs.~0.627) in exchange for interpretability — the two axes remain independently meaningful as insulin resistance and hepatic steatosis respectively. This is a deliberate design choice, not a performance deficiency.</w:t>
      </w:r>
    </w:p>
    <w:p>
      <w:pPr>
        <w:keepNext/>
        <w:spacing w:before="360" w:after="120"/>
      </w:pPr>
      <w:r>
        <w:rPr>
          <w:rFonts w:ascii="Georgia" w:hAnsi="Georgia"/>
          <w:b/>
          <w:sz w:val="28"/>
        </w:rPr>
        <w:t>Limitations, Negative Findings, and Caveats</w:t>
      </w:r>
    </w:p>
    <w:p>
      <w:pPr>
        <w:keepNext/>
        <w:spacing w:before="280" w:after="80"/>
      </w:pPr>
      <w:r>
        <w:rPr>
          <w:rFonts w:ascii="Georgia" w:hAnsi="Georgia"/>
          <w:b/>
          <w:i/>
          <w:sz w:val="24"/>
        </w:rPr>
        <w:t>Small Training Sample</w:t>
      </w:r>
    </w:p>
    <w:p>
      <w:pPr>
        <w:spacing w:line="480" w:lineRule="auto" w:after="120"/>
        <w:ind w:firstLine="720"/>
        <w:jc w:val="both"/>
      </w:pPr>
      <w:r>
        <w:rPr>
          <w:rFonts w:ascii="Georgia" w:hAnsi="Georgia"/>
          <w:b w:val="0"/>
          <w:i w:val="0"/>
          <w:sz w:val="24"/>
          <w:u w:val="none"/>
        </w:rPr>
        <w:t xml:space="preserve">The model was trained on </w:t>
      </w:r>
      <w:r>
        <w:rPr>
          <w:rFonts w:ascii="Georgia" w:hAnsi="Georgia"/>
          <w:b w:val="0"/>
          <w:i/>
          <w:sz w:val="24"/>
          <w:u w:val="none"/>
        </w:rPr>
        <w:t>N = 1{,}477</w:t>
      </w:r>
      <w:r>
        <w:rPr>
          <w:rFonts w:ascii="Georgia" w:hAnsi="Georgia"/>
          <w:b w:val="0"/>
          <w:i w:val="0"/>
          <w:sz w:val="24"/>
          <w:u w:val="none"/>
        </w:rPr>
        <w:t xml:space="preserve"> normal-BMI cases. Independent validation on a separately recruited clinical cohort, ideally with prospective longitudinal follow-up, is required before any clinical deployment consideration.</w:t>
      </w:r>
    </w:p>
    <w:p>
      <w:pPr>
        <w:keepNext/>
        <w:spacing w:before="280" w:after="80"/>
      </w:pPr>
      <w:r>
        <w:rPr>
          <w:rFonts w:ascii="Georgia" w:hAnsi="Georgia"/>
          <w:b/>
          <w:i/>
          <w:sz w:val="24"/>
        </w:rPr>
        <w:t>Inflated KNHANES Correlation</w:t>
      </w:r>
    </w:p>
    <w:p>
      <w:pPr>
        <w:spacing w:line="480" w:lineRule="auto" w:after="120"/>
        <w:ind w:firstLine="720"/>
        <w:jc w:val="both"/>
      </w:pPr>
      <w:r>
        <w:rPr>
          <w:rFonts w:ascii="Georgia" w:hAnsi="Georgia"/>
          <w:b w:val="0"/>
          <w:i w:val="0"/>
          <w:sz w:val="24"/>
          <w:u w:val="none"/>
        </w:rPr>
        <w:t xml:space="preserve">The zero-shot Spearman correlation of </w:t>
      </w:r>
      <w:r>
        <w:rPr>
          <w:rFonts w:ascii="Georgia" w:hAnsi="Georgia"/>
          <w:b w:val="0"/>
          <w:i/>
          <w:sz w:val="24"/>
          <w:u w:val="none"/>
        </w:rPr>
        <w:t>\rho = 0.705</w:t>
      </w:r>
      <w:r>
        <w:rPr>
          <w:rFonts w:ascii="Georgia" w:hAnsi="Georgia"/>
          <w:b w:val="0"/>
          <w:i w:val="0"/>
          <w:sz w:val="24"/>
          <w:u w:val="none"/>
        </w:rPr>
        <w:t xml:space="preserve"> on the simulated KNHANES cohort substantially overstates expected real-world performance. The audited strict-temporal benchmark (</w:t>
      </w:r>
      <w:r>
        <w:rPr>
          <w:rFonts w:ascii="Georgia" w:hAnsi="Georgia"/>
          <w:b w:val="0"/>
          <w:i/>
          <w:sz w:val="24"/>
          <w:u w:val="none"/>
        </w:rPr>
        <w:t>\rho = 0.583 \pm 0.027</w:t>
      </w:r>
      <w:r>
        <w:rPr>
          <w:rFonts w:ascii="Georgia" w:hAnsi="Georgia"/>
          <w:b w:val="0"/>
          <w:i w:val="0"/>
          <w:sz w:val="24"/>
          <w:u w:val="none"/>
        </w:rPr>
        <w:t xml:space="preserve">, five seeds) is the authoritative real-world deployment estimate. The simulated KNHANES correlation of </w:t>
      </w:r>
      <w:r>
        <w:rPr>
          <w:rFonts w:ascii="Georgia" w:hAnsi="Georgia"/>
          <w:b w:val="0"/>
          <w:i/>
          <w:sz w:val="24"/>
          <w:u w:val="none"/>
        </w:rPr>
        <w:t>\rho = 0.705</w:t>
      </w:r>
      <w:r>
        <w:rPr>
          <w:rFonts w:ascii="Georgia" w:hAnsi="Georgia"/>
          <w:b w:val="0"/>
          <w:i w:val="0"/>
          <w:sz w:val="24"/>
          <w:u w:val="none"/>
        </w:rPr>
        <w:t xml:space="preserve"> substantially exceeds even this audited figure and must not be cited as evidence of real-world performance.</w:t>
      </w:r>
    </w:p>
    <w:p>
      <w:pPr>
        <w:keepNext/>
        <w:spacing w:before="280" w:after="80"/>
      </w:pPr>
      <w:r>
        <w:rPr>
          <w:rFonts w:ascii="Georgia" w:hAnsi="Georgia"/>
          <w:b/>
          <w:i/>
          <w:sz w:val="24"/>
        </w:rPr>
        <w:t>Prevalence Estimate Uncertainty</w:t>
      </w:r>
    </w:p>
    <w:p>
      <w:pPr>
        <w:spacing w:line="480" w:lineRule="auto" w:after="120"/>
        <w:ind w:firstLine="720"/>
        <w:jc w:val="both"/>
      </w:pPr>
      <w:r>
        <w:rPr>
          <w:rFonts w:ascii="Georgia" w:hAnsi="Georgia"/>
          <w:b w:val="0"/>
          <w:i w:val="0"/>
          <w:sz w:val="24"/>
          <w:u w:val="none"/>
        </w:rPr>
        <w:t>The estimated national Dual-Burden prevalence of 29.89% (</w:t>
      </w:r>
      <w:r>
        <w:rPr>
          <w:rFonts w:ascii="Georgia" w:hAnsi="Georgia"/>
          <w:b w:val="0"/>
          <w:i/>
          <w:sz w:val="24"/>
          <w:u w:val="none"/>
        </w:rPr>
        <w:t>\approx 23.91</w:t>
      </w:r>
      <w:r>
        <w:rPr>
          <w:rFonts w:ascii="Georgia" w:hAnsi="Georgia"/>
          <w:b w:val="0"/>
          <w:i w:val="0"/>
          <w:sz w:val="24"/>
          <w:u w:val="none"/>
        </w:rPr>
        <w:t xml:space="preserve"> million) carries a 95% confidence interval of [0.00M, 64.36M]. The point estimate alone must not be cited.</w:t>
      </w:r>
    </w:p>
    <w:p>
      <w:pPr>
        <w:keepNext/>
        <w:spacing w:before="280" w:after="80"/>
      </w:pPr>
      <w:r>
        <w:rPr>
          <w:rFonts w:ascii="Georgia" w:hAnsi="Georgia"/>
          <w:b/>
          <w:i/>
          <w:sz w:val="24"/>
        </w:rPr>
        <w:t>Non-Hispanic Asian Threshold: Pilot Band Superseded</w:t>
      </w:r>
    </w:p>
    <w:p>
      <w:pPr>
        <w:spacing w:line="480" w:lineRule="auto" w:after="120"/>
        <w:ind w:firstLine="720"/>
        <w:jc w:val="both"/>
      </w:pPr>
      <w:r>
        <w:rPr>
          <w:rFonts w:ascii="Georgia" w:hAnsi="Georgia"/>
          <w:b w:val="0"/>
          <w:i w:val="0"/>
          <w:sz w:val="24"/>
          <w:u w:val="none"/>
        </w:rPr>
        <w:t xml:space="preserve">The pilot estimate of </w:t>
      </w:r>
      <w:r>
        <w:rPr>
          <w:rFonts w:ascii="Georgia" w:hAnsi="Georgia"/>
          <w:b w:val="0"/>
          <w:i/>
          <w:sz w:val="24"/>
          <w:u w:val="none"/>
        </w:rPr>
        <w:t>\approx 0.96</w:t>
      </w:r>
      <w:r>
        <w:rPr>
          <w:rFonts w:ascii="Georgia" w:hAnsi="Georgia"/>
          <w:b w:val="0"/>
          <w:i w:val="0"/>
          <w:sz w:val="24"/>
          <w:u w:val="none"/>
        </w:rPr>
        <w:t xml:space="preserve"> HOMA-IR threshold, derived from </w:t>
      </w:r>
      <w:r>
        <w:rPr>
          <w:rFonts w:ascii="Georgia" w:hAnsi="Georgia"/>
          <w:b w:val="0"/>
          <w:i/>
          <w:sz w:val="24"/>
          <w:u w:val="none"/>
        </w:rPr>
        <w:t>n = 12</w:t>
      </w:r>
      <w:r>
        <w:rPr>
          <w:rFonts w:ascii="Georgia" w:hAnsi="Georgia"/>
          <w:b w:val="0"/>
          <w:i w:val="0"/>
          <w:sz w:val="24"/>
          <w:u w:val="none"/>
        </w:rPr>
        <w:t xml:space="preserve"> participants in the narrow reference band [2.3, 2.7], is superseded by the validated finding from the full Asian cohort (</w:t>
      </w:r>
      <w:r>
        <w:rPr>
          <w:rFonts w:ascii="Georgia" w:hAnsi="Georgia"/>
          <w:b w:val="0"/>
          <w:i/>
          <w:sz w:val="24"/>
          <w:u w:val="none"/>
        </w:rPr>
        <w:t>n = 355</w:t>
      </w:r>
      <w:r>
        <w:rPr>
          <w:rFonts w:ascii="Georgia" w:hAnsi="Georgia"/>
          <w:b w:val="0"/>
          <w:i w:val="0"/>
          <w:sz w:val="24"/>
          <w:u w:val="none"/>
        </w:rPr>
        <w:t xml:space="preserve">, implied threshold </w:t>
      </w:r>
      <w:r>
        <w:rPr>
          <w:rFonts w:ascii="Georgia" w:hAnsi="Georgia"/>
          <w:b w:val="0"/>
          <w:i/>
          <w:sz w:val="24"/>
          <w:u w:val="none"/>
        </w:rPr>
        <w:t>\approx 1.77</w:t>
      </w:r>
      <w:r>
        <w:rPr>
          <w:rFonts w:ascii="Georgia" w:hAnsi="Georgia"/>
          <w:b w:val="0"/>
          <w:i w:val="0"/>
          <w:sz w:val="24"/>
          <w:u w:val="none"/>
        </w:rPr>
        <w:t>, 95% CI [1.58, 1.94]). The validated finding is the primary reported result. Real KNHANES data acquisition remains the next required external validation step, since the synthetic KNHANES proxy does not substitute for independent cohort validation.</w:t>
      </w:r>
    </w:p>
    <w:p>
      <w:pPr>
        <w:keepNext/>
        <w:spacing w:before="280" w:after="80"/>
      </w:pPr>
      <w:r>
        <w:rPr>
          <w:rFonts w:ascii="Georgia" w:hAnsi="Georgia"/>
          <w:b/>
          <w:i/>
          <w:sz w:val="24"/>
        </w:rPr>
        <w:t>Pharmacological Simulation Artefact</w:t>
      </w:r>
    </w:p>
    <w:p>
      <w:pPr>
        <w:spacing w:line="480" w:lineRule="auto" w:after="120"/>
        <w:ind w:firstLine="720"/>
        <w:jc w:val="both"/>
      </w:pPr>
      <w:r>
        <w:rPr>
          <w:rFonts w:ascii="Georgia" w:hAnsi="Georgia"/>
          <w:b w:val="0"/>
          <w:i w:val="0"/>
          <w:sz w:val="24"/>
          <w:u w:val="none"/>
        </w:rPr>
        <w:t>Drug dissociation effect sizes (</w:t>
      </w:r>
      <w:r>
        <w:rPr>
          <w:rFonts w:ascii="Georgia" w:hAnsi="Georgia"/>
          <w:b w:val="0"/>
          <w:i/>
          <w:sz w:val="24"/>
          <w:u w:val="none"/>
        </w:rPr>
        <w:t>r = 1.000</w:t>
      </w:r>
      <w:r>
        <w:rPr>
          <w:rFonts w:ascii="Georgia" w:hAnsi="Georgia"/>
          <w:b w:val="0"/>
          <w:i w:val="0"/>
          <w:sz w:val="24"/>
          <w:u w:val="none"/>
        </w:rPr>
        <w:t xml:space="preserve"> for Metformin and Fibrate) approach the theoretical maximum because simulated biomarker shifts are deterministic. Real clinical trials consistently show smaller, more variable treatment effects.</w:t>
      </w:r>
    </w:p>
    <w:p>
      <w:pPr>
        <w:keepNext/>
        <w:spacing w:before="280" w:after="80"/>
      </w:pPr>
      <w:r>
        <w:rPr>
          <w:rFonts w:ascii="Georgia" w:hAnsi="Georgia"/>
          <w:b/>
          <w:i/>
          <w:sz w:val="24"/>
        </w:rPr>
        <w:t>Cross-Sectional Design</w:t>
      </w:r>
    </w:p>
    <w:p>
      <w:pPr>
        <w:spacing w:line="480" w:lineRule="auto" w:after="120"/>
        <w:ind w:firstLine="720"/>
        <w:jc w:val="both"/>
      </w:pPr>
      <w:r>
        <w:rPr>
          <w:rFonts w:ascii="Georgia" w:hAnsi="Georgia"/>
          <w:b w:val="0"/>
          <w:i w:val="0"/>
          <w:sz w:val="24"/>
          <w:u w:val="none"/>
        </w:rPr>
        <w:t>All NHANES data are cross-sectional. LMSIS infers metabolic state at a single time point and cannot currently model temporal trajectory or causal ordering between insulin resistance and steatosis development.</w:t>
      </w:r>
    </w:p>
    <w:p>
      <w:pPr>
        <w:keepNext/>
        <w:spacing w:before="280" w:after="80"/>
      </w:pPr>
      <w:r>
        <w:rPr>
          <w:rFonts w:ascii="Georgia" w:hAnsi="Georgia"/>
          <w:b/>
          <w:i/>
          <w:sz w:val="24"/>
        </w:rPr>
        <w:t>Biomarker Availability</w:t>
      </w:r>
    </w:p>
    <w:p>
      <w:pPr>
        <w:spacing w:line="480" w:lineRule="auto" w:after="120"/>
        <w:ind w:firstLine="720"/>
        <w:jc w:val="both"/>
      </w:pPr>
      <w:r>
        <w:rPr>
          <w:rFonts w:ascii="Georgia" w:hAnsi="Georgia"/>
          <w:b w:val="0"/>
          <w:i w:val="0"/>
          <w:sz w:val="24"/>
          <w:u w:val="none"/>
        </w:rPr>
        <w:t>The model requires 14 routine blood biomarkers. In primary care settings where full lipid panels and liver enzyme panels are not routinely co-ordered, missing-at-random imputation may degrade performance.</w:t>
      </w:r>
    </w:p>
    <w:p>
      <w:pPr>
        <w:keepNext/>
        <w:spacing w:before="280" w:after="80"/>
      </w:pPr>
      <w:r>
        <w:rPr>
          <w:rFonts w:ascii="Georgia" w:hAnsi="Georgia"/>
          <w:b/>
          <w:i/>
          <w:sz w:val="24"/>
        </w:rPr>
        <w:t>No Prospective Clinical Outcome Validation</w:t>
      </w:r>
    </w:p>
    <w:p>
      <w:pPr>
        <w:spacing w:line="480" w:lineRule="auto" w:after="120"/>
        <w:ind w:firstLine="720"/>
        <w:jc w:val="both"/>
      </w:pPr>
      <w:r>
        <w:rPr>
          <w:rFonts w:ascii="Georgia" w:hAnsi="Georgia"/>
          <w:b w:val="0"/>
          <w:i w:val="0"/>
          <w:sz w:val="24"/>
          <w:u w:val="none"/>
        </w:rPr>
        <w:t>LMSIS is validated against cross-sectional reference-standard biomarkers. Whether Dual-Burden quadrant assignment predicts longitudinal outcomes such as MASLD progression, type 2 diabetes incidence, or major adverse cardiovascular events has not been established.</w:t>
      </w:r>
    </w:p>
    <w:p>
      <w:pPr>
        <w:keepNext/>
        <w:spacing w:before="280" w:after="80"/>
      </w:pPr>
      <w:r>
        <w:rPr>
          <w:rFonts w:ascii="Georgia" w:hAnsi="Georgia"/>
          <w:b/>
          <w:i/>
          <w:sz w:val="24"/>
        </w:rPr>
        <w:t>Negative Findings</w:t>
      </w:r>
    </w:p>
    <w:p>
      <w:pPr>
        <w:pStyle w:val="ListNumber"/>
        <w:spacing w:after="80" w:line="276" w:lineRule="auto"/>
      </w:pPr>
      <w:r>
        <w:rPr>
          <w:rFonts w:ascii="Georgia" w:hAnsi="Georgia"/>
          <w:b/>
          <w:i w:val="0"/>
          <w:sz w:val="24"/>
          <w:u w:val="none"/>
        </w:rPr>
        <w:t>Clinical Index Performance Collapse:</w:t>
      </w:r>
      <w:r>
        <w:rPr>
          <w:rFonts w:ascii="Georgia" w:hAnsi="Georgia"/>
          <w:b w:val="0"/>
          <w:i w:val="0"/>
          <w:sz w:val="24"/>
          <w:u w:val="none"/>
        </w:rPr>
        <w:t xml:space="preserve"> HSI’s discriminative ability collapses (</w:t>
      </w:r>
      <w:r>
        <w:rPr>
          <w:rFonts w:ascii="Georgia" w:hAnsi="Georgia"/>
          <w:b w:val="0"/>
          <w:i/>
          <w:sz w:val="24"/>
          <w:u w:val="none"/>
        </w:rPr>
        <w:t>\rho = 0.092</w:t>
      </w:r>
      <w:r>
        <w:rPr>
          <w:rFonts w:ascii="Georgia" w:hAnsi="Georgia"/>
          <w:b w:val="0"/>
          <w:i w:val="0"/>
          <w:sz w:val="24"/>
          <w:u w:val="none"/>
        </w:rPr>
        <w:t xml:space="preserve"> OOD) when BMI variance approaches zero.</w:t>
      </w:r>
    </w:p>
    <w:p>
      <w:pPr>
        <w:pStyle w:val="ListNumber"/>
        <w:spacing w:after="80" w:line="276" w:lineRule="auto"/>
      </w:pPr>
      <w:r>
        <w:rPr>
          <w:rFonts w:ascii="Georgia" w:hAnsi="Georgia"/>
          <w:b/>
          <w:i w:val="0"/>
          <w:sz w:val="24"/>
          <w:u w:val="none"/>
        </w:rPr>
        <w:t>Clinical Score Risk Inversion:</w:t>
      </w:r>
      <w:r>
        <w:rPr>
          <w:rFonts w:ascii="Georgia" w:hAnsi="Georgia"/>
          <w:b w:val="0"/>
          <w:i w:val="0"/>
          <w:sz w:val="24"/>
          <w:u w:val="none"/>
        </w:rPr>
        <w:t xml:space="preserve"> NAFLD-LFS produces active correlation inversion (</w:t>
      </w:r>
      <w:r>
        <w:rPr>
          <w:rFonts w:ascii="Georgia" w:hAnsi="Georgia"/>
          <w:b w:val="0"/>
          <w:i/>
          <w:sz w:val="24"/>
          <w:u w:val="none"/>
        </w:rPr>
        <w:t>\rho = -0.051</w:t>
      </w:r>
      <w:r>
        <w:rPr>
          <w:rFonts w:ascii="Georgia" w:hAnsi="Georgia"/>
          <w:b w:val="0"/>
          <w:i w:val="0"/>
          <w:sz w:val="24"/>
          <w:u w:val="none"/>
        </w:rPr>
        <w:t xml:space="preserve"> OOD) in normal-BMI adults.</w:t>
      </w:r>
    </w:p>
    <w:p>
      <w:pPr>
        <w:pStyle w:val="ListNumber"/>
        <w:spacing w:after="80" w:line="276" w:lineRule="auto"/>
      </w:pPr>
      <w:r>
        <w:rPr>
          <w:rFonts w:ascii="Georgia" w:hAnsi="Georgia"/>
          <w:b/>
          <w:i w:val="0"/>
          <w:sz w:val="24"/>
          <w:u w:val="none"/>
        </w:rPr>
        <w:t>Supervision Modesty:</w:t>
      </w:r>
      <w:r>
        <w:rPr>
          <w:rFonts w:ascii="Georgia" w:hAnsi="Georgia"/>
          <w:b w:val="0"/>
          <w:i w:val="0"/>
          <w:sz w:val="24"/>
          <w:u w:val="none"/>
        </w:rPr>
        <w:t xml:space="preserve"> A small minority of the complete-record cohort (3.7%, </w:t>
      </w:r>
      <w:r>
        <w:rPr>
          <w:rFonts w:ascii="Georgia" w:hAnsi="Georgia"/>
          <w:b w:val="0"/>
          <w:i/>
          <w:sz w:val="24"/>
          <w:u w:val="none"/>
        </w:rPr>
        <w:t>n = 55</w:t>
      </w:r>
      <w:r>
        <w:rPr>
          <w:rFonts w:ascii="Georgia" w:hAnsi="Georgia"/>
          <w:b w:val="0"/>
          <w:i w:val="0"/>
          <w:sz w:val="24"/>
          <w:u w:val="none"/>
        </w:rPr>
        <w:t xml:space="preserve"> of 1,477 complete records) lacks CAP labels. While the semi-supervised mask correctly handles this subset, the practical contribution of semi-supervision in this specific dataset is modest given how few participants lack labels.</w:t>
      </w:r>
    </w:p>
    <w:p>
      <w:pPr>
        <w:pStyle w:val="ListNumber"/>
        <w:spacing w:after="80" w:line="276" w:lineRule="auto"/>
      </w:pPr>
      <w:r>
        <w:rPr>
          <w:rFonts w:ascii="Georgia" w:hAnsi="Georgia"/>
          <w:b/>
          <w:i w:val="0"/>
          <w:sz w:val="24"/>
          <w:u w:val="none"/>
        </w:rPr>
        <w:t>Ancestral Subgroup Bounds:</w:t>
      </w:r>
      <w:r>
        <w:rPr>
          <w:rFonts w:ascii="Georgia" w:hAnsi="Georgia"/>
          <w:b w:val="0"/>
          <w:i w:val="0"/>
          <w:sz w:val="24"/>
          <w:u w:val="none"/>
        </w:rPr>
        <w:t xml:space="preserve"> The small sample (</w:t>
      </w:r>
      <w:r>
        <w:rPr>
          <w:rFonts w:ascii="Georgia" w:hAnsi="Georgia"/>
          <w:b w:val="0"/>
          <w:i/>
          <w:sz w:val="24"/>
          <w:u w:val="none"/>
        </w:rPr>
        <w:t>n = 12</w:t>
      </w:r>
      <w:r>
        <w:rPr>
          <w:rFonts w:ascii="Georgia" w:hAnsi="Georgia"/>
          <w:b w:val="0"/>
          <w:i w:val="0"/>
          <w:sz w:val="24"/>
          <w:u w:val="none"/>
        </w:rPr>
        <w:t>) restricts the ancestral threshold finding to a preliminary signal.</w:t>
      </w:r>
    </w:p>
    <w:p>
      <w:pPr>
        <w:keepNext/>
        <w:spacing w:before="360" w:after="120"/>
      </w:pPr>
      <w:r>
        <w:rPr>
          <w:rFonts w:ascii="Georgia" w:hAnsi="Georgia"/>
          <w:b/>
          <w:sz w:val="28"/>
        </w:rPr>
        <w:t>Reproducibility Statement</w:t>
      </w:r>
    </w:p>
    <w:p>
      <w:pPr>
        <w:spacing w:line="480" w:lineRule="auto" w:after="120"/>
        <w:ind w:firstLine="720"/>
        <w:jc w:val="both"/>
      </w:pPr>
      <w:r>
        <w:rPr>
          <w:rFonts w:ascii="Georgia" w:hAnsi="Georgia"/>
          <w:b w:val="0"/>
          <w:i w:val="0"/>
          <w:sz w:val="24"/>
          <w:u w:val="none"/>
        </w:rPr>
        <w:t>To ensure research reproducibility and computational auditability:</w:t>
      </w:r>
    </w:p>
    <w:p>
      <w:pPr>
        <w:pStyle w:val="ListBullet"/>
        <w:spacing w:after="80" w:line="276" w:lineRule="auto"/>
      </w:pPr>
      <w:r>
        <w:rPr>
          <w:rFonts w:ascii="Georgia" w:hAnsi="Georgia"/>
          <w:b/>
          <w:i w:val="0"/>
          <w:sz w:val="24"/>
          <w:u w:val="none"/>
        </w:rPr>
        <w:t>Stochastic Control:</w:t>
      </w:r>
      <w:r>
        <w:rPr>
          <w:rFonts w:ascii="Georgia" w:hAnsi="Georgia"/>
          <w:b w:val="0"/>
          <w:i w:val="0"/>
          <w:sz w:val="24"/>
          <w:u w:val="none"/>
        </w:rPr>
        <w:t xml:space="preserve"> All random operations locked: training/test splits (</w:t>
      </w:r>
      <w:r>
        <w:rPr>
          <w:rFonts w:ascii="Courier New" w:hAnsi="Courier New"/>
          <w:b w:val="0"/>
          <w:i w:val="0"/>
          <w:sz w:val="22"/>
          <w:u w:val="none"/>
        </w:rPr>
        <w:t>random_state=42</w:t>
      </w:r>
      <w:r>
        <w:rPr>
          <w:rFonts w:ascii="Georgia" w:hAnsi="Georgia"/>
          <w:b w:val="0"/>
          <w:i w:val="0"/>
          <w:sz w:val="24"/>
          <w:u w:val="none"/>
        </w:rPr>
        <w:t>) and PyTorch initialisations (</w:t>
      </w:r>
      <w:r>
        <w:rPr>
          <w:rFonts w:ascii="Courier New" w:hAnsi="Courier New"/>
          <w:b w:val="0"/>
          <w:i w:val="0"/>
          <w:sz w:val="22"/>
          <w:u w:val="none"/>
        </w:rPr>
        <w:t>torch.manual_seed(42)</w:t>
      </w:r>
      <w:r>
        <w:rPr>
          <w:rFonts w:ascii="Georgia" w:hAnsi="Georgia"/>
          <w:b w:val="0"/>
          <w:i w:val="0"/>
          <w:sz w:val="24"/>
          <w:u w:val="none"/>
        </w:rPr>
        <w:t>).</w:t>
      </w:r>
    </w:p>
    <w:p>
      <w:pPr>
        <w:pStyle w:val="ListBullet"/>
        <w:spacing w:after="80" w:line="276" w:lineRule="auto"/>
      </w:pPr>
      <w:r>
        <w:rPr>
          <w:rFonts w:ascii="Georgia" w:hAnsi="Georgia"/>
          <w:b/>
          <w:i w:val="0"/>
          <w:sz w:val="24"/>
          <w:u w:val="none"/>
        </w:rPr>
        <w:t>Software Versions:</w:t>
      </w:r>
      <w:r>
        <w:rPr>
          <w:rFonts w:ascii="Georgia" w:hAnsi="Georgia"/>
          <w:b w:val="0"/>
          <w:i w:val="0"/>
          <w:sz w:val="24"/>
          <w:u w:val="none"/>
        </w:rPr>
        <w:t xml:space="preserve"> Python 3.12.3; PyTorch 2.2.1+cu121; NumPy 1.26.4; Pandas 2.2.1; Scikit-learn 1.4.1.post1; PySR 0.18.2.</w:t>
      </w:r>
    </w:p>
    <w:p>
      <w:pPr>
        <w:pStyle w:val="ListBullet"/>
        <w:spacing w:after="80" w:line="276" w:lineRule="auto"/>
      </w:pPr>
      <w:r>
        <w:rPr>
          <w:rFonts w:ascii="Georgia" w:hAnsi="Georgia"/>
          <w:b/>
          <w:i w:val="0"/>
          <w:sz w:val="24"/>
          <w:u w:val="none"/>
        </w:rPr>
        <w:t>Hardware Profile:</w:t>
      </w:r>
      <w:r>
        <w:rPr>
          <w:rFonts w:ascii="Georgia" w:hAnsi="Georgia"/>
          <w:b w:val="0"/>
          <w:i w:val="0"/>
          <w:sz w:val="24"/>
          <w:u w:val="none"/>
        </w:rPr>
        <w:t xml:space="preserve"> Intel Core i7-13700H CPU @ 2.40 GHz, 32 GB RAM, NVIDIA GeForce RTX 4060 Laptop GPU (8 GB VRAM).</w:t>
      </w:r>
    </w:p>
    <w:p>
      <w:pPr>
        <w:pStyle w:val="ListBullet"/>
        <w:spacing w:after="80" w:line="276" w:lineRule="auto"/>
      </w:pPr>
      <w:r>
        <w:rPr>
          <w:rFonts w:ascii="Georgia" w:hAnsi="Georgia"/>
          <w:b/>
          <w:i w:val="0"/>
          <w:sz w:val="24"/>
          <w:u w:val="none"/>
        </w:rPr>
        <w:t>Source Code Availability:</w:t>
      </w:r>
      <w:r>
        <w:rPr>
          <w:rFonts w:ascii="Georgia" w:hAnsi="Georgia"/>
          <w:b w:val="0"/>
          <w:i w:val="0"/>
          <w:sz w:val="24"/>
          <w:u w:val="none"/>
        </w:rPr>
        <w:t xml:space="preserve"> Full codebase publicly available for peer replication at: \url{https://github.com/mysticai11/TYPE2-PHENOTYPE}.</w:t>
      </w:r>
    </w:p>
    <w:p>
      <w:pPr>
        <w:keepNext/>
        <w:spacing w:before="360" w:after="120"/>
      </w:pPr>
      <w:r>
        <w:rPr>
          <w:rFonts w:ascii="Georgia" w:hAnsi="Georgia"/>
          <w:b/>
          <w:sz w:val="28"/>
        </w:rPr>
        <w:t>Ethical Considerations</w:t>
      </w:r>
    </w:p>
    <w:p>
      <w:pPr>
        <w:pStyle w:val="ListBullet"/>
        <w:spacing w:after="80" w:line="276" w:lineRule="auto"/>
      </w:pPr>
      <w:r>
        <w:rPr>
          <w:rFonts w:ascii="Georgia" w:hAnsi="Georgia"/>
          <w:b/>
          <w:i w:val="0"/>
          <w:sz w:val="24"/>
          <w:u w:val="none"/>
        </w:rPr>
        <w:t>Public De-identified Data:</w:t>
      </w:r>
      <w:r>
        <w:rPr>
          <w:rFonts w:ascii="Georgia" w:hAnsi="Georgia"/>
          <w:b w:val="0"/>
          <w:i w:val="0"/>
          <w:sz w:val="24"/>
          <w:u w:val="none"/>
        </w:rPr>
        <w:t xml:space="preserve"> The cohort was constructed entirely from public, de-identified datasets provided by the CDC. No human subject contact was performed.</w:t>
      </w:r>
    </w:p>
    <w:p>
      <w:pPr>
        <w:pStyle w:val="ListBullet"/>
        <w:spacing w:after="80" w:line="276" w:lineRule="auto"/>
      </w:pPr>
      <w:r>
        <w:rPr>
          <w:rFonts w:ascii="Georgia" w:hAnsi="Georgia"/>
          <w:b/>
          <w:i w:val="0"/>
          <w:sz w:val="24"/>
          <w:u w:val="none"/>
        </w:rPr>
        <w:t>Exploratory Research Prototype Only:</w:t>
      </w:r>
      <w:r>
        <w:rPr>
          <w:rFonts w:ascii="Georgia" w:hAnsi="Georgia"/>
          <w:b w:val="0"/>
          <w:i w:val="0"/>
          <w:sz w:val="24"/>
          <w:u w:val="none"/>
        </w:rPr>
        <w:t xml:space="preserve"> The system is not cleared by the FDA or CE for clinical diagnosis, and must not be used to direct patient care.</w:t>
      </w:r>
    </w:p>
    <w:p>
      <w:pPr>
        <w:pStyle w:val="ListBullet"/>
        <w:spacing w:after="80" w:line="276" w:lineRule="auto"/>
      </w:pPr>
      <w:r>
        <w:rPr>
          <w:rFonts w:ascii="Georgia" w:hAnsi="Georgia"/>
          <w:b/>
          <w:i w:val="0"/>
          <w:sz w:val="24"/>
          <w:u w:val="none"/>
        </w:rPr>
        <w:t>Algorithmic Bias Mitigation:</w:t>
      </w:r>
      <w:r>
        <w:rPr>
          <w:rFonts w:ascii="Georgia" w:hAnsi="Georgia"/>
          <w:b w:val="0"/>
          <w:i w:val="0"/>
          <w:sz w:val="24"/>
          <w:u w:val="none"/>
        </w:rPr>
        <w:t xml:space="preserve"> Ancestral equity analysis showed that universal clinical guidelines risk under-estimating insulin resistance in Non-Hispanic Asian populations. By conditioning the iVAE prior on demographics, LMSIS adjusts risk coordinates to demographic baselines.</w:t>
      </w:r>
    </w:p>
    <w:p>
      <w:pPr>
        <w:pStyle w:val="ListBullet"/>
        <w:spacing w:after="80" w:line="276" w:lineRule="auto"/>
      </w:pPr>
      <w:r>
        <w:rPr>
          <w:rFonts w:ascii="Georgia" w:hAnsi="Georgia"/>
          <w:b/>
          <w:i w:val="0"/>
          <w:sz w:val="24"/>
          <w:u w:val="none"/>
        </w:rPr>
        <w:t>No Clinical Deployment:</w:t>
      </w:r>
      <w:r>
        <w:rPr>
          <w:rFonts w:ascii="Georgia" w:hAnsi="Georgia"/>
          <w:b w:val="0"/>
          <w:i w:val="0"/>
          <w:sz w:val="24"/>
          <w:u w:val="none"/>
        </w:rPr>
        <w:t xml:space="preserve"> The FastAPI services and React dashboard are designed exclusively for demonstration and technical audit, licensed under the MIT Licence for research purposes only.</w:t>
      </w:r>
    </w:p>
    <w:p>
      <w:pPr>
        <w:keepNext/>
        <w:spacing w:before="360" w:after="120"/>
      </w:pPr>
      <w:r>
        <w:rPr>
          <w:rFonts w:ascii="Georgia" w:hAnsi="Georgia"/>
          <w:b/>
          <w:sz w:val="28"/>
        </w:rPr>
        <w:t>Threats to Validity</w:t>
      </w:r>
    </w:p>
    <w:p>
      <w:pPr>
        <w:spacing w:line="480" w:lineRule="auto" w:after="120"/>
        <w:ind w:firstLine="720"/>
        <w:jc w:val="both"/>
      </w:pPr>
      <w:r>
        <w:rPr>
          <w:rFonts w:ascii="Georgia" w:hAnsi="Georgia"/>
          <w:b w:val="0"/>
          <w:i w:val="0"/>
          <w:sz w:val="24"/>
          <w:u w:val="none"/>
        </w:rPr>
        <w:t>The following table consolidates the principal threats to the validity of this study, their potential impact, and the mitigations applied.</w:t>
      </w:r>
    </w:p>
    <w:p>
      <w:pPr>
        <w:keepNext/>
        <w:spacing w:before="240" w:after="80"/>
      </w:pPr>
      <w:r>
        <w:rPr>
          <w:rFonts w:ascii="Georgia" w:hAnsi="Georgia"/>
          <w:b/>
          <w:sz w:val="21"/>
        </w:rPr>
        <w:t>Table: Threats to validity.</w:t>
      </w:r>
    </w:p>
    <w:tbl>
      <w:tblPr>
        <w:tblW w:type="auto" w:w="0"/>
        <w:tblLook w:firstColumn="1" w:firstRow="1" w:lastColumn="0" w:lastRow="0" w:noHBand="0" w:noVBand="1" w:val="04A0"/>
        <w:tblBorders>
          <w:top w:val="single" w:sz="4" w:space="0" w:color="D0D0D0"/>
          <w:bottom w:val="single" w:sz="6" w:space="0" w:color="888888"/>
          <w:left w:val="single" w:sz="4" w:space="0" w:color="D0D0D0"/>
          <w:right w:val="single" w:sz="4" w:space="0" w:color="D0D0D0"/>
          <w:insideH w:val="single" w:sz="4" w:space="0" w:color="D0D0D0"/>
        </w:tblBorders>
      </w:tblPr>
      <w:tblGrid>
        <w:gridCol w:w="3120"/>
        <w:gridCol w:w="3120"/>
        <w:gridCol w:w="3120"/>
      </w:tblGrid>
      <w:tr>
        <w:tc>
          <w:tcPr>
            <w:tcW w:type="dxa" w:w="3120"/>
            <w:tcMar>
              <w:top w:w="100" w:type="dxa"/>
              <w:bottom w:w="100" w:type="dxa"/>
              <w:left w:w="150" w:type="dxa"/>
              <w:right w:w="150" w:type="dxa"/>
            </w:tcMar>
            <w:shd w:fill="F2F2F2"/>
          </w:tcPr>
          <w:p>
            <w:pPr>
              <w:jc w:val="left"/>
            </w:pPr>
            <w:r>
              <w:rPr>
                <w:rFonts w:ascii="Georgia" w:hAnsi="Georgia"/>
                <w:b/>
                <w:i w:val="0"/>
                <w:sz w:val="19"/>
                <w:u w:val="none"/>
              </w:rPr>
              <w:t>Threat</w:t>
            </w:r>
          </w:p>
        </w:tc>
        <w:tc>
          <w:tcPr>
            <w:tcW w:type="dxa" w:w="3120"/>
            <w:tcMar>
              <w:top w:w="100" w:type="dxa"/>
              <w:bottom w:w="100" w:type="dxa"/>
              <w:left w:w="150" w:type="dxa"/>
              <w:right w:w="150" w:type="dxa"/>
            </w:tcMar>
            <w:shd w:fill="F2F2F2"/>
          </w:tcPr>
          <w:p>
            <w:pPr>
              <w:jc w:val="left"/>
            </w:pPr>
            <w:r>
              <w:rPr>
                <w:rFonts w:ascii="Georgia" w:hAnsi="Georgia"/>
                <w:b/>
                <w:i w:val="0"/>
                <w:sz w:val="19"/>
                <w:u w:val="none"/>
              </w:rPr>
              <w:t>Impact</w:t>
            </w:r>
          </w:p>
        </w:tc>
        <w:tc>
          <w:tcPr>
            <w:tcW w:type="dxa" w:w="3120"/>
            <w:tcMar>
              <w:top w:w="100" w:type="dxa"/>
              <w:bottom w:w="100" w:type="dxa"/>
              <w:left w:w="150" w:type="dxa"/>
              <w:right w:w="150" w:type="dxa"/>
            </w:tcMar>
            <w:shd w:fill="F2F2F2"/>
          </w:tcPr>
          <w:p>
            <w:pPr>
              <w:jc w:val="left"/>
            </w:pPr>
            <w:r>
              <w:rPr>
                <w:rFonts w:ascii="Georgia" w:hAnsi="Georgia"/>
                <w:b/>
                <w:i w:val="0"/>
                <w:sz w:val="19"/>
                <w:u w:val="none"/>
              </w:rPr>
              <w:t>Mitigation</w:t>
            </w:r>
          </w:p>
        </w:tc>
      </w:tr>
      <w:tr>
        <w:tc>
          <w:tcPr>
            <w:tcW w:type="dxa" w:w="3120"/>
            <w:tcMar>
              <w:top w:w="100" w:type="dxa"/>
              <w:bottom w:w="100" w:type="dxa"/>
              <w:left w:w="150" w:type="dxa"/>
              <w:right w:w="150" w:type="dxa"/>
            </w:tcMar>
          </w:tcPr>
          <w:p>
            <w:pPr>
              <w:jc w:val="left"/>
            </w:pPr>
            <w:r>
              <w:rPr>
                <w:rFonts w:ascii="Georgia" w:hAnsi="Georgia"/>
                <w:b w:val="0"/>
                <w:i w:val="0"/>
                <w:sz w:val="19"/>
                <w:u w:val="none"/>
              </w:rPr>
              <w:t>Single survey source (NHANES only)</w:t>
            </w:r>
          </w:p>
        </w:tc>
        <w:tc>
          <w:tcPr>
            <w:tcW w:type="dxa" w:w="3120"/>
            <w:tcMar>
              <w:top w:w="100" w:type="dxa"/>
              <w:bottom w:w="100" w:type="dxa"/>
              <w:left w:w="150" w:type="dxa"/>
              <w:right w:w="150" w:type="dxa"/>
            </w:tcMar>
          </w:tcPr>
          <w:p>
            <w:pPr>
              <w:jc w:val="left"/>
            </w:pPr>
            <w:r>
              <w:rPr>
                <w:rFonts w:ascii="Georgia" w:hAnsi="Georgia"/>
                <w:b w:val="0"/>
                <w:i w:val="0"/>
                <w:sz w:val="19"/>
                <w:u w:val="none"/>
              </w:rPr>
              <w:t>External validity</w:t>
            </w:r>
          </w:p>
        </w:tc>
        <w:tc>
          <w:tcPr>
            <w:tcW w:type="dxa" w:w="3120"/>
            <w:tcMar>
              <w:top w:w="100" w:type="dxa"/>
              <w:bottom w:w="100" w:type="dxa"/>
              <w:left w:w="150" w:type="dxa"/>
              <w:right w:w="150" w:type="dxa"/>
            </w:tcMar>
          </w:tcPr>
          <w:p>
            <w:pPr>
              <w:jc w:val="left"/>
            </w:pPr>
            <w:r>
              <w:rPr>
                <w:rFonts w:ascii="Georgia" w:hAnsi="Georgia"/>
                <w:b w:val="0"/>
                <w:i w:val="0"/>
                <w:sz w:val="19"/>
                <w:u w:val="none"/>
              </w:rPr>
              <w:t>Temporal OOD evaluation across J- and P-cycles; zero-shot Asian cohort test</w:t>
            </w:r>
          </w:p>
        </w:tc>
      </w:tr>
      <w:tr>
        <w:tc>
          <w:tcPr>
            <w:tcW w:type="dxa" w:w="3120"/>
            <w:tcMar>
              <w:top w:w="100" w:type="dxa"/>
              <w:bottom w:w="100" w:type="dxa"/>
              <w:left w:w="150" w:type="dxa"/>
              <w:right w:w="150" w:type="dxa"/>
            </w:tcMar>
          </w:tcPr>
          <w:p>
            <w:pPr>
              <w:jc w:val="left"/>
            </w:pPr>
            <w:r>
              <w:rPr>
                <w:rFonts w:ascii="Georgia" w:hAnsi="Georgia"/>
                <w:b w:val="0"/>
                <w:i w:val="0"/>
                <w:sz w:val="19"/>
                <w:u w:val="none"/>
              </w:rPr>
              <w:t>Cross-sectional data</w:t>
            </w:r>
          </w:p>
        </w:tc>
        <w:tc>
          <w:tcPr>
            <w:tcW w:type="dxa" w:w="3120"/>
            <w:tcMar>
              <w:top w:w="100" w:type="dxa"/>
              <w:bottom w:w="100" w:type="dxa"/>
              <w:left w:w="150" w:type="dxa"/>
              <w:right w:w="150" w:type="dxa"/>
            </w:tcMar>
          </w:tcPr>
          <w:p>
            <w:pPr>
              <w:jc w:val="left"/>
            </w:pPr>
            <w:r>
              <w:rPr>
                <w:rFonts w:ascii="Georgia" w:hAnsi="Georgia"/>
                <w:b w:val="0"/>
                <w:i w:val="0"/>
                <w:sz w:val="19"/>
                <w:u w:val="none"/>
              </w:rPr>
              <w:t>No causal ordering established</w:t>
            </w:r>
          </w:p>
        </w:tc>
        <w:tc>
          <w:tcPr>
            <w:tcW w:type="dxa" w:w="3120"/>
            <w:tcMar>
              <w:top w:w="100" w:type="dxa"/>
              <w:bottom w:w="100" w:type="dxa"/>
              <w:left w:w="150" w:type="dxa"/>
              <w:right w:w="150" w:type="dxa"/>
            </w:tcMar>
          </w:tcPr>
          <w:p>
            <w:pPr>
              <w:jc w:val="left"/>
            </w:pPr>
            <w:r>
              <w:rPr>
                <w:rFonts w:ascii="Georgia" w:hAnsi="Georgia"/>
                <w:b w:val="0"/>
                <w:i w:val="0"/>
                <w:sz w:val="19"/>
                <w:u w:val="none"/>
              </w:rPr>
              <w:t>All findings framed as associative; longitudinal extension deferred to future work</w:t>
            </w:r>
          </w:p>
        </w:tc>
      </w:tr>
      <w:tr>
        <w:tc>
          <w:tcPr>
            <w:tcW w:type="dxa" w:w="3120"/>
            <w:tcMar>
              <w:top w:w="100" w:type="dxa"/>
              <w:bottom w:w="100" w:type="dxa"/>
              <w:left w:w="150" w:type="dxa"/>
              <w:right w:w="150" w:type="dxa"/>
            </w:tcMar>
          </w:tcPr>
          <w:p>
            <w:pPr>
              <w:jc w:val="left"/>
            </w:pPr>
            <w:r>
              <w:rPr>
                <w:rFonts w:ascii="Georgia" w:hAnsi="Georgia"/>
                <w:b w:val="0"/>
                <w:i w:val="0"/>
                <w:sz w:val="19"/>
                <w:u w:val="none"/>
              </w:rPr>
              <w:t xml:space="preserve">Missing CAP labels (3.7% unlabelled; </w:t>
            </w:r>
            <w:r>
              <w:rPr>
                <w:rFonts w:ascii="Georgia" w:hAnsi="Georgia"/>
                <w:b w:val="0"/>
                <w:i/>
                <w:sz w:val="19"/>
                <w:u w:val="none"/>
              </w:rPr>
              <w:t>n = 55</w:t>
            </w:r>
            <w:r>
              <w:rPr>
                <w:rFonts w:ascii="Georgia" w:hAnsi="Georgia"/>
                <w:b w:val="0"/>
                <w:i w:val="0"/>
                <w:sz w:val="19"/>
                <w:u w:val="none"/>
              </w:rPr>
              <w:t>)</w:t>
            </w:r>
          </w:p>
        </w:tc>
        <w:tc>
          <w:tcPr>
            <w:tcW w:type="dxa" w:w="3120"/>
            <w:tcMar>
              <w:top w:w="100" w:type="dxa"/>
              <w:bottom w:w="100" w:type="dxa"/>
              <w:left w:w="150" w:type="dxa"/>
              <w:right w:w="150" w:type="dxa"/>
            </w:tcMar>
          </w:tcPr>
          <w:p>
            <w:pPr>
              <w:jc w:val="left"/>
            </w:pPr>
            <w:r>
              <w:rPr>
                <w:rFonts w:ascii="Georgia" w:hAnsi="Georgia"/>
                <w:b w:val="0"/>
                <w:i w:val="0"/>
                <w:sz w:val="19"/>
                <w:u w:val="none"/>
              </w:rPr>
              <w:t>Modest loss of supervision</w:t>
            </w:r>
          </w:p>
        </w:tc>
        <w:tc>
          <w:tcPr>
            <w:tcW w:type="dxa" w:w="3120"/>
            <w:tcMar>
              <w:top w:w="100" w:type="dxa"/>
              <w:bottom w:w="100" w:type="dxa"/>
              <w:left w:w="150" w:type="dxa"/>
              <w:right w:w="150" w:type="dxa"/>
            </w:tcMar>
          </w:tcPr>
          <w:p>
            <w:pPr>
              <w:jc w:val="left"/>
            </w:pPr>
            <w:r>
              <w:rPr>
                <w:rFonts w:ascii="Georgia" w:hAnsi="Georgia"/>
                <w:b w:val="0"/>
                <w:i w:val="0"/>
                <w:sz w:val="19"/>
                <w:u w:val="none"/>
              </w:rPr>
              <w:t>Semi-supervised loss masking; model successfully trains on complete cohort and handles unlabelled subset safely</w:t>
            </w:r>
          </w:p>
        </w:tc>
      </w:tr>
      <w:tr>
        <w:tc>
          <w:tcPr>
            <w:tcW w:type="dxa" w:w="3120"/>
            <w:tcMar>
              <w:top w:w="100" w:type="dxa"/>
              <w:bottom w:w="100" w:type="dxa"/>
              <w:left w:w="150" w:type="dxa"/>
              <w:right w:w="150" w:type="dxa"/>
            </w:tcMar>
          </w:tcPr>
          <w:p>
            <w:pPr>
              <w:jc w:val="left"/>
            </w:pPr>
            <w:r>
              <w:rPr>
                <w:rFonts w:ascii="Georgia" w:hAnsi="Georgia"/>
                <w:b w:val="0"/>
                <w:i w:val="0"/>
                <w:sz w:val="19"/>
                <w:u w:val="none"/>
              </w:rPr>
              <w:t>Small Asian ancestry subgroup (</w:t>
            </w:r>
            <w:r>
              <w:rPr>
                <w:rFonts w:ascii="Georgia" w:hAnsi="Georgia"/>
                <w:b w:val="0"/>
                <w:i/>
                <w:sz w:val="19"/>
                <w:u w:val="none"/>
              </w:rPr>
              <w:t>n = 12</w:t>
            </w:r>
            <w:r>
              <w:rPr>
                <w:rFonts w:ascii="Georgia" w:hAnsi="Georgia"/>
                <w:b w:val="0"/>
                <w:i w:val="0"/>
                <w:sz w:val="19"/>
                <w:u w:val="none"/>
              </w:rPr>
              <w:t xml:space="preserve"> in reference band)</w:t>
            </w:r>
          </w:p>
        </w:tc>
        <w:tc>
          <w:tcPr>
            <w:tcW w:type="dxa" w:w="3120"/>
            <w:tcMar>
              <w:top w:w="100" w:type="dxa"/>
              <w:bottom w:w="100" w:type="dxa"/>
              <w:left w:w="150" w:type="dxa"/>
              <w:right w:w="150" w:type="dxa"/>
            </w:tcMar>
          </w:tcPr>
          <w:p>
            <w:pPr>
              <w:jc w:val="left"/>
            </w:pPr>
            <w:r>
              <w:rPr>
                <w:rFonts w:ascii="Georgia" w:hAnsi="Georgia"/>
                <w:b w:val="0"/>
                <w:i w:val="0"/>
                <w:sz w:val="19"/>
                <w:u w:val="none"/>
              </w:rPr>
              <w:t>Threshold instability</w:t>
            </w:r>
          </w:p>
        </w:tc>
        <w:tc>
          <w:tcPr>
            <w:tcW w:type="dxa" w:w="3120"/>
            <w:tcMar>
              <w:top w:w="100" w:type="dxa"/>
              <w:bottom w:w="100" w:type="dxa"/>
              <w:left w:w="150" w:type="dxa"/>
              <w:right w:w="150" w:type="dxa"/>
            </w:tcMar>
          </w:tcPr>
          <w:p>
            <w:pPr>
              <w:jc w:val="left"/>
            </w:pPr>
            <w:r>
              <w:rPr>
                <w:rFonts w:ascii="Georgia" w:hAnsi="Georgia"/>
                <w:b w:val="0"/>
                <w:i w:val="0"/>
                <w:sz w:val="19"/>
                <w:u w:val="none"/>
              </w:rPr>
              <w:t>Threshold marked pilot-grade; full Asian cohort (</w:t>
            </w:r>
            <w:r>
              <w:rPr>
                <w:rFonts w:ascii="Georgia" w:hAnsi="Georgia"/>
                <w:b w:val="0"/>
                <w:i/>
                <w:sz w:val="19"/>
                <w:u w:val="none"/>
              </w:rPr>
              <w:t>n = 355</w:t>
            </w:r>
            <w:r>
              <w:rPr>
                <w:rFonts w:ascii="Georgia" w:hAnsi="Georgia"/>
                <w:b w:val="0"/>
                <w:i w:val="0"/>
                <w:sz w:val="19"/>
                <w:u w:val="none"/>
              </w:rPr>
              <w:t>) confirms general shift direction</w:t>
            </w:r>
          </w:p>
        </w:tc>
      </w:tr>
      <w:tr>
        <w:tc>
          <w:tcPr>
            <w:tcW w:type="dxa" w:w="3120"/>
            <w:tcMar>
              <w:top w:w="100" w:type="dxa"/>
              <w:bottom w:w="100" w:type="dxa"/>
              <w:left w:w="150" w:type="dxa"/>
              <w:right w:w="150" w:type="dxa"/>
            </w:tcMar>
          </w:tcPr>
          <w:p>
            <w:pPr>
              <w:jc w:val="left"/>
            </w:pPr>
            <w:r>
              <w:rPr>
                <w:rFonts w:ascii="Georgia" w:hAnsi="Georgia"/>
                <w:b w:val="0"/>
                <w:i w:val="0"/>
                <w:sz w:val="19"/>
                <w:u w:val="none"/>
              </w:rPr>
              <w:t>Survey weighting uncertainty</w:t>
            </w:r>
          </w:p>
        </w:tc>
        <w:tc>
          <w:tcPr>
            <w:tcW w:type="dxa" w:w="3120"/>
            <w:tcMar>
              <w:top w:w="100" w:type="dxa"/>
              <w:bottom w:w="100" w:type="dxa"/>
              <w:left w:w="150" w:type="dxa"/>
              <w:right w:w="150" w:type="dxa"/>
            </w:tcMar>
          </w:tcPr>
          <w:p>
            <w:pPr>
              <w:jc w:val="left"/>
            </w:pPr>
            <w:r>
              <w:rPr>
                <w:rFonts w:ascii="Georgia" w:hAnsi="Georgia"/>
                <w:b w:val="0"/>
                <w:i w:val="0"/>
                <w:sz w:val="19"/>
                <w:u w:val="none"/>
              </w:rPr>
              <w:t>Wide prevalence CI</w:t>
            </w:r>
          </w:p>
        </w:tc>
        <w:tc>
          <w:tcPr>
            <w:tcW w:type="dxa" w:w="3120"/>
            <w:tcMar>
              <w:top w:w="100" w:type="dxa"/>
              <w:bottom w:w="100" w:type="dxa"/>
              <w:left w:w="150" w:type="dxa"/>
              <w:right w:w="150" w:type="dxa"/>
            </w:tcMar>
          </w:tcPr>
          <w:p>
            <w:pPr>
              <w:jc w:val="left"/>
            </w:pPr>
            <w:r>
              <w:rPr>
                <w:rFonts w:ascii="Georgia" w:hAnsi="Georgia"/>
                <w:b w:val="0"/>
                <w:i w:val="0"/>
                <w:sz w:val="19"/>
                <w:u w:val="none"/>
              </w:rPr>
              <w:t>Full 95% CI [0.00M, 64.36M] reported; estimate described as exploratory</w:t>
            </w:r>
          </w:p>
        </w:tc>
      </w:tr>
      <w:tr>
        <w:tc>
          <w:tcPr>
            <w:tcW w:type="dxa" w:w="3120"/>
            <w:tcMar>
              <w:top w:w="100" w:type="dxa"/>
              <w:bottom w:w="100" w:type="dxa"/>
              <w:left w:w="150" w:type="dxa"/>
              <w:right w:w="150" w:type="dxa"/>
            </w:tcMar>
          </w:tcPr>
          <w:p>
            <w:pPr>
              <w:jc w:val="left"/>
            </w:pPr>
            <w:r>
              <w:rPr>
                <w:rFonts w:ascii="Georgia" w:hAnsi="Georgia"/>
                <w:b w:val="0"/>
                <w:i w:val="0"/>
                <w:sz w:val="19"/>
                <w:u w:val="none"/>
              </w:rPr>
              <w:t>Simulated pharmacological shifts</w:t>
            </w:r>
          </w:p>
        </w:tc>
        <w:tc>
          <w:tcPr>
            <w:tcW w:type="dxa" w:w="3120"/>
            <w:tcMar>
              <w:top w:w="100" w:type="dxa"/>
              <w:bottom w:w="100" w:type="dxa"/>
              <w:left w:w="150" w:type="dxa"/>
              <w:right w:w="150" w:type="dxa"/>
            </w:tcMar>
          </w:tcPr>
          <w:p>
            <w:pPr>
              <w:jc w:val="left"/>
            </w:pPr>
            <w:r>
              <w:rPr>
                <w:rFonts w:ascii="Georgia" w:hAnsi="Georgia"/>
                <w:b w:val="0"/>
                <w:i w:val="0"/>
                <w:sz w:val="19"/>
                <w:u w:val="none"/>
              </w:rPr>
              <w:t>Inflated effect sizes (</w:t>
            </w:r>
            <w:r>
              <w:rPr>
                <w:rFonts w:ascii="Georgia" w:hAnsi="Georgia"/>
                <w:b w:val="0"/>
                <w:i/>
                <w:sz w:val="19"/>
                <w:u w:val="none"/>
              </w:rPr>
              <w:t>r = 1.000</w:t>
            </w:r>
            <w:r>
              <w:rPr>
                <w:rFonts w:ascii="Georgia" w:hAnsi="Georgia"/>
                <w:b w:val="0"/>
                <w:i w:val="0"/>
                <w:sz w:val="19"/>
                <w:u w:val="none"/>
              </w:rPr>
              <w:t>)</w:t>
            </w:r>
          </w:p>
        </w:tc>
        <w:tc>
          <w:tcPr>
            <w:tcW w:type="dxa" w:w="3120"/>
            <w:tcMar>
              <w:top w:w="100" w:type="dxa"/>
              <w:bottom w:w="100" w:type="dxa"/>
              <w:left w:w="150" w:type="dxa"/>
              <w:right w:w="150" w:type="dxa"/>
            </w:tcMar>
          </w:tcPr>
          <w:p>
            <w:pPr>
              <w:jc w:val="left"/>
            </w:pPr>
            <w:r>
              <w:rPr>
                <w:rFonts w:ascii="Georgia" w:hAnsi="Georgia"/>
                <w:b w:val="0"/>
                <w:i w:val="0"/>
                <w:sz w:val="19"/>
                <w:u w:val="none"/>
              </w:rPr>
              <w:t>Explicitly labelled as structural disentanglement validation, not clinical trial evidence</w:t>
            </w:r>
          </w:p>
        </w:tc>
      </w:tr>
      <w:tr>
        <w:tc>
          <w:tcPr>
            <w:tcW w:type="dxa" w:w="3120"/>
            <w:tcMar>
              <w:top w:w="100" w:type="dxa"/>
              <w:bottom w:w="100" w:type="dxa"/>
              <w:left w:w="150" w:type="dxa"/>
              <w:right w:w="150" w:type="dxa"/>
            </w:tcMar>
          </w:tcPr>
          <w:p>
            <w:pPr>
              <w:jc w:val="left"/>
            </w:pPr>
            <w:r>
              <w:rPr>
                <w:rFonts w:ascii="Georgia" w:hAnsi="Georgia"/>
                <w:b w:val="0"/>
                <w:i w:val="0"/>
                <w:sz w:val="19"/>
                <w:u w:val="none"/>
              </w:rPr>
              <w:t>Single training run (no ensemble)</w:t>
            </w:r>
          </w:p>
        </w:tc>
        <w:tc>
          <w:tcPr>
            <w:tcW w:type="dxa" w:w="3120"/>
            <w:tcMar>
              <w:top w:w="100" w:type="dxa"/>
              <w:bottom w:w="100" w:type="dxa"/>
              <w:left w:w="150" w:type="dxa"/>
              <w:right w:w="150" w:type="dxa"/>
            </w:tcMar>
          </w:tcPr>
          <w:p>
            <w:pPr>
              <w:jc w:val="left"/>
            </w:pPr>
            <w:r>
              <w:rPr>
                <w:rFonts w:ascii="Georgia" w:hAnsi="Georgia"/>
                <w:b w:val="0"/>
                <w:i w:val="0"/>
                <w:sz w:val="19"/>
                <w:u w:val="none"/>
              </w:rPr>
              <w:t>Variance in results</w:t>
            </w:r>
          </w:p>
        </w:tc>
        <w:tc>
          <w:tcPr>
            <w:tcW w:type="dxa" w:w="3120"/>
            <w:tcMar>
              <w:top w:w="100" w:type="dxa"/>
              <w:bottom w:w="100" w:type="dxa"/>
              <w:left w:w="150" w:type="dxa"/>
              <w:right w:w="150" w:type="dxa"/>
            </w:tcMar>
          </w:tcPr>
          <w:p>
            <w:pPr>
              <w:jc w:val="left"/>
            </w:pPr>
            <w:r>
              <w:rPr>
                <w:rFonts w:ascii="Georgia" w:hAnsi="Georgia"/>
                <w:b w:val="0"/>
                <w:i w:val="0"/>
                <w:sz w:val="19"/>
                <w:u w:val="none"/>
              </w:rPr>
              <w:t>Fixed random seed (42); integration test suite validates key properties on each run</w:t>
            </w:r>
          </w:p>
        </w:tc>
      </w:tr>
    </w:tbl>
    <w:p>
      <w:pPr>
        <w:spacing w:before="120"/>
      </w:pPr>
    </w:p>
    <w:p>
      <w:r>
        <w:br w:type="page"/>
      </w:r>
    </w:p>
    <w:p>
      <w:pPr>
        <w:keepNext/>
        <w:spacing w:before="480" w:after="240"/>
        <w:jc w:val="center"/>
      </w:pPr>
      <w:r>
        <w:rPr>
          <w:rFonts w:ascii="Georgia" w:hAnsi="Georgia"/>
          <w:b/>
          <w:sz w:val="36"/>
        </w:rPr>
        <w:t>CONCLUSION AND FUTURE WORK</w:t>
      </w:r>
    </w:p>
    <w:p>
      <w:pPr>
        <w:keepNext/>
        <w:spacing w:before="360" w:after="120"/>
      </w:pPr>
      <w:r>
        <w:rPr>
          <w:rFonts w:ascii="Georgia" w:hAnsi="Georgia"/>
          <w:b/>
          <w:sz w:val="28"/>
        </w:rPr>
        <w:t>Conclusion</w:t>
      </w:r>
    </w:p>
    <w:p>
      <w:pPr>
        <w:spacing w:line="480" w:lineRule="auto" w:after="120"/>
        <w:ind w:firstLine="720"/>
        <w:jc w:val="both"/>
      </w:pPr>
      <w:r>
        <w:rPr>
          <w:rFonts w:ascii="Georgia" w:hAnsi="Georgia"/>
          <w:b w:val="0"/>
          <w:i w:val="0"/>
          <w:sz w:val="24"/>
          <w:u w:val="none"/>
        </w:rPr>
        <w:t>This dissertation presented the Latent Metabolic State Inference System (LMSIS), a clinical machine-learning pipeline for detecting concurrent metabolic dysfunction in normal-BMI adults from routine blood biomarkers. The work makes five principal contributions:</w:t>
      </w:r>
    </w:p>
    <w:p>
      <w:pPr>
        <w:pStyle w:val="ListNumber"/>
        <w:spacing w:after="80" w:line="276" w:lineRule="auto"/>
      </w:pPr>
      <w:r>
        <w:rPr>
          <w:rFonts w:ascii="Georgia" w:hAnsi="Georgia"/>
          <w:b/>
          <w:i w:val="0"/>
          <w:sz w:val="24"/>
          <w:u w:val="none"/>
        </w:rPr>
        <w:t>A Deep Generative Model Designed for Approximate Identifiability.</w:t>
      </w:r>
      <w:r>
        <w:rPr>
          <w:rFonts w:ascii="Georgia" w:hAnsi="Georgia"/>
          <w:b w:val="0"/>
          <w:i w:val="0"/>
          <w:sz w:val="24"/>
          <w:u w:val="none"/>
        </w:rPr>
        <w:t xml:space="preserve"> The DA-SS-iVAE combines demographic-conditioned priors [Reference] with dual monotone anchor networks to align with theoretical iVAE identifiability conditions, with the aim of recovering approximately identifiable latent coordinates. Unlike standard VAEs, the latent axes are regularised toward insulin resistance and hepatic steatosis respectively.</w:t>
      </w:r>
    </w:p>
    <w:p>
      <w:pPr>
        <w:pStyle w:val="ListNumber"/>
        <w:spacing w:after="80" w:line="276" w:lineRule="auto"/>
      </w:pPr>
      <w:r>
        <w:rPr>
          <w:rFonts w:ascii="Georgia" w:hAnsi="Georgia"/>
          <w:b/>
          <w:i w:val="0"/>
          <w:sz w:val="24"/>
          <w:u w:val="none"/>
        </w:rPr>
        <w:t>Empirical Subgroup Coverage Restoration.</w:t>
      </w:r>
      <w:r>
        <w:rPr>
          <w:rFonts w:ascii="Georgia" w:hAnsi="Georgia"/>
          <w:b w:val="0"/>
          <w:i w:val="0"/>
          <w:sz w:val="24"/>
          <w:u w:val="none"/>
        </w:rPr>
        <w:t xml:space="preserve"> The implementation of Mondrian conformal prediction restores </w:t>
      </w:r>
      <w:r>
        <w:rPr>
          <w:rFonts w:ascii="Georgia" w:hAnsi="Georgia"/>
          <w:b w:val="0"/>
          <w:i/>
          <w:sz w:val="24"/>
          <w:u w:val="none"/>
        </w:rPr>
        <w:t>\geq 90%</w:t>
      </w:r>
      <w:r>
        <w:rPr>
          <w:rFonts w:ascii="Georgia" w:hAnsi="Georgia"/>
          <w:b w:val="0"/>
          <w:i w:val="0"/>
          <w:sz w:val="24"/>
          <w:u w:val="none"/>
        </w:rPr>
        <w:t xml:space="preserve"> empirical coverage for the high-risk Dual-Burden subgroup, which standard marginal calibration leaves under-protected at 81.6%. To the best of the authors’ knowledge, following a structured literature review covering conformal prediction in healthcare, MASLD screening, metabolic phenotyping, and identifiable latent variable models from 2019–2026, this represents the first application of Mondrian conformal prediction to metabolic phenotyping.</w:t>
      </w:r>
    </w:p>
    <w:p>
      <w:pPr>
        <w:pStyle w:val="ListNumber"/>
        <w:spacing w:after="80" w:line="276" w:lineRule="auto"/>
      </w:pPr>
      <w:r>
        <w:rPr>
          <w:rFonts w:ascii="Georgia" w:hAnsi="Georgia"/>
          <w:b/>
          <w:i w:val="0"/>
          <w:sz w:val="24"/>
          <w:u w:val="none"/>
        </w:rPr>
        <w:t>Interpretability Extraction via Symbolic Regression.</w:t>
      </w:r>
      <w:r>
        <w:rPr>
          <w:rFonts w:ascii="Georgia" w:hAnsi="Georgia"/>
          <w:b w:val="0"/>
          <w:i w:val="0"/>
          <w:sz w:val="24"/>
          <w:u w:val="none"/>
        </w:rPr>
        <w:t xml:space="preserve"> PySR extracted closed-form approximations from the neural decoder, generating testable hypotheses about biomarker-latent relationships. The product structure in the AIP approximation suggests a hypothesis of super-additive cardiovascular risk in the Dual-Burden quadrant.</w:t>
      </w:r>
    </w:p>
    <w:p>
      <w:pPr>
        <w:pStyle w:val="ListNumber"/>
        <w:spacing w:after="80" w:line="276" w:lineRule="auto"/>
      </w:pPr>
      <w:r>
        <w:rPr>
          <w:rFonts w:ascii="Georgia" w:hAnsi="Georgia"/>
          <w:b/>
          <w:i w:val="0"/>
          <w:sz w:val="24"/>
          <w:u w:val="none"/>
        </w:rPr>
        <w:t>Computational Geometry on Learned Manifolds.</w:t>
      </w:r>
      <w:r>
        <w:rPr>
          <w:rFonts w:ascii="Georgia" w:hAnsi="Georgia"/>
          <w:b w:val="0"/>
          <w:i w:val="0"/>
          <w:sz w:val="24"/>
          <w:u w:val="none"/>
        </w:rPr>
        <w:t xml:space="preserve"> A Riemannian geodesic solver was implemented to plan optimal intervention paths on the latent manifold. This is presented as a computational method, not a validated clinical therapy planner.</w:t>
      </w:r>
    </w:p>
    <w:p>
      <w:pPr>
        <w:pStyle w:val="ListNumber"/>
        <w:spacing w:after="80" w:line="276" w:lineRule="auto"/>
      </w:pPr>
      <w:r>
        <w:rPr>
          <w:rFonts w:ascii="Georgia" w:hAnsi="Georgia"/>
          <w:b/>
          <w:i w:val="0"/>
          <w:sz w:val="24"/>
          <w:u w:val="none"/>
        </w:rPr>
        <w:t>Full-Stack Research Prototype.</w:t>
      </w:r>
      <w:r>
        <w:rPr>
          <w:rFonts w:ascii="Georgia" w:hAnsi="Georgia"/>
          <w:b w:val="0"/>
          <w:i w:val="0"/>
          <w:sz w:val="24"/>
          <w:u w:val="none"/>
        </w:rPr>
        <w:t xml:space="preserve"> The complete system—PyTorch model, FastAPI backend, React frontend, integration test suite, and public documentation—demonstrates software engineering maturity and reproducibility uncommon in student research projects.</w:t>
      </w:r>
    </w:p>
    <w:p>
      <w:pPr>
        <w:spacing w:line="480" w:lineRule="auto" w:after="120"/>
        <w:ind w:firstLine="720"/>
        <w:jc w:val="both"/>
      </w:pPr>
      <w:r>
        <w:rPr>
          <w:rFonts w:ascii="Georgia" w:hAnsi="Georgia"/>
          <w:b w:val="0"/>
          <w:i w:val="0"/>
          <w:sz w:val="24"/>
          <w:u w:val="none"/>
        </w:rPr>
        <w:t xml:space="preserve">The system achieves a mean Spearman correlation of </w:t>
      </w:r>
      <w:r>
        <w:rPr>
          <w:rFonts w:ascii="Georgia" w:hAnsi="Georgia"/>
          <w:b w:val="0"/>
          <w:i/>
          <w:sz w:val="24"/>
          <w:u w:val="none"/>
        </w:rPr>
        <w:t>\rho = 0.583 \pm 0.027</w:t>
      </w:r>
      <w:r>
        <w:rPr>
          <w:rFonts w:ascii="Georgia" w:hAnsi="Georgia"/>
          <w:b w:val="0"/>
          <w:i w:val="0"/>
          <w:sz w:val="24"/>
          <w:u w:val="none"/>
        </w:rPr>
        <w:t xml:space="preserve"> (five-seed strict temporal mean) against CAP on the temporal OOD cohort and a combined-cohort AUROC of 0.841 against FibroScan CAP thresholds (CAP </w:t>
      </w:r>
      <w:r>
        <w:rPr>
          <w:rFonts w:ascii="Georgia" w:hAnsi="Georgia"/>
          <w:b w:val="0"/>
          <w:i/>
          <w:sz w:val="24"/>
          <w:u w:val="none"/>
        </w:rPr>
        <w:t>\geq 248</w:t>
      </w:r>
      <w:r>
        <w:rPr>
          <w:rFonts w:ascii="Georgia" w:hAnsi="Georgia"/>
          <w:b w:val="0"/>
          <w:i w:val="0"/>
          <w:sz w:val="24"/>
          <w:u w:val="none"/>
        </w:rPr>
        <w:t xml:space="preserve"> dB/m), exceeding the performance of the evaluated clinical indices in the normal-BMI cohort. The HSI and NAFLD-LFS indices were shown to degrade structurally, with NAFLD-LFS producing risk ranking inversion in normal-BMI adults.</w:t>
      </w:r>
    </w:p>
    <w:p>
      <w:pPr>
        <w:spacing w:line="480" w:lineRule="auto" w:after="120"/>
        <w:ind w:firstLine="720"/>
        <w:jc w:val="both"/>
      </w:pPr>
      <w:r>
        <w:rPr>
          <w:rFonts w:ascii="Georgia" w:hAnsi="Georgia"/>
          <w:b w:val="0"/>
          <w:i w:val="0"/>
          <w:sz w:val="24"/>
          <w:u w:val="none"/>
        </w:rPr>
        <w:t>All results are reported with full uncertainty ranges, sample-size limitations, and simulation disclaimers. The estimated national Dual-Burden prevalence of 29.89% (</w:t>
      </w:r>
      <w:r>
        <w:rPr>
          <w:rFonts w:ascii="Georgia" w:hAnsi="Georgia"/>
          <w:b w:val="0"/>
          <w:i/>
          <w:sz w:val="24"/>
          <w:u w:val="none"/>
        </w:rPr>
        <w:t>\approx 23.91</w:t>
      </w:r>
      <w:r>
        <w:rPr>
          <w:rFonts w:ascii="Georgia" w:hAnsi="Georgia"/>
          <w:b w:val="0"/>
          <w:i w:val="0"/>
          <w:sz w:val="24"/>
          <w:u w:val="none"/>
        </w:rPr>
        <w:t xml:space="preserve"> million) carries a correctly computed 95% confidence interval of [0.00M, 64.36M]. This interval must accompany any citation of the point estimate.</w:t>
      </w:r>
    </w:p>
    <w:p>
      <w:pPr>
        <w:keepNext/>
        <w:spacing w:before="360" w:after="120"/>
      </w:pPr>
      <w:r>
        <w:rPr>
          <w:rFonts w:ascii="Georgia" w:hAnsi="Georgia"/>
          <w:b/>
          <w:sz w:val="28"/>
        </w:rPr>
        <w:t>Future Work</w:t>
      </w:r>
    </w:p>
    <w:p>
      <w:pPr>
        <w:pStyle w:val="ListNumber"/>
        <w:spacing w:after="80" w:line="276" w:lineRule="auto"/>
      </w:pPr>
      <w:r>
        <w:rPr>
          <w:rFonts w:ascii="Georgia" w:hAnsi="Georgia"/>
          <w:b/>
          <w:i w:val="0"/>
          <w:sz w:val="24"/>
          <w:u w:val="none"/>
        </w:rPr>
        <w:t>Independent External Validation on a Real Non-NHANES Cohort.</w:t>
      </w:r>
      <w:r>
        <w:rPr>
          <w:rFonts w:ascii="Georgia" w:hAnsi="Georgia"/>
          <w:b w:val="0"/>
          <w:i w:val="0"/>
          <w:sz w:val="24"/>
          <w:u w:val="none"/>
        </w:rPr>
        <w:t xml:space="preserve"> Independent validation on a separately recruited clinical cohort, with different demographics, laboratory assays, and data-collection protocols, is the most critical gap in the current evidence base.</w:t>
      </w:r>
    </w:p>
    <w:p>
      <w:pPr>
        <w:pStyle w:val="ListNumber"/>
        <w:spacing w:after="80" w:line="276" w:lineRule="auto"/>
      </w:pPr>
      <w:r>
        <w:rPr>
          <w:rFonts w:ascii="Georgia" w:hAnsi="Georgia"/>
          <w:b/>
          <w:i w:val="0"/>
          <w:sz w:val="24"/>
          <w:u w:val="none"/>
        </w:rPr>
        <w:t>Prospective Outcome Validation.</w:t>
      </w:r>
      <w:r>
        <w:rPr>
          <w:rFonts w:ascii="Georgia" w:hAnsi="Georgia"/>
          <w:b w:val="0"/>
          <w:i w:val="0"/>
          <w:sz w:val="24"/>
          <w:u w:val="none"/>
        </w:rPr>
        <w:t xml:space="preserve"> Whether Dual-Burden quadrant assignment predicts longitudinal outcomes—MASLD progression, type 2 diabetes incidence, or major adverse cardiovascular events—requires prospective cohort studies.</w:t>
      </w:r>
    </w:p>
    <w:p>
      <w:pPr>
        <w:pStyle w:val="ListNumber"/>
        <w:spacing w:after="80" w:line="276" w:lineRule="auto"/>
      </w:pPr>
      <w:r>
        <w:rPr>
          <w:rFonts w:ascii="Georgia" w:hAnsi="Georgia"/>
          <w:b/>
          <w:i w:val="0"/>
          <w:sz w:val="24"/>
          <w:u w:val="none"/>
        </w:rPr>
        <w:t>Expanded Ancestral Equity Cohorts.</w:t>
      </w:r>
      <w:r>
        <w:rPr>
          <w:rFonts w:ascii="Georgia" w:hAnsi="Georgia"/>
          <w:b w:val="0"/>
          <w:i w:val="0"/>
          <w:sz w:val="24"/>
          <w:u w:val="none"/>
        </w:rPr>
        <w:t xml:space="preserve"> The pilot-grade finding of differential HOMA-IR thresholds across ancestral groups (</w:t>
      </w:r>
      <w:r>
        <w:rPr>
          <w:rFonts w:ascii="Georgia" w:hAnsi="Georgia"/>
          <w:b w:val="0"/>
          <w:i/>
          <w:sz w:val="24"/>
          <w:u w:val="none"/>
        </w:rPr>
        <w:t>n = 12</w:t>
      </w:r>
      <w:r>
        <w:rPr>
          <w:rFonts w:ascii="Georgia" w:hAnsi="Georgia"/>
          <w:b w:val="0"/>
          <w:i w:val="0"/>
          <w:sz w:val="24"/>
          <w:u w:val="none"/>
        </w:rPr>
        <w:t xml:space="preserve"> for Non-Hispanic Asian) requires validation in a substantially larger cohort with dedicated Asian-ancestry enrichment.</w:t>
      </w:r>
    </w:p>
    <w:p>
      <w:pPr>
        <w:pStyle w:val="ListNumber"/>
        <w:spacing w:after="80" w:line="276" w:lineRule="auto"/>
      </w:pPr>
      <w:r>
        <w:rPr>
          <w:rFonts w:ascii="Georgia" w:hAnsi="Georgia"/>
          <w:b/>
          <w:i w:val="0"/>
          <w:sz w:val="24"/>
          <w:u w:val="none"/>
        </w:rPr>
        <w:t>Missing-Data Robustness.</w:t>
      </w:r>
      <w:r>
        <w:rPr>
          <w:rFonts w:ascii="Georgia" w:hAnsi="Georgia"/>
          <w:b w:val="0"/>
          <w:i w:val="0"/>
          <w:sz w:val="24"/>
          <w:u w:val="none"/>
        </w:rPr>
        <w:t xml:space="preserve"> Future work should implement and evaluate missing-data robustness via partial-input inference or multiple imputation.</w:t>
      </w:r>
    </w:p>
    <w:p>
      <w:pPr>
        <w:pStyle w:val="ListNumber"/>
        <w:spacing w:after="80" w:line="276" w:lineRule="auto"/>
      </w:pPr>
      <w:r>
        <w:rPr>
          <w:rFonts w:ascii="Georgia" w:hAnsi="Georgia"/>
          <w:b/>
          <w:i w:val="0"/>
          <w:sz w:val="24"/>
          <w:u w:val="none"/>
        </w:rPr>
        <w:t>Longitudinal Extension.</w:t>
      </w:r>
      <w:r>
        <w:rPr>
          <w:rFonts w:ascii="Georgia" w:hAnsi="Georgia"/>
          <w:b w:val="0"/>
          <w:i w:val="0"/>
          <w:sz w:val="24"/>
          <w:u w:val="none"/>
        </w:rPr>
        <w:t xml:space="preserve"> Extending the model to longitudinal trajectories would require recurrent or state-space architectures and longitudinal training data not currently included.</w:t>
      </w:r>
    </w:p>
    <w:p>
      <w:pPr>
        <w:pStyle w:val="ListNumber"/>
        <w:spacing w:after="80" w:line="276" w:lineRule="auto"/>
      </w:pPr>
      <w:r>
        <w:rPr>
          <w:rFonts w:ascii="Georgia" w:hAnsi="Georgia"/>
          <w:b/>
          <w:i w:val="0"/>
          <w:sz w:val="24"/>
          <w:u w:val="none"/>
        </w:rPr>
        <w:t>Deep Learning and Tabular Baselines.</w:t>
      </w:r>
      <w:r>
        <w:rPr>
          <w:rFonts w:ascii="Georgia" w:hAnsi="Georgia"/>
          <w:b w:val="0"/>
          <w:i w:val="0"/>
          <w:sz w:val="24"/>
          <w:u w:val="none"/>
        </w:rPr>
        <w:t xml:space="preserve"> Future work should compare the system against deep tabular networks (e.g., TabNet, FT-Transformer) and other identifiable ICA architectures.</w:t>
      </w:r>
    </w:p>
    <w:p>
      <w:pPr>
        <w:pStyle w:val="ListNumber"/>
        <w:spacing w:after="80" w:line="276" w:lineRule="auto"/>
      </w:pPr>
      <w:r>
        <w:rPr>
          <w:rFonts w:ascii="Georgia" w:hAnsi="Georgia"/>
          <w:b/>
          <w:i w:val="0"/>
          <w:sz w:val="24"/>
          <w:u w:val="none"/>
        </w:rPr>
        <w:t>Clinician Usability Evaluation.</w:t>
      </w:r>
      <w:r>
        <w:rPr>
          <w:rFonts w:ascii="Georgia" w:hAnsi="Georgia"/>
          <w:b w:val="0"/>
          <w:i w:val="0"/>
          <w:sz w:val="24"/>
          <w:u w:val="none"/>
        </w:rPr>
        <w:t xml:space="preserve"> Formal usability studies with primary care clinicians are needed to evaluate interpretability, trust, and clinical utility of the latent-space visualisations.</w:t>
      </w:r>
    </w:p>
    <w:p>
      <w:pPr>
        <w:pStyle w:val="ListNumber"/>
        <w:spacing w:after="80" w:line="276" w:lineRule="auto"/>
      </w:pPr>
      <w:r>
        <w:rPr>
          <w:rFonts w:ascii="Georgia" w:hAnsi="Georgia"/>
          <w:b/>
          <w:i w:val="0"/>
          <w:sz w:val="24"/>
          <w:u w:val="none"/>
        </w:rPr>
        <w:t>Regulatory and Safety Audit.</w:t>
      </w:r>
      <w:r>
        <w:rPr>
          <w:rFonts w:ascii="Georgia" w:hAnsi="Georgia"/>
          <w:b w:val="0"/>
          <w:i w:val="0"/>
          <w:sz w:val="24"/>
          <w:u w:val="none"/>
        </w:rPr>
        <w:t xml:space="preserve"> Before any clinical deployment, the system would require FDA or CE regulatory review, adversarial robustness testing, fairness auditing, and EHR integration.</w:t>
      </w:r>
    </w:p>
    <w:p>
      <w:pPr>
        <w:spacing w:line="480" w:lineRule="auto" w:after="120"/>
        <w:ind w:firstLine="720"/>
        <w:jc w:val="both"/>
      </w:pPr>
      <w:r>
        <w:rPr>
          <w:rFonts w:ascii="Georgia" w:hAnsi="Georgia"/>
          <w:b w:val="0"/>
          <w:i w:val="0"/>
          <w:sz w:val="24"/>
          <w:u w:val="none"/>
        </w:rPr>
        <w:t>\appendix</w:t>
      </w:r>
    </w:p>
    <w:p>
      <w:r>
        <w:br w:type="page"/>
      </w:r>
    </w:p>
    <w:p>
      <w:pPr>
        <w:keepNext/>
        <w:spacing w:before="480" w:after="240"/>
        <w:jc w:val="center"/>
      </w:pPr>
      <w:r>
        <w:rPr>
          <w:rFonts w:ascii="Georgia" w:hAnsi="Georgia"/>
          <w:b/>
          <w:sz w:val="36"/>
        </w:rPr>
        <w:t>SETUP AND REPLICATION GUIDE</w:t>
      </w:r>
    </w:p>
    <w:p>
      <w:pPr>
        <w:keepNext/>
        <w:spacing w:before="360" w:after="120"/>
      </w:pPr>
      <w:r>
        <w:rPr>
          <w:rFonts w:ascii="Georgia" w:hAnsi="Georgia"/>
          <w:b/>
          <w:sz w:val="28"/>
        </w:rPr>
        <w:t>Environment Setup</w:t>
      </w:r>
    </w:p>
    <w:p>
      <w:pPr>
        <w:spacing w:line="480" w:lineRule="auto" w:after="120"/>
        <w:ind w:firstLine="720"/>
        <w:jc w:val="both"/>
      </w:pPr>
      <w:r>
        <w:rPr>
          <w:rFonts w:ascii="Georgia" w:hAnsi="Georgia"/>
          <w:b w:val="0"/>
          <w:i w:val="0"/>
          <w:sz w:val="24"/>
          <w:u w:val="none"/>
        </w:rPr>
        <w:t>Clone the repository and install the strictly version-locked core dependencies:</w:t>
      </w:r>
    </w:p>
    <w:p>
      <w:pPr>
        <w:spacing w:before="120" w:after="120" w:line="276" w:lineRule="auto"/>
        <w:ind w:left="720" w:right="720"/>
      </w:pPr>
      <w:r>
        <w:rPr>
          <w:rFonts w:ascii="Courier New" w:hAnsi="Courier New"/>
          <w:sz w:val="19"/>
        </w:rPr>
        <w:t>git clone https://github.com/mysticai11/TYPE2-PHENOTYPE.git</w:t>
        <w:br/>
        <w:t>cd TYPE2-PHENOTYPE</w:t>
        <w:br/>
        <w:t>pip install -r requirements.txt</w:t>
      </w:r>
    </w:p>
    <w:p>
      <w:pPr>
        <w:keepNext/>
        <w:spacing w:before="360" w:after="120"/>
      </w:pPr>
      <w:r>
        <w:rPr>
          <w:rFonts w:ascii="Georgia" w:hAnsi="Georgia"/>
          <w:b/>
          <w:sz w:val="28"/>
        </w:rPr>
        <w:t>Verify System Integrity</w:t>
      </w:r>
    </w:p>
    <w:p>
      <w:pPr>
        <w:spacing w:line="480" w:lineRule="auto" w:after="120"/>
        <w:ind w:firstLine="720"/>
        <w:jc w:val="both"/>
      </w:pPr>
      <w:r>
        <w:rPr>
          <w:rFonts w:ascii="Georgia" w:hAnsi="Georgia"/>
          <w:b w:val="0"/>
          <w:i w:val="0"/>
          <w:sz w:val="24"/>
          <w:u w:val="none"/>
        </w:rPr>
        <w:t>Run the comprehensive integration test suite to verify model monotonicity, weight constraints, and conformal coverage bounds (15 tests):</w:t>
      </w:r>
    </w:p>
    <w:p>
      <w:pPr>
        <w:spacing w:before="120" w:after="120" w:line="276" w:lineRule="auto"/>
        <w:ind w:left="720" w:right="720"/>
      </w:pPr>
      <w:r>
        <w:rPr>
          <w:rFonts w:ascii="Courier New" w:hAnsi="Courier New"/>
          <w:sz w:val="19"/>
        </w:rPr>
        <w:t>python -m pytest test_integration.py -v</w:t>
      </w:r>
    </w:p>
    <w:p>
      <w:pPr>
        <w:keepNext/>
        <w:spacing w:before="360" w:after="120"/>
      </w:pPr>
      <w:r>
        <w:rPr>
          <w:rFonts w:ascii="Georgia" w:hAnsi="Georgia"/>
          <w:b/>
          <w:sz w:val="28"/>
        </w:rPr>
        <w:t>Launch Backend and Dashboard</w:t>
      </w:r>
    </w:p>
    <w:p>
      <w:pPr>
        <w:spacing w:line="480" w:lineRule="auto" w:after="120"/>
        <w:ind w:firstLine="720"/>
        <w:jc w:val="both"/>
      </w:pPr>
      <w:r>
        <w:rPr>
          <w:rFonts w:ascii="Georgia" w:hAnsi="Georgia"/>
          <w:b w:val="0"/>
          <w:i w:val="0"/>
          <w:sz w:val="24"/>
          <w:u w:val="none"/>
        </w:rPr>
        <w:t>Open two separate terminal sessions:</w:t>
      </w:r>
    </w:p>
    <w:p>
      <w:pPr>
        <w:spacing w:before="120" w:after="120" w:line="276" w:lineRule="auto"/>
        <w:ind w:left="720" w:right="720"/>
      </w:pPr>
      <w:r>
        <w:rPr>
          <w:rFonts w:ascii="Courier New" w:hAnsi="Courier New"/>
          <w:sz w:val="19"/>
        </w:rPr>
        <w:t>python -m uvicorn main:app --app-dir backend</w:t>
        <w:br/>
        <w:t># API documentation: http://127.0.0.1:8000/docs</w:t>
      </w:r>
    </w:p>
    <w:p>
      <w:pPr>
        <w:spacing w:before="120" w:after="120" w:line="276" w:lineRule="auto"/>
        <w:ind w:left="720" w:right="720"/>
      </w:pPr>
      <w:r>
        <w:rPr>
          <w:rFonts w:ascii="Courier New" w:hAnsi="Courier New"/>
          <w:sz w:val="19"/>
        </w:rPr>
        <w:t>cd frontend</w:t>
        <w:br/>
        <w:t>npm install</w:t>
        <w:br/>
        <w:t>npm run dev</w:t>
        <w:br/>
        <w:t># Dashboard: http://localhost:5173</w:t>
      </w:r>
    </w:p>
    <w:p>
      <w:pPr>
        <w:spacing w:line="480" w:lineRule="auto" w:after="120"/>
        <w:ind w:firstLine="720"/>
        <w:jc w:val="both"/>
      </w:pPr>
      <w:r>
        <w:rPr>
          <w:rFonts w:ascii="Georgia" w:hAnsi="Georgia"/>
          <w:b w:val="0"/>
          <w:i w:val="0"/>
          <w:sz w:val="24"/>
          <w:u w:val="none"/>
        </w:rPr>
        <w:t>\bibliographystyle{apalike}</w:t>
        <w:br/>
        <w:t>\begin{thebibliography}{99}</w:t>
      </w:r>
    </w:p>
    <w:p>
      <w:pPr>
        <w:spacing w:line="276" w:lineRule="auto" w:after="120"/>
        <w:ind w:left="720" w:hanging="720"/>
      </w:pPr>
      <w:r>
        <w:rPr>
          <w:rFonts w:ascii="Georgia" w:hAnsi="Georgia"/>
          <w:b w:val="0"/>
          <w:i w:val="0"/>
          <w:sz w:val="24"/>
          <w:u w:val="none"/>
        </w:rPr>
        <w:t>Barber, R. F., Cand\‘es, E. J., Ramdas, A., &amp; Tibshirani, R. J. (2023).</w:t>
        <w:br/>
        <w:t xml:space="preserve">  Conformal prediction beyond exchangeability.</w:t>
        <w:br/>
        <w:t xml:space="preserve">  </w:t>
      </w:r>
      <w:r>
        <w:rPr>
          <w:rFonts w:ascii="Georgia" w:hAnsi="Georgia"/>
          <w:b w:val="0"/>
          <w:i/>
          <w:sz w:val="24"/>
          <w:u w:val="none"/>
        </w:rPr>
        <w:t>Annals of Statistics</w:t>
      </w:r>
      <w:r>
        <w:rPr>
          <w:rFonts w:ascii="Georgia" w:hAnsi="Georgia"/>
          <w:b w:val="0"/>
          <w:i w:val="0"/>
          <w:sz w:val="24"/>
          <w:u w:val="none"/>
        </w:rPr>
        <w:t>, 51(2), 816–845.</w:t>
      </w:r>
    </w:p>
    <w:p>
      <w:pPr>
        <w:spacing w:line="276" w:lineRule="auto" w:after="120"/>
        <w:ind w:left="720" w:hanging="720"/>
      </w:pPr>
      <w:r>
        <w:rPr>
          <w:rFonts w:ascii="Georgia" w:hAnsi="Georgia"/>
          <w:b w:val="0"/>
          <w:i w:val="0"/>
          <w:sz w:val="24"/>
          <w:u w:val="none"/>
        </w:rPr>
        <w:t>Centers for Disease Control and Prevention. (2020).</w:t>
        <w:br/>
        <w:t xml:space="preserve">  </w:t>
      </w:r>
      <w:r>
        <w:rPr>
          <w:rFonts w:ascii="Georgia" w:hAnsi="Georgia"/>
          <w:b w:val="0"/>
          <w:i/>
          <w:sz w:val="24"/>
          <w:u w:val="none"/>
        </w:rPr>
        <w:t>National Health and Nutrition Examination Survey (NHANES) 2017–2020</w:t>
      </w:r>
      <w:r>
        <w:rPr>
          <w:rFonts w:ascii="Georgia" w:hAnsi="Georgia"/>
          <w:b w:val="0"/>
          <w:i w:val="0"/>
          <w:sz w:val="24"/>
          <w:u w:val="none"/>
        </w:rPr>
        <w:t>.</w:t>
        <w:br/>
        <w:t xml:space="preserve">  U.S. Department of Health and Human Services.</w:t>
      </w:r>
    </w:p>
    <w:p>
      <w:pPr>
        <w:spacing w:line="276" w:lineRule="auto" w:after="120"/>
        <w:ind w:left="720" w:hanging="720"/>
      </w:pPr>
      <w:r>
        <w:rPr>
          <w:rFonts w:ascii="Georgia" w:hAnsi="Georgia"/>
          <w:b w:val="0"/>
          <w:i w:val="0"/>
          <w:sz w:val="24"/>
          <w:u w:val="none"/>
        </w:rPr>
        <w:t>Khemakhem, I., Kingma, D. P., Monti, R. P., &amp; Hyv{\"a}rinen, A. (2020).</w:t>
        <w:br/>
        <w:t xml:space="preserve">  Variational autoencoders and nonlinear ICA: A unifying framework.</w:t>
        <w:br/>
        <w:t xml:space="preserve">  </w:t>
      </w:r>
      <w:r>
        <w:rPr>
          <w:rFonts w:ascii="Georgia" w:hAnsi="Georgia"/>
          <w:b w:val="0"/>
          <w:i/>
          <w:sz w:val="24"/>
          <w:u w:val="none"/>
        </w:rPr>
        <w:t>Proceedings of AISTATS 2020, PMLR</w:t>
      </w:r>
      <w:r>
        <w:rPr>
          <w:rFonts w:ascii="Georgia" w:hAnsi="Georgia"/>
          <w:b w:val="0"/>
          <w:i w:val="0"/>
          <w:sz w:val="24"/>
          <w:u w:val="none"/>
        </w:rPr>
        <w:t>, 108, 2207–2217.</w:t>
      </w:r>
    </w:p>
    <w:p>
      <w:pPr>
        <w:spacing w:line="276" w:lineRule="auto" w:after="120"/>
        <w:ind w:left="720" w:hanging="720"/>
      </w:pPr>
      <w:r>
        <w:rPr>
          <w:rFonts w:ascii="Georgia" w:hAnsi="Georgia"/>
          <w:b w:val="0"/>
          <w:i w:val="0"/>
          <w:sz w:val="24"/>
          <w:u w:val="none"/>
        </w:rPr>
        <w:t>Kingma, D. P., &amp; Welling, M. (2014).</w:t>
        <w:br/>
        <w:t xml:space="preserve">  Auto-encoding variational Bayes.</w:t>
        <w:br/>
        <w:t xml:space="preserve">  </w:t>
      </w:r>
      <w:r>
        <w:rPr>
          <w:rFonts w:ascii="Georgia" w:hAnsi="Georgia"/>
          <w:b w:val="0"/>
          <w:i/>
          <w:sz w:val="24"/>
          <w:u w:val="none"/>
        </w:rPr>
        <w:t>Proceedings of ICLR 2014</w:t>
      </w:r>
      <w:r>
        <w:rPr>
          <w:rFonts w:ascii="Georgia" w:hAnsi="Georgia"/>
          <w:b w:val="0"/>
          <w:i w:val="0"/>
          <w:sz w:val="24"/>
          <w:u w:val="none"/>
        </w:rPr>
        <w:t>. arXiv:1312.6114.</w:t>
      </w:r>
    </w:p>
    <w:p>
      <w:pPr>
        <w:spacing w:line="276" w:lineRule="auto" w:after="120"/>
        <w:ind w:left="720" w:hanging="720"/>
      </w:pPr>
      <w:r>
        <w:rPr>
          <w:rFonts w:ascii="Georgia" w:hAnsi="Georgia"/>
          <w:b w:val="0"/>
          <w:i w:val="0"/>
          <w:sz w:val="24"/>
          <w:u w:val="none"/>
        </w:rPr>
        <w:t>Lee, J. M., et al. (2024).</w:t>
        <w:br/>
        <w:t xml:space="preserve">  Clustering-based subtyping of MASLD using liver biopsy histology.</w:t>
        <w:br/>
        <w:t xml:space="preserve">  </w:t>
      </w:r>
      <w:r>
        <w:rPr>
          <w:rFonts w:ascii="Georgia" w:hAnsi="Georgia"/>
          <w:b w:val="0"/>
          <w:i/>
          <w:sz w:val="24"/>
          <w:u w:val="none"/>
        </w:rPr>
        <w:t>Nature Medicine</w:t>
      </w:r>
      <w:r>
        <w:rPr>
          <w:rFonts w:ascii="Georgia" w:hAnsi="Georgia"/>
          <w:b w:val="0"/>
          <w:i w:val="0"/>
          <w:sz w:val="24"/>
          <w:u w:val="none"/>
        </w:rPr>
        <w:t>, 30, 1–12.</w:t>
      </w:r>
    </w:p>
    <w:p>
      <w:pPr>
        <w:spacing w:line="276" w:lineRule="auto" w:after="120"/>
        <w:ind w:left="720" w:hanging="720"/>
      </w:pPr>
      <w:r>
        <w:rPr>
          <w:rFonts w:ascii="Georgia" w:hAnsi="Georgia"/>
          <w:b w:val="0"/>
          <w:i w:val="0"/>
          <w:sz w:val="24"/>
          <w:u w:val="none"/>
        </w:rPr>
        <w:t>Metwally, A. A., et al. (2026).</w:t>
        <w:br/>
        <w:t xml:space="preserve">  WEAR-ME: Wearable-enhanced deep learning for insulin resistance prediction in mixed-BMI cohorts.</w:t>
        <w:br/>
        <w:t xml:space="preserve">  </w:t>
      </w:r>
      <w:r>
        <w:rPr>
          <w:rFonts w:ascii="Georgia" w:hAnsi="Georgia"/>
          <w:b w:val="0"/>
          <w:i/>
          <w:sz w:val="24"/>
          <w:u w:val="none"/>
        </w:rPr>
        <w:t>Nature Digital Medicine</w:t>
      </w:r>
      <w:r>
        <w:rPr>
          <w:rFonts w:ascii="Georgia" w:hAnsi="Georgia"/>
          <w:b w:val="0"/>
          <w:i w:val="0"/>
          <w:sz w:val="24"/>
          <w:u w:val="none"/>
        </w:rPr>
        <w:t>, 9, 1–14.</w:t>
      </w:r>
    </w:p>
    <w:p>
      <w:pPr>
        <w:spacing w:line="276" w:lineRule="auto" w:after="120"/>
        <w:ind w:left="720" w:hanging="720"/>
      </w:pPr>
      <w:r>
        <w:rPr>
          <w:rFonts w:ascii="Georgia" w:hAnsi="Georgia"/>
          <w:b w:val="0"/>
          <w:i w:val="0"/>
          <w:sz w:val="24"/>
          <w:u w:val="none"/>
        </w:rPr>
        <w:t>Shen, X., et al. (2025).</w:t>
        <w:br/>
        <w:t xml:space="preserve">  SENA-</w:t>
      </w:r>
      <w:r>
        <w:rPr>
          <w:rFonts w:ascii="Georgia" w:hAnsi="Georgia"/>
          <w:b w:val="0"/>
          <w:i/>
          <w:sz w:val="24"/>
          <w:u w:val="none"/>
        </w:rPr>
        <w:t>\delta</w:t>
      </w:r>
      <w:r>
        <w:rPr>
          <w:rFonts w:ascii="Georgia" w:hAnsi="Georgia"/>
          <w:b w:val="0"/>
          <w:i w:val="0"/>
          <w:sz w:val="24"/>
          <w:u w:val="none"/>
        </w:rPr>
        <w:t xml:space="preserve"> VAE: Causal discrepancy modelling for gene-perturbation response prediction.</w:t>
        <w:br/>
        <w:t xml:space="preserve">  </w:t>
      </w:r>
      <w:r>
        <w:rPr>
          <w:rFonts w:ascii="Georgia" w:hAnsi="Georgia"/>
          <w:b w:val="0"/>
          <w:i/>
          <w:sz w:val="24"/>
          <w:u w:val="none"/>
        </w:rPr>
        <w:t>Cell Systems</w:t>
      </w:r>
      <w:r>
        <w:rPr>
          <w:rFonts w:ascii="Georgia" w:hAnsi="Georgia"/>
          <w:b w:val="0"/>
          <w:i w:val="0"/>
          <w:sz w:val="24"/>
          <w:u w:val="none"/>
        </w:rPr>
        <w:t>, 16(4), 312–328.</w:t>
      </w:r>
    </w:p>
    <w:p>
      <w:pPr>
        <w:spacing w:line="276" w:lineRule="auto" w:after="120"/>
        <w:ind w:left="720" w:hanging="720"/>
      </w:pPr>
      <w:r>
        <w:rPr>
          <w:rFonts w:ascii="Georgia" w:hAnsi="Georgia"/>
          <w:b w:val="0"/>
          <w:i w:val="0"/>
          <w:sz w:val="24"/>
          <w:u w:val="none"/>
        </w:rPr>
        <w:t>Tertulino, R., et al. (2025).</w:t>
        <w:br/>
        <w:t xml:space="preserve">  Random forest and XGBoost classification of MASLD from NHANES biomarkers.</w:t>
        <w:br/>
        <w:t xml:space="preserve">  </w:t>
      </w:r>
      <w:r>
        <w:rPr>
          <w:rFonts w:ascii="Georgia" w:hAnsi="Georgia"/>
          <w:b w:val="0"/>
          <w:i/>
          <w:sz w:val="24"/>
          <w:u w:val="none"/>
        </w:rPr>
        <w:t>PLOS ONE</w:t>
      </w:r>
      <w:r>
        <w:rPr>
          <w:rFonts w:ascii="Georgia" w:hAnsi="Georgia"/>
          <w:b w:val="0"/>
          <w:i w:val="0"/>
          <w:sz w:val="24"/>
          <w:u w:val="none"/>
        </w:rPr>
        <w:t>, 20(3), e0287451.</w:t>
      </w:r>
    </w:p>
    <w:p>
      <w:pPr>
        <w:spacing w:line="276" w:lineRule="auto" w:after="120"/>
        <w:ind w:left="720" w:hanging="720"/>
      </w:pPr>
      <w:r>
        <w:rPr>
          <w:rFonts w:ascii="Georgia" w:hAnsi="Georgia"/>
          <w:b w:val="0"/>
          <w:i w:val="0"/>
          <w:sz w:val="24"/>
          <w:u w:val="none"/>
        </w:rPr>
        <w:t>Vovk, V., Gammerman, A., &amp; Shafer, G. (2005).</w:t>
        <w:br/>
        <w:t xml:space="preserve">  </w:t>
      </w:r>
      <w:r>
        <w:rPr>
          <w:rFonts w:ascii="Georgia" w:hAnsi="Georgia"/>
          <w:b w:val="0"/>
          <w:i/>
          <w:sz w:val="24"/>
          <w:u w:val="none"/>
        </w:rPr>
        <w:t>Algorithmic Learning in a Random World</w:t>
      </w:r>
      <w:r>
        <w:rPr>
          <w:rFonts w:ascii="Georgia" w:hAnsi="Georgia"/>
          <w:b w:val="0"/>
          <w:i w:val="0"/>
          <w:sz w:val="24"/>
          <w:u w:val="none"/>
        </w:rPr>
        <w:t>.</w:t>
        <w:br/>
        <w:t xml:space="preserve">  Springer.</w:t>
      </w:r>
    </w:p>
    <w:p>
      <w:pPr>
        <w:spacing w:line="276" w:lineRule="auto" w:after="120"/>
        <w:ind w:left="720" w:hanging="720"/>
      </w:pPr>
      <w:r>
        <w:rPr>
          <w:rFonts w:ascii="Georgia" w:hAnsi="Georgia"/>
          <w:b w:val="0"/>
          <w:i w:val="0"/>
          <w:sz w:val="24"/>
          <w:u w:val="none"/>
        </w:rPr>
        <w:t>Zhang, Y., et al. (2025).</w:t>
        <w:br/>
        <w:t xml:space="preserve">  Machine learning prediction of MASLD in the US general population using NHANES data.</w:t>
        <w:br/>
        <w:t xml:space="preserve">  </w:t>
      </w:r>
      <w:r>
        <w:rPr>
          <w:rFonts w:ascii="Georgia" w:hAnsi="Georgia"/>
          <w:b w:val="0"/>
          <w:i/>
          <w:sz w:val="24"/>
          <w:u w:val="none"/>
        </w:rPr>
        <w:t>PLOS ONE</w:t>
      </w:r>
      <w:r>
        <w:rPr>
          <w:rFonts w:ascii="Georgia" w:hAnsi="Georgia"/>
          <w:b w:val="0"/>
          <w:i w:val="0"/>
          <w:sz w:val="24"/>
          <w:u w:val="none"/>
        </w:rPr>
        <w:t>, 20(5), e0291012.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