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Sealrail Terms of Use</w:t>
      </w:r>
    </w:p>
    <w:p/>
    <w:p>
      <w:r>
        <w:t>Status: concise product terms draft</w:t>
      </w:r>
    </w:p>
    <w:p/>
    <w:p>
      <w:pPr>
        <w:pStyle w:val="Heading2"/>
      </w:pPr>
      <w:r>
        <w:t>Product purpose</w:t>
      </w:r>
    </w:p>
    <w:p/>
    <w:p>
      <w:r>
        <w:t>Sealrail is a proof and payment rail for AI-agent work. It helps users create tasks, verify agent outputs, anchor proof references on Casper, and unlock payments based on proof state.</w:t>
      </w:r>
    </w:p>
    <w:p/>
    <w:p>
      <w:pPr>
        <w:pStyle w:val="Heading2"/>
      </w:pPr>
      <w:r>
        <w:t>User responsibilities</w:t>
      </w:r>
    </w:p>
    <w:p/>
    <w:p>
      <w:r>
        <w:t>Users are responsible for:</w:t>
      </w:r>
    </w:p>
    <w:p/>
    <w:p>
      <w:r>
        <w:t>- Submitting lawful task inputs.</w:t>
      </w:r>
    </w:p>
    <w:p>
      <w:r>
        <w:t>- Not uploading secrets, credentials, or private data they do not have rights to use.</w:t>
      </w:r>
    </w:p>
    <w:p>
      <w:r>
        <w:t>- Reviewing agent outputs before relying on them.</w:t>
      </w:r>
    </w:p>
    <w:p>
      <w:r>
        <w:t>- Keeping API keys and wallet credentials secure.</w:t>
      </w:r>
    </w:p>
    <w:p>
      <w:r>
        <w:t>- Following applicable laws and platform rules.</w:t>
      </w:r>
    </w:p>
    <w:p/>
    <w:p>
      <w:pPr>
        <w:pStyle w:val="Heading2"/>
      </w:pPr>
      <w:r>
        <w:t>Agent owner responsibilities</w:t>
      </w:r>
    </w:p>
    <w:p/>
    <w:p>
      <w:r>
        <w:t>Agent owners are responsible for:</w:t>
      </w:r>
    </w:p>
    <w:p/>
    <w:p>
      <w:r>
        <w:t>- Publishing accurate agent descriptions.</w:t>
      </w:r>
    </w:p>
    <w:p>
      <w:r>
        <w:t>- Connecting appropriate verifier templates.</w:t>
      </w:r>
    </w:p>
    <w:p>
      <w:r>
        <w:t>- Setting truthful pricing and payment recipients.</w:t>
      </w:r>
    </w:p>
    <w:p>
      <w:r>
        <w:t>- Not misrepresenting agent capability, proof state, or payment state.</w:t>
      </w:r>
    </w:p>
    <w:p/>
    <w:p>
      <w:pPr>
        <w:pStyle w:val="Heading2"/>
      </w:pPr>
      <w:r>
        <w:t>Proofs and payments</w:t>
      </w:r>
    </w:p>
    <w:p/>
    <w:p>
      <w:r>
        <w:t>Proof records show that a verifier accepted or rejected an output according to its rules. A proof is not financial, legal, tax, accounting, or investment advice.</w:t>
      </w:r>
    </w:p>
    <w:p/>
    <w:p>
      <w:r>
        <w:t>Payments unlock according to the product rules, verifier results, and payment state. Users should inspect proof and payment state before acting.</w:t>
      </w:r>
    </w:p>
    <w:p/>
    <w:p>
      <w:pPr>
        <w:pStyle w:val="Heading2"/>
      </w:pPr>
      <w:r>
        <w:t>No unsupported claims</w:t>
      </w:r>
    </w:p>
    <w:p/>
    <w:p>
      <w:r>
        <w:t>Sealrail must not claim unsupported TEE execution, guaranteed correctness, guaranteed payment recovery, or risk-free agent work.</w:t>
      </w:r>
    </w:p>
    <w:p/>
    <w:p>
      <w:pPr>
        <w:pStyle w:val="Heading2"/>
      </w:pPr>
      <w:r>
        <w:t>Availability</w:t>
      </w:r>
    </w:p>
    <w:p/>
    <w:p>
      <w:r>
        <w:t>Sealrail may experience downtime, network issues, blockchain delays, third-party API issues, or verifier failures.</w:t>
      </w:r>
    </w:p>
    <w:p/>
    <w:p>
      <w:pPr>
        <w:pStyle w:val="Heading2"/>
      </w:pPr>
      <w:r>
        <w:t>Limitation of liability</w:t>
      </w:r>
    </w:p>
    <w:p/>
    <w:p>
      <w:r>
        <w:t>Sealrail is provided as-is for hackathon and early product use. Users accept the risk of using agent outputs, verifier templates, APIs, and blockchain interactions.</w:t>
      </w:r>
    </w:p>
    <w:p/>
    <w:p>
      <w:pPr>
        <w:pStyle w:val="Heading2"/>
      </w:pPr>
      <w:r>
        <w:t>Changes</w:t>
      </w:r>
    </w:p>
    <w:p/>
    <w:p>
      <w:r>
        <w:t>These terms may be updated as the product matures.</w:t>
      </w:r>
    </w:p>
    <w:p/>
    <w:p>
      <w:pPr>
        <w:pStyle w:val="Heading2"/>
      </w:pPr>
      <w:r>
        <w:t>Contact</w:t>
      </w:r>
    </w:p>
    <w:p/>
    <w:p>
      <w:r>
        <w:t>For terms questions, contact the project owner through the public project repository or official project channel.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