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 is a structured response that addresses each of the specified sections in your request, along with placeholder citations in IEEE format.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Problem Statement Studied in the Paper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paper focuses on analyzing COVID-19 epidemiological data to uncover patterns in demographic vulnerabilities, symptom occurrences, and hospitalization outcomes. The primary goal is to identify frequent symptom patterns across different demographic groups, explore correlations between symptoms and outcomes (such as hospitalization and death), and provide insights to support public health decision-making. The paper aims to contribute to the understanding of COVID-19 trends, which can aid in targeted interventions and resource allocation by policymakers and health professionals.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 Qualitative and Quantitative Comparison of Existing Methods/Algorithms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Existing methods in COVID-19 data analysis have largely involved statistical analysis and machine learning techniques for predicting outcomes based on demographic and symptom data. Traditional approaches include regression models and clustering techniques to identify vulnerable groups and common symptoms. These methods, however, may lack the ability to reveal complex itemset patterns in large datasets. The paper compares these approaches with pattern mining techniques, specifically **Frequent Pattern Mining** (e.g., FPGrowth), which is well-suited for identifying associations between symptoms, demographic attributes, and outcomes in large datasets. Unlike conventional statistical models, pattern mining can highlight frequent item combinations and associations that may not be directly observed through simpler methods.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3. Method/Algorithm Presented in the Paper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paper employs the **FPGrowth algorithm**, a popular method in frequent pattern mining, to analyze COVID-19 data. This algorithm is efficient in identifying frequent itemsets within large transactional data, such as symptom combinations across different demographic groups. The algorithm first generates frequent itemsets based on a specified minimum support threshold and then derives association rules with a minimum confidence threshold. These association rules help reveal correlations between symptoms, demographics, and hospitalization or death outcomes, which are critical for understanding risk factors in COVID-19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4. Results of Its Quantitative and Qualitative Comparison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**Quantitative Comparison**:</w:t>
      </w:r>
    </w:p>
    <w:p w:rsidR="00000000" w:rsidDel="00000000" w:rsidP="00000000" w:rsidRDefault="00000000" w:rsidRPr="00000000" w14:paraId="00000014">
      <w:pPr>
        <w:rPr/>
      </w:pPr>
      <w:r w:rsidDel="00000000" w:rsidR="00000000" w:rsidRPr="00000000">
        <w:rPr>
          <w:rtl w:val="0"/>
        </w:rPr>
        <w:t xml:space="preserve">The FPGrowth algorithm identifies frequent itemsets with high support values, such as common symptoms and demographic attributes among specific age groups. For example, itemsets like "sore throat, shortness of breath, nausea, headache" may appear frequently across several demographic groups with a consistent support value. This frequency-based analysis enables a quantitative comparison with other methods that might show similar or different patterns based on statistical significance rather than frequency.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**Qualitative Comparison**:</w:t>
      </w:r>
    </w:p>
    <w:p w:rsidR="00000000" w:rsidDel="00000000" w:rsidP="00000000" w:rsidRDefault="00000000" w:rsidRPr="00000000" w14:paraId="00000017">
      <w:pPr>
        <w:rPr/>
      </w:pPr>
      <w:r w:rsidDel="00000000" w:rsidR="00000000" w:rsidRPr="00000000">
        <w:rPr>
          <w:rtl w:val="0"/>
        </w:rPr>
        <w:t xml:space="preserve">Qualitatively, FPGrowth provides interpretable associations that highlight demographic trends (e.g., elderly patients being more vulnerable or specific gender-based symptom trends). This contrasts with traditional machine learning models, which may provide predictions but lack easy interpretability regarding the item combinations contributing to those predictions. FPGrowth’s ability to reveal actual itemset patterns makes it a valuable tool for understanding symptom co-occurrence and demographic associations.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5. Advantages and Limitations of the Method/Algorithm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**Advantages**:</w:t>
      </w:r>
    </w:p>
    <w:p w:rsidR="00000000" w:rsidDel="00000000" w:rsidP="00000000" w:rsidRDefault="00000000" w:rsidRPr="00000000" w14:paraId="0000001C">
      <w:pPr>
        <w:rPr/>
      </w:pPr>
      <w:r w:rsidDel="00000000" w:rsidR="00000000" w:rsidRPr="00000000">
        <w:rPr>
          <w:rtl w:val="0"/>
        </w:rPr>
        <w:t xml:space="preserve">- **Interpretability**: FPGrowth provides interpretable patterns, making it easier for healthcare professionals to understand co-occurrences between symptoms and demographic features.</w:t>
      </w:r>
    </w:p>
    <w:p w:rsidR="00000000" w:rsidDel="00000000" w:rsidP="00000000" w:rsidRDefault="00000000" w:rsidRPr="00000000" w14:paraId="0000001D">
      <w:pPr>
        <w:rPr/>
      </w:pPr>
      <w:r w:rsidDel="00000000" w:rsidR="00000000" w:rsidRPr="00000000">
        <w:rPr>
          <w:rtl w:val="0"/>
        </w:rPr>
        <w:t xml:space="preserve">- **Scalability**: It is optimized for handling large datasets, making it well-suited for big COVID-19 datasets.</w:t>
      </w:r>
    </w:p>
    <w:p w:rsidR="00000000" w:rsidDel="00000000" w:rsidP="00000000" w:rsidRDefault="00000000" w:rsidRPr="00000000" w14:paraId="0000001E">
      <w:pPr>
        <w:rPr/>
      </w:pPr>
      <w:r w:rsidDel="00000000" w:rsidR="00000000" w:rsidRPr="00000000">
        <w:rPr>
          <w:rtl w:val="0"/>
        </w:rPr>
        <w:t xml:space="preserve">- **Actionable Insights**: The algorithm identifies specific combinations of symptoms and demographics that can be targeted in public health interventions.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**Limitations**:</w:t>
      </w:r>
    </w:p>
    <w:p w:rsidR="00000000" w:rsidDel="00000000" w:rsidP="00000000" w:rsidRDefault="00000000" w:rsidRPr="00000000" w14:paraId="00000021">
      <w:pPr>
        <w:rPr/>
      </w:pPr>
      <w:r w:rsidDel="00000000" w:rsidR="00000000" w:rsidRPr="00000000">
        <w:rPr>
          <w:rtl w:val="0"/>
        </w:rPr>
        <w:t xml:space="preserve">- **Requires Unique Items**: Each item in the transactions must be unique, which can introduce complications in datasets with repeated attributes.</w:t>
      </w:r>
    </w:p>
    <w:p w:rsidR="00000000" w:rsidDel="00000000" w:rsidP="00000000" w:rsidRDefault="00000000" w:rsidRPr="00000000" w14:paraId="00000022">
      <w:pPr>
        <w:rPr/>
      </w:pPr>
      <w:r w:rsidDel="00000000" w:rsidR="00000000" w:rsidRPr="00000000">
        <w:rPr>
          <w:rtl w:val="0"/>
        </w:rPr>
        <w:t xml:space="preserve">- **Dependent on Parameters**: The output of the FPGrowth algorithm heavily depends on the support and confidence thresholds chosen, potentially missing less frequent but important associations.</w:t>
      </w:r>
    </w:p>
    <w:p w:rsidR="00000000" w:rsidDel="00000000" w:rsidP="00000000" w:rsidRDefault="00000000" w:rsidRPr="00000000" w14:paraId="00000023">
      <w:pPr>
        <w:rPr/>
      </w:pPr>
      <w:r w:rsidDel="00000000" w:rsidR="00000000" w:rsidRPr="00000000">
        <w:rPr>
          <w:rtl w:val="0"/>
        </w:rPr>
        <w:t xml:space="preserve">- **Complexity with High-Dimensional Data**: For very high-dimensional datasets, frequent pattern mining may generate a large number of itemsets, making it difficult to interpret all the findings without additional filtering.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6. Possible Applications of the Method/Algorithm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**Public Health Surveillance**: Identifying frequent symptom patterns in COVID-19 data can assist health agencies in developing early warning systems for symptom clusters that may indicate severe cases.</w:t>
      </w:r>
    </w:p>
    <w:p w:rsidR="00000000" w:rsidDel="00000000" w:rsidP="00000000" w:rsidRDefault="00000000" w:rsidRPr="00000000" w14:paraId="00000028">
      <w:pPr>
        <w:rPr/>
      </w:pPr>
      <w:r w:rsidDel="00000000" w:rsidR="00000000" w:rsidRPr="00000000">
        <w:rPr>
          <w:rtl w:val="0"/>
        </w:rPr>
        <w:t xml:space="preserve">- **Resource Allocation**: Understanding which demographic groups are most likely to experience severe symptoms or hospitalization can help allocate resources like ICU beds and ventilators to high-risk populations.</w:t>
      </w:r>
    </w:p>
    <w:p w:rsidR="00000000" w:rsidDel="00000000" w:rsidP="00000000" w:rsidRDefault="00000000" w:rsidRPr="00000000" w14:paraId="00000029">
      <w:pPr>
        <w:rPr/>
      </w:pPr>
      <w:r w:rsidDel="00000000" w:rsidR="00000000" w:rsidRPr="00000000">
        <w:rPr>
          <w:rtl w:val="0"/>
        </w:rPr>
        <w:t xml:space="preserve">- **Targeted Interventions**: By understanding common symptom co-occurrences, healthcare providers can design targeted interventions for specific patient demographics, potentially improving treatment efficacy.</w:t>
      </w:r>
    </w:p>
    <w:p w:rsidR="00000000" w:rsidDel="00000000" w:rsidP="00000000" w:rsidRDefault="00000000" w:rsidRPr="00000000" w14:paraId="0000002A">
      <w:pPr>
        <w:rPr/>
      </w:pPr>
      <w:r w:rsidDel="00000000" w:rsidR="00000000" w:rsidRPr="00000000">
        <w:rPr>
          <w:rtl w:val="0"/>
        </w:rPr>
        <w:t xml:space="preserve">- **Epidemiological Research**: Frequent pattern mining can be applied to other infectious diseases to identify symptom patterns and vulnerable populations, making it a versatile tool for epidemiological studies.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7. Results of Own Simulations and Their Comparison with Ones Presented in the Paper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our simulations using the FPGrowth algorithm, we observed several frequent itemsets and association rules in a COVID-19 dataset, particularly involving demographic features like age and gender and symptom patterns like "sore throat, shortness of breath, nausea, headache."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**Frequent Itemsets**:</w:t>
      </w:r>
    </w:p>
    <w:p w:rsidR="00000000" w:rsidDel="00000000" w:rsidP="00000000" w:rsidRDefault="00000000" w:rsidRPr="00000000" w14:paraId="00000031">
      <w:pPr>
        <w:rPr/>
      </w:pPr>
      <w:r w:rsidDel="00000000" w:rsidR="00000000" w:rsidRPr="00000000">
        <w:rPr>
          <w:rtl w:val="0"/>
        </w:rPr>
        <w:t xml:space="preserve">- The frequent itemsets observed in our simulation indicated that certain age groups, such as `40-49` and `80+`, were commonly associated with the symptom set `[sore throat, shortness of breath, nausea, headache]`, similar to findings that may be presented in the paper.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**Association Rules**:</w:t>
      </w:r>
    </w:p>
    <w:p w:rsidR="00000000" w:rsidDel="00000000" w:rsidP="00000000" w:rsidRDefault="00000000" w:rsidRPr="00000000" w14:paraId="00000034">
      <w:pPr>
        <w:rPr/>
      </w:pPr>
      <w:r w:rsidDel="00000000" w:rsidR="00000000" w:rsidRPr="00000000">
        <w:rPr>
          <w:rtl w:val="0"/>
        </w:rPr>
        <w:t xml:space="preserve">- The generated association rules in our simulation showed strong confidence values for associations between hospitalization status and symptom co-occurrences. For example, non-hospitalized cases often showed a specific symptom set with high confidence, which may align with insights from the paper regarding symptom patterns in mild versus severe cases.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**Comparison with Paper**:</w:t>
      </w:r>
    </w:p>
    <w:p w:rsidR="00000000" w:rsidDel="00000000" w:rsidP="00000000" w:rsidRDefault="00000000" w:rsidRPr="00000000" w14:paraId="00000037">
      <w:pPr>
        <w:rPr/>
      </w:pPr>
      <w:r w:rsidDel="00000000" w:rsidR="00000000" w:rsidRPr="00000000">
        <w:rPr>
          <w:rtl w:val="0"/>
        </w:rPr>
        <w:t xml:space="preserve">- **Quantitative Comparison**: If the paper reports specific support, confidence, or lift values, our observed values can be directly compared. For example, if the paper found a similar association rule with a confidence value close to those found in our simulation, it would validate the effectiveness of FPGrowth on similar datasets.</w:t>
      </w:r>
    </w:p>
    <w:p w:rsidR="00000000" w:rsidDel="00000000" w:rsidP="00000000" w:rsidRDefault="00000000" w:rsidRPr="00000000" w14:paraId="00000038">
      <w:pPr>
        <w:rPr/>
      </w:pPr>
      <w:r w:rsidDel="00000000" w:rsidR="00000000" w:rsidRPr="00000000">
        <w:rPr>
          <w:rtl w:val="0"/>
        </w:rPr>
        <w:t xml:space="preserve">- **Qualitative Comparison**: The qualitative trends observed in our frequent itemsets and association rules, such as the prevalence of specific symptom patterns in non-hospitalized cases or among certain demographics, can be compared to narrative insights presented in the paper.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8. References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A. Author, B. Author, and C. Author, "Title of the paper," *Journal Name*, vol. X, no. Y, pp. ZZZ-AAA, Year.</w:t>
      </w:r>
    </w:p>
    <w:p w:rsidR="00000000" w:rsidDel="00000000" w:rsidP="00000000" w:rsidRDefault="00000000" w:rsidRPr="00000000" w14:paraId="0000003F">
      <w:pPr>
        <w:rPr/>
      </w:pPr>
      <w:r w:rsidDel="00000000" w:rsidR="00000000" w:rsidRPr="00000000">
        <w:rPr>
          <w:rtl w:val="0"/>
        </w:rPr>
        <w:t xml:space="preserve">[2] X. Author and Y. Author, "Another reference title," *Another Journal Name*, vol. M, no. N, pp. BBB-CCC, Year.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*(Ensure to replace placeholders with the actual citations from the research paper in IEEE style.)*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summary provides a structured overview of the paper, simulation results, and a comparison with the research paper’s findings. Please replace placeholder references with actual references from your research paper to complete the IEEE-style citation list.</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