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896"/>
      </w:tblGrid>
      <w:tr>
        <w:tc>
          <w:tcPr>
            <w:tcW w:type="dxa" w:w="3969"/>
            <w:tcBorders>
              <w:bottom w:val="single" w:sz="8" w:space="0" w:color="7A1F2E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944000" cy="510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510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6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Демо-фирма «Слайд 3»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ИНН 0000000000 · КПП 000000000 · ОГРН 0000000000000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Москва, ул. Примерная, д. 1, офис 10</w:t>
            </w:r>
          </w:p>
          <w:p>
            <w:pPr>
              <w:pStyle w:val="RentabSmall"/>
              <w:spacing w:after="0"/>
              <w:jc w:val="right"/>
            </w:pPr>
            <w:r>
              <w:rPr>
                <w:b w:val="0"/>
              </w:rPr>
              <w:t>+7 000 000-00-00 · info@example.com · example.com</w:t>
            </w:r>
          </w:p>
        </w:tc>
      </w:tr>
    </w:tbl>
    <w:p/>
    <w:p>
      <w:pPr>
        <w:pStyle w:val="RentabTitle"/>
      </w:pPr>
      <w:r>
        <w:t>Коммерческое предложение</w:t>
      </w:r>
    </w:p>
    <w:p>
      <w:pPr>
        <w:pStyle w:val="RentabSubtitle"/>
      </w:pPr>
      <w:r>
        <w:t>№ КП-3 от 25.10.2026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8277"/>
      </w:tblGrid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Заказчик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АО «Технологии»</w:t>
            </w:r>
          </w:p>
        </w:tc>
      </w:tr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Проект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Патентование изобретения</w:t>
            </w:r>
          </w:p>
        </w:tc>
      </w:tr>
      <w:tr>
        <w:tc>
          <w:tcPr>
            <w:tcW w:type="dxa" w:w="1587"/>
          </w:tcPr>
          <w:p>
            <w:pPr>
              <w:pStyle w:val="RentabSmall"/>
              <w:spacing w:after="0"/>
            </w:pPr>
            <w:r>
              <w:rPr>
                <w:b w:val="0"/>
              </w:rPr>
              <w:t>Цена</w:t>
            </w:r>
          </w:p>
        </w:tc>
        <w:tc>
          <w:tcPr>
            <w:tcW w:type="dxa" w:w="8277"/>
          </w:tcPr>
          <w:p>
            <w:pPr>
              <w:spacing w:after="0"/>
            </w:pPr>
            <w:r>
              <w:rPr>
                <w:b w:val="0"/>
              </w:rPr>
              <w:t>фиксированная, НДС 5% начисляется сверху</w:t>
            </w:r>
          </w:p>
        </w:tc>
      </w:tr>
    </w:tbl>
    <w:p>
      <w:pPr>
        <w:pStyle w:val="RentabHeading"/>
      </w:pPr>
      <w:r>
        <w:t>Задача</w:t>
      </w:r>
    </w:p>
    <w:p>
      <w:r>
        <w:t>Подготовка и подача заявки на изобретение, ответ на запрос экспертизы.</w:t>
      </w:r>
    </w:p>
    <w:p>
      <w:pPr>
        <w:pStyle w:val="RentabHeading"/>
      </w:pPr>
      <w:r>
        <w:t>Состав работ и стоимость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7143"/>
        <w:gridCol w:w="2154"/>
      </w:tblGrid>
      <w:tr>
        <w:tc>
          <w:tcPr>
            <w:tcW w:type="dxa" w:w="567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</w:pPr>
            <w:r>
              <w:rPr>
                <w:b/>
                <w:color w:val="7A1F2E"/>
                <w:sz w:val="18"/>
              </w:rPr>
              <w:t>№</w:t>
            </w:r>
          </w:p>
        </w:tc>
        <w:tc>
          <w:tcPr>
            <w:tcW w:type="dxa" w:w="7143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</w:pPr>
            <w:r>
              <w:rPr>
                <w:b/>
                <w:color w:val="7A1F2E"/>
                <w:sz w:val="18"/>
              </w:rPr>
              <w:t>Этап и результат</w:t>
            </w:r>
          </w:p>
        </w:tc>
        <w:tc>
          <w:tcPr>
            <w:tcW w:type="dxa" w:w="2154"/>
            <w:shd w:val="clear" w:color="auto" w:fill="F4EEE3"/>
            <w:tcBorders>
              <w:bottom w:val="single" w:sz="8" w:space="0" w:color="7A1F2E"/>
            </w:tcBorders>
          </w:tcPr>
          <w:p>
            <w:pPr>
              <w:spacing w:after="0"/>
              <w:jc w:val="right"/>
            </w:pPr>
            <w:r>
              <w:rPr>
                <w:b/>
                <w:color w:val="7A1F2E"/>
                <w:sz w:val="18"/>
              </w:rPr>
              <w:t>Стоимость без НДС</w:t>
            </w:r>
          </w:p>
        </w:tc>
      </w:tr>
      <w:tr>
        <w:tc>
          <w:tcPr>
            <w:tcW w:type="dxa" w:w="567"/>
            <w:tcBorders>
              <w:bottom w:val="single" w:sz="4" w:space="0" w:color="D9CFC0"/>
            </w:tcBorders>
          </w:tcPr>
          <w:p>
            <w:pPr>
              <w:spacing w:after="0"/>
            </w:pPr>
            <w:r>
              <w:rPr>
                <w:b w:val="0"/>
              </w:rPr>
              <w:t>1</w:t>
            </w:r>
          </w:p>
        </w:tc>
        <w:tc>
          <w:tcPr>
            <w:tcW w:type="dxa" w:w="7143"/>
            <w:tcBorders>
              <w:bottom w:val="single" w:sz="4" w:space="0" w:color="D9CFC0"/>
            </w:tcBorders>
          </w:tcPr>
          <w:p>
            <w:pPr>
              <w:spacing w:after="0"/>
            </w:pPr>
            <w:r>
              <w:rPr>
                <w:b/>
              </w:rPr>
              <w:t>Патентный поиск</w:t>
            </w:r>
          </w:p>
          <w:p>
            <w:pPr>
              <w:pStyle w:val="RentabSmall"/>
              <w:spacing w:after="0"/>
            </w:pPr>
            <w:r>
              <w:rPr>
                <w:b w:val="0"/>
              </w:rPr>
              <w:t>Отчёт о поиске по базам ФИПС и ЕАПО, оценка патентоспособности</w:t>
            </w:r>
          </w:p>
        </w:tc>
        <w:tc>
          <w:tcPr>
            <w:tcW w:type="dxa" w:w="2154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40 669,93 ₽</w:t>
            </w:r>
          </w:p>
        </w:tc>
      </w:tr>
      <w:tr>
        <w:tc>
          <w:tcPr>
            <w:tcW w:type="dxa" w:w="567"/>
            <w:tcBorders>
              <w:bottom w:val="single" w:sz="4" w:space="0" w:color="D9CFC0"/>
            </w:tcBorders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  <w:tc>
          <w:tcPr>
            <w:tcW w:type="dxa" w:w="7143"/>
            <w:tcBorders>
              <w:bottom w:val="single" w:sz="4" w:space="0" w:color="D9CFC0"/>
            </w:tcBorders>
          </w:tcPr>
          <w:p>
            <w:pPr>
              <w:spacing w:after="0"/>
            </w:pPr>
            <w:r>
              <w:rPr>
                <w:b/>
              </w:rPr>
              <w:t>Подготовка заявки</w:t>
            </w:r>
          </w:p>
          <w:p>
            <w:pPr>
              <w:pStyle w:val="RentabSmall"/>
              <w:spacing w:after="0"/>
            </w:pPr>
            <w:r>
              <w:rPr>
                <w:b w:val="0"/>
              </w:rPr>
              <w:t>Описание, формула и реферат, подача заявки в Роспатент</w:t>
            </w:r>
          </w:p>
        </w:tc>
        <w:tc>
          <w:tcPr>
            <w:tcW w:type="dxa" w:w="2154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96 323,53 ₽</w:t>
            </w:r>
          </w:p>
        </w:tc>
      </w:tr>
      <w:tr>
        <w:tc>
          <w:tcPr>
            <w:tcW w:type="dxa" w:w="567"/>
            <w:tcBorders>
              <w:bottom w:val="single" w:sz="4" w:space="0" w:color="D9CFC0"/>
            </w:tcBorders>
          </w:tcPr>
          <w:p>
            <w:pPr>
              <w:spacing w:after="0"/>
            </w:pPr>
            <w:r>
              <w:rPr>
                <w:b w:val="0"/>
              </w:rPr>
              <w:t>3</w:t>
            </w:r>
          </w:p>
        </w:tc>
        <w:tc>
          <w:tcPr>
            <w:tcW w:type="dxa" w:w="7143"/>
            <w:tcBorders>
              <w:bottom w:val="single" w:sz="4" w:space="0" w:color="D9CFC0"/>
            </w:tcBorders>
          </w:tcPr>
          <w:p>
            <w:pPr>
              <w:spacing w:after="0"/>
            </w:pPr>
            <w:r>
              <w:rPr>
                <w:b/>
              </w:rPr>
              <w:t>Ответ на запрос экспертизы</w:t>
            </w:r>
          </w:p>
          <w:p>
            <w:pPr>
              <w:pStyle w:val="RentabSmall"/>
              <w:spacing w:after="0"/>
            </w:pPr>
            <w:r>
              <w:rPr>
                <w:b w:val="0"/>
              </w:rPr>
              <w:t>Анализ запроса, ответ и уточнённая формула</w:t>
            </w:r>
          </w:p>
        </w:tc>
        <w:tc>
          <w:tcPr>
            <w:tcW w:type="dxa" w:w="2154"/>
            <w:tcBorders>
              <w:bottom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  <w:t>26 756,54 ₽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710"/>
        <w:gridCol w:w="2154"/>
      </w:tblGrid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услуг без НДС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163 750,00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НДС 5%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8 187,50 ₽</w:t>
            </w:r>
          </w:p>
        </w:tc>
      </w:tr>
      <w:tr>
        <w:tc>
          <w:tcPr>
            <w:tcW w:type="dxa" w:w="7710"/>
          </w:tcPr>
          <w:p>
            <w:pPr>
              <w:spacing w:after="0"/>
            </w:pPr>
            <w:r>
              <w:rPr>
                <w:b w:val="0"/>
              </w:rPr>
              <w:t>Стоимость услуг с НДС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171 937,50 ₽</w:t>
            </w:r>
          </w:p>
        </w:tc>
      </w:tr>
      <w:tr>
        <w:tc>
          <w:tcPr>
            <w:tcW w:type="dxa" w:w="7710"/>
            <w:tcBorders>
              <w:top w:val="single" w:sz="4" w:space="0" w:color="D9CFC0"/>
            </w:tcBorders>
          </w:tcPr>
          <w:p>
            <w:pPr>
              <w:spacing w:after="0"/>
            </w:pPr>
            <w:r>
              <w:rPr>
                <w:b w:val="0"/>
              </w:rPr>
              <w:t>Возмещаемые расходы (пошлины и иные платежи):</w:t>
            </w:r>
          </w:p>
        </w:tc>
        <w:tc>
          <w:tcPr>
            <w:tcW w:type="dxa" w:w="2154"/>
            <w:tcBorders>
              <w:top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 w:val="0"/>
              </w:rPr>
            </w:r>
          </w:p>
        </w:tc>
      </w:tr>
      <w:tr>
        <w:tc>
          <w:tcPr>
            <w:tcW w:type="dxa" w:w="7710"/>
          </w:tcPr>
          <w:p>
            <w:pPr>
              <w:spacing w:after="0"/>
              <w:ind w:left="227"/>
            </w:pPr>
            <w:r>
              <w:rPr>
                <w:b w:val="0"/>
              </w:rPr>
              <w:t>Регистрация заявки на изобретение и формальная экспертиза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9 000,00 ₽</w:t>
            </w:r>
          </w:p>
        </w:tc>
      </w:tr>
      <w:tr>
        <w:tc>
          <w:tcPr>
            <w:tcW w:type="dxa" w:w="7710"/>
          </w:tcPr>
          <w:p>
            <w:pPr>
              <w:spacing w:after="0"/>
              <w:ind w:left="227"/>
            </w:pPr>
            <w:r>
              <w:rPr>
                <w:b w:val="0"/>
              </w:rPr>
              <w:t>Экспертиза заявки на изобретение по существу</w:t>
            </w:r>
          </w:p>
        </w:tc>
        <w:tc>
          <w:tcPr>
            <w:tcW w:type="dxa" w:w="2154"/>
          </w:tcPr>
          <w:p>
            <w:pPr>
              <w:spacing w:after="0"/>
              <w:jc w:val="right"/>
            </w:pPr>
            <w:r>
              <w:rPr>
                <w:b w:val="0"/>
              </w:rPr>
              <w:t>24 000,00 ₽</w:t>
            </w:r>
          </w:p>
        </w:tc>
      </w:tr>
      <w:tr>
        <w:tc>
          <w:tcPr>
            <w:tcW w:type="dxa" w:w="7710"/>
            <w:tcBorders>
              <w:top w:val="single" w:sz="4" w:space="0" w:color="D9CFC0"/>
            </w:tcBorders>
          </w:tcPr>
          <w:p>
            <w:pPr>
              <w:spacing w:after="0"/>
            </w:pPr>
            <w:r>
              <w:rPr>
                <w:b/>
              </w:rPr>
              <w:t>Итого возмещаемых расходов</w:t>
            </w:r>
          </w:p>
        </w:tc>
        <w:tc>
          <w:tcPr>
            <w:tcW w:type="dxa" w:w="2154"/>
            <w:tcBorders>
              <w:top w:val="single" w:sz="4" w:space="0" w:color="D9CFC0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33 000,00 ₽</w:t>
            </w:r>
          </w:p>
        </w:tc>
      </w:tr>
      <w:tr>
        <w:tc>
          <w:tcPr>
            <w:tcW w:type="dxa" w:w="7710"/>
            <w:tcBorders>
              <w:top w:val="single" w:sz="10" w:space="0" w:color="7A1F2E"/>
            </w:tcBorders>
            <w:shd w:val="clear" w:color="auto" w:fill="F4EEE3"/>
          </w:tcPr>
          <w:p>
            <w:pPr>
              <w:spacing w:after="0"/>
            </w:pPr>
            <w:r>
              <w:rPr>
                <w:b/>
                <w:color w:val="7A1F2E"/>
              </w:rPr>
              <w:t>Итого к оплате</w:t>
            </w:r>
          </w:p>
        </w:tc>
        <w:tc>
          <w:tcPr>
            <w:tcW w:type="dxa" w:w="2154"/>
            <w:tcBorders>
              <w:top w:val="single" w:sz="10" w:space="0" w:color="7A1F2E"/>
            </w:tcBorders>
            <w:shd w:val="clear" w:color="auto" w:fill="F4EEE3"/>
          </w:tcPr>
          <w:p>
            <w:pPr>
              <w:spacing w:after="0"/>
              <w:jc w:val="right"/>
            </w:pPr>
            <w:r>
              <w:rPr>
                <w:b/>
                <w:color w:val="7A1F2E"/>
              </w:rPr>
              <w:t>204 937,50 ₽</w:t>
            </w:r>
          </w:p>
        </w:tc>
      </w:tr>
    </w:tbl>
    <w:p>
      <w:pPr>
        <w:pStyle w:val="RentabHeading"/>
      </w:pPr>
      <w:r>
        <w:t>Условия</w:t>
      </w:r>
    </w:p>
    <w:p>
      <w:pPr>
        <w:pStyle w:val="ListBullet"/>
      </w:pPr>
      <w:r>
        <w:t>Стоимость работ фиксированная и не зависит от фактически затраченного времени.</w:t>
      </w:r>
    </w:p>
    <w:p>
      <w:pPr>
        <w:pStyle w:val="ListBullet"/>
      </w:pPr>
      <w:r>
        <w:t>Возмещаемые расходы (пошлины) оплачиваются по суммам, действующим на дату оплаты, и в стоимость услуг не входят.</w:t>
      </w:r>
    </w:p>
    <w:p>
      <w:pPr>
        <w:pStyle w:val="ListBullet"/>
      </w:pPr>
      <w:r>
        <w:t>Порядок оплаты: 50% — аванс, 50% — после подачи заявки.</w:t>
      </w:r>
    </w:p>
    <w:p>
      <w:pPr>
        <w:pStyle w:val="ListBullet"/>
      </w:pPr>
      <w:r>
        <w:t>Срок выполнения: подача заявки — 20 рабочих дней после аванса.</w:t>
      </w:r>
    </w:p>
    <w:p>
      <w:pPr>
        <w:pStyle w:val="ListBullet"/>
      </w:pPr>
      <w:r>
        <w:t>Предложение действительно до 24.11.2026.</w:t>
      </w:r>
    </w:p>
    <w:p>
      <w:pPr>
        <w:keepNext/>
      </w:pPr>
    </w:p>
    <w:p>
      <w:pPr>
        <w:keepNext/>
      </w:pPr>
      <w:r>
        <w:t>С уважением,</w:t>
      </w:r>
    </w:p>
    <w:p>
      <w:r>
        <w:rPr>
          <w:b/>
        </w:rPr>
        <w:t>Иванов Иван Иванович, управляющий партнёр</w:t>
      </w:r>
    </w:p>
    <w:sectPr w:rsidR="00FC693F" w:rsidRPr="0006063C" w:rsidSect="00034616">
      <w:footerReference w:type="default" r:id="rId10"/>
      <w:pgSz w:w="11906" w:h="16838"/>
      <w:pgMar w:top="1020" w:right="1020" w:bottom="1247" w:left="1020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T Sans">
    <w:charset w:val="CC"/>
    <w:family w:val="swiss"/>
    <w:pitch w:val="variable"/>
    <w:embedRegular r:id="rId1" w:fontKey="{A606C47B-2504-5892-A55F-B9EEB58101F9}"/>
    <w:embedBold r:id="rId2" w:fontKey="{05EEDD41-532A-57D1-881A-73C936120966}"/>
  </w:font>
  <w:font w:name="PT Serif">
    <w:charset w:val="CC"/>
    <w:family w:val="roman"/>
    <w:pitch w:val="variable"/>
    <w:embedBold r:id="rId3" w:fontKey="{CB32F363-72F3-5413-A74D-3B07A36A16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ntabSmall"/>
      <w:tabs>
        <w:tab w:pos="9865" w:val="right"/>
      </w:tabs>
    </w:pPr>
    <w:r>
      <w:t>Демо-фирма «Слайд 3» · Коммерческое предложение № КП-3 от 25.10.2026</w:t>
      <w:tab/>
      <w:t xml:space="preserve">стр.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из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PT Sans" w:hAnsi="PT Sans" w:cs="PT Sans" w:eastAsia="PT Sans"/>
      <w:color w:val="221F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T Sans" w:hAnsi="PT Sans" w:cs="PT Sans" w:eastAsia="PT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T Sans" w:hAnsi="PT Sans" w:cs="PT Sans" w:eastAsia="PT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T Sans" w:hAnsi="PT Sans" w:cs="PT Sans" w:eastAsia="PT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ntabTitle">
    <w:name w:val="Rentab Title"/>
    <w:basedOn w:val="Normal"/>
    <w:pPr>
      <w:spacing w:before="0" w:after="40"/>
    </w:pPr>
    <w:rPr>
      <w:rFonts w:ascii="PT Serif" w:hAnsi="PT Serif" w:cs="PT Serif" w:eastAsia="PT Serif"/>
      <w:b/>
      <w:color w:val="7A1F2E"/>
      <w:sz w:val="40"/>
    </w:rPr>
  </w:style>
  <w:style w:type="paragraph" w:customStyle="1" w:styleId="RentabSubtitle">
    <w:name w:val="Rentab Subtitle"/>
    <w:basedOn w:val="Normal"/>
    <w:pPr>
      <w:spacing w:before="0" w:after="160"/>
    </w:pPr>
    <w:rPr>
      <w:rFonts w:ascii="PT Sans" w:hAnsi="PT Sans" w:cs="PT Sans" w:eastAsia="PT Sans"/>
      <w:b w:val="0"/>
      <w:color w:val="6B6357"/>
      <w:sz w:val="22"/>
    </w:rPr>
  </w:style>
  <w:style w:type="paragraph" w:customStyle="1" w:styleId="RentabHeading">
    <w:name w:val="Rentab Heading"/>
    <w:basedOn w:val="Normal"/>
    <w:pPr>
      <w:spacing w:before="200" w:after="80"/>
    </w:pPr>
    <w:rPr>
      <w:rFonts w:ascii="PT Serif" w:hAnsi="PT Serif" w:cs="PT Serif" w:eastAsia="PT Serif"/>
      <w:b/>
      <w:color w:val="7A1F2E"/>
      <w:sz w:val="25"/>
    </w:rPr>
  </w:style>
  <w:style w:type="paragraph" w:customStyle="1" w:styleId="RentabSmall">
    <w:name w:val="Rentab Small"/>
    <w:basedOn w:val="Normal"/>
    <w:pPr>
      <w:spacing w:before="0" w:after="0"/>
    </w:pPr>
    <w:rPr>
      <w:rFonts w:ascii="PT Sans" w:hAnsi="PT Sans" w:cs="PT Sans" w:eastAsia="PT Sans"/>
      <w:b w:val="0"/>
      <w:color w:val="6B635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№ КП-3 от 25.10.2026 — Патентование изобретения</dc:title>
  <dc:subject>Патентование изобретения</dc:subject>
  <dc:creator>Демо-фирма «Слайд 3»</dc:creator>
  <cp:keywords/>
  <dc:description>generated by python-docx</dc:description>
  <cp:lastModifiedBy>Демо-фирма «Слайд 3»</cp:lastModifiedBy>
  <cp:revision>1</cp:revision>
  <dcterms:created xsi:type="dcterms:W3CDTF">2026-10-25T00:00:00Z</dcterms:created>
  <dcterms:modified xsi:type="dcterms:W3CDTF">2026-10-25T00:00:00Z</dcterms:modified>
  <cp:category/>
</cp:coreProperties>
</file>