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left w:val="single" w:sz="8" w:color="EFCB68"/>
        <w:right w:val="single" w:sz="8" w:color="EFCB68"/>
        <w:bottom w:val="single" w:sz="8" w:color="EFCB68"/>
      </w:tblBorders>
    </w:tblPr>
    <w:tblGrid>
      <w:gridCol w:w="7128"/>
      <w:gridCol w:w="2448"/>
    </w:tblGrid>
    <w:tr>
      <w:tc>
        <w:tcPr>
          <w:tcW w:type="dxa" w:w="4788"/>
          <w:tcMar>
            <w:top w:w="30" w:type="dxa"/>
            <w:start w:w="40" w:type="dxa"/>
            <w:bottom w:w="55" w:type="dxa"/>
            <w:end w:w="40" w:type="dxa"/>
          </w:tcMar>
        </w:tcPr>
        <w:sdt>
          <w:sdtPr>
            <w:alias w:val="Running title"/>
            <w:tag w:val="AGDOC.FIELD.HEADER.TITLE"/>
            <w:id w:val="1"/>
          </w:sdtPr>
          <w:sdtContent>
            <w:p>
              <w:r>
                <w:rPr>
                  <w:rFonts w:ascii="Aptos" w:hAnsi="Aptos"/>
                  <w:b/>
                  <w:color w:val="3D2B56"/>
                  <w:sz w:val="16"/>
                </w:rPr>
                <w:t>DOCUMENT TITLE</w:t>
              </w:r>
            </w:p>
          </w:sdtContent>
        </w:sdt>
      </w:tc>
      <w:tc>
        <w:tcPr>
          <w:tcW w:type="dxa" w:w="4788"/>
          <w:tcMar>
            <w:top w:w="30" w:type="dxa"/>
            <w:start w:w="40" w:type="dxa"/>
            <w:bottom w:w="55" w:type="dxa"/>
            <w:end w:w="4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D75D45"/>
              <w:sz w:val="14"/>
            </w:rPr>
            <w:t>PRACTICE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2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D75D4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74677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746777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746777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D2B56"/>
      <w:spacing w:val="5"/>
      <w:kern w:val="28"/>
      <w:sz w:val="7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7467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7467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ardCallout">
    <w:name w:val="Storyboard Callout"/>
    <w:basedOn w:val="Normal"/>
    <w:pPr>
      <w:spacing w:before="160" w:after="160"/>
      <w:ind w:left="198" w:right="113"/>
      <w:shd w:fill="F3E5D8"/>
      <w:pBdr>
        <w:left w:val="single" w:sz="18" w:space="8" w:color="D75D45"/>
      </w:pBdr>
    </w:pPr>
    <w:rPr>
      <w:rFonts w:ascii="Aptos" w:hAnsi="Aptos" w:eastAsia="Aptos"/>
      <w:color w:val="2A2430"/>
      <w:sz w:val="20"/>
    </w:rPr>
  </w:style>
  <w:style w:type="paragraph" w:customStyle="1" w:styleId="StoryboardCue">
    <w:name w:val="Storyboard Cue"/>
    <w:basedOn w:val="Normal"/>
    <w:pPr>
      <w:spacing w:before="100" w:after="140"/>
      <w:ind w:left="255" w:right="113"/>
      <w:shd w:fill="F7EFE8"/>
      <w:pBdr>
        <w:left w:val="single" w:sz="18" w:space="8" w:color="EFCB68"/>
      </w:pBdr>
    </w:pPr>
    <w:rPr>
      <w:rFonts w:ascii="Cascadia Mono" w:hAnsi="Cascadia Mono" w:eastAsia="Cascadia Mono"/>
      <w:color w:val="3D2B5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running header</dc:title>
  <dc:subject>Reusable Word-native header donor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