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VIBEFLOW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AI-Orchestrated Vibe Coding Framework</w:t>
      </w:r>
    </w:p>
    <w:p>
      <w:pPr>
        <w:pBdr>
          <w:bottom w:val="single" w:color="2E75B6" w:sz="6" w:space="1"/>
        </w:pBdr>
        <w:spacing w:after="6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MyVibe Framework + TruthLayer Birleştirme Stratejisi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Hazırlayan: Claude Opus 4.6 &amp; Musti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Nisan 2026 | Versiyon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İçindekiler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Yönetici Özeti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doküman, MyVibe Framework ve TruthLayer projelerinin tek bir birleşik framework altında nasıl bir araya getirileceğini detaylandırır. Yeni framework’in adı VibeFlow olarak önerilmiştir.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MyVibe Framework, Claude + ChatGPT + Gemini’nin birlikte çalıştığı multi-AI orkestrasyonlu bir SDLC otomasyon sistemidir. 7 fazlı workflow, 4 seviyeli konsensüs mekanizması, brownfield destek ve Figma entegrasyonu içerir.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TruthLayer ise requirements-first felsefesiyle kurulmuş 4 katmanlı bir kalite güvence framework’üdür. 26 skill, domain-aware release kararları ve self-improving test kalitesi sunar.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Birleştirme stratejisi, Claude’un güncel özelliklerinden (native skills, hooks, subagents, CLAUDE.md) tam olarak yararlanarak modern, modular ve production-ready bir framework oluşturmayı hedefler.</w:t>
      </w:r>
    </w:p>
    <w:p>
      <w:pPr>
        <w:spacing w:after="80"/>
      </w:pPr>
    </w:p>
    <w:p>
      <w:pPr>
        <w:pStyle w:val="Heading2"/>
      </w:pPr>
      <w:r>
        <w:t xml:space="preserve">1.1. Neden Birleştirme?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Tamamlayıcılık: </w:t>
      </w:r>
      <w:r>
        <w:rPr>
          <w:rFonts w:ascii="Arial" w:cs="Arial" w:eastAsia="Arial" w:hAnsi="Arial"/>
          <w:sz w:val="22"/>
          <w:szCs w:val="22"/>
        </w:rPr>
        <w:t xml:space="preserve">MyVibe “nasıl geliştiriyoruz” sorusuna, TruthLayer “doğru mu geliştiriyoruz” sorusuna yanıt verir. Tek başına hiçbiri tam bir SDLC çözümü değildir.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Tekrarın Önlenmesi: </w:t>
      </w:r>
      <w:r>
        <w:rPr>
          <w:rFonts w:ascii="Arial" w:cs="Arial" w:eastAsia="Arial" w:hAnsi="Arial"/>
          <w:sz w:val="22"/>
          <w:szCs w:val="22"/>
        </w:rPr>
        <w:t xml:space="preserve">Her iki projede de test stratejisi, mimari doğrulama ve kalite kapıları var. Bunları tek bir noktada birleştirmek tutarlılık sağlar.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Native Entegrasyon: </w:t>
      </w:r>
      <w:r>
        <w:rPr>
          <w:rFonts w:ascii="Arial" w:cs="Arial" w:eastAsia="Arial" w:hAnsi="Arial"/>
          <w:sz w:val="22"/>
          <w:szCs w:val="22"/>
        </w:rPr>
        <w:t xml:space="preserve">Claude’un skills, hooks, subagents ve CLAUDE.md yapıları bu iki projenin doğal birleştirme noktalarını sağlar.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Operasyonel Basitlik: </w:t>
      </w:r>
      <w:r>
        <w:rPr>
          <w:rFonts w:ascii="Arial" w:cs="Arial" w:eastAsia="Arial" w:hAnsi="Arial"/>
          <w:sz w:val="22"/>
          <w:szCs w:val="22"/>
        </w:rPr>
        <w:t xml:space="preserve">13 MCP server + 26 skill yerine, net sorumluluk dağılımı olan daha az bileşen.</w:t>
      </w:r>
    </w:p>
    <w:p>
      <w:r>
        <w:br w:type="page"/>
      </w:r>
    </w:p>
    <w:p>
      <w:pPr>
        <w:pStyle w:val="Heading1"/>
      </w:pPr>
      <w:r>
        <w:t xml:space="preserve">2. Mevcut Durum Analizi</w:t>
      </w:r>
    </w:p>
    <w:p>
      <w:pPr>
        <w:pStyle w:val="Heading2"/>
      </w:pPr>
      <w:r>
        <w:t xml:space="preserve">2.1. MyVibe Framework — Güçlü ve Zayıf Yönler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Güçlü Yönler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Gelişime Açık Noktalar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fazlı SDLC workflow (Requirements → Deployment)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review CLI subprocess’lere dayanıyor — kırılgan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seviyeli konsensüs mekanizması (Decision, Change, Artifact, Integration)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native skill formatına uyumlu değil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Brownfield desteği: 9 MCP server ile 100K+ LOC projeler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MCP server operasyonel olarak ağır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entegrasyonu (deterministik, human-in-the-loop)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TruthLayer benzeri formal verification eksik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stack (Elasticsearch + Grafana + Kibana)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Self-improving learning loop mevcut değil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2.2. TruthLayer — Güçlü ve Zayıf Yönler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Güçlü Yönler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Gelişime Açık Noktalar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katmanlı truth validation (Creation → Evolution)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Multi-AI konsensüs mekanizması yok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 SMT solver ile formal verification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phase kapsam dışı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skill ile kapsamlı test coverage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Design, Architecture, Planning fazları eksik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Domain-aware weighted release kararları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Brownfield codebase management yok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Self-improving learning loop (fail-type classification)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Observability/monitoring altyapısı eksik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Birleşik Mimari: VibeFlow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VibeFlow, Claude’un native bileşen modeli üzerine kurulu bir çatı olarak tasarlanmıştır. Temel ilke: doğru bileşeni doğru Claude mekanizmasıyla eşleştirmektir.</w:t>
      </w:r>
    </w:p>
    <w:p>
      <w:pPr>
        <w:pStyle w:val="Heading2"/>
      </w:pPr>
      <w:r>
        <w:t xml:space="preserve">3.1. Bileşen Tipi Karar Matrisi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Aşağıdaki matris, hangi işlevin hangi Claude mekanizmasına atanacağını belirler: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Mekanizma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Zaman Kullanılır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Avantajları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Kullanım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Skills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Analiz, validation, doğrulama, rapor üretimi. State gerektirmeyen, prompt-driven işler.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Claude formatı, kolay dağıtım, versiyon kontrolü, auto-invoke.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analiz, business rule validation, test strategy, release decision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management, DB erişimi, dış API entegrasyonu, ağır infra işleri.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Kalıcı state, transaction desteği, cross-session erişim.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state, repo indexing, Git operations, Figma API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Hooks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Otomatik tetikleme, quality gate enforcement, pre/post işlemler.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Sıfır sürtünme, otomatik çalışma, blocking/non-blocking.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Pre-commit lint, post-edit format, auto AI review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Subagents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Paralel analiz, bağımsız araştırma, context-heavy görevler.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İzole context, paralel çalışma, farklı model kullanımı.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Multi-AI review, codebase exploration, deep research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CLAUDE.md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 konvansiyonları, her oturumda geçerli kurallar, yönlendirmeler.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oturumda otomatik yükleme, takım paylaşımı.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 workflow kuralları, konsensüs eşikleri, domain config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3.2. Katmanlı Mimari Tasarımı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VibeFlow, 5 katmanlı bir yapıda organize edilmiştir. Her katman belirli bir sorumluluk alanına sahiptir ve Claude’un farklı mekanizmalarını kullanır.</w:t>
      </w:r>
    </w:p>
    <w:p>
      <w:pPr>
        <w:spacing w:after="80"/>
      </w:pPr>
    </w:p>
    <w:p>
      <w:pPr>
        <w:pStyle w:val="Heading3"/>
      </w:pPr>
      <w:r>
        <w:t xml:space="preserve">Katman 0: Foundation (CLAUDE.md + .claude/ dizini)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 genelinde geçerli olan temel kurallar, konfigurasyonlar ve yönlendirmeler. Her oturumda otomatik yüklenir.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CLAUDE.md: </w:t>
      </w:r>
      <w:r>
        <w:rPr>
          <w:rFonts w:ascii="Arial" w:cs="Arial" w:eastAsia="Arial" w:hAnsi="Arial"/>
          <w:sz w:val="22"/>
          <w:szCs w:val="22"/>
        </w:rPr>
        <w:t xml:space="preserve">SDLC fazları, konsensüs eşikleri, domain konfigurasyonu, kalite standartları, multi-AI review kuralları.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.claude/rules/: </w:t>
      </w:r>
      <w:r>
        <w:rPr>
          <w:rFonts w:ascii="Arial" w:cs="Arial" w:eastAsia="Arial" w:hAnsi="Arial"/>
          <w:sz w:val="22"/>
          <w:szCs w:val="22"/>
        </w:rPr>
        <w:t xml:space="preserve">Faz-spesifik kurallar (requirements.md, architecture.md, testing.md vb.) path-scoped olarak yüklenir.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.claude/settings.json: </w:t>
      </w:r>
      <w:r>
        <w:rPr>
          <w:rFonts w:ascii="Arial" w:cs="Arial" w:eastAsia="Arial" w:hAnsi="Arial"/>
          <w:sz w:val="22"/>
          <w:szCs w:val="22"/>
        </w:rPr>
        <w:t xml:space="preserve">Hook konfigurasyonları, permission kuralları, MCP server tanımları.</w:t>
      </w:r>
    </w:p>
    <w:p>
      <w:pPr>
        <w:spacing w:after="80"/>
      </w:pPr>
    </w:p>
    <w:p>
      <w:pPr>
        <w:pStyle w:val="Heading3"/>
      </w:pPr>
      <w:r>
        <w:t xml:space="preserve">Katman 1: Orchestration (MCP Servers)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 yönetimi, dış sistem entegrasyonları ve altyapı işlemleri. MyVibe’ın 13 MCP server’ı 5’e konsolide edilir: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Birleştirilen Eski Server’lar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sdlc-engine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orchestration, phase transitions, consensus management, sprint planning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sdlc-orchestrator + project-state (MyVibe)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codebase-intel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indexing, AST parsing, context orchestration, session persistence, hotspot analysis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repo-indexer + context-orchestrator + session-persistence + hotspot-analyzer (MyVibe)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dev-ops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I/O, Git operations, build/test/lint pipeline, environment management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dev-tools + environment-orchestrator (MyVibe + TruthLayer)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design-bridge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API, design token export, UI component mapping, accessibility checks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design-tools + figma-connector (MyVibe)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aggregation, metrics, cost tracking, dashboard management</w:t>
            </w:r>
          </w:p>
        </w:tc>
        <w:tc>
          <w:tcPr>
            <w:tcW w:type="dxa" w:w="3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sdlc-observability (MyVibe) + learning-loop data (TruthLayer)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Katman 2: Intelligence (Native Skills)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Analiz, validation ve karar verme işlemleri. TruthLayer’ın 26 skill’i Claude native skill formatına dönüştürülür. MyVibe’ın brownfield analiz server’larından uygun olanlar da skill’e evrilir.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Grubu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Skill’ler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Truth Creation (3)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prd-quality-analyzer, architecture-validator, traceability-engine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TruthLayer Layer 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Truth Validation (20)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test-strategy-planner, component-test-writer, contract-test-writer, business-rule-validator, mutation-test-runner, chaos-injector ve diğerleri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TruthLayer Layer 1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Truth Decision (2)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release-decision-engine, decision-recommender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TruthLayer Layer 2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Truth Evolution (1)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learning-loop-engine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TruthLayer Layer 3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Codebase Analysis (3)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arch-guardrails, repo-fingerprint, delivery-planner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MyVibe brownfield server’lardan dönüştürülen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Multi-AI Review (2)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consensus-orchestrator, ai-review-gateway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MyVibe konsensüs mekanizmasından türetilen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Katman 3: Automation (Hooks)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Otomatik tetiklenen kalite kontrolleri ve workflow enforcement. Hooks, MyVibe’ın CLI subprocess yaklaşımının yerini alır.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00"/>
        <w:gridCol w:w="246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Event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Matcher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Tetiklenen İşlem</w:t>
            </w:r>
          </w:p>
        </w:tc>
        <w:tc>
          <w:tcPr>
            <w:tcW w:type="dxa" w:w="2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PreToolUse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Bash(git commit*)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TruthLayer business-rule-validator skill’ini çağır</w:t>
            </w:r>
          </w:p>
        </w:tc>
        <w:tc>
          <w:tcPr>
            <w:tcW w:type="dxa" w:w="2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öncesi iş kuralları doğrulama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PostToolUse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Edit|Write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+ format + arch-guardrails kontrolü</w:t>
            </w:r>
          </w:p>
        </w:tc>
        <w:tc>
          <w:tcPr>
            <w:tcW w:type="dxa" w:w="2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düzenleme sonrası kalite kontrol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PreToolUse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Bash(npm test*)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test-priority-engine ile akıllı test seçimi</w:t>
            </w:r>
          </w:p>
        </w:tc>
        <w:tc>
          <w:tcPr>
            <w:tcW w:type="dxa" w:w="2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etkilenen testleri çalıştırma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SessionStart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sdlc-engine’den proje durumunu yükle</w:t>
            </w:r>
          </w:p>
        </w:tc>
        <w:tc>
          <w:tcPr>
            <w:tcW w:type="dxa" w:w="2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Oturum başlangıcında context inject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tamamlama kontrolü ve traceability güncelleme</w:t>
            </w:r>
          </w:p>
        </w:tc>
        <w:tc>
          <w:tcPr>
            <w:tcW w:type="dxa" w:w="2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turn sonunda tutarlılık kontrolü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SubagentStop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review sonuçlarını konsensüs hesaplamasına aktar</w:t>
            </w:r>
          </w:p>
        </w:tc>
        <w:tc>
          <w:tcPr>
            <w:tcW w:type="dxa" w:w="2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Multi-AI konsensüs otomasyonu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Katman 4: Collaboration (Subagents)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Multi-AI review ve paralel analiz görevleri. MyVibe’ın CLI subprocess modeli, Claude native subagent’lara evrilir.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claude-reviewer (Subagent): </w:t>
      </w:r>
      <w:r>
        <w:rPr>
          <w:rFonts w:ascii="Arial" w:cs="Arial" w:eastAsia="Arial" w:hAnsi="Arial"/>
          <w:sz w:val="22"/>
          <w:szCs w:val="22"/>
        </w:rPr>
        <w:t xml:space="preserve">Claude model ile kod/döküman review. context: fork, agent: Explore kullanarak izole context’te çalışır.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chatgpt-reviewer (Hook + Bash): </w:t>
      </w:r>
      <w:r>
        <w:rPr>
          <w:rFonts w:ascii="Arial" w:cs="Arial" w:eastAsia="Arial" w:hAnsi="Arial"/>
          <w:sz w:val="22"/>
          <w:szCs w:val="22"/>
        </w:rPr>
        <w:t xml:space="preserve">codex CLI üzerinden ChatGPT review’u tetiklenir. PostToolUse hook’u async olarak çalışır.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gemini-challenger (Hook + Bash): </w:t>
      </w:r>
      <w:r>
        <w:rPr>
          <w:rFonts w:ascii="Arial" w:cs="Arial" w:eastAsia="Arial" w:hAnsi="Arial"/>
          <w:sz w:val="22"/>
          <w:szCs w:val="22"/>
        </w:rPr>
        <w:t xml:space="preserve">gemini CLI üzerinden Gemini challenge’ı tetiklenir. Paralel olarak chatgpt-reviewer ile çalışır.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consensus-calculator (Skill): </w:t>
      </w:r>
      <w:r>
        <w:rPr>
          <w:rFonts w:ascii="Arial" w:cs="Arial" w:eastAsia="Arial" w:hAnsi="Arial"/>
          <w:sz w:val="22"/>
          <w:szCs w:val="22"/>
        </w:rPr>
        <w:t xml:space="preserve">Üç AI’ın sonuçlarını toplayan, ağırlıklı puanlama yapan ve karar veren native skill.</w:t>
      </w:r>
    </w:p>
    <w:p>
      <w:r>
        <w:br w:type="page"/>
      </w:r>
    </w:p>
    <w:p>
      <w:pPr>
        <w:pStyle w:val="Heading1"/>
      </w:pPr>
      <w:r>
        <w:t xml:space="preserve">4. Birleşik SDLC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MyVibe’ın 7 fazlı SDLC’si omurga olarak korunur. Her faza TruthLayer’ın ilgili katmanları entegre edilir.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MyVibe Katkısı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TruthLayer Katkısı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Mekanizması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Konsensüs tabanlı gereksinim onayı, multi-AI review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prd-quality-analyzer, testability score, ambiguity detection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+ Subagents (3-AI review)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DESIGN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entegrasyonu, wireframe/mockup, design tokens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architecture-validator (design decisions), traceability-engine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(design-bridge) + Skills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üretimi, teknoloji seçimi, 3-AI voting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architecture-validator (policy engine), invariant-formalizer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+ Subagents + Hooks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PLANNING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breakdown, task dependency graph, sprint planning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test-strategy-planner (scenario-set.md üretimi)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(sdlc-engine) + Skills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 yazımı, Git workflow, brownfield context management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component-test-writer, business-rule-validator, arch-guardrails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(auto-quality) + Skills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L1-L7 quality gates, CI pipeline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Layer 1 skill’leri (20 skill), mutation testing, chaos injection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+ MCP (dev-ops)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Rollback, health check, release management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release-decision-engine (GO/CONDITIONAL/BLOCKED), decision-recommender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+ Hooks + MCP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Skill Dönüşüm Planı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TruthLayer’ın mevcut 26 skill’i Claude native skill formatına dönüştürülecektir. Her skill için aşağıdaki yapı uygulanır:</w:t>
      </w:r>
    </w:p>
    <w:p>
      <w:pPr>
        <w:pStyle w:val="Heading2"/>
      </w:pPr>
      <w:r>
        <w:t xml:space="preserve">5.1. Native Skill Yapısı (Her Skill İçin)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skill aşağıdaki dizin yapısında organize edilir: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.claude/skills/&lt;skill-name&gt;/SKILL.md — Ana talimat dosyası (YAML frontmatter + markdown)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.claude/skills/&lt;skill-name&gt;/references/ — Domain-specific pattern catalog’ları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.claude/skills/&lt;skill-name&gt;/scripts/ — TypeScript/Python implementasyon script’leri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.claude/skills/&lt;skill-name&gt;/assets/ — Template’ler ve konfigurasyonlar</w:t>
      </w:r>
    </w:p>
    <w:p>
      <w:pPr>
        <w:spacing w:after="80"/>
      </w:pPr>
    </w:p>
    <w:p>
      <w:pPr>
        <w:pStyle w:val="Heading2"/>
      </w:pPr>
      <w:r>
        <w:t xml:space="preserve">5.2. Örnek Dönüşüm: prd-quality-analyzer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TruthLayer’ın en kritik skill’lerinden biri olan prd-quality-analyzer, Claude native skill formatına şu şekilde dönüşür: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SKILL.md Frontmatter: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name: prd-quality-analyzer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description: PRD dokümanlarını belirsizlik, çelişki ve eksik akışlar açısından analiz eder. Testability score hesaplar.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allowed-tools: Read, Grep, Glob, Bash(node *)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context: fork (izole context’te çalışır)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agent: Explore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SKILL.md Markdown İçeriği şu bölümleri içerir: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Analiz algoritması (5 boyutlu puanlama: Somutluk, Netlik, Tamlık, Bağımsızlık, Önceliklendirme)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Ambiguity pattern catalog’una referans (references/ambiguity-patterns.md)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Çıktı formatı (prd-quality-report.md, prd-cost-avoidance.md)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Eşik değerleri: score &lt; 60 ise STOP, PRD’yi düzelt</w:t>
      </w:r>
    </w:p>
    <w:p>
      <w:pPr>
        <w:spacing w:after="80"/>
      </w:pPr>
    </w:p>
    <w:p>
      <w:pPr>
        <w:pStyle w:val="Heading2"/>
      </w:pPr>
      <w:r>
        <w:t xml:space="preserve">5.3. Dönüşüm Öncelik Sırası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 dönüşümü 4 faz halinde gerçekleştirilir: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80"/>
        <w:gridCol w:w="2580"/>
      </w:tblGrid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Skill’ler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Öncelikli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 Tahmini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prd-quality-analyzer, test-strategy-planner, release-decision-engine, traceability-engine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Pipeline’ın temel taşları; diğer skill’ler bunlara bağımlı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component-test-writer, business-rule-validator, architecture-validator, coverage-analyzer, invariant-formalizer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geliştirme döngüsünde en sık kullanılan skill’ler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e2e-test-writer, contract-test-writer, mutation-test-runner, chaos-injector, regression-test-runner, learning-loop-engine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Kapsamlı test ve resilience yetkinlikleri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40E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Kalan tüm skill’ler (visual-ai-analyzer, checklist-generator, test-data-manager vb.) + MyVibe brownfield skill dönüşümleri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Destekleyici ve niş skill’ler</w:t>
            </w:r>
          </w:p>
        </w:tc>
        <w:tc>
          <w:tcPr>
            <w:tcW w:type="dxa" w:w="25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hafta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Hook Entegrasyon Planı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Hooks, VibeFlow’un “görünmez kalite ağı” olarak çalışır. Developer’ın ekstra adım atmasına gerek kalmadan, her işlem sırasında otomatik olarak kalite kontrolleri tetiklenir.</w:t>
      </w:r>
    </w:p>
    <w:p>
      <w:pPr>
        <w:pStyle w:val="Heading2"/>
      </w:pPr>
      <w:r>
        <w:t xml:space="preserve">6.1. Hook Konfigürasyon Yapısı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Tüm hook’lar .claude/settings.json dosyasında tanımlanır ve proje bazında paylaşılır. Aşağıda ana hook grupları:</w:t>
      </w:r>
    </w:p>
    <w:p>
      <w:pPr>
        <w:pStyle w:val="Heading3"/>
      </w:pPr>
      <w:r>
        <w:t xml:space="preserve">SessionStart Hook’ları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SDLC Context Loader: </w:t>
      </w:r>
      <w:r>
        <w:rPr>
          <w:rFonts w:ascii="Arial" w:cs="Arial" w:eastAsia="Arial" w:hAnsi="Arial"/>
          <w:sz w:val="22"/>
          <w:szCs w:val="22"/>
        </w:rPr>
        <w:t xml:space="preserve">Oturum başladığında sdlc-engine MCP’den mevcut proje durumunu, aktif fazı ve bekleyen görevleri yükler. Claude’un context’ine inject eder.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Compact Recovery: </w:t>
      </w:r>
      <w:r>
        <w:rPr>
          <w:rFonts w:ascii="Arial" w:cs="Arial" w:eastAsia="Arial" w:hAnsi="Arial"/>
          <w:sz w:val="22"/>
          <w:szCs w:val="22"/>
        </w:rPr>
        <w:t xml:space="preserve">matcher: compact ile context compaction sonrası kritik bilgileri (aktif faz, son konsensüs durumu, bekleyen review’lar) yeniden inject eder.</w:t>
      </w:r>
    </w:p>
    <w:p>
      <w:pPr>
        <w:pStyle w:val="Heading3"/>
      </w:pPr>
      <w:r>
        <w:t xml:space="preserve">PreToolUse Hook’ları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Guard: </w:t>
      </w:r>
      <w:r>
        <w:rPr>
          <w:rFonts w:ascii="Arial" w:cs="Arial" w:eastAsia="Arial" w:hAnsi="Arial"/>
          <w:sz w:val="22"/>
          <w:szCs w:val="22"/>
        </w:rPr>
        <w:t xml:space="preserve">matcher: Bash, if: Bash(git commit*). Commit öncesi business-rule-validator ve arch-guardrails skill’lerini çağırır. Kritik ihlal varsa exit 2 ile commit’i bloklar.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Optimizer: </w:t>
      </w:r>
      <w:r>
        <w:rPr>
          <w:rFonts w:ascii="Arial" w:cs="Arial" w:eastAsia="Arial" w:hAnsi="Arial"/>
          <w:sz w:val="22"/>
          <w:szCs w:val="22"/>
        </w:rPr>
        <w:t xml:space="preserve">matcher: Bash, if: Bash(npm test*). test-priority-engine skill’ini çağırarak sadece değişen kodun etkilediği testleri seçer.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Gate: </w:t>
      </w:r>
      <w:r>
        <w:rPr>
          <w:rFonts w:ascii="Arial" w:cs="Arial" w:eastAsia="Arial" w:hAnsi="Arial"/>
          <w:sz w:val="22"/>
          <w:szCs w:val="22"/>
        </w:rPr>
        <w:t xml:space="preserve">Faz ilerletme komutlarından önce TruthLayer’ın kalite eşiklerini kontrol eder. Eşik karşılanmıyorsa bloklar.</w:t>
      </w:r>
    </w:p>
    <w:p>
      <w:pPr>
        <w:pStyle w:val="Heading3"/>
      </w:pPr>
      <w:r>
        <w:t xml:space="preserve">PostToolUse Hook’ları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 Format: </w:t>
      </w:r>
      <w:r>
        <w:rPr>
          <w:rFonts w:ascii="Arial" w:cs="Arial" w:eastAsia="Arial" w:hAnsi="Arial"/>
          <w:sz w:val="22"/>
          <w:szCs w:val="22"/>
        </w:rPr>
        <w:t xml:space="preserve">matcher: Edit|Write. Her dosya düzenlemesi sonrası otomatik format ve lint çalıştırır.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Traceability Sync: </w:t>
      </w:r>
      <w:r>
        <w:rPr>
          <w:rFonts w:ascii="Arial" w:cs="Arial" w:eastAsia="Arial" w:hAnsi="Arial"/>
          <w:sz w:val="22"/>
          <w:szCs w:val="22"/>
        </w:rPr>
        <w:t xml:space="preserve">matcher: Edit|Write. Değişen dosyaları traceability-engine’e bildirir, RTM güncellenir.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Review Trigger: </w:t>
      </w:r>
      <w:r>
        <w:rPr>
          <w:rFonts w:ascii="Arial" w:cs="Arial" w:eastAsia="Arial" w:hAnsi="Arial"/>
          <w:sz w:val="22"/>
          <w:szCs w:val="22"/>
        </w:rPr>
        <w:t xml:space="preserve">matcher: Bash(git commit*). Commit sonrası async olarak multi-AI review subagent’larını tetikler.</w:t>
      </w:r>
    </w:p>
    <w:p>
      <w:pPr>
        <w:pStyle w:val="Heading3"/>
      </w:pPr>
      <w:r>
        <w:t xml:space="preserve">SubagentStop Hook’ları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Aggregator: </w:t>
      </w:r>
      <w:r>
        <w:rPr>
          <w:rFonts w:ascii="Arial" w:cs="Arial" w:eastAsia="Arial" w:hAnsi="Arial"/>
          <w:sz w:val="22"/>
          <w:szCs w:val="22"/>
        </w:rPr>
        <w:t xml:space="preserve">AI review subagent’ları tamamlandığında sonuçları toplar ve consensus-calculator skill’ini çağırır.</w:t>
      </w:r>
    </w:p>
    <w:p>
      <w:r>
        <w:br w:type="page"/>
      </w:r>
    </w:p>
    <w:p>
      <w:pPr>
        <w:pStyle w:val="Heading1"/>
      </w:pPr>
      <w:r>
        <w:t xml:space="preserve">7. Yeniden Tasarlanan Multi-AI Konsensüs Mekanizması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MyVibe’ın CLI subprocess tabanlı multi-AI review mekanizması Claude’un native özelliklerine taşınır.</w:t>
      </w:r>
    </w:p>
    <w:p>
      <w:pPr>
        <w:pStyle w:val="Heading2"/>
      </w:pPr>
      <w:r>
        <w:t xml:space="preserve">7.1. Yeni Akış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Review Tetikleme: PostToolUse hook’u (git commit sonrası) veya skill çağrısı ile başlar.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Claude Review: Native subagent (context: fork, agent: Explore) ile izole context’te review yapılır.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ChatGPT Review: Async hook ile codex CLI çağrılır. Sonuç JSON olarak parse edilir.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Gemini Review: Paralel async hook ile gemini CLI çağrılır.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Consensus Hesaplama: SubagentStop hook’u tüm sonuçları toplayınca consensus-calculator skill’i devreye girer.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Karar: APPROVED (≥90%, 0 critical), NEEDS_REVISION, veya REJECTED (&lt;50% veya 2+ critical).</w:t>
      </w:r>
    </w:p>
    <w:p>
      <w:pPr>
        <w:pStyle w:val="Heading2"/>
      </w:pPr>
      <w:r>
        <w:t xml:space="preserve">7.2. İyileştirmeler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Robust Error Handling: </w:t>
      </w:r>
      <w:r>
        <w:rPr>
          <w:rFonts w:ascii="Arial" w:cs="Arial" w:eastAsia="Arial" w:hAnsi="Arial"/>
          <w:sz w:val="22"/>
          <w:szCs w:val="22"/>
        </w:rPr>
        <w:t xml:space="preserve">CLI subprocess hata verdiğinde hook exit 1 döner (non-blocking), workflow durmaz. MyVibe’da CLI hatası tüm pipeline’ı durdurabiliyordu.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Async Parallelism: </w:t>
      </w:r>
      <w:r>
        <w:rPr>
          <w:rFonts w:ascii="Arial" w:cs="Arial" w:eastAsia="Arial" w:hAnsi="Arial"/>
          <w:sz w:val="22"/>
          <w:szCs w:val="22"/>
        </w:rPr>
        <w:t xml:space="preserve">ChatGPT ve Gemini review’ları async: true hook’lar olarak paralel çalışır. Bekleme süresi yarıya iner.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Trail: </w:t>
      </w:r>
      <w:r>
        <w:rPr>
          <w:rFonts w:ascii="Arial" w:cs="Arial" w:eastAsia="Arial" w:hAnsi="Arial"/>
          <w:sz w:val="22"/>
          <w:szCs w:val="22"/>
        </w:rPr>
        <w:t xml:space="preserve">Her review sonucu observability MCP’ye loglanır, Grafana dashboard’da görüntülenir.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Graceful Degradation: </w:t>
      </w:r>
      <w:r>
        <w:rPr>
          <w:rFonts w:ascii="Arial" w:cs="Arial" w:eastAsia="Arial" w:hAnsi="Arial"/>
          <w:sz w:val="22"/>
          <w:szCs w:val="22"/>
        </w:rPr>
        <w:t xml:space="preserve">Bir AI kullanılamazsa 2-AI konsensüsü ile devam edilir (MyVibe’da bu durum pipeline hatası üretiyordu).</w:t>
      </w:r>
    </w:p>
    <w:p>
      <w:r>
        <w:br w:type="page"/>
      </w:r>
    </w:p>
    <w:p>
      <w:pPr>
        <w:pStyle w:val="Heading1"/>
      </w:pPr>
      <w:r>
        <w:t xml:space="preserve">8. Önerilen Dizin Yapısı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Birleşik framework’ün dizin yapısı: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CLAUDE.md — Proje geneli yönlendirmeler, SDLC kuralları, domain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.claude/settings.json — Hook konfigürasyonları, permission kuralları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.claude/rules/ — Faz-spesifik kurallar (requirements.md, testing.md vb.)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 — 31 native skill (TruthLayer 26 + MyVibe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.claude/skills/prd-quality-analyzer/SKILL.md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.claude/skills/test-strategy-planner/SKILL.md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.claude/skills/release-decision-engine/SKILL.md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.claude/skills/consensus-orchestrator/SKILL.md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.claude/skills/... (diğer skill’ler)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.claude/subagents/ — Subagent tanımları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.claude/subagents/claude-reviewer.md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.claude/hooks/ — Hook script’leri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.mcp.json — 5 MCP server konfigürasyonu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mcp-servers/ — MCP server kaynak kodları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mcp-servers/sdlc-engine/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mcp-servers/codebase-intel/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mcp-servers/dev-ops/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mcp-servers/design-bridge/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mcp-servers/observability/</w:t>
      </w:r>
    </w:p>
    <w:p>
      <w:r>
        <w:br w:type="page"/>
      </w:r>
    </w:p>
    <w:p>
      <w:pPr>
        <w:pStyle w:val="Heading1"/>
      </w:pPr>
      <w:r>
        <w:t xml:space="preserve">9. Geçiş Yol Haritası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Birleştirme 4 sprint (8 hafta) içinde tamamlanması planlanır:</w:t>
      </w:r>
    </w:p>
    <w:p>
      <w:pPr>
        <w:pStyle w:val="Heading2"/>
      </w:pPr>
      <w:r>
        <w:t xml:space="preserve">Sprint 1 (Hafta 1-2): Foundation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CLAUDE.md oluştur: SDLC kuralları, konsensüs eşikleri, domain config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.claude/settings.json: SessionStart ve temel PreToolUse hook’ları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P0 skill dönüşümü: prd-quality-analyzer, test-strategy-planner, release-decision-engine, traceability-engine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MCP konsolidasyonu: sdlc-orchestrator + project-state → sdlc-engine</w:t>
      </w:r>
    </w:p>
    <w:p>
      <w:pPr>
        <w:pStyle w:val="Heading2"/>
      </w:pPr>
      <w:r>
        <w:t xml:space="preserve">Sprint 2 (Hafta 3-4): Core Intelligence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P1 skill dönüşümü: component-test-writer, business-rule-validator, architecture-validator, coverage-analyzer, invariant-formalizer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Hook genilletme: PostToolUse hook’ları (auto-format, traceability sync, AI review trigger)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Multi-AI review subagent yapısı kurulumu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MCP konsolidasyonu: brownfield server’lar → codebase-intel</w:t>
      </w:r>
    </w:p>
    <w:p>
      <w:pPr>
        <w:pStyle w:val="Heading2"/>
      </w:pPr>
      <w:r>
        <w:t xml:space="preserve">Sprint 3 (Hafta 5-6): Full Validation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P2 skill dönüşümü: e2e-test-writer, contract-test-writer, mutation-test-runner, chaos-injector, learning-loop-engine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Pipeline tanımları oluştur: new-feature, pre-pr, staging-uat, hotfix, release-decision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Consensus mekanizması end-to-end test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Observability MCP entegrasyonu</w:t>
      </w:r>
    </w:p>
    <w:p>
      <w:pPr>
        <w:pStyle w:val="Heading2"/>
      </w:pPr>
      <w:r>
        <w:t xml:space="preserve">Sprint 4 (Hafta 7-8): Polish ve Validation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P3 skill dönüşümü: kalan tüm skill’ler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End-to-end pipeline testi (greenfield + brownfield senaryo)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Dokümantasyon ve kullanıcı kılavuzu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Performance optimization ve token/maliyet analizi</w:t>
      </w:r>
    </w:p>
    <w:p>
      <w:r>
        <w:br w:type="page"/>
      </w:r>
    </w:p>
    <w:p>
      <w:pPr>
        <w:pStyle w:val="Heading1"/>
      </w:pPr>
      <w:r>
        <w:t xml:space="preserve">10. Sonuç ve Öneriler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VibeFlow, MyVibe’ın orkestrasyonel gücü ile TruthLayer’ın validasyon derinliğini Claude’un native mekanizmaları üzerinde birleştiren kapsamlı bir framework olarak tasarlanmıştır.</w:t>
      </w:r>
    </w:p>
    <w:p>
      <w:pPr>
        <w:pStyle w:val="Heading2"/>
      </w:pPr>
      <w:r>
        <w:t xml:space="preserve">Temel Kazanımlar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 MCP → 5 MCP: </w:t>
      </w:r>
      <w:r>
        <w:rPr>
          <w:rFonts w:ascii="Arial" w:cs="Arial" w:eastAsia="Arial" w:hAnsi="Arial"/>
          <w:sz w:val="22"/>
          <w:szCs w:val="22"/>
        </w:rPr>
        <w:t xml:space="preserve">Operasyonel karmaşıklık %60 azalır.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Subprocess → Native Hooks: </w:t>
      </w:r>
      <w:r>
        <w:rPr>
          <w:rFonts w:ascii="Arial" w:cs="Arial" w:eastAsia="Arial" w:hAnsi="Arial"/>
          <w:sz w:val="22"/>
          <w:szCs w:val="22"/>
        </w:rPr>
        <w:t xml:space="preserve">Multi-AI review güvenilirliği artar, hata toleransı yükselir.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Format → Claude Skills: </w:t>
      </w:r>
      <w:r>
        <w:rPr>
          <w:rFonts w:ascii="Arial" w:cs="Arial" w:eastAsia="Arial" w:hAnsi="Arial"/>
          <w:sz w:val="22"/>
          <w:szCs w:val="22"/>
        </w:rPr>
        <w:t xml:space="preserve">Topluluk paylaşımı, auto-invoke, versiyon kontrolü mümkün hale gelir.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Verification: </w:t>
      </w:r>
      <w:r>
        <w:rPr>
          <w:rFonts w:ascii="Arial" w:cs="Arial" w:eastAsia="Arial" w:hAnsi="Arial"/>
          <w:sz w:val="22"/>
          <w:szCs w:val="22"/>
        </w:rPr>
        <w:t xml:space="preserve">TruthLayer’ın Z3 SMT solver ile matematiksel ispat yeteneği tüm fazlara yayılır.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Self-Improving: </w:t>
      </w:r>
      <w:r>
        <w:rPr>
          <w:rFonts w:ascii="Arial" w:cs="Arial" w:eastAsia="Arial" w:hAnsi="Arial"/>
          <w:sz w:val="22"/>
          <w:szCs w:val="22"/>
        </w:rPr>
        <w:t xml:space="preserve">learning-loop-engine ile her sprint sonrası framework kendini iyileştirir.</w:t>
      </w:r>
    </w:p>
    <w:p>
      <w:pPr>
        <w:spacing w:after="80"/>
      </w:pPr>
    </w:p>
    <w:p>
      <w:pPr>
        <w:pStyle w:val="Heading2"/>
      </w:pPr>
      <w:r>
        <w:t xml:space="preserve">Kritik Başarı Faktörleri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Skill IO contract’larının korunması: TruthLayer’ın skill-schemas.json’ı dependency graph’ın temelini oluşturur.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Hook timeout yönetimi: PreToolUse hook’larının uzun sürme riski; kritik kontroller için makul timeout değerleri belirlenmeli.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MCP server konsolidasyonunda API uyumluluğu: Mevcut tool isimlerinin korunması veya migration path belirlenmesi.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Incremental geçiş: Her sprint sonunda çalışan bir ürün olmalı; big-bang migration riskli.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Bu doküman, birleştirme stratejisinin temelini oluşturur. Her sprint başlangıcında detaylı implementasyon planları hazırlanacaktır.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8" w:sz="2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VibeFlow Framework</w:t>
    </w:r>
    <w:r>
      <w:rPr>
        <w:rFonts w:ascii="Arial" w:cs="Arial" w:eastAsia="Arial" w:hAnsi="Arial"/>
        <w:color w:val="666666"/>
        <w:sz w:val="18"/>
        <w:szCs w:val="18"/>
      </w:rPr>
      <w:t xml:space="preserve">	Birleştirme Strateji Dokümanı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D474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2026-04-12T11:28:44.813Z</dcterms:created>
  <dcterms:modified xsi:type="dcterms:W3CDTF">2026-04-12T11:28:44.813Z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