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</w:r>
    </w:p>
    <w:p>
      <w:pPr>
        <w:jc w:val="center"/>
      </w:pPr>
      <w:r>
        <w:rPr>
          <w:b/>
          <w:color w:val="1F4E79"/>
          <w:sz w:val="56"/>
        </w:rPr>
        <w:t>RFC: Unified Web Runtime</w:t>
        <w:br/>
        <w:t>Convergence Architecture</w:t>
      </w:r>
    </w:p>
    <w:p>
      <w:pPr>
        <w:jc w:val="center"/>
      </w:pPr>
      <w:r>
        <w:rPr>
          <w:color w:val="555555"/>
          <w:sz w:val="24"/>
        </w:rPr>
        <w:br/>
        <w:t>Platform Engineering · Web Platform Team</w:t>
      </w:r>
    </w:p>
    <w:p>
      <w:pPr>
        <w:jc w:val="center"/>
      </w:pPr>
      <w:r>
        <w:rPr>
          <w:i/>
          <w:color w:val="888888"/>
          <w:sz w:val="22"/>
        </w:rPr>
        <w:t>September 2026 · DRAFT</w:t>
      </w:r>
    </w:p>
    <w:p/>
    <w:p>
      <w:pPr>
        <w:pBdr>
          <w:bottom w:val="single" w:sz="6" w:space="1" w:color="CCCCCC"/>
        </w:pBdr>
      </w:pPr>
    </w:p>
    <w:p>
      <w:pPr>
        <w:jc w:val="center"/>
      </w:pPr>
      <w:r>
        <w:rPr>
          <w:b/>
          <w:sz w:val="22"/>
        </w:rPr>
        <w:t xml:space="preserve">Status: </w:t>
      </w:r>
      <w:r>
        <w:rPr>
          <w:sz w:val="22"/>
        </w:rPr>
        <w:t>Draft for review</w:t>
      </w:r>
    </w:p>
    <w:p>
      <w:pPr>
        <w:jc w:val="center"/>
      </w:pPr>
      <w:r>
        <w:rPr>
          <w:b/>
          <w:sz w:val="22"/>
        </w:rPr>
        <w:t xml:space="preserve">Applies to: </w:t>
      </w:r>
      <w:r>
        <w:rPr>
          <w:sz w:val="22"/>
        </w:rPr>
        <w:t>CBx Channel · JPMM Channel · All channel teams</w:t>
      </w:r>
    </w:p>
    <w:p>
      <w:r>
        <w:br w:type="page"/>
      </w:r>
    </w:p>
    <w:p>
      <w:pPr>
        <w:pStyle w:val="Heading1"/>
      </w:pPr>
      <w:r>
        <w:rPr>
          <w:color w:val="1F4E79"/>
          <w:sz w:val="32"/>
        </w:rPr>
        <w:t>Summary</w:t>
      </w:r>
    </w:p>
    <w:p>
      <w:r>
        <w:rPr>
          <w:b w:val="0"/>
          <w:i w:val="0"/>
          <w:sz w:val="22"/>
        </w:rPr>
        <w:t>Today, CBx and JPMM are served by two independent web channel stacks. Channel teams build every experience twice. This RFC proposes converging both channels onto a single, versioned Web Runtime delivered from CDN and backed by a lightweight Web Runtime Service (Go) and a Web Runtime Config Service. The result: one runtime, one config surface, one deploy pipeline — channel teams build once.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734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b/>
                <w:sz w:val="20"/>
              </w:rPr>
              <w:t>Problem</w:t>
            </w:r>
          </w:p>
        </w:tc>
        <w:tc>
          <w:tcPr>
            <w:tcW w:type="dxa" w:w="7344"/>
          </w:tcPr>
          <w:p>
            <w:r>
              <w:rPr>
                <w:b w:val="0"/>
                <w:sz w:val="20"/>
              </w:rPr>
              <w:t>Two channel stacks · channel teams build every experience twice · no shared config surface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b/>
                <w:sz w:val="20"/>
              </w:rPr>
              <w:t>Solution</w:t>
            </w:r>
          </w:p>
        </w:tc>
        <w:tc>
          <w:tcPr>
            <w:tcW w:type="dxa" w:w="7344"/>
          </w:tcPr>
          <w:p>
            <w:r>
              <w:rPr>
                <w:b w:val="0"/>
                <w:sz w:val="20"/>
              </w:rPr>
              <w:t>Single versioned Web Runtime (CDN) · Web Runtime Service (Go BFF) · Web Runtime Config Service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b/>
                <w:sz w:val="20"/>
              </w:rPr>
              <w:t>Timeline</w:t>
            </w:r>
          </w:p>
        </w:tc>
        <w:tc>
          <w:tcPr>
            <w:tcW w:type="dxa" w:w="7344"/>
          </w:tcPr>
          <w:p>
            <w:r>
              <w:rPr>
                <w:b w:val="0"/>
                <w:sz w:val="20"/>
              </w:rPr>
              <w:t>32 weeks across 5 phases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b/>
                <w:sz w:val="20"/>
              </w:rPr>
              <w:t>Teams affected</w:t>
            </w:r>
          </w:p>
        </w:tc>
        <w:tc>
          <w:tcPr>
            <w:tcW w:type="dxa" w:w="7344"/>
          </w:tcPr>
          <w:p>
            <w:r>
              <w:rPr>
                <w:b w:val="0"/>
                <w:sz w:val="20"/>
              </w:rPr>
              <w:t>CBx platform, JPMM/OCS platform, all channel teams, DE Console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  <w:sz w:val="32"/>
        </w:rPr>
        <w:t>Current State</w:t>
      </w:r>
    </w:p>
    <w:p>
      <w:r>
        <w:rPr>
          <w:b w:val="0"/>
          <w:i w:val="0"/>
          <w:sz w:val="22"/>
        </w:rPr>
        <w:t>Two separate channel stacks exist today with no shared runtime or config surface.</w:t>
      </w:r>
    </w:p>
    <w:p>
      <w:pPr>
        <w:pStyle w:val="Heading2"/>
      </w:pPr>
      <w:r>
        <w:rPr>
          <w:color w:val="2E75B6"/>
          <w:sz w:val="26"/>
        </w:rPr>
        <w:t>CBx Channel</w:t>
      </w:r>
    </w:p>
    <w:p>
      <w:pPr>
        <w:pStyle w:val="ListBullet"/>
      </w:pPr>
      <w:r>
        <w:rPr>
          <w:sz w:val="22"/>
        </w:rPr>
        <w:t>OIDC Shell App — handles auth flow AND serves index.html (tightly coupled; must be decoupled)</w:t>
      </w:r>
    </w:p>
    <w:p>
      <w:pPr>
        <w:pStyle w:val="ListBullet"/>
      </w:pPr>
      <w:r>
        <w:rPr>
          <w:sz w:val="22"/>
        </w:rPr>
        <w:t>Resolver (Java + OPA) — evaluates config and access control; integrated with Redis and Registry</w:t>
      </w:r>
    </w:p>
    <w:p>
      <w:pPr>
        <w:pStyle w:val="ListBullet"/>
      </w:pPr>
      <w:r>
        <w:rPr>
          <w:sz w:val="22"/>
        </w:rPr>
        <w:t>Registry — tracks module versions sourced from CDAaS; triggers auto-patch</w:t>
      </w:r>
    </w:p>
    <w:p>
      <w:pPr>
        <w:pStyle w:val="ListBullet"/>
      </w:pPr>
      <w:r>
        <w:rPr>
          <w:sz w:val="22"/>
        </w:rPr>
        <w:t>CBx Web Runtime — channel-specific browser bundle; to be replaced</w:t>
      </w:r>
    </w:p>
    <w:p>
      <w:pPr>
        <w:pStyle w:val="ListBullet"/>
      </w:pPr>
      <w:r>
        <w:rPr>
          <w:sz w:val="22"/>
        </w:rPr>
        <w:t>CDAaS — Content Delivery as a Service; already converged; retained unchanged</w:t>
      </w:r>
    </w:p>
    <w:p>
      <w:pPr>
        <w:pStyle w:val="Heading2"/>
      </w:pPr>
      <w:r>
        <w:rPr>
          <w:color w:val="2E75B6"/>
          <w:sz w:val="26"/>
        </w:rPr>
        <w:t>JPMM Channel</w:t>
      </w:r>
    </w:p>
    <w:p>
      <w:pPr>
        <w:pStyle w:val="ListBullet"/>
      </w:pPr>
      <w:r>
        <w:rPr>
          <w:sz w:val="22"/>
        </w:rPr>
        <w:t>OCS (Omni Channel Service) — platform-team-owned; serves index.html today</w:t>
      </w:r>
    </w:p>
    <w:p>
      <w:pPr>
        <w:pStyle w:val="ListBullet"/>
      </w:pPr>
      <w:r>
        <w:rPr>
          <w:sz w:val="22"/>
        </w:rPr>
        <w:t>Runtime metadata DB — JPMM-specific schema</w:t>
      </w:r>
    </w:p>
    <w:p>
      <w:pPr>
        <w:pStyle w:val="ListBullet"/>
      </w:pPr>
      <w:r>
        <w:rPr>
          <w:sz w:val="22"/>
        </w:rPr>
        <w:t>Profile service + Entitlements — JPMM-specific integrations</w:t>
      </w:r>
    </w:p>
    <w:p>
      <w:pPr>
        <w:pStyle w:val="ListBullet"/>
      </w:pPr>
      <w:r>
        <w:rPr>
          <w:sz w:val="22"/>
        </w:rPr>
        <w:t>JPMM Web Runtime — channel-specific browser bundle; to be replaced</w:t>
      </w:r>
    </w:p>
    <w:p>
      <w:pPr>
        <w:pStyle w:val="ListBullet"/>
      </w:pPr>
      <w:r>
        <w:rPr>
          <w:sz w:val="22"/>
        </w:rPr>
        <w:t>Console — config authoring for JPMM; integrated with OCS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549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current_st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4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1 — Current State: two channels, two runtimes, channel teams build twice</w:t>
      </w:r>
    </w:p>
    <w:p>
      <w:r>
        <w:rPr>
          <w:b w:val="0"/>
          <w:i w:val="0"/>
          <w:sz w:val="22"/>
        </w:rPr>
        <w:t>The key friction: CDAaS is already shared and working. Everything above it is duplicated.</w:t>
      </w:r>
    </w:p>
    <w:p>
      <w:r>
        <w:br w:type="page"/>
      </w:r>
    </w:p>
    <w:p>
      <w:pPr>
        <w:pStyle w:val="Heading1"/>
      </w:pPr>
      <w:r>
        <w:rPr>
          <w:color w:val="1F4E79"/>
          <w:sz w:val="32"/>
        </w:rPr>
        <w:t>Why a Unified Web Runtime Platform</w:t>
      </w:r>
    </w:p>
    <w:p>
      <w:r>
        <w:rPr>
          <w:b w:val="0"/>
          <w:i w:val="0"/>
          <w:sz w:val="22"/>
        </w:rPr>
        <w:t>Two channels sharing the same mission — deliver personalised web experiences to users — today run entirely separate stacks. Every platform capability is built twice. Every incident is investigated twice. Every runtime improvement is deployed twice.</w:t>
      </w:r>
    </w:p>
    <w:p>
      <w:r>
        <w:rPr>
          <w:b w:val="0"/>
          <w:i w:val="0"/>
          <w:sz w:val="22"/>
        </w:rPr>
        <w:t>A unified web runtime platform changes this. It is a single versioned runtime, a single config surface, and a single deploy pipeline. Channel teams build experiences once. Platform improvements benefit both channels immediately. The platform team owns one surface — not two.</w:t>
      </w:r>
    </w:p>
    <w:p>
      <w:r>
        <w:rPr>
          <w:b/>
          <w:sz w:val="22"/>
        </w:rPr>
        <w:t xml:space="preserve">The platform must be designed for both channels from the start. </w:t>
      </w:r>
      <w:r>
        <w:rPr>
          <w:sz w:val="22"/>
        </w:rPr>
        <w:t>The web runtime service uses pluggable channel adapters so each channel's auth, profile, and entitlements integrations are first-class. OCS team alignment and co-design of the JPMM adapter is required before Phase 5 work begins; this RFC is a proposal to the OCS team, not a mandate.</w:t>
      </w:r>
    </w:p>
    <w:p>
      <w:r>
        <w:br w:type="page"/>
      </w:r>
    </w:p>
    <w:p>
      <w:pPr>
        <w:pStyle w:val="Heading1"/>
      </w:pPr>
      <w:r>
        <w:rPr>
          <w:color w:val="1F4E79"/>
          <w:sz w:val="32"/>
        </w:rPr>
        <w:t>Platform Capabilities</w:t>
      </w:r>
    </w:p>
    <w:p>
      <w:r>
        <w:rPr>
          <w:b w:val="0"/>
          <w:i w:val="0"/>
          <w:sz w:val="22"/>
        </w:rPr>
        <w:t>The unified web runtime platform delivers the following capabilities across both channels.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57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How the platform delivers it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Multi-tenant config per LOB</w:t>
            </w:r>
          </w:p>
        </w:tc>
        <w:tc>
          <w:tcPr>
            <w:tcW w:type="dxa" w:w="5760"/>
          </w:tcPr>
          <w:p>
            <w:r>
              <w:rPr>
                <w:b w:val="0"/>
                <w:sz w:val="20"/>
              </w:rPr>
              <w:t>One manifest per tenant, isolated per environment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Immutable versioned storage</w:t>
            </w:r>
          </w:p>
        </w:tc>
        <w:tc>
          <w:tcPr>
            <w:tcW w:type="dxa" w:w="5760"/>
          </w:tcPr>
          <w:p>
            <w:r>
              <w:rPr>
                <w:b w:val="0"/>
                <w:sz w:val="20"/>
              </w:rPr>
              <w:t>Every publish creates a new immutable version; full history retained in WRCS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Environment isolation</w:t>
            </w:r>
          </w:p>
        </w:tc>
        <w:tc>
          <w:tcPr>
            <w:tcW w:type="dxa" w:w="5760"/>
          </w:tcPr>
          <w:p>
            <w:r>
              <w:rPr>
                <w:b w:val="0"/>
                <w:sz w:val="20"/>
              </w:rPr>
              <w:t>Separate staging and production config slots per tenant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Blue-green promotion</w:t>
            </w:r>
          </w:p>
        </w:tc>
        <w:tc>
          <w:tcPr>
            <w:tcW w:type="dxa" w:w="5760"/>
          </w:tcPr>
          <w:p>
            <w:r>
              <w:rPr>
                <w:b w:val="0"/>
                <w:sz w:val="20"/>
              </w:rPr>
              <w:t>Candidate and stable slots per tenant; promote with one API call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Schema validation</w:t>
            </w:r>
          </w:p>
        </w:tc>
        <w:tc>
          <w:tcPr>
            <w:tcW w:type="dxa" w:w="5760"/>
          </w:tcPr>
          <w:p>
            <w:r>
              <w:rPr>
                <w:b w:val="0"/>
                <w:sz w:val="20"/>
              </w:rPr>
              <w:t>Manifest validated at publish time; invalid config rejected before reaching users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b/>
                <w:sz w:val="20"/>
              </w:rPr>
              <w:t>6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Event emission</w:t>
            </w:r>
          </w:p>
        </w:tc>
        <w:tc>
          <w:tcPr>
            <w:tcW w:type="dxa" w:w="5760"/>
          </w:tcPr>
          <w:p>
            <w:r>
              <w:rPr>
                <w:b w:val="0"/>
                <w:sz w:val="20"/>
              </w:rPr>
              <w:t>WRCS emits on config change; web runtime service cache invalidated automatically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CDAaS integration</w:t>
            </w:r>
          </w:p>
        </w:tc>
        <w:tc>
          <w:tcPr>
            <w:tcW w:type="dxa" w:w="5760"/>
          </w:tcPr>
          <w:p>
            <w:r>
              <w:rPr>
                <w:b w:val="0"/>
                <w:sz w:val="20"/>
              </w:rPr>
              <w:t>Registry auto-patches module version pointers in manifest on every CDAaS deploy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External publish API</w:t>
            </w:r>
          </w:p>
        </w:tc>
        <w:tc>
          <w:tcPr>
            <w:tcW w:type="dxa" w:w="5760"/>
          </w:tcPr>
          <w:p>
            <w:r>
              <w:rPr>
                <w:b w:val="0"/>
                <w:sz w:val="20"/>
              </w:rPr>
              <w:t>CLI, CI/CD pipelines, and DE Console publish manifests via REST API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b/>
                <w:sz w:val="20"/>
              </w:rPr>
              <w:t>9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Instant rollback</w:t>
            </w:r>
          </w:p>
        </w:tc>
        <w:tc>
          <w:tcPr>
            <w:tcW w:type="dxa" w:w="5760"/>
          </w:tcPr>
          <w:p>
            <w:r>
              <w:rPr>
                <w:b w:val="0"/>
                <w:sz w:val="20"/>
              </w:rPr>
              <w:t>Any previous manifest version restorable in seconds via API; no redeployment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b/>
                <w:sz w:val="20"/>
              </w:rPr>
              <w:t>10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Diff tracking</w:t>
            </w:r>
          </w:p>
        </w:tc>
        <w:tc>
          <w:tcPr>
            <w:tcW w:type="dxa" w:w="5760"/>
          </w:tcPr>
          <w:p>
            <w:r>
              <w:rPr>
                <w:b w:val="0"/>
                <w:sz w:val="20"/>
              </w:rPr>
              <w:t>WRCS records what changed between versions for audit and debugging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  <w:sz w:val="32"/>
        </w:rPr>
        <w:t>Architecture Goals</w:t>
      </w:r>
    </w:p>
    <w:p>
      <w:r>
        <w:rPr>
          <w:b w:val="0"/>
          <w:i w:val="0"/>
          <w:sz w:val="22"/>
        </w:rPr>
        <w:t>Derived from first principles — each goal answers a question that any web platform must answer:</w:t>
      </w:r>
    </w:p>
    <w:p>
      <w:pPr>
        <w:pStyle w:val="ListBullet"/>
      </w:pPr>
      <w:r>
        <w:rPr>
          <w:sz w:val="22"/>
        </w:rPr>
        <w:t>G1 — Build once, deploy everywhere: channel teams write one experience; it runs on all channels</w:t>
      </w:r>
    </w:p>
    <w:p>
      <w:pPr>
        <w:pStyle w:val="ListBullet"/>
      </w:pPr>
      <w:r>
        <w:rPr>
          <w:sz w:val="22"/>
        </w:rPr>
        <w:t>G2 — Fast first paint: server renders index.html with all boot data injected; zero extra round trips before render</w:t>
      </w:r>
    </w:p>
    <w:p>
      <w:pPr>
        <w:pStyle w:val="ListBullet"/>
      </w:pPr>
      <w:r>
        <w:rPr>
          <w:sz w:val="22"/>
        </w:rPr>
        <w:t>G3 — Config is versioned and immutable: every manifest snapshot is stored, diffable, and rollback-capable</w:t>
      </w:r>
    </w:p>
    <w:p>
      <w:pPr>
        <w:pStyle w:val="ListBullet"/>
      </w:pPr>
      <w:r>
        <w:rPr>
          <w:sz w:val="22"/>
        </w:rPr>
        <w:t>G4 — Auth is separate from delivery: OIDC shell validates JWT; it does not serve index.html</w:t>
      </w:r>
    </w:p>
    <w:p>
      <w:pPr>
        <w:pStyle w:val="ListBullet"/>
      </w:pPr>
      <w:r>
        <w:rPr>
          <w:sz w:val="22"/>
        </w:rPr>
        <w:t>G5 — Runtime is independently versioned: browser bundle is CDN-delivered and can be canary-upgraded per tenant</w:t>
      </w:r>
    </w:p>
    <w:p>
      <w:pPr>
        <w:pStyle w:val="ListBullet"/>
      </w:pPr>
      <w:r>
        <w:rPr>
          <w:sz w:val="22"/>
        </w:rPr>
        <w:t>G6 — Module delivery is already solved: CDAaS continues unchanged; manifest tracks version pointers only</w:t>
      </w:r>
    </w:p>
    <w:p>
      <w:pPr>
        <w:pStyle w:val="ListBullet"/>
      </w:pPr>
      <w:r>
        <w:rPr>
          <w:sz w:val="22"/>
        </w:rPr>
        <w:t>G7 — Access control is embedded, not networked: OPA policies evaluated in-process; no extra hop</w:t>
      </w:r>
    </w:p>
    <w:p>
      <w:r>
        <w:br w:type="page"/>
      </w:r>
    </w:p>
    <w:p>
      <w:pPr>
        <w:pStyle w:val="Heading1"/>
      </w:pPr>
      <w:r>
        <w:rPr>
          <w:color w:val="1F4E79"/>
          <w:sz w:val="32"/>
        </w:rPr>
        <w:t>Target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53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target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5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2 — Target Architecture: one runtime, one config service, channel teams build once</w:t>
      </w:r>
    </w:p>
    <w:p>
      <w:pPr>
        <w:pStyle w:val="Heading2"/>
      </w:pPr>
      <w:r>
        <w:rPr>
          <w:color w:val="2E75B6"/>
          <w:sz w:val="26"/>
        </w:rPr>
        <w:t>Request Flow</w:t>
      </w:r>
    </w:p>
    <w:p>
      <w:r>
        <w:rPr>
          <w:b w:val="0"/>
          <w:i w:val="0"/>
          <w:sz w:val="22"/>
        </w:rPr>
        <w:t>1. User hits tenant domain → OIDC Shell validates JWT, passes token to Web Runtime Service</w:t>
      </w:r>
    </w:p>
    <w:p>
      <w:r>
        <w:rPr>
          <w:b w:val="0"/>
          <w:i w:val="0"/>
          <w:sz w:val="22"/>
        </w:rPr>
        <w:t>2. Web Runtime Service reads manifest from Web Runtime Config Service (L1 cache → Redis → origin)</w:t>
      </w:r>
    </w:p>
    <w:p>
      <w:r>
        <w:rPr>
          <w:b w:val="0"/>
          <w:i w:val="0"/>
          <w:sz w:val="22"/>
        </w:rPr>
        <w:t>3. OPA evaluates access control in-process against the token and manifest permissions</w:t>
      </w:r>
    </w:p>
    <w:p>
      <w:r>
        <w:rPr>
          <w:b w:val="0"/>
          <w:i w:val="0"/>
          <w:sz w:val="22"/>
        </w:rPr>
        <w:t>4. Web Runtime Service renders index.html with __PLATFORM_STATE__ injected</w:t>
      </w:r>
    </w:p>
    <w:p>
      <w:r>
        <w:rPr>
          <w:b w:val="0"/>
          <w:i w:val="0"/>
          <w:sz w:val="22"/>
        </w:rPr>
        <w:t>5. Browser loads Web Runtime from CDN; reads __PLATFORM_STATE__; no extra API calls needed</w:t>
      </w:r>
    </w:p>
    <w:p>
      <w:r>
        <w:rPr>
          <w:b w:val="0"/>
          <w:i w:val="0"/>
          <w:sz w:val="22"/>
        </w:rPr>
        <w:t>6. Web Runtime's experience loader lazy-loads product experiences from CDAaS on demand</w:t>
      </w:r>
    </w:p>
    <w:p>
      <w:pPr>
        <w:pStyle w:val="Heading2"/>
      </w:pPr>
      <w:r>
        <w:rPr>
          <w:color w:val="2E75B6"/>
          <w:sz w:val="26"/>
        </w:rPr>
        <w:t>Key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74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b/>
                <w:sz w:val="20"/>
              </w:rPr>
              <w:t>Web Runtime</w:t>
            </w:r>
          </w:p>
        </w:tc>
        <w:tc>
          <w:tcPr>
            <w:tcW w:type="dxa" w:w="3744"/>
          </w:tcPr>
          <w:p>
            <w:r>
              <w:rPr>
                <w:b w:val="0"/>
                <w:sz w:val="20"/>
              </w:rPr>
              <w:t>Versioned browser orchestrator: shell chrome, client router, platform bus, experience loader. CDN-delivered.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New (replaces CBx + JPMM runtimes)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b/>
                <w:sz w:val="20"/>
              </w:rPr>
              <w:t>Web Runtime Service (Go)</w:t>
            </w:r>
          </w:p>
        </w:tc>
        <w:tc>
          <w:tcPr>
            <w:tcW w:type="dxa" w:w="3744"/>
          </w:tcPr>
          <w:p>
            <w:r>
              <w:rPr>
                <w:b w:val="0"/>
                <w:sz w:val="20"/>
              </w:rPr>
              <w:t>BFF: validates JWT, reads manifest, evaluates OPA, resolves nav, renders index.html + __PLATFORM_STATE__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New (evolves from Resolver)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b/>
                <w:sz w:val="20"/>
              </w:rPr>
              <w:t>Web Runtime Config Service</w:t>
            </w:r>
          </w:p>
        </w:tc>
        <w:tc>
          <w:tcPr>
            <w:tcW w:type="dxa" w:w="3744"/>
          </w:tcPr>
          <w:p>
            <w:r>
              <w:rPr>
                <w:b w:val="0"/>
                <w:sz w:val="20"/>
              </w:rPr>
              <w:t>Stores versioned manifests per tenant per env. Schema validation, blue-green slots, rollback, event emission.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New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b/>
                <w:sz w:val="20"/>
              </w:rPr>
              <w:t>manifest.json</w:t>
            </w:r>
          </w:p>
        </w:tc>
        <w:tc>
          <w:tcPr>
            <w:tcW w:type="dxa" w:w="3744"/>
          </w:tcPr>
          <w:p>
            <w:r>
              <w:rPr>
                <w:b w:val="0"/>
                <w:sz w:val="20"/>
              </w:rPr>
              <w:t>Config file teams author. Declares nav, experiences, chrome config, permissions, runtime version.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New artefact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b/>
                <w:sz w:val="20"/>
              </w:rPr>
              <w:t>OIDC Shell</w:t>
            </w:r>
          </w:p>
        </w:tc>
        <w:tc>
          <w:tcPr>
            <w:tcW w:type="dxa" w:w="3744"/>
          </w:tcPr>
          <w:p>
            <w:r>
              <w:rPr>
                <w:b w:val="0"/>
                <w:sz w:val="20"/>
              </w:rPr>
              <w:t>Auth only. JWT validation. Does not serve index.html.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Retained (decoupled)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b/>
                <w:sz w:val="20"/>
              </w:rPr>
              <w:t>Registry</w:t>
            </w:r>
          </w:p>
        </w:tc>
        <w:tc>
          <w:tcPr>
            <w:tcW w:type="dxa" w:w="3744"/>
          </w:tcPr>
          <w:p>
            <w:r>
              <w:rPr>
                <w:b w:val="0"/>
                <w:sz w:val="20"/>
              </w:rPr>
              <w:t>Tracks module versions from CDAaS. Triggers auto-patch of manifest version pointers.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Retained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b/>
                <w:sz w:val="20"/>
              </w:rPr>
              <w:t>CDAaS</w:t>
            </w:r>
          </w:p>
        </w:tc>
        <w:tc>
          <w:tcPr>
            <w:tcW w:type="dxa" w:w="3744"/>
          </w:tcPr>
          <w:p>
            <w:r>
              <w:rPr>
                <w:b w:val="0"/>
                <w:sz w:val="20"/>
              </w:rPr>
              <w:t>Module delivery. Already converged for both channels.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Retained unchanged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b/>
                <w:sz w:val="20"/>
              </w:rPr>
              <w:t>OPA</w:t>
            </w:r>
          </w:p>
        </w:tc>
        <w:tc>
          <w:tcPr>
            <w:tcW w:type="dxa" w:w="3744"/>
          </w:tcPr>
          <w:p>
            <w:r>
              <w:rPr>
                <w:b w:val="0"/>
                <w:sz w:val="20"/>
              </w:rPr>
              <w:t>Access control evaluation embedded in Go binary. Scope narrowed from config+access to access only.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Retained (scope narrowed)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b/>
                <w:sz w:val="20"/>
              </w:rPr>
              <w:t>OCS</w:t>
            </w:r>
          </w:p>
        </w:tc>
        <w:tc>
          <w:tcPr>
            <w:tcW w:type="dxa" w:w="3744"/>
          </w:tcPr>
          <w:p>
            <w:r>
              <w:rPr>
                <w:b w:val="0"/>
                <w:sz w:val="20"/>
              </w:rPr>
              <w:t>Omni Channel Service. Serves JPMM today. Retired in Phase 5.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Retired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b/>
                <w:sz w:val="20"/>
              </w:rPr>
              <w:t>Resolver (Java)</w:t>
            </w:r>
          </w:p>
        </w:tc>
        <w:tc>
          <w:tcPr>
            <w:tcW w:type="dxa" w:w="3744"/>
          </w:tcPr>
          <w:p>
            <w:r>
              <w:rPr>
                <w:b w:val="0"/>
                <w:sz w:val="20"/>
              </w:rPr>
              <w:t>Config + access evaluation. Evolves into Web Runtime Service. Retired in Phase 3.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Retired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  <w:sz w:val="32"/>
        </w:rPr>
        <w:t>The manifest.json</w:t>
      </w:r>
    </w:p>
    <w:p>
      <w:pPr>
        <w:pStyle w:val="Heading2"/>
      </w:pPr>
      <w:r>
        <w:rPr>
          <w:color w:val="2E75B6"/>
          <w:sz w:val="26"/>
        </w:rPr>
        <w:t>What It Is</w:t>
      </w:r>
    </w:p>
    <w:p>
      <w:r>
        <w:rPr>
          <w:b w:val="0"/>
          <w:i w:val="0"/>
          <w:sz w:val="22"/>
        </w:rPr>
        <w:t>manifest.json is the single config file that a channel team authors to declare everything the platform needs to serve their experience: nav structure, which experience loads at which path, shell chrome config, required permissions, and which runtime version to use.</w:t>
      </w:r>
    </w:p>
    <w:p>
      <w:pPr>
        <w:pStyle w:val="Heading2"/>
      </w:pPr>
      <w:r>
        <w:rPr>
          <w:color w:val="2E75B6"/>
          <w:sz w:val="26"/>
        </w:rPr>
        <w:t>Schema (abbreviated)</w:t>
      </w:r>
    </w:p>
    <w:p>
      <w:r>
        <w:rPr>
          <w:rFonts w:ascii="Courier New" w:hAnsi="Courier New"/>
          <w:color w:val="1F4E79"/>
          <w:sz w:val="18"/>
        </w:rPr>
        <w:t>{</w:t>
        <w:br/>
        <w:t xml:space="preserve">  "version": "1.0",</w:t>
        <w:br/>
        <w:t xml:space="preserve">  "tenantId": "retail-checkout",</w:t>
        <w:br/>
        <w:t xml:space="preserve">  "env": "production",</w:t>
        <w:br/>
        <w:t xml:space="preserve">  "runtime": { "version": "1.7.0", "upgradePolicy": "auto-patch" },</w:t>
        <w:br/>
        <w:t xml:space="preserve">  "shell": {</w:t>
        <w:br/>
        <w:t xml:space="preserve">    "header": { "logo": "https://cdaas.../logo.svg", "height": 56 },</w:t>
        <w:br/>
        <w:t xml:space="preserve">    "nav": [{</w:t>
        <w:br/>
        <w:t xml:space="preserve">      "id": "overview", "label": "Overview", "icon": "home",</w:t>
        <w:br/>
        <w:t xml:space="preserve">      "path": "/overview", "default": true, "permission": null,</w:t>
        <w:br/>
        <w:t xml:space="preserve">      "experience": {</w:t>
        <w:br/>
        <w:t xml:space="preserve">        "type": "module-federation",</w:t>
        <w:br/>
        <w:t xml:space="preserve">        "remote": "https://cdaas.../remoteEntry.js",</w:t>
        <w:br/>
        <w:t xml:space="preserve">        "scope": "overview", "module": "./App",</w:t>
        <w:br/>
        <w:t xml:space="preserve">        "moduleVersion": "3.1.2", "deployedAt": "2026-09-20T01:00:00Z"</w:t>
        <w:br/>
        <w:t xml:space="preserve">      }</w:t>
        <w:br/>
        <w:t xml:space="preserve">    }],</w:t>
        <w:br/>
        <w:t xml:space="preserve">    "auth": { "required": true, "roles": ["checkout-user"] }</w:t>
        <w:br/>
        <w:t xml:space="preserve">  }</w:t>
        <w:br/>
        <w:t>}</w:t>
      </w:r>
    </w:p>
    <w:p>
      <w:pPr>
        <w:pStyle w:val="Heading2"/>
      </w:pPr>
      <w:r>
        <w:rPr>
          <w:color w:val="2E75B6"/>
          <w:sz w:val="26"/>
        </w:rPr>
        <w:t>Lifecycle</w:t>
      </w:r>
    </w:p>
    <w:p>
      <w:pPr>
        <w:pStyle w:val="ListBullet"/>
      </w:pPr>
      <w:r>
        <w:rPr>
          <w:sz w:val="22"/>
        </w:rPr>
        <w:t>Teams author manifest.json and publish via CLI or DE Console</w:t>
      </w:r>
    </w:p>
    <w:p>
      <w:pPr>
        <w:pStyle w:val="ListBullet"/>
      </w:pPr>
      <w:r>
        <w:rPr>
          <w:sz w:val="22"/>
        </w:rPr>
        <w:t>Web Runtime Config Service validates schema, stores immutable snapshot, emits config-changed event</w:t>
      </w:r>
    </w:p>
    <w:p>
      <w:pPr>
        <w:pStyle w:val="ListBullet"/>
      </w:pPr>
      <w:r>
        <w:rPr>
          <w:sz w:val="22"/>
        </w:rPr>
        <w:t>When a module is deployed to CDAaS, Registry detects the new version and auto-patches the moduleVersion pointer — teams do not need to republish for routine module deploys</w:t>
      </w:r>
    </w:p>
    <w:p>
      <w:pPr>
        <w:pStyle w:val="ListBullet"/>
      </w:pPr>
      <w:r>
        <w:rPr>
          <w:sz w:val="22"/>
        </w:rPr>
        <w:t>Structural changes (add/remove nav, change permissions, change runtime version) require an explicit publish</w:t>
      </w:r>
    </w:p>
    <w:p>
      <w:pPr>
        <w:pStyle w:val="ListBullet"/>
      </w:pPr>
      <w:r>
        <w:rPr>
          <w:sz w:val="22"/>
        </w:rPr>
        <w:t>Blue-green: two slots per tenant per env (blue = stable, green = candidate); traffic split configurable</w:t>
      </w:r>
    </w:p>
    <w:p>
      <w:pPr>
        <w:pStyle w:val="ListBullet"/>
      </w:pPr>
      <w:r>
        <w:rPr>
          <w:sz w:val="22"/>
        </w:rPr>
        <w:t>Rollback: promote any prior immutable snapshot to active in one API call</w:t>
      </w:r>
    </w:p>
    <w:p>
      <w:r>
        <w:br w:type="page"/>
      </w:r>
    </w:p>
    <w:p>
      <w:pPr>
        <w:pStyle w:val="Heading1"/>
      </w:pPr>
      <w:r>
        <w:rPr>
          <w:color w:val="1F4E79"/>
          <w:sz w:val="32"/>
        </w:rPr>
        <w:t>Key 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61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b/>
                <w:sz w:val="20"/>
              </w:rPr>
              <w:t>Go for Web Runtime Service</w:t>
            </w:r>
          </w:p>
        </w:tc>
        <w:tc>
          <w:tcPr>
            <w:tcW w:type="dxa" w:w="6192"/>
          </w:tcPr>
          <w:p>
            <w:r>
              <w:rPr>
                <w:b w:val="0"/>
                <w:sz w:val="20"/>
              </w:rPr>
              <w:t>Sub-millisecond HTML render; small binary; OPA embeds cleanly via go-opa; no JVM warm-up on cold start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b/>
                <w:sz w:val="20"/>
              </w:rPr>
              <w:t>OPA embedded, not networked</w:t>
            </w:r>
          </w:p>
        </w:tc>
        <w:tc>
          <w:tcPr>
            <w:tcW w:type="dxa" w:w="6192"/>
          </w:tcPr>
          <w:p>
            <w:r>
              <w:rPr>
                <w:b w:val="0"/>
                <w:sz w:val="20"/>
              </w:rPr>
              <w:t>Eliminates extra hop on every request; policy bundle shipped with binary; evaluated in-process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b/>
                <w:sz w:val="20"/>
              </w:rPr>
              <w:t>manifest.json, not DB-first config</w:t>
            </w:r>
          </w:p>
        </w:tc>
        <w:tc>
          <w:tcPr>
            <w:tcW w:type="dxa" w:w="6192"/>
          </w:tcPr>
          <w:p>
            <w:r>
              <w:rPr>
                <w:b w:val="0"/>
                <w:sz w:val="20"/>
              </w:rPr>
              <w:t>Config-as-code: versionable, diffable, code-reviewable, CLI-publishable; DB stores the snapshots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b/>
                <w:sz w:val="20"/>
              </w:rPr>
              <w:t>Immutable manifest snapshots</w:t>
            </w:r>
          </w:p>
        </w:tc>
        <w:tc>
          <w:tcPr>
            <w:tcW w:type="dxa" w:w="6192"/>
          </w:tcPr>
          <w:p>
            <w:r>
              <w:rPr>
                <w:b w:val="0"/>
                <w:sz w:val="20"/>
              </w:rPr>
              <w:t>Rollback is atomic: promote a snapshot, not diff-patch; audit log is free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b/>
                <w:sz w:val="20"/>
              </w:rPr>
              <w:t>CDAaS unchanged</w:t>
            </w:r>
          </w:p>
        </w:tc>
        <w:tc>
          <w:tcPr>
            <w:tcW w:type="dxa" w:w="6192"/>
          </w:tcPr>
          <w:p>
            <w:r>
              <w:rPr>
                <w:b w:val="0"/>
                <w:sz w:val="20"/>
              </w:rPr>
              <w:t>Module delivery is already solved and converged; adding a new layer would introduce risk with no benefit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b/>
                <w:sz w:val="20"/>
              </w:rPr>
              <w:t>OIDC Shell decoupled from HTML serving</w:t>
            </w:r>
          </w:p>
        </w:tc>
        <w:tc>
          <w:tcPr>
            <w:tcW w:type="dxa" w:w="6192"/>
          </w:tcPr>
          <w:p>
            <w:r>
              <w:rPr>
                <w:b w:val="0"/>
                <w:sz w:val="20"/>
              </w:rPr>
              <w:t>Auth and delivery are separate concerns; decoupling enables independent scaling and failure isolation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b/>
                <w:sz w:val="20"/>
              </w:rPr>
              <w:t>OCS retired (not extended)</w:t>
            </w:r>
          </w:p>
        </w:tc>
        <w:tc>
          <w:tcPr>
            <w:tcW w:type="dxa" w:w="6192"/>
          </w:tcPr>
          <w:p>
            <w:r>
              <w:rPr>
                <w:b w:val="0"/>
                <w:sz w:val="20"/>
              </w:rPr>
              <w:t>Extending OCS for CBx is effectively a rewrite inside a live production system; clean-slate build is lower risk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  <w:sz w:val="32"/>
        </w:rPr>
        <w:t>Phased Transition Plan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790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pha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9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3 — Platform convergence: 32 weeks from OIDC decoupling to full consolidation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86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Weeks</w:t>
            </w:r>
          </w:p>
        </w:tc>
        <w:tc>
          <w:tcPr>
            <w:tcW w:type="dxa" w:w="187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Key deliverables</w:t>
            </w:r>
          </w:p>
        </w:tc>
        <w:tc>
          <w:tcPr>
            <w:tcW w:type="dxa" w:w="230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Exit milestone</w:t>
            </w:r>
          </w:p>
        </w:tc>
      </w:tr>
      <w:tr>
        <w:tc>
          <w:tcPr>
            <w:tcW w:type="dxa" w:w="720"/>
            <w:shd w:val="clear" w:color="auto" w:fill="EBF3FB"/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864"/>
          </w:tcPr>
          <w:p>
            <w:r>
              <w:rPr>
                <w:b w:val="0"/>
                <w:sz w:val="20"/>
              </w:rPr>
              <w:t>1–4</w:t>
            </w:r>
          </w:p>
        </w:tc>
        <w:tc>
          <w:tcPr>
            <w:tcW w:type="dxa" w:w="1872"/>
          </w:tcPr>
          <w:p>
            <w:r>
              <w:rPr>
                <w:b w:val="0"/>
                <w:sz w:val="20"/>
              </w:rPr>
              <w:t>OIDC Decoupling</w:t>
            </w:r>
          </w:p>
        </w:tc>
        <w:tc>
          <w:tcPr>
            <w:tcW w:type="dxa" w:w="3600"/>
          </w:tcPr>
          <w:p>
            <w:r>
              <w:rPr>
                <w:b w:val="0"/>
                <w:sz w:val="20"/>
              </w:rPr>
              <w:t>Decouple HTML rendering from OIDC Shell. Introduce Web Runtime Service as thin wrapper calling existing Resolver.</w:t>
            </w:r>
          </w:p>
        </w:tc>
        <w:tc>
          <w:tcPr>
            <w:tcW w:type="dxa" w:w="2304"/>
          </w:tcPr>
          <w:p>
            <w:r>
              <w:rPr>
                <w:b w:val="0"/>
                <w:sz w:val="20"/>
              </w:rPr>
              <w:t>OIDC shell no longer serves index.html</w:t>
            </w:r>
          </w:p>
        </w:tc>
      </w:tr>
      <w:tr>
        <w:tc>
          <w:tcPr>
            <w:tcW w:type="dxa" w:w="720"/>
            <w:shd w:val="clear" w:color="auto" w:fill="EBF3FB"/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864"/>
          </w:tcPr>
          <w:p>
            <w:r>
              <w:rPr>
                <w:b w:val="0"/>
                <w:sz w:val="20"/>
              </w:rPr>
              <w:t>5–10</w:t>
            </w:r>
          </w:p>
        </w:tc>
        <w:tc>
          <w:tcPr>
            <w:tcW w:type="dxa" w:w="1872"/>
          </w:tcPr>
          <w:p>
            <w:r>
              <w:rPr>
                <w:b w:val="0"/>
                <w:sz w:val="20"/>
              </w:rPr>
              <w:t>Web Runtime Config Service</w:t>
            </w:r>
          </w:p>
        </w:tc>
        <w:tc>
          <w:tcPr>
            <w:tcW w:type="dxa" w:w="3600"/>
          </w:tcPr>
          <w:p>
            <w:r>
              <w:rPr>
                <w:b w:val="0"/>
                <w:sz w:val="20"/>
              </w:rPr>
              <w:t>Build WRCS + manifest.json schema. Teams publish config. Registry auto-patches module version pointers.</w:t>
            </w:r>
          </w:p>
        </w:tc>
        <w:tc>
          <w:tcPr>
            <w:tcW w:type="dxa" w:w="2304"/>
          </w:tcPr>
          <w:p>
            <w:r>
              <w:rPr>
                <w:b w:val="0"/>
                <w:sz w:val="20"/>
              </w:rPr>
              <w:t>Teams publishing manifest.json</w:t>
            </w:r>
          </w:p>
        </w:tc>
      </w:tr>
      <w:tr>
        <w:tc>
          <w:tcPr>
            <w:tcW w:type="dxa" w:w="720"/>
            <w:shd w:val="clear" w:color="auto" w:fill="EBF3FB"/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864"/>
          </w:tcPr>
          <w:p>
            <w:r>
              <w:rPr>
                <w:b w:val="0"/>
                <w:sz w:val="20"/>
              </w:rPr>
              <w:t>11–16</w:t>
            </w:r>
          </w:p>
        </w:tc>
        <w:tc>
          <w:tcPr>
            <w:tcW w:type="dxa" w:w="1872"/>
          </w:tcPr>
          <w:p>
            <w:r>
              <w:rPr>
                <w:b w:val="0"/>
                <w:sz w:val="20"/>
              </w:rPr>
              <w:t>Go Rewrite + Shadow Mode</w:t>
            </w:r>
          </w:p>
        </w:tc>
        <w:tc>
          <w:tcPr>
            <w:tcW w:type="dxa" w:w="3600"/>
          </w:tcPr>
          <w:p>
            <w:r>
              <w:rPr>
                <w:b w:val="0"/>
                <w:sz w:val="20"/>
              </w:rPr>
              <w:t>Go Web Runtime Service with embedded OPA. Shadow mode runs alongside Java Resolver. Canary rollout begins.</w:t>
            </w:r>
          </w:p>
        </w:tc>
        <w:tc>
          <w:tcPr>
            <w:tcW w:type="dxa" w:w="2304"/>
          </w:tcPr>
          <w:p>
            <w:r>
              <w:rPr>
                <w:b w:val="0"/>
                <w:sz w:val="20"/>
              </w:rPr>
              <w:t>Java Resolver retired</w:t>
            </w:r>
          </w:p>
        </w:tc>
      </w:tr>
      <w:tr>
        <w:tc>
          <w:tcPr>
            <w:tcW w:type="dxa" w:w="720"/>
            <w:shd w:val="clear" w:color="auto" w:fill="EBF3FB"/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864"/>
          </w:tcPr>
          <w:p>
            <w:r>
              <w:rPr>
                <w:b w:val="0"/>
                <w:sz w:val="20"/>
              </w:rPr>
              <w:t>17–22</w:t>
            </w:r>
          </w:p>
        </w:tc>
        <w:tc>
          <w:tcPr>
            <w:tcW w:type="dxa" w:w="1872"/>
          </w:tcPr>
          <w:p>
            <w:r>
              <w:rPr>
                <w:b w:val="0"/>
                <w:sz w:val="20"/>
              </w:rPr>
              <w:t>Unified Web Runtime (CBx)</w:t>
            </w:r>
          </w:p>
        </w:tc>
        <w:tc>
          <w:tcPr>
            <w:tcW w:type="dxa" w:w="3600"/>
          </w:tcPr>
          <w:p>
            <w:r>
              <w:rPr>
                <w:b w:val="0"/>
                <w:sz w:val="20"/>
              </w:rPr>
              <w:t>Single CDN-delivered Web Runtime replaces CBx-specific runtime. Platform bus live.</w:t>
            </w:r>
          </w:p>
        </w:tc>
        <w:tc>
          <w:tcPr>
            <w:tcW w:type="dxa" w:w="2304"/>
          </w:tcPr>
          <w:p>
            <w:r>
              <w:rPr>
                <w:b w:val="0"/>
                <w:sz w:val="20"/>
              </w:rPr>
              <w:t>CBx on unified Web Runtime</w:t>
            </w:r>
          </w:p>
        </w:tc>
      </w:tr>
      <w:tr>
        <w:tc>
          <w:tcPr>
            <w:tcW w:type="dxa" w:w="720"/>
            <w:shd w:val="clear" w:color="auto" w:fill="EBF3FB"/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864"/>
          </w:tcPr>
          <w:p>
            <w:r>
              <w:rPr>
                <w:b w:val="0"/>
                <w:sz w:val="20"/>
              </w:rPr>
              <w:t>27–32</w:t>
            </w:r>
          </w:p>
        </w:tc>
        <w:tc>
          <w:tcPr>
            <w:tcW w:type="dxa" w:w="1872"/>
          </w:tcPr>
          <w:p>
            <w:r>
              <w:rPr>
                <w:b w:val="0"/>
                <w:sz w:val="20"/>
              </w:rPr>
              <w:t>Consolidation</w:t>
            </w:r>
          </w:p>
        </w:tc>
        <w:tc>
          <w:tcPr>
            <w:tcW w:type="dxa" w:w="3600"/>
          </w:tcPr>
          <w:p>
            <w:r>
              <w:rPr>
                <w:b w:val="0"/>
                <w:sz w:val="20"/>
              </w:rPr>
              <w:t>OCS retired. Legacy runtimes removed. One runtime for the organisation.</w:t>
            </w:r>
          </w:p>
        </w:tc>
        <w:tc>
          <w:tcPr>
            <w:tcW w:type="dxa" w:w="2304"/>
          </w:tcPr>
          <w:p>
            <w:r>
              <w:rPr>
                <w:b w:val="0"/>
                <w:sz w:val="20"/>
              </w:rPr>
              <w:t>OCS retired · One platform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  <w:sz w:val="32"/>
        </w:rPr>
        <w:t>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29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Likelihood</w:t>
            </w:r>
          </w:p>
        </w:tc>
        <w:tc>
          <w:tcPr>
            <w:tcW w:type="dxa" w:w="100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417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b/>
                <w:sz w:val="20"/>
              </w:rPr>
              <w:t>Go service underperforms vs Java Resolver under load</w:t>
            </w:r>
          </w:p>
        </w:tc>
        <w:tc>
          <w:tcPr>
            <w:tcW w:type="dxa" w:w="1296"/>
          </w:tcPr>
          <w:p>
            <w:r>
              <w:rPr>
                <w:b w:val="0"/>
                <w:sz w:val="20"/>
              </w:rPr>
              <w:t>Low</w:t>
            </w:r>
          </w:p>
        </w:tc>
        <w:tc>
          <w:tcPr>
            <w:tcW w:type="dxa" w:w="1008"/>
          </w:tcPr>
          <w:p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4176"/>
          </w:tcPr>
          <w:p>
            <w:r>
              <w:rPr>
                <w:b w:val="0"/>
                <w:sz w:val="20"/>
              </w:rPr>
              <w:t>Shadow mode in Phase 3 validates latency at production traffic before cutover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b/>
                <w:sz w:val="20"/>
              </w:rPr>
              <w:t>OPA policy migration breaks access control</w:t>
            </w:r>
          </w:p>
        </w:tc>
        <w:tc>
          <w:tcPr>
            <w:tcW w:type="dxa" w:w="1296"/>
          </w:tcPr>
          <w:p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008"/>
          </w:tcPr>
          <w:p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4176"/>
          </w:tcPr>
          <w:p>
            <w:r>
              <w:rPr>
                <w:b w:val="0"/>
                <w:sz w:val="20"/>
              </w:rPr>
              <w:t>Policy tests run in parallel on both services during shadow period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b/>
                <w:sz w:val="20"/>
              </w:rPr>
              <w:t>Teams slow to adopt manifest.json</w:t>
            </w:r>
          </w:p>
        </w:tc>
        <w:tc>
          <w:tcPr>
            <w:tcW w:type="dxa" w:w="1296"/>
          </w:tcPr>
          <w:p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008"/>
          </w:tcPr>
          <w:p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4176"/>
          </w:tcPr>
          <w:p>
            <w:r>
              <w:rPr>
                <w:b w:val="0"/>
                <w:sz w:val="20"/>
              </w:rPr>
              <w:t>DE Console generates manifest from existing config; CLI with schema validation; migration tooling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b/>
                <w:sz w:val="20"/>
              </w:rPr>
              <w:t>Blue-green promotion causes cache inconsistency</w:t>
            </w:r>
          </w:p>
        </w:tc>
        <w:tc>
          <w:tcPr>
            <w:tcW w:type="dxa" w:w="1296"/>
          </w:tcPr>
          <w:p>
            <w:r>
              <w:rPr>
                <w:b w:val="0"/>
                <w:sz w:val="20"/>
              </w:rPr>
              <w:t>Low</w:t>
            </w:r>
          </w:p>
        </w:tc>
        <w:tc>
          <w:tcPr>
            <w:tcW w:type="dxa" w:w="1008"/>
          </w:tcPr>
          <w:p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4176"/>
          </w:tcPr>
          <w:p>
            <w:r>
              <w:rPr>
                <w:b w:val="0"/>
                <w:sz w:val="20"/>
              </w:rPr>
              <w:t>Manifest version pinned in index.html; cache-busted on promotion; CDN purge on slot swap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b/>
                <w:sz w:val="20"/>
              </w:rPr>
              <w:t>Web Runtime version mismatch between tenants</w:t>
            </w:r>
          </w:p>
        </w:tc>
        <w:tc>
          <w:tcPr>
            <w:tcW w:type="dxa" w:w="1296"/>
          </w:tcPr>
          <w:p>
            <w:r>
              <w:rPr>
                <w:b w:val="0"/>
                <w:sz w:val="20"/>
              </w:rPr>
              <w:t>Low</w:t>
            </w:r>
          </w:p>
        </w:tc>
        <w:tc>
          <w:tcPr>
            <w:tcW w:type="dxa" w:w="1008"/>
          </w:tcPr>
          <w:p>
            <w:r>
              <w:rPr>
                <w:b w:val="0"/>
                <w:sz w:val="20"/>
              </w:rPr>
              <w:t>Low</w:t>
            </w:r>
          </w:p>
        </w:tc>
        <w:tc>
          <w:tcPr>
            <w:tcW w:type="dxa" w:w="4176"/>
          </w:tcPr>
          <w:p>
            <w:r>
              <w:rPr>
                <w:b w:val="0"/>
                <w:sz w:val="20"/>
              </w:rPr>
              <w:t>SemVer pinning in manifest; auto-patch policy configurable per tenant (pin vs auto)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