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Acme Corp Annual Report 2024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3 expands on market conditions, customer demand and the competitive landscape in plain narrative prose.</w:t>
      </w:r>
    </w:p>
    <w:p>
      <w:pPr>
        <w:pStyle w:val="Heading2"/>
        <w:bidi w:val="0"/>
        <w:jc w:val="left"/>
        <w:rPr/>
      </w:pPr>
      <w:r>
        <w:rPr/>
        <w:t>Financial highlights</w:t>
      </w:r>
    </w:p>
    <w:p>
      <w:pPr>
        <w:pStyle w:val="TextBody"/>
        <w:bidi w:val="0"/>
        <w:spacing w:before="0" w:after="283"/>
        <w:jc w:val="left"/>
        <w:rPr/>
      </w:pPr>
      <w:r>
        <w:rPr/>
        <w:t>Table 1: Revenue by Region (in $ thousands)</w:t>
      </w:r>
    </w:p>
    <w:tbl>
      <w:tblPr>
        <w:tblW w:w="36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1"/>
        <w:gridCol w:w="1066"/>
        <w:gridCol w:w="1111"/>
      </w:tblGrid>
      <w:tr>
        <w:trPr>
          <w:tblHeader w:val="true"/>
        </w:trPr>
        <w:tc>
          <w:tcPr>
            <w:tcW w:w="147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77" w:type="dxa"/>
            <w:gridSpan w:val="2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Revenue</w:t>
            </w:r>
          </w:p>
        </w:tc>
      </w:tr>
      <w:tr>
        <w:trPr>
          <w:tblHeader w:val="true"/>
        </w:trPr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Region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2024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2023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N. America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1,098,000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990,500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Europe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790,400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701,200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Asia Pacific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540,300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498,100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Latin America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8,500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15,900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2,437,200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2,205,700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Table 2: Operating Expenses (in $ millions)</w:t>
      </w:r>
    </w:p>
    <w:tbl>
      <w:tblPr>
        <w:tblW w:w="425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479"/>
        <w:gridCol w:w="1562"/>
        <w:gridCol w:w="1596"/>
      </w:tblGrid>
      <w:tr>
        <w:trPr>
          <w:tblHeader w:val="true"/>
        </w:trPr>
        <w:tc>
          <w:tcPr>
            <w:tcW w:w="647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15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2024</w:t>
            </w:r>
          </w:p>
        </w:tc>
        <w:tc>
          <w:tcPr>
            <w:tcW w:w="15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2023</w:t>
            </w:r>
          </w:p>
        </w:tc>
      </w:tr>
      <w:tr>
        <w:trPr/>
        <w:tc>
          <w:tcPr>
            <w:tcW w:w="6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Research &amp; development</w:t>
            </w:r>
          </w:p>
        </w:tc>
        <w:tc>
          <w:tcPr>
            <w:tcW w:w="15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380.9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350.2</w:t>
            </w:r>
          </w:p>
        </w:tc>
      </w:tr>
      <w:tr>
        <w:trPr/>
        <w:tc>
          <w:tcPr>
            <w:tcW w:w="6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Sales and marketing</w:t>
            </w:r>
          </w:p>
        </w:tc>
        <w:tc>
          <w:tcPr>
            <w:tcW w:w="15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301.1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280.4</w:t>
            </w:r>
          </w:p>
        </w:tc>
      </w:tr>
      <w:tr>
        <w:trPr/>
        <w:tc>
          <w:tcPr>
            <w:tcW w:w="64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General and administrative</w:t>
            </w:r>
          </w:p>
        </w:tc>
        <w:tc>
          <w:tcPr>
            <w:tcW w:w="15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115.0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109.8</w:t>
            </w:r>
          </w:p>
        </w:tc>
      </w:tr>
      <w:tr>
        <w:trPr/>
        <w:tc>
          <w:tcPr>
            <w:tcW w:w="647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 operating expenses</w:t>
            </w:r>
          </w:p>
        </w:tc>
        <w:tc>
          <w:tcPr>
            <w:tcW w:w="15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797.0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740.4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(a) Restated for discontinued operations.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3 expands on market conditions, customer demand and the competitive landscape in plain narrative prose.</w:t>
      </w:r>
    </w:p>
    <w:p>
      <w:pPr>
        <w:pStyle w:val="Heading2"/>
        <w:bidi w:val="0"/>
        <w:jc w:val="left"/>
        <w:rPr/>
      </w:pPr>
      <w:r>
        <w:rPr/>
        <w:t>Store network</w:t>
      </w:r>
    </w:p>
    <w:p>
      <w:pPr>
        <w:pStyle w:val="TextBody"/>
        <w:bidi w:val="0"/>
        <w:spacing w:before="0" w:after="283"/>
        <w:jc w:val="left"/>
        <w:rPr/>
      </w:pPr>
      <w:r>
        <w:rPr/>
        <w:t>Table 3: Store Locations</w:t>
      </w:r>
    </w:p>
    <w:tbl>
      <w:tblPr>
        <w:tblW w:w="425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16"/>
        <w:gridCol w:w="2032"/>
        <w:gridCol w:w="1606"/>
        <w:gridCol w:w="3883"/>
      </w:tblGrid>
      <w:tr>
        <w:trPr>
          <w:tblHeader w:val="true"/>
        </w:trPr>
        <w:tc>
          <w:tcPr>
            <w:tcW w:w="211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City</w:t>
            </w:r>
          </w:p>
        </w:tc>
        <w:tc>
          <w:tcPr>
            <w:tcW w:w="20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Country</w:t>
            </w:r>
          </w:p>
        </w:tc>
        <w:tc>
          <w:tcPr>
            <w:tcW w:w="16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Stores</w:t>
            </w:r>
          </w:p>
        </w:tc>
        <w:tc>
          <w:tcPr>
            <w:tcW w:w="38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Floor area (sq ft)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Boston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Chicago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Denver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447,000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Austin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578,000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Seattle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Toronto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Canada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840,000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Berlin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Germany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971,000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Paris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France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Madrid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Spain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333,000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Rome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Italy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464,000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Tokyo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595,000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Osaka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726,000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Sydney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Australia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857,000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Peru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988,000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Bogota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Colombia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Dublin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Ireland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Oslo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Norway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481,000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Vienna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Prague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Czechia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743,000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Lisbon 1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Portugal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Boston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Chicago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Denver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367,000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Austin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498,000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Seattle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629,000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Toronto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Canada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760,000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Berlin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Germany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891,000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Paris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France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Madrid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Spain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Rome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Italy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Tokyo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515,000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Osaka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646,000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Sydney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Australia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777,000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Peru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Bogota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Colombia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Dublin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Ireland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Oslo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Norway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Vienna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532,000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Prague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Czechia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663,000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Lisbon 2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Portugal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794,000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Boston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925,000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Chicago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Denver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Austin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Seattle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Toronto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Canada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680,000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Berlin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Germany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811,000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Paris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France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942,000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Madrid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Spain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Rome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Italy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304,000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Tokyo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435,000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Osaka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Japan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566,000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Sydney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Australia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697,000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Peru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828,000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Bogota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Colombia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959,000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Dublin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Ireland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190,000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Oslo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Norway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321,000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Vienna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Austria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452,000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Prague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Czechia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583,000</w:t>
            </w:r>
          </w:p>
        </w:tc>
      </w:tr>
      <w:tr>
        <w:trPr/>
        <w:tc>
          <w:tcPr>
            <w:tcW w:w="211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Lisbon 3</w:t>
            </w:r>
          </w:p>
        </w:tc>
        <w:tc>
          <w:tcPr>
            <w:tcW w:w="20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Portugal</w:t>
            </w:r>
          </w:p>
        </w:tc>
        <w:tc>
          <w:tcPr>
            <w:tcW w:w="16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8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714,000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1 expands on market conditions, customer demand and the competitive landscape in plain narrative prose.</w:t>
      </w:r>
    </w:p>
    <w:p>
      <w:pPr>
        <w:pStyle w:val="TextBody"/>
        <w:bidi w:val="0"/>
        <w:spacing w:before="0" w:after="283"/>
        <w:jc w:val="left"/>
        <w:rPr/>
      </w:pPr>
      <w:r>
        <w:rPr/>
        <w:t>The company continued to invest in its core platforms during the year. Management believes the strategy positions the business for sustained growth across all operating segments, and paragraph 2 expands on market conditions, customer demand and the competitive landscape in plain narrative prose.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;Arial;sans-serif" w:hAnsi="DejaVu Sans;Arial;sans-serif" w:eastAsia="DejaVu Sans;Arial;sans-serif" w:cs="DejaVu Sans;Arial;sans-serif"/>
      <w:color w:val="auto"/>
      <w:sz w:val="20"/>
      <w:szCs w:val="20"/>
      <w:lang w:val="en-IN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