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300"/>
        <w:jc w:val="center"/>
      </w:pPr>
      <w:r>
        <w:rPr>
          <w:rFonts w:ascii="Cambria" w:cs="Cambria" w:eastAsia="Cambria" w:hAnsi="Cambria"/>
          <w:b/>
          <w:bCs/>
          <w:caps/>
          <w:color w:val="9C6B1B"/>
          <w:spacing w:val="80"/>
          <w:sz w:val="26"/>
          <w:szCs w:val="26"/>
        </w:rPr>
        <w:t xml:space="preserve">CENTRE VÉRITAS</w:t>
      </w:r>
    </w:p>
    <w:p>
      <w:pPr>
        <w:spacing w:after="60"/>
        <w:jc w:val="center"/>
      </w:pPr>
      <w:r>
        <w:rPr>
          <w:rFonts w:ascii="Cambria" w:cs="Cambria" w:eastAsia="Cambria" w:hAnsi="Cambria"/>
          <w:i/>
          <w:iCs/>
          <w:color w:val="6B6B6B"/>
          <w:sz w:val="18"/>
          <w:szCs w:val="18"/>
        </w:rPr>
        <w:t xml:space="preserve">Soutien scolaire &amp; e-learning — Douala, Cameroun</w:t>
      </w:r>
    </w:p>
    <w:p>
      <w:pPr>
        <w:pBdr>
          <w:top w:val="single" w:color="9C6B1B" w:sz="8" w:space="8"/>
        </w:pBdr>
        <w:spacing w:after="100" w:before="500"/>
        <w:jc w:val="center"/>
      </w:pPr>
      <w:r>
        <w:rPr>
          <w:rFonts w:ascii="Cambria" w:cs="Cambria" w:eastAsia="Cambria" w:hAnsi="Cambria"/>
          <w:b/>
          <w:bCs/>
          <w:color w:val="1F3864"/>
          <w:spacing w:val="40"/>
          <w:sz w:val="56"/>
          <w:szCs w:val="56"/>
        </w:rPr>
        <w:t xml:space="preserve">FRANÇAIS</w:t>
      </w:r>
    </w:p>
    <w:p>
      <w:pPr>
        <w:spacing w:after="80"/>
        <w:jc w:val="center"/>
      </w:pPr>
      <w:r>
        <w:rPr>
          <w:rFonts w:ascii="Cambria" w:cs="Cambria" w:eastAsia="Cambria" w:hAnsi="Cambria"/>
          <w:b/>
          <w:bCs/>
          <w:color w:val="2E5496"/>
          <w:sz w:val="40"/>
          <w:szCs w:val="40"/>
        </w:rPr>
        <w:t xml:space="preserve">Classe de 1ère</w:t>
      </w:r>
    </w:p>
    <w:p>
      <w:pPr>
        <w:pBdr>
          <w:bottom w:val="single" w:color="9C6B1B" w:sz="8" w:space="8"/>
        </w:pBdr>
        <w:spacing w:after="400"/>
        <w:jc w:val="center"/>
      </w:pPr>
      <w:r>
        <w:rPr>
          <w:rFonts w:ascii="Cambria" w:cs="Cambria" w:eastAsia="Cambria" w:hAnsi="Cambria"/>
          <w:b/>
          <w:bCs/>
          <w:color w:val="9C6B1B"/>
          <w:sz w:val="24"/>
          <w:szCs w:val="24"/>
        </w:rPr>
        <w:t xml:space="preserve">Enseignement Secondaire Scientifique &amp; Technique</w:t>
      </w:r>
    </w:p>
    <w:p>
      <w:pPr>
        <w:spacing w:after="50"/>
        <w:jc w:val="center"/>
      </w:pPr>
      <w:r>
        <w:rPr>
          <w:rFonts w:ascii="Cambria" w:cs="Cambria" w:eastAsia="Cambria" w:hAnsi="Cambria"/>
          <w:color w:val="3B3B3B"/>
          <w:sz w:val="20"/>
          <w:szCs w:val="20"/>
        </w:rPr>
        <w:t xml:space="preserve">— Programme officiel et cadrage des œuvres —</w:t>
      </w:r>
    </w:p>
    <w:p>
      <w:pPr>
        <w:spacing w:after="50"/>
        <w:jc w:val="center"/>
      </w:pPr>
      <w:r>
        <w:rPr>
          <w:rFonts w:ascii="Cambria" w:cs="Cambria" w:eastAsia="Cambria" w:hAnsi="Cambria"/>
          <w:color w:val="3B3B3B"/>
          <w:sz w:val="20"/>
          <w:szCs w:val="20"/>
        </w:rPr>
        <w:t xml:space="preserve">— Progression annuelle, semaine par semaine —</w:t>
      </w:r>
    </w:p>
    <w:p>
      <w:pPr>
        <w:spacing w:after="50"/>
        <w:jc w:val="center"/>
      </w:pPr>
      <w:r>
        <w:rPr>
          <w:rFonts w:ascii="Cambria" w:cs="Cambria" w:eastAsia="Cambria" w:hAnsi="Cambria"/>
          <w:color w:val="3B3B3B"/>
          <w:sz w:val="20"/>
          <w:szCs w:val="20"/>
        </w:rPr>
        <w:t xml:space="preserve">— Structure des épreuves, série par série —</w:t>
      </w:r>
    </w:p>
    <w:p>
      <w:pPr>
        <w:spacing w:after="50"/>
        <w:jc w:val="center"/>
      </w:pPr>
      <w:r>
        <w:rPr>
          <w:rFonts w:ascii="Cambria" w:cs="Cambria" w:eastAsia="Cambria" w:hAnsi="Cambria"/>
          <w:color w:val="3B3B3B"/>
          <w:sz w:val="20"/>
          <w:szCs w:val="20"/>
        </w:rPr>
        <w:t xml:space="preserve">— Méthodes, astuces et pièges à éviter —</w:t>
      </w:r>
    </w:p>
    <w:p>
      <w:pPr>
        <w:spacing w:after="50"/>
        <w:jc w:val="center"/>
      </w:pPr>
      <w:r>
        <w:rPr>
          <w:rFonts w:ascii="Cambria" w:cs="Cambria" w:eastAsia="Cambria" w:hAnsi="Cambria"/>
          <w:color w:val="3B3B3B"/>
          <w:sz w:val="20"/>
          <w:szCs w:val="20"/>
        </w:rPr>
        <w:t xml:space="preserve">— Contraction de texte &amp; argumentation : exercices en nombre —</w:t>
      </w:r>
    </w:p>
    <w:p>
      <w:pPr>
        <w:spacing w:after="50"/>
        <w:jc w:val="center"/>
      </w:pPr>
      <w:r>
        <w:rPr>
          <w:rFonts w:ascii="Cambria" w:cs="Cambria" w:eastAsia="Cambria" w:hAnsi="Cambria"/>
          <w:color w:val="3B3B3B"/>
          <w:sz w:val="20"/>
          <w:szCs w:val="20"/>
        </w:rPr>
        <w:t xml:space="preserve">— Épreuves types avec barèmes (corrigés en ligne) —</w:t>
      </w:r>
    </w:p>
    <w:p>
      <w:pPr>
        <w:spacing w:before="600"/>
        <w:jc w:val="center"/>
      </w:pPr>
      <w:r>
        <w:rPr>
          <w:rFonts w:ascii="Cambria" w:cs="Cambria" w:eastAsia="Cambria" w:hAnsi="Cambria"/>
          <w:b/>
          <w:bCs/>
          <w:color w:val="1F3864"/>
          <w:sz w:val="22"/>
          <w:szCs w:val="22"/>
        </w:rPr>
        <w:t xml:space="preserve">Probatoire C/D/E/TI · STT · F-AF-CI-BT — chaque série, sa structure</w:t>
      </w:r>
    </w:p>
    <w:p>
      <w:pPr>
        <w:spacing w:before="80"/>
        <w:jc w:val="center"/>
      </w:pPr>
      <w:r>
        <w:rPr>
          <w:rFonts w:ascii="Cambria" w:cs="Cambria" w:eastAsia="Cambria" w:hAnsi="Cambria"/>
          <w:i/>
          <w:iCs/>
          <w:color w:val="6B6B6B"/>
          <w:sz w:val="18"/>
          <w:szCs w:val="18"/>
        </w:rPr>
        <w:t xml:space="preserve">Conforme aux programmes MINESEC — Année scolaire 2026-2027</w:t>
      </w:r>
    </w:p>
    <w:p>
      <w:pPr>
        <w:spacing w:before="60"/>
        <w:jc w:val="center"/>
      </w:pPr>
      <w:r>
        <w:rPr>
          <w:rFonts w:ascii="Cambria" w:cs="Cambria" w:eastAsia="Cambria" w:hAnsi="Cambria"/>
          <w:color w:val="8A8A8A"/>
          <w:sz w:val="17"/>
          <w:szCs w:val="17"/>
        </w:rPr>
        <w:t xml:space="preserve">Jacques Miterand TAKOU · © Mythe Errant 2026 · veritas-school.com</w:t>
      </w:r>
    </w:p>
    <w:p>
      <w:r>
        <w:br w:type="page"/>
      </w:r>
    </w:p>
    <w:p>
      <w:pPr>
        <w:pStyle w:val="Heading1"/>
        <w:pageBreakBefore/>
        <w:jc w:val="center"/>
      </w:pPr>
      <w:r>
        <w:rPr>
          <w:rFonts w:ascii="Cambria" w:cs="Cambria" w:eastAsia="Cambria" w:hAnsi="Cambria"/>
          <w:b/>
          <w:bCs/>
          <w:color w:val="1F3864"/>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ageBreakBefore/>
        <w:jc w:val="center"/>
      </w:pPr>
      <w:r>
        <w:rPr>
          <w:rFonts w:ascii="Cambria" w:cs="Cambria" w:eastAsia="Cambria" w:hAnsi="Cambria"/>
          <w:b/>
          <w:bCs/>
          <w:color w:val="1F3864"/>
          <w:sz w:val="36"/>
          <w:szCs w:val="36"/>
        </w:rPr>
        <w:t xml:space="preserve">Avant-propos</w:t>
      </w:r>
    </w:p>
    <w:p>
      <w:pPr>
        <w:spacing w:after="120" w:before="0" w:line="264"/>
        <w:jc w:val="both"/>
      </w:pPr>
      <w:r>
        <w:rPr>
          <w:rFonts w:ascii="Cambria" w:cs="Cambria" w:eastAsia="Cambria" w:hAnsi="Cambria"/>
          <w:color w:val="3B3B3B"/>
          <w:sz w:val="21"/>
          <w:szCs w:val="21"/>
        </w:rPr>
        <w:t xml:space="preserve">Ce document accompagne l’élève de 1ère des séries scientifiques et techniques (1ères C/D, TI, E, ESF-HT, ACA-ACC-FIG-CG-SES) jusqu’au Probatoire. Il rassemble : le programme officiel et son cadrage, la progression semaine par semaine, la structure exacte des épreuves — série par série, car elles diffèrent et ne doivent jamais être confondues —, les méthodes des exercices, un entraînement massif à la contraction de texte et à l’argumentation sur des textes authentiques, et des épreuves types dont plusieurs sujets officiels récents.</w:t>
      </w:r>
    </w:p>
    <w:p>
      <w:pPr>
        <w:spacing w:after="120" w:before="0" w:line="264"/>
        <w:jc w:val="both"/>
      </w:pPr>
      <w:r>
        <w:rPr>
          <w:rFonts w:ascii="Cambria" w:cs="Cambria" w:eastAsia="Cambria" w:hAnsi="Cambria"/>
          <w:color w:val="3B3B3B"/>
          <w:sz w:val="21"/>
          <w:szCs w:val="21"/>
        </w:rPr>
        <w:t xml:space="preserve">Le Probatoire se gagne sur deux exercices : la contraction (comprendre, réduire, discuter) et la dissertation (problématiser, organiser, illustrer). Ce document leur consacre l’essentiel de ses pages, en suivant la même démarche que le cours : d’abord les techniques une à une, puis les gammes, enfin les conditions réelles.</w:t>
      </w:r>
    </w:p>
    <w:p>
      <w:pPr>
        <w:spacing w:after="120" w:before="0" w:line="264"/>
        <w:jc w:val="both"/>
      </w:pPr>
      <w:r>
        <w:rPr>
          <w:rFonts w:ascii="Cambria" w:cs="Cambria" w:eastAsia="Cambria" w:hAnsi="Cambria"/>
          <w:color w:val="3B3B3B"/>
          <w:sz w:val="21"/>
          <w:szCs w:val="21"/>
        </w:rPr>
        <w:t xml:space="preserve">Les corrigés des épreuves types et des exercices marqués #WEB sont publiés en ligne sur l’Espace Manuels du Centre VÉRITAS (veritas-school.com).</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#WEB — Les corrigés sont en ligne</w:t>
            </w:r>
          </w:p>
          <w:p>
            <w:pPr>
              <w:spacing w:after="40" w:line="256"/>
              <w:jc w:val="both"/>
            </w:pPr>
            <w:r>
              <w:rPr>
                <w:rFonts w:ascii="Cambria" w:cs="Cambria" w:eastAsia="Cambria" w:hAnsi="Cambria"/>
                <w:color w:val="3B3B3B"/>
                <w:sz w:val="20"/>
                <w:szCs w:val="20"/>
              </w:rPr>
              <w:t xml:space="preserve">Tous les corrigés des épreuves types et des exercices signalés par le tag #WEB sont publiés gratuitement dans l’Espace Manuels du Centre VÉRITAS :</w:t>
            </w:r>
          </w:p>
          <w:p>
            <w:pPr>
              <w:spacing w:after="40" w:line="256"/>
              <w:jc w:val="both"/>
            </w:pPr>
            <w:r>
              <w:rPr>
                <w:rFonts w:ascii="Cambria" w:cs="Cambria" w:eastAsia="Cambria" w:hAnsi="Cambria"/>
                <w:b/>
                <w:bCs/>
                <w:color w:val="3B3B3B"/>
                <w:sz w:val="20"/>
                <w:szCs w:val="20"/>
              </w:rPr>
              <w:t xml:space="preserve">veritas-school.com/manuels.html — page « Corrigés EST — 1ère scientifique &amp; technique »</w:t>
            </w:r>
          </w:p>
          <w:p>
            <w:pPr>
              <w:spacing w:after="40" w:line="256"/>
              <w:jc w:val="both"/>
            </w:pPr>
            <w:r>
              <w:rPr>
                <w:rFonts w:ascii="Cambria" w:cs="Cambria" w:eastAsia="Cambria" w:hAnsi="Cambria"/>
                <w:color w:val="3B3B3B"/>
                <w:sz w:val="20"/>
                <w:szCs w:val="20"/>
              </w:rPr>
              <w:t xml:space="preserve">Cherche d’abord par toi-même, compare ensuite ta production au corrigé : c’est la comparaison qui fait progresser, pas la copie.</w:t>
            </w:r>
          </w:p>
        </w:tc>
      </w:tr>
    </w:tbl>
    <w:p>
      <w:r>
        <w:br w:type="page"/>
      </w:r>
    </w:p>
    <w:p>
      <w:pPr>
        <w:pageBreakBefore/>
        <w:spacing w:after="60" w:before="480"/>
        <w:jc w:val="center"/>
      </w:pPr>
      <w:r>
        <w:rPr>
          <w:rFonts w:ascii="Cambria" w:cs="Cambria" w:eastAsia="Cambria" w:hAnsi="Cambria"/>
          <w:b/>
          <w:bCs/>
          <w:caps/>
          <w:color w:val="9C6B1B"/>
          <w:spacing w:val="60"/>
          <w:sz w:val="22"/>
          <w:szCs w:val="22"/>
        </w:rPr>
        <w:t xml:space="preserve">Première partie</w:t>
      </w:r>
    </w:p>
    <w:p>
      <w:pPr>
        <w:pStyle w:val="Heading1"/>
        <w:spacing w:after="80" w:before="0"/>
        <w:jc w:val="center"/>
      </w:pPr>
      <w:r>
        <w:rPr>
          <w:rFonts w:ascii="Cambria" w:cs="Cambria" w:eastAsia="Cambria" w:hAnsi="Cambria"/>
          <w:b/>
          <w:bCs/>
          <w:color w:val="1F3864"/>
          <w:sz w:val="36"/>
          <w:szCs w:val="36"/>
        </w:rPr>
        <w:t xml:space="preserve">Le programme officiel de 1ère</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spacing w:after="120" w:before="0" w:line="264"/>
        <w:jc w:val="both"/>
      </w:pPr>
      <w:r>
        <w:rPr>
          <w:rFonts w:ascii="Cambria" w:cs="Cambria" w:eastAsia="Cambria" w:hAnsi="Cambria"/>
          <w:color w:val="3B3B3B"/>
          <w:sz w:val="21"/>
          <w:szCs w:val="21"/>
        </w:rPr>
        <w:t xml:space="preserve">Le programme de français de 1ère se décline en trois compétences de base : lire pour apprécier des œuvres littéraires (roman, théâtre, essai) ; utiliser les outils de la langue pour apprécier les effets de sens ; produire divers types de textes à l’écrit comme à l’oral. Volumes horaires et coefficients selon la série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900"/>
        <w:gridCol w:w="4551"/>
      </w:tblGrid>
      <w:tr>
        <w:trPr>
          <w:tblHeader/>
        </w:trPr>
        <w:tc>
          <w:tcPr>
            <w:tcW w:type="dxa" w:w="19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Série</w:t>
            </w:r>
          </w:p>
        </w:tc>
        <w:tc>
          <w:tcPr>
            <w:tcW w:type="dxa" w:w="45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Volume &amp; coefficients</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1ères C / D (scientifiques)</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108 h/an — 3 h/semaine. Littérature : coef 2 ; Langue : coef 1.</w:t>
            </w:r>
          </w:p>
        </w:tc>
      </w:tr>
      <w:tr>
        <w:tc>
          <w:tcPr>
            <w:tcW w:type="dxa" w:w="19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 TI (Techniques Industrielles)</w:t>
            </w:r>
          </w:p>
        </w:tc>
        <w:tc>
          <w:tcPr>
            <w:tcW w:type="dxa" w:w="45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108 h/an — 3 h/semaine. Littérature : coef 2 ; Langue : coef 1.</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 E</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108 h/an — 3 h/semaine. Littérature : coef 2 ; Langue : coef 1.</w:t>
            </w:r>
          </w:p>
        </w:tc>
      </w:tr>
      <w:tr>
        <w:tc>
          <w:tcPr>
            <w:tcW w:type="dxa" w:w="19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1ères ESF / HT (tertiaire)</w:t>
            </w:r>
          </w:p>
        </w:tc>
        <w:tc>
          <w:tcPr>
            <w:tcW w:type="dxa" w:w="45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108 h/an — 3 h/semaine. Littérature : coef 2 ; Langue : coef 1.</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1ères ACA / ACC / FIG / CG / SES (tertiaire)</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144 h/an — 4 h/semaine. Littérature : coef 3 ; Langue : coef 1.</w:t>
            </w:r>
          </w:p>
        </w:tc>
      </w:tr>
    </w:tbl>
    <w:p>
      <w:pPr>
        <w:spacing w:after="80"/>
      </w:pPr>
      <w:r>
        <w:t xml:space="preserve"/>
      </w:r>
    </w:p>
    <w:p>
      <w:pPr>
        <w:pStyle w:val="Heading3"/>
        <w:keepNext/>
        <w:spacing w:after="40" w:before="160"/>
      </w:pPr>
      <w:r>
        <w:rPr>
          <w:rFonts w:ascii="Cambria" w:cs="Cambria" w:eastAsia="Cambria" w:hAnsi="Cambria"/>
          <w:b/>
          <w:bCs/>
          <w:color w:val="2E5496"/>
          <w:sz w:val="23"/>
          <w:szCs w:val="23"/>
        </w:rPr>
        <w:t xml:space="preserve">Cadrage des œuvres par série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550"/>
        <w:gridCol w:w="4901"/>
      </w:tblGrid>
      <w:tr>
        <w:trPr>
          <w:tblHeader/>
        </w:trPr>
        <w:tc>
          <w:tcPr>
            <w:tcW w:type="dxa" w:w="155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Série</w:t>
            </w:r>
          </w:p>
        </w:tc>
        <w:tc>
          <w:tcPr>
            <w:tcW w:type="dxa" w:w="490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Œuvres au programme</w:t>
            </w:r>
          </w:p>
        </w:tc>
      </w:tr>
      <w:tr>
        <w:tc>
          <w:tcPr>
            <w:tcW w:type="dxa" w:w="15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C / D, TI, ESF / HT, ACA…</w:t>
            </w:r>
          </w:p>
        </w:tc>
        <w:tc>
          <w:tcPr>
            <w:tcW w:type="dxa" w:w="49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Œuvres principales (étude systématique) : 1. un roman français du XIXe siècle ; 2. une œuvre théâtrale africaine du XXe / XXIe siècle. Œuvre secondaire : un essai. Les œuvres principales font l’objet d’une lecture intégrale et d’une étude approfondie ; les secondaires d’une lecture intégrale mais d’une étude plus rapide.</w:t>
            </w:r>
          </w:p>
        </w:tc>
      </w:tr>
      <w:tr>
        <w:tc>
          <w:tcPr>
            <w:tcW w:type="dxa" w:w="15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 E</w:t>
            </w:r>
          </w:p>
        </w:tc>
        <w:tc>
          <w:tcPr>
            <w:tcW w:type="dxa" w:w="49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Œuvres principales : 1. une œuvre théâtrale africaine du XXe siècle ; 2. un essai.</w:t>
            </w:r>
          </w:p>
        </w:tc>
      </w:tr>
    </w:tbl>
    <w:p>
      <w:pPr>
        <w:spacing w:after="6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La progression de cette année retient : Au cœur des ténèbres de Joseph Conrad (roman) et Le lion et la perle de Wole Soyinka (théâtre africain).</w:t>
      </w:r>
    </w:p>
    <w:p>
      <w:pPr>
        <w:pStyle w:val="ListParagraph"/>
        <w:numPr>
          <w:ilvl w:val="0"/>
          <w:numId w:val="2"/>
        </w:numPr>
        <w:spacing w:after="40" w:line="258"/>
        <w:jc w:val="both"/>
      </w:pPr>
      <w:r>
        <w:rPr>
          <w:rFonts w:ascii="Cambria" w:cs="Cambria" w:eastAsia="Cambria" w:hAnsi="Cambria"/>
          <w:color w:val="3B3B3B"/>
          <w:sz w:val="21"/>
          <w:szCs w:val="21"/>
        </w:rPr>
        <w:t xml:space="preserve">L’épreuve de langue « comportera les quatre rubriques habituelles ; chaque rubrique comportera deux questions » (programme officiel).</w:t>
      </w:r>
    </w:p>
    <w:p>
      <w:pPr>
        <w:pStyle w:val="ListParagraph"/>
        <w:numPr>
          <w:ilvl w:val="0"/>
          <w:numId w:val="2"/>
        </w:numPr>
        <w:spacing w:after="40" w:line="258"/>
        <w:jc w:val="both"/>
      </w:pPr>
      <w:r>
        <w:rPr>
          <w:rFonts w:ascii="Cambria" w:cs="Cambria" w:eastAsia="Cambria" w:hAnsi="Cambria"/>
          <w:color w:val="3B3B3B"/>
          <w:sz w:val="21"/>
          <w:szCs w:val="21"/>
        </w:rPr>
        <w:t xml:space="preserve">« Dans la mesure du possible, les textes supports des cours de langue auront un lien avec la spécialité (textes fonctionnels, utilitaires).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L’essai, l’allié invisible</w:t>
            </w:r>
          </w:p>
          <w:p>
            <w:pPr>
              <w:spacing w:after="40" w:line="256"/>
              <w:jc w:val="both"/>
            </w:pPr>
            <w:r>
              <w:rPr>
                <w:rFonts w:ascii="Cambria" w:cs="Cambria" w:eastAsia="Cambria" w:hAnsi="Cambria"/>
                <w:color w:val="3B3B3B"/>
                <w:sz w:val="20"/>
                <w:szCs w:val="20"/>
              </w:rPr>
              <w:t xml:space="preserve">L’essai au programme n’est pas une lecture d’agrément : c’est un réservoir de thèses et d’arguments directement réutilisables en discussion comme en dissertation. Fiche chaque chapitre : thèse, deux arguments, un exemple, une phrase citable.</w:t>
            </w:r>
          </w:p>
        </w:tc>
      </w:tr>
    </w:tbl>
    <w:p>
      <w:r>
        <w:br w:type="page"/>
      </w:r>
    </w:p>
    <w:p>
      <w:pPr>
        <w:pageBreakBefore/>
        <w:spacing w:after="60" w:before="480"/>
        <w:jc w:val="center"/>
      </w:pPr>
      <w:r>
        <w:rPr>
          <w:rFonts w:ascii="Cambria" w:cs="Cambria" w:eastAsia="Cambria" w:hAnsi="Cambria"/>
          <w:b/>
          <w:bCs/>
          <w:caps/>
          <w:color w:val="9C6B1B"/>
          <w:spacing w:val="60"/>
          <w:sz w:val="22"/>
          <w:szCs w:val="22"/>
        </w:rPr>
        <w:t xml:space="preserve">Deuxième partie</w:t>
      </w:r>
    </w:p>
    <w:p>
      <w:pPr>
        <w:pStyle w:val="Heading1"/>
        <w:spacing w:after="80" w:before="0"/>
        <w:jc w:val="center"/>
      </w:pPr>
      <w:r>
        <w:rPr>
          <w:rFonts w:ascii="Cambria" w:cs="Cambria" w:eastAsia="Cambria" w:hAnsi="Cambria"/>
          <w:b/>
          <w:bCs/>
          <w:color w:val="1F3864"/>
          <w:sz w:val="36"/>
          <w:szCs w:val="36"/>
        </w:rPr>
        <w:t xml:space="preserve">Progression annuelle, semaine par semaine (1ère C/D)</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spacing w:after="120" w:before="0" w:line="264"/>
        <w:jc w:val="both"/>
      </w:pPr>
      <w:r>
        <w:rPr>
          <w:rFonts w:ascii="Cambria" w:cs="Cambria" w:eastAsia="Cambria" w:hAnsi="Cambria"/>
          <w:color w:val="3B3B3B"/>
          <w:sz w:val="21"/>
          <w:szCs w:val="21"/>
        </w:rPr>
        <w:t xml:space="preserve">Six séquences de six semaines : trois semaines de leçons (1 h lecture + 1 h langue + 1 h expression), une semaine d’intégration, une semaine d’évaluations (langue 2 h, littérature 3 h), une semaine de comptes rendus et de remédiation. Les autres séries suivent la même architecture, les textes supports étant, autant que possible, liés à la spécialité.</w:t>
      </w:r>
    </w:p>
    <w:p>
      <w:pPr>
        <w:spacing w:after="60"/>
      </w:pPr>
      <w:r>
        <w:t xml:space="preserve"/>
      </w:r>
    </w:p>
    <w:p>
      <w:pPr>
        <w:pStyle w:val="Heading2"/>
        <w:spacing w:after="60" w:before="160"/>
      </w:pPr>
      <w:r>
        <w:rPr>
          <w:rFonts w:ascii="Cambria" w:cs="Cambria" w:eastAsia="Cambria" w:hAnsi="Cambria"/>
          <w:b/>
          <w:bCs/>
          <w:color w:val="1F3864"/>
          <w:sz w:val="28"/>
          <w:szCs w:val="28"/>
        </w:rPr>
        <w:t xml:space="preserve">Séquence I — Bâtir un plan détaillé de dissertation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devra bâtir un plan détaillé de dissertation. Famille de situations : utilisation de l’écrit et de l’oral pour produire divers types de textes (réalisation d’un exercice scolaire : la dissertation).</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Au cœur des ténèbres de Joseph Conrad : activités augurales (étude des paratextes et texte ouvroir).</w:t>
            </w:r>
          </w:p>
          <w:p>
            <w:pPr>
              <w:spacing w:after="20" w:line="238"/>
            </w:pPr>
            <w:r>
              <w:rPr>
                <w:rFonts w:ascii="Cambria" w:cs="Cambria" w:eastAsia="Cambria" w:hAnsi="Cambria"/>
                <w:color w:val="3B3B3B"/>
                <w:sz w:val="18"/>
                <w:szCs w:val="18"/>
              </w:rPr>
              <w:t xml:space="preserve">La communication par l’image.</w:t>
            </w:r>
          </w:p>
          <w:p>
            <w:pPr>
              <w:spacing w:after="20" w:line="238"/>
            </w:pPr>
            <w:r>
              <w:rPr>
                <w:rFonts w:ascii="Cambria" w:cs="Cambria" w:eastAsia="Cambria" w:hAnsi="Cambria"/>
                <w:color w:val="3B3B3B"/>
                <w:sz w:val="18"/>
                <w:szCs w:val="18"/>
              </w:rPr>
              <w:t xml:space="preserve">La dissertation : analyse du sujet.</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autonome : tenue du journal de lecture (hors horaire).</w:t>
            </w:r>
          </w:p>
          <w:p>
            <w:pPr>
              <w:spacing w:after="20" w:line="238"/>
            </w:pPr>
            <w:r>
              <w:rPr>
                <w:rFonts w:ascii="Cambria" w:cs="Cambria" w:eastAsia="Cambria" w:hAnsi="Cambria"/>
                <w:color w:val="3B3B3B"/>
                <w:sz w:val="18"/>
                <w:szCs w:val="18"/>
              </w:rPr>
              <w:t xml:space="preserve">La ponctuation faible ou basse.</w:t>
            </w:r>
          </w:p>
          <w:p>
            <w:pPr>
              <w:spacing w:after="20" w:line="238"/>
            </w:pPr>
            <w:r>
              <w:rPr>
                <w:rFonts w:ascii="Cambria" w:cs="Cambria" w:eastAsia="Cambria" w:hAnsi="Cambria"/>
                <w:color w:val="3B3B3B"/>
                <w:sz w:val="18"/>
                <w:szCs w:val="18"/>
              </w:rPr>
              <w:t xml:space="preserve">Le champ lexical.</w:t>
            </w:r>
          </w:p>
          <w:p>
            <w:pPr>
              <w:spacing w:after="20" w:line="238"/>
            </w:pPr>
            <w:r>
              <w:rPr>
                <w:rFonts w:ascii="Cambria" w:cs="Cambria" w:eastAsia="Cambria" w:hAnsi="Cambria"/>
                <w:color w:val="3B3B3B"/>
                <w:sz w:val="18"/>
                <w:szCs w:val="18"/>
              </w:rPr>
              <w:t xml:space="preserve">La dissertation : recherche des idées.</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autonome : tenue du journal de lecture (hors horaire).</w:t>
            </w:r>
          </w:p>
          <w:p>
            <w:pPr>
              <w:spacing w:after="20" w:line="238"/>
            </w:pPr>
            <w:r>
              <w:rPr>
                <w:rFonts w:ascii="Cambria" w:cs="Cambria" w:eastAsia="Cambria" w:hAnsi="Cambria"/>
                <w:color w:val="3B3B3B"/>
                <w:sz w:val="18"/>
                <w:szCs w:val="18"/>
              </w:rPr>
              <w:t xml:space="preserve">Les facteurs de la communication.</w:t>
            </w:r>
          </w:p>
          <w:p>
            <w:pPr>
              <w:spacing w:after="20" w:line="238"/>
            </w:pPr>
            <w:r>
              <w:rPr>
                <w:rFonts w:ascii="Cambria" w:cs="Cambria" w:eastAsia="Cambria" w:hAnsi="Cambria"/>
                <w:color w:val="3B3B3B"/>
                <w:sz w:val="18"/>
                <w:szCs w:val="18"/>
              </w:rPr>
              <w:t xml:space="preserve">Le texte descriptif : caractéristiques et fonctions.</w:t>
            </w:r>
          </w:p>
          <w:p>
            <w:pPr>
              <w:spacing w:after="20" w:line="238"/>
            </w:pPr>
            <w:r>
              <w:rPr>
                <w:rFonts w:ascii="Cambria" w:cs="Cambria" w:eastAsia="Cambria" w:hAnsi="Cambria"/>
                <w:color w:val="3B3B3B"/>
                <w:sz w:val="18"/>
                <w:szCs w:val="18"/>
              </w:rPr>
              <w:t xml:space="preserve">Élaboration du plan détaillé.</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d’un sujet de dissertation, 1) tu analyseras le sujet ; 2) tu rechercheras les idées ; 3) tu élaboreras un plan détaillé.</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langue française (2 h) ;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Comptes rendus (2 h).</w:t>
            </w:r>
          </w:p>
          <w:p>
            <w:pPr>
              <w:spacing w:after="20" w:line="238"/>
            </w:pPr>
            <w:r>
              <w:rPr>
                <w:rFonts w:ascii="Cambria" w:cs="Cambria" w:eastAsia="Cambria" w:hAnsi="Cambria"/>
                <w:color w:val="3B3B3B"/>
                <w:sz w:val="18"/>
                <w:szCs w:val="18"/>
              </w:rPr>
              <w:t xml:space="preserve">Remédiation (1 h).</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Séquence II — Produire un développement de dissertation entier</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devra produire un développement de dissertation entier.</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Les fonctions de la communication.</w:t>
            </w:r>
          </w:p>
          <w:p>
            <w:pPr>
              <w:spacing w:after="20" w:line="238"/>
            </w:pPr>
            <w:r>
              <w:rPr>
                <w:rFonts w:ascii="Cambria" w:cs="Cambria" w:eastAsia="Cambria" w:hAnsi="Cambria"/>
                <w:color w:val="3B3B3B"/>
                <w:sz w:val="18"/>
                <w:szCs w:val="18"/>
              </w:rPr>
              <w:t xml:space="preserve">La ponctuation forte.</w:t>
            </w:r>
          </w:p>
          <w:p>
            <w:pPr>
              <w:spacing w:after="20" w:line="238"/>
            </w:pPr>
            <w:r>
              <w:rPr>
                <w:rFonts w:ascii="Cambria" w:cs="Cambria" w:eastAsia="Cambria" w:hAnsi="Cambria"/>
                <w:color w:val="3B3B3B"/>
                <w:sz w:val="18"/>
                <w:szCs w:val="18"/>
              </w:rPr>
              <w:t xml:space="preserve">Rédaction des chapeaux introductifs.</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Texte 1 : lecture méthodique.</w:t>
            </w:r>
          </w:p>
          <w:p>
            <w:pPr>
              <w:spacing w:after="20" w:line="238"/>
            </w:pPr>
            <w:r>
              <w:rPr>
                <w:rFonts w:ascii="Cambria" w:cs="Cambria" w:eastAsia="Cambria" w:hAnsi="Cambria"/>
                <w:color w:val="3B3B3B"/>
                <w:sz w:val="18"/>
                <w:szCs w:val="18"/>
              </w:rPr>
              <w:t xml:space="preserve">Lexique commun, lexique spécialisé.</w:t>
            </w:r>
          </w:p>
          <w:p>
            <w:pPr>
              <w:spacing w:after="20" w:line="238"/>
            </w:pPr>
            <w:r>
              <w:rPr>
                <w:rFonts w:ascii="Cambria" w:cs="Cambria" w:eastAsia="Cambria" w:hAnsi="Cambria"/>
                <w:color w:val="3B3B3B"/>
                <w:sz w:val="18"/>
                <w:szCs w:val="18"/>
              </w:rPr>
              <w:t xml:space="preserve">Rédaction du paragraphe de dissertation.</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Texte 2 : lecture analytique.</w:t>
            </w:r>
          </w:p>
          <w:p>
            <w:pPr>
              <w:spacing w:after="20" w:line="238"/>
            </w:pPr>
            <w:r>
              <w:rPr>
                <w:rFonts w:ascii="Cambria" w:cs="Cambria" w:eastAsia="Cambria" w:hAnsi="Cambria"/>
                <w:color w:val="3B3B3B"/>
                <w:sz w:val="18"/>
                <w:szCs w:val="18"/>
              </w:rPr>
              <w:t xml:space="preserve">Le texte narratif : caractéristiques et fonctions.</w:t>
            </w:r>
          </w:p>
          <w:p>
            <w:pPr>
              <w:spacing w:after="20" w:line="238"/>
            </w:pPr>
            <w:r>
              <w:rPr>
                <w:rFonts w:ascii="Cambria" w:cs="Cambria" w:eastAsia="Cambria" w:hAnsi="Cambria"/>
                <w:color w:val="3B3B3B"/>
                <w:sz w:val="18"/>
                <w:szCs w:val="18"/>
              </w:rPr>
              <w:t xml:space="preserve">Rédaction de la transition.</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d’un plan de dissertation, tu produiras un développement comportant 1) les chapeaux introductifs ; 2) les paragraphes argumentatifs ; 3) la transition majeure.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langue française (2 h) ;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Texte 3 : lecture expliquée.</w:t>
            </w:r>
          </w:p>
          <w:p>
            <w:pPr>
              <w:spacing w:after="20" w:line="238"/>
            </w:pPr>
            <w:r>
              <w:rPr>
                <w:rFonts w:ascii="Cambria" w:cs="Cambria" w:eastAsia="Cambria" w:hAnsi="Cambria"/>
                <w:color w:val="3B3B3B"/>
                <w:sz w:val="18"/>
                <w:szCs w:val="18"/>
              </w:rPr>
              <w:t xml:space="preserve">Comptes rendus. Remédiation (1 h).</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Séquence III — Produire un devoir de dissertation complet</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devra produire un devoir de dissertation complet.</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Texte 4 : lecture suivie.</w:t>
            </w:r>
          </w:p>
          <w:p>
            <w:pPr>
              <w:spacing w:after="20" w:line="238"/>
            </w:pPr>
            <w:r>
              <w:rPr>
                <w:rFonts w:ascii="Cambria" w:cs="Cambria" w:eastAsia="Cambria" w:hAnsi="Cambria"/>
                <w:color w:val="3B3B3B"/>
                <w:sz w:val="18"/>
                <w:szCs w:val="18"/>
              </w:rPr>
              <w:t xml:space="preserve">Structure de la phrase simple et composée.</w:t>
            </w:r>
          </w:p>
          <w:p>
            <w:pPr>
              <w:spacing w:after="20" w:line="238"/>
            </w:pPr>
            <w:r>
              <w:rPr>
                <w:rFonts w:ascii="Cambria" w:cs="Cambria" w:eastAsia="Cambria" w:hAnsi="Cambria"/>
                <w:color w:val="3B3B3B"/>
                <w:sz w:val="18"/>
                <w:szCs w:val="18"/>
              </w:rPr>
              <w:t xml:space="preserve">La dissertation : rédaction de l’introduction.</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Texte 5 : lecture méthodique.</w:t>
            </w:r>
          </w:p>
          <w:p>
            <w:pPr>
              <w:spacing w:after="20" w:line="238"/>
            </w:pPr>
            <w:r>
              <w:rPr>
                <w:rFonts w:ascii="Cambria" w:cs="Cambria" w:eastAsia="Cambria" w:hAnsi="Cambria"/>
                <w:color w:val="3B3B3B"/>
                <w:sz w:val="18"/>
                <w:szCs w:val="18"/>
              </w:rPr>
              <w:t xml:space="preserve">Le texte argumentatif : caractéristiques et fonctions.</w:t>
            </w:r>
          </w:p>
          <w:p>
            <w:pPr>
              <w:spacing w:after="20" w:line="238"/>
            </w:pPr>
            <w:r>
              <w:rPr>
                <w:rFonts w:ascii="Cambria" w:cs="Cambria" w:eastAsia="Cambria" w:hAnsi="Cambria"/>
                <w:color w:val="3B3B3B"/>
                <w:sz w:val="18"/>
                <w:szCs w:val="18"/>
              </w:rPr>
              <w:t xml:space="preserve">Les modes de raisonnement (déduction, induction, analogie…).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Au cœur des ténèbres : inscription de l’œuvre dans son contexte.</w:t>
            </w:r>
          </w:p>
          <w:p>
            <w:pPr>
              <w:spacing w:after="20" w:line="238"/>
            </w:pPr>
            <w:r>
              <w:rPr>
                <w:rFonts w:ascii="Cambria" w:cs="Cambria" w:eastAsia="Cambria" w:hAnsi="Cambria"/>
                <w:color w:val="3B3B3B"/>
                <w:sz w:val="18"/>
                <w:szCs w:val="18"/>
              </w:rPr>
              <w:t xml:space="preserve">Structure de la phrase complexe.</w:t>
            </w:r>
          </w:p>
          <w:p>
            <w:pPr>
              <w:spacing w:after="20" w:line="238"/>
            </w:pPr>
            <w:r>
              <w:rPr>
                <w:rFonts w:ascii="Cambria" w:cs="Cambria" w:eastAsia="Cambria" w:hAnsi="Cambria"/>
                <w:color w:val="3B3B3B"/>
                <w:sz w:val="18"/>
                <w:szCs w:val="18"/>
              </w:rPr>
              <w:t xml:space="preserve">La dissertation : rédaction de la conclusion.</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d’un sujet de dissertation, tu produiras un devoir complet : introduction, développement (un paragraphe au choix et révision de la structure intégrale), conclusion.</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langue française (2 h) ;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Compte rendu (1 h).</w:t>
            </w:r>
          </w:p>
          <w:p>
            <w:pPr>
              <w:spacing w:after="20" w:line="238"/>
            </w:pPr>
            <w:r>
              <w:rPr>
                <w:rFonts w:ascii="Cambria" w:cs="Cambria" w:eastAsia="Cambria" w:hAnsi="Cambria"/>
                <w:color w:val="3B3B3B"/>
                <w:sz w:val="18"/>
                <w:szCs w:val="18"/>
              </w:rPr>
              <w:t xml:space="preserve">Remédiation (2 h).</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Séquence IV — Reformuler les idées d’un texte à contracter</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devra reformuler les idées d’un texte à contracter.</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 lion et la perle de Wole Soyinka : activités augurales, lecture du texte ouvroir.</w:t>
            </w:r>
          </w:p>
          <w:p>
            <w:pPr>
              <w:spacing w:after="20" w:line="238"/>
            </w:pPr>
            <w:r>
              <w:rPr>
                <w:rFonts w:ascii="Cambria" w:cs="Cambria" w:eastAsia="Cambria" w:hAnsi="Cambria"/>
                <w:color w:val="3B3B3B"/>
                <w:sz w:val="18"/>
                <w:szCs w:val="18"/>
              </w:rPr>
              <w:t xml:space="preserve">Le texte théâtral : didascalies et répliques.</w:t>
            </w:r>
          </w:p>
          <w:p>
            <w:pPr>
              <w:spacing w:after="20" w:line="238"/>
            </w:pPr>
            <w:r>
              <w:rPr>
                <w:rFonts w:ascii="Cambria" w:cs="Cambria" w:eastAsia="Cambria" w:hAnsi="Cambria"/>
                <w:color w:val="3B3B3B"/>
                <w:sz w:val="18"/>
                <w:szCs w:val="18"/>
              </w:rPr>
              <w:t xml:space="preserve">Contraction de texte : analyse globale du texte (thème, thèse).</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autonome : journal de lecture (hors horaire).</w:t>
            </w:r>
          </w:p>
          <w:p>
            <w:pPr>
              <w:spacing w:after="20" w:line="238"/>
            </w:pPr>
            <w:r>
              <w:rPr>
                <w:rFonts w:ascii="Cambria" w:cs="Cambria" w:eastAsia="Cambria" w:hAnsi="Cambria"/>
                <w:color w:val="3B3B3B"/>
                <w:sz w:val="18"/>
                <w:szCs w:val="18"/>
              </w:rPr>
              <w:t xml:space="preserve">De la phrase au paragraphe : cohérence et cohésion.</w:t>
            </w:r>
          </w:p>
          <w:p>
            <w:pPr>
              <w:spacing w:after="20" w:line="238"/>
            </w:pPr>
            <w:r>
              <w:rPr>
                <w:rFonts w:ascii="Cambria" w:cs="Cambria" w:eastAsia="Cambria" w:hAnsi="Cambria"/>
                <w:color w:val="3B3B3B"/>
                <w:sz w:val="18"/>
                <w:szCs w:val="18"/>
              </w:rPr>
              <w:t xml:space="preserve">Les tonalités dramatique et comique.</w:t>
            </w:r>
          </w:p>
          <w:p>
            <w:pPr>
              <w:spacing w:after="20" w:line="238"/>
            </w:pPr>
            <w:r>
              <w:rPr>
                <w:rFonts w:ascii="Cambria" w:cs="Cambria" w:eastAsia="Cambria" w:hAnsi="Cambria"/>
                <w:color w:val="3B3B3B"/>
                <w:sz w:val="18"/>
                <w:szCs w:val="18"/>
              </w:rPr>
              <w:t xml:space="preserve">Contraction : circuit argumentatif du texte.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autonome : journal de lecture (hors horaire).</w:t>
            </w:r>
          </w:p>
          <w:p>
            <w:pPr>
              <w:spacing w:after="20" w:line="238"/>
            </w:pPr>
            <w:r>
              <w:rPr>
                <w:rFonts w:ascii="Cambria" w:cs="Cambria" w:eastAsia="Cambria" w:hAnsi="Cambria"/>
                <w:color w:val="3B3B3B"/>
                <w:sz w:val="18"/>
                <w:szCs w:val="18"/>
              </w:rPr>
              <w:t xml:space="preserve">La progression thématique.</w:t>
            </w:r>
          </w:p>
          <w:p>
            <w:pPr>
              <w:spacing w:after="20" w:line="238"/>
            </w:pPr>
            <w:r>
              <w:rPr>
                <w:rFonts w:ascii="Cambria" w:cs="Cambria" w:eastAsia="Cambria" w:hAnsi="Cambria"/>
                <w:color w:val="3B3B3B"/>
                <w:sz w:val="18"/>
                <w:szCs w:val="18"/>
              </w:rPr>
              <w:t xml:space="preserve">Lexique commun / lexique spécialisé.</w:t>
            </w:r>
          </w:p>
          <w:p>
            <w:pPr>
              <w:spacing w:after="20" w:line="238"/>
            </w:pPr>
            <w:r>
              <w:rPr>
                <w:rFonts w:ascii="Cambria" w:cs="Cambria" w:eastAsia="Cambria" w:hAnsi="Cambria"/>
                <w:color w:val="3B3B3B"/>
                <w:sz w:val="18"/>
                <w:szCs w:val="18"/>
              </w:rPr>
              <w:t xml:space="preserve">Contraction : reformulation des idées maîtresses de chaque paragraphe.</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d’un texte à contracter, 1) dégager le thème et la thèse ; 2) dégager et reformuler les idées directrices et secondaires de chaque paragraphe.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langue française (2 h) ;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méthodique : texte 1.</w:t>
            </w:r>
          </w:p>
          <w:p>
            <w:pPr>
              <w:spacing w:after="20" w:line="238"/>
            </w:pPr>
            <w:r>
              <w:rPr>
                <w:rFonts w:ascii="Cambria" w:cs="Cambria" w:eastAsia="Cambria" w:hAnsi="Cambria"/>
                <w:color w:val="3B3B3B"/>
                <w:sz w:val="18"/>
                <w:szCs w:val="18"/>
              </w:rPr>
              <w:t xml:space="preserve">Compte rendu. Remédiation.</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Séquence V — Produire un résumé et une analyse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produira un résumé et une analyse.</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analytique : texte 2.</w:t>
            </w:r>
          </w:p>
          <w:p>
            <w:pPr>
              <w:spacing w:after="20" w:line="238"/>
            </w:pPr>
            <w:r>
              <w:rPr>
                <w:rFonts w:ascii="Cambria" w:cs="Cambria" w:eastAsia="Cambria" w:hAnsi="Cambria"/>
                <w:color w:val="3B3B3B"/>
                <w:sz w:val="18"/>
                <w:szCs w:val="18"/>
              </w:rPr>
              <w:t xml:space="preserve">Les figures de style : comparaison, métaphore, personnification.</w:t>
            </w:r>
          </w:p>
          <w:p>
            <w:pPr>
              <w:spacing w:after="20" w:line="238"/>
            </w:pPr>
            <w:r>
              <w:rPr>
                <w:rFonts w:ascii="Cambria" w:cs="Cambria" w:eastAsia="Cambria" w:hAnsi="Cambria"/>
                <w:color w:val="3B3B3B"/>
                <w:sz w:val="18"/>
                <w:szCs w:val="18"/>
              </w:rPr>
              <w:t xml:space="preserve">Contraction : rédaction du résumé.</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méthodique : texte 3.</w:t>
            </w:r>
          </w:p>
          <w:p>
            <w:pPr>
              <w:spacing w:after="20" w:line="238"/>
            </w:pPr>
            <w:r>
              <w:rPr>
                <w:rFonts w:ascii="Cambria" w:cs="Cambria" w:eastAsia="Cambria" w:hAnsi="Cambria"/>
                <w:color w:val="3B3B3B"/>
                <w:sz w:val="18"/>
                <w:szCs w:val="18"/>
              </w:rPr>
              <w:t xml:space="preserve">Le monologue introspectif.</w:t>
            </w:r>
          </w:p>
          <w:p>
            <w:pPr>
              <w:spacing w:after="20" w:line="238"/>
            </w:pPr>
            <w:r>
              <w:rPr>
                <w:rFonts w:ascii="Cambria" w:cs="Cambria" w:eastAsia="Cambria" w:hAnsi="Cambria"/>
                <w:color w:val="3B3B3B"/>
                <w:sz w:val="18"/>
                <w:szCs w:val="18"/>
              </w:rPr>
              <w:t xml:space="preserve">Contraction : rédaction de l’analyse.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expliquée : texte 4.</w:t>
            </w:r>
          </w:p>
          <w:p>
            <w:pPr>
              <w:spacing w:after="20" w:line="238"/>
            </w:pPr>
            <w:r>
              <w:rPr>
                <w:rFonts w:ascii="Cambria" w:cs="Cambria" w:eastAsia="Cambria" w:hAnsi="Cambria"/>
                <w:color w:val="3B3B3B"/>
                <w:sz w:val="18"/>
                <w:szCs w:val="18"/>
              </w:rPr>
              <w:t xml:space="preserve">La tonalité lyrique.</w:t>
            </w:r>
          </w:p>
          <w:p>
            <w:pPr>
              <w:spacing w:after="20" w:line="238"/>
            </w:pPr>
            <w:r>
              <w:rPr>
                <w:rFonts w:ascii="Cambria" w:cs="Cambria" w:eastAsia="Cambria" w:hAnsi="Cambria"/>
                <w:color w:val="3B3B3B"/>
                <w:sz w:val="18"/>
                <w:szCs w:val="18"/>
              </w:rPr>
              <w:t xml:space="preserve">Contraction : résumé et analyse, tableau des divergences.</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 circuit argumentatif d’un texte à contracter, tu produiras 1) un résumé ; 2) une analyse.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épreuve de langue (2 h) ; épreuve de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Comptes rendus. Remédiation.</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Séquence VI — Produire un devoir de contraction de texte complet</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Compétence visée</w:t>
            </w:r>
          </w:p>
          <w:p>
            <w:pPr>
              <w:spacing w:after="40" w:line="256"/>
              <w:jc w:val="both"/>
            </w:pPr>
            <w:r>
              <w:rPr>
                <w:rFonts w:ascii="Cambria" w:cs="Cambria" w:eastAsia="Cambria" w:hAnsi="Cambria"/>
                <w:color w:val="3B3B3B"/>
                <w:sz w:val="20"/>
                <w:szCs w:val="20"/>
              </w:rPr>
              <w:t xml:space="preserve">À la fin de la séquence, l’élève produira un devoir de contraction de texte complet.</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180"/>
        <w:gridCol w:w="5271"/>
      </w:tblGrid>
      <w:tr>
        <w:trPr>
          <w:tblHeader/>
        </w:trPr>
        <w:tc>
          <w:tcPr>
            <w:tcW w:type="dxa" w:w="118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Semaine</w:t>
            </w:r>
          </w:p>
        </w:tc>
        <w:tc>
          <w:tcPr>
            <w:tcW w:type="dxa" w:w="527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Contenus (leçons d’1 h sauf mention contraire)</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S1</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Lecture méthodique : texte 5.</w:t>
            </w:r>
          </w:p>
          <w:p>
            <w:pPr>
              <w:spacing w:after="20" w:line="238"/>
            </w:pPr>
            <w:r>
              <w:rPr>
                <w:rFonts w:ascii="Cambria" w:cs="Cambria" w:eastAsia="Cambria" w:hAnsi="Cambria"/>
                <w:color w:val="3B3B3B"/>
                <w:sz w:val="18"/>
                <w:szCs w:val="18"/>
              </w:rPr>
              <w:t xml:space="preserve">Les figures de style : anaphore, hyperbole, gradation.</w:t>
            </w:r>
          </w:p>
          <w:p>
            <w:pPr>
              <w:spacing w:after="20" w:line="238"/>
            </w:pPr>
            <w:r>
              <w:rPr>
                <w:rFonts w:ascii="Cambria" w:cs="Cambria" w:eastAsia="Cambria" w:hAnsi="Cambria"/>
                <w:color w:val="3B3B3B"/>
                <w:sz w:val="18"/>
                <w:szCs w:val="18"/>
              </w:rPr>
              <w:t xml:space="preserve">La discussion : analyse du sujet et élaboration du plan.</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S2</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Le lion et la perle : inscription de l’œuvre dans son contexte.</w:t>
            </w:r>
          </w:p>
          <w:p>
            <w:pPr>
              <w:spacing w:after="20" w:line="238"/>
            </w:pPr>
            <w:r>
              <w:rPr>
                <w:rFonts w:ascii="Cambria" w:cs="Cambria" w:eastAsia="Cambria" w:hAnsi="Cambria"/>
                <w:color w:val="3B3B3B"/>
                <w:sz w:val="18"/>
                <w:szCs w:val="18"/>
              </w:rPr>
              <w:t xml:space="preserve">Le monologue délibératif.</w:t>
            </w:r>
          </w:p>
          <w:p>
            <w:pPr>
              <w:spacing w:after="20" w:line="238"/>
            </w:pPr>
            <w:r>
              <w:rPr>
                <w:rFonts w:ascii="Cambria" w:cs="Cambria" w:eastAsia="Cambria" w:hAnsi="Cambria"/>
                <w:color w:val="3B3B3B"/>
                <w:sz w:val="18"/>
                <w:szCs w:val="18"/>
              </w:rPr>
              <w:t xml:space="preserve">La discussion : rédaction du développement.</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S3</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Travaux dirigés.</w:t>
            </w:r>
          </w:p>
          <w:p>
            <w:pPr>
              <w:spacing w:after="20" w:line="238"/>
            </w:pPr>
            <w:r>
              <w:rPr>
                <w:rFonts w:ascii="Cambria" w:cs="Cambria" w:eastAsia="Cambria" w:hAnsi="Cambria"/>
                <w:color w:val="3B3B3B"/>
                <w:sz w:val="18"/>
                <w:szCs w:val="18"/>
              </w:rPr>
              <w:t xml:space="preserve">La tonalité tragique.</w:t>
            </w:r>
          </w:p>
          <w:p>
            <w:pPr>
              <w:spacing w:after="20" w:line="238"/>
            </w:pPr>
            <w:r>
              <w:rPr>
                <w:rFonts w:ascii="Cambria" w:cs="Cambria" w:eastAsia="Cambria" w:hAnsi="Cambria"/>
                <w:color w:val="3B3B3B"/>
                <w:sz w:val="18"/>
                <w:szCs w:val="18"/>
              </w:rPr>
              <w:t xml:space="preserve">La discussion : rédaction de l’introduction et de la conclusion.</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S4</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Intégration — Tâche : sur la base d’un sujet de discussion, tu rédigeras 1) une introduction ; 2) un développement (un paragraphe au choix) ; 3) une conclusion.</w:t>
            </w:r>
          </w:p>
        </w:tc>
      </w:tr>
      <w:tr>
        <w:tc>
          <w:tcPr>
            <w:tcW w:type="dxa" w:w="118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S5</w:t>
            </w:r>
          </w:p>
        </w:tc>
        <w:tc>
          <w:tcPr>
            <w:tcW w:type="dxa" w:w="527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Évaluations : épreuve de langue française (2 h) ; littérature (3 h).</w:t>
            </w:r>
          </w:p>
        </w:tc>
      </w:tr>
      <w:tr>
        <w:tc>
          <w:tcPr>
            <w:tcW w:type="dxa" w:w="118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S6</w:t>
            </w:r>
          </w:p>
        </w:tc>
        <w:tc>
          <w:tcPr>
            <w:tcW w:type="dxa" w:w="527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Compte rendu. Remédiation. Révisions générales pour le Probatoire.</w:t>
            </w:r>
          </w:p>
        </w:tc>
      </w:tr>
    </w:tbl>
    <w:p>
      <w:pPr>
        <w:spacing w:after="120"/>
      </w:pPr>
      <w:r>
        <w:t xml:space="preserve"/>
      </w:r>
    </w:p>
    <w:p>
      <w:r>
        <w:br w:type="page"/>
      </w:r>
    </w:p>
    <w:p>
      <w:pPr>
        <w:pageBreakBefore/>
        <w:spacing w:after="60" w:before="480"/>
        <w:jc w:val="center"/>
      </w:pPr>
      <w:r>
        <w:rPr>
          <w:rFonts w:ascii="Cambria" w:cs="Cambria" w:eastAsia="Cambria" w:hAnsi="Cambria"/>
          <w:b/>
          <w:bCs/>
          <w:caps/>
          <w:color w:val="9C6B1B"/>
          <w:spacing w:val="60"/>
          <w:sz w:val="22"/>
          <w:szCs w:val="22"/>
        </w:rPr>
        <w:t xml:space="preserve">Troisième partie</w:t>
      </w:r>
    </w:p>
    <w:p>
      <w:pPr>
        <w:pStyle w:val="Heading1"/>
        <w:spacing w:after="80" w:before="0"/>
        <w:jc w:val="center"/>
      </w:pPr>
      <w:r>
        <w:rPr>
          <w:rFonts w:ascii="Cambria" w:cs="Cambria" w:eastAsia="Cambria" w:hAnsi="Cambria"/>
          <w:b/>
          <w:bCs/>
          <w:color w:val="1F3864"/>
          <w:sz w:val="36"/>
          <w:szCs w:val="36"/>
        </w:rPr>
        <w:t xml:space="preserve">La structure des épreuves du Probatoire, série par série</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À NE JAMAIS CONFONDRE</w:t>
            </w:r>
          </w:p>
          <w:p>
            <w:pPr>
              <w:spacing w:after="40" w:line="256"/>
              <w:jc w:val="both"/>
            </w:pPr>
            <w:r>
              <w:rPr>
                <w:rFonts w:ascii="Cambria" w:cs="Cambria" w:eastAsia="Cambria" w:hAnsi="Cambria"/>
                <w:color w:val="3B3B3B"/>
                <w:sz w:val="20"/>
                <w:szCs w:val="20"/>
              </w:rPr>
              <w:t xml:space="preserve">Chaque groupe de séries a SA structure d’épreuve. Réviser sur le mauvais format, c’est préparer un autre examen que le sien. En cas de doute, une seule référence : les consignes officielles du MINESEC de la session en cours.</w:t>
            </w:r>
          </w:p>
        </w:tc>
      </w:tr>
    </w:tbl>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Probatoire C – D – E – TI : DEUX épreuves distinctes</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900"/>
        <w:gridCol w:w="4551"/>
      </w:tblGrid>
      <w:tr>
        <w:trPr>
          <w:tblHeader/>
        </w:trPr>
        <w:tc>
          <w:tcPr>
            <w:tcW w:type="dxa" w:w="19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Épreuve</w:t>
            </w:r>
          </w:p>
        </w:tc>
        <w:tc>
          <w:tcPr>
            <w:tcW w:type="dxa" w:w="45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Structure officielle</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Littérature ou culture générale (3 h, coef 2)</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Deux sujets au choix. Type 1 — Contraction de texte et discussion : texte argumentatif contemporain de 550 à 650 mots ; résumé au 1/4 (ou analyse au 1/3) : 9 pts, marge de 10 %, nombre de mots à indiquer ; discussion d’une citation tirée du texte : 9 pts ; présentation : 2 pts. Type 2 — Dissertation : citation + consigne, prenant appui sur les œuvres du programme.</w:t>
            </w:r>
          </w:p>
        </w:tc>
      </w:tr>
      <w:tr>
        <w:tc>
          <w:tcPr>
            <w:tcW w:type="dxa" w:w="19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Langue française (2 h, coef 1)</w:t>
            </w:r>
          </w:p>
        </w:tc>
        <w:tc>
          <w:tcPr>
            <w:tcW w:type="dxa" w:w="45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Un texte littéraire ou non de 250 à 400 mots. Quatre rubriques de 5 pts : I. Communication ; II. Morphosyntaxe ; III. Sémantique/Lexicologie ; IV. Stylistique/Rhétorique des textes. Deux questions par rubrique, chacune en a. (repérage/analyse, 1,5 à 2 pts) et b. (interprétation, 0,5 à 1 pt).</w:t>
            </w:r>
          </w:p>
        </w:tc>
      </w:tr>
    </w:tbl>
    <w:p>
      <w:pPr>
        <w:spacing w:after="80"/>
      </w:pPr>
      <w:r>
        <w:t xml:space="preserve"/>
      </w:r>
    </w:p>
    <w:p>
      <w:pPr>
        <w:pStyle w:val="Heading3"/>
        <w:keepNext/>
        <w:spacing w:after="40" w:before="160"/>
      </w:pPr>
      <w:r>
        <w:rPr>
          <w:rFonts w:ascii="Cambria" w:cs="Cambria" w:eastAsia="Cambria" w:hAnsi="Cambria"/>
          <w:b/>
          <w:bCs/>
          <w:color w:val="2E5496"/>
          <w:sz w:val="23"/>
          <w:szCs w:val="23"/>
        </w:rPr>
        <w:t xml:space="preserve">Probatoire STT (ACA, ACC, CG, FIG, ESF, HT, SES) : UNE épreuve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900"/>
        <w:gridCol w:w="4551"/>
      </w:tblGrid>
      <w:tr>
        <w:trPr>
          <w:tblHeader/>
        </w:trPr>
        <w:tc>
          <w:tcPr>
            <w:tcW w:type="dxa" w:w="19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Épreuve</w:t>
            </w:r>
          </w:p>
        </w:tc>
        <w:tc>
          <w:tcPr>
            <w:tcW w:type="dxa" w:w="45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Structure officielle</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Français (3 h, coef 2)</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Deux sujets au choix. Type I — Résumé de texte et langue : texte non littéraire de 400 à 500 mots (500 à 600 en SES) lié au domaine de spécialité ; résumé : 10 pts (≈ 1/4, marge ± 12 mots, nombre exact à indiquer) ; langue : 8 pts (4 rubriques × 2 pts, sous-questions a/b) ; présentation : 2 pts. Type II — Dissertation littéraire : citation + consigne ; barème critérié : compréhension/pertinence 6 pts, organisation/cohérence 6 pts, correction de l’expression 6 pts, originalité 2 pts.</w:t>
            </w:r>
          </w:p>
        </w:tc>
      </w:tr>
    </w:tbl>
    <w:p>
      <w:pPr>
        <w:spacing w:after="80"/>
      </w:pPr>
      <w:r>
        <w:t xml:space="preserve"/>
      </w:r>
    </w:p>
    <w:p>
      <w:pPr>
        <w:pStyle w:val="Heading3"/>
        <w:keepNext/>
        <w:spacing w:after="40" w:before="160"/>
      </w:pPr>
      <w:r>
        <w:rPr>
          <w:rFonts w:ascii="Cambria" w:cs="Cambria" w:eastAsia="Cambria" w:hAnsi="Cambria"/>
          <w:b/>
          <w:bCs/>
          <w:color w:val="2E5496"/>
          <w:sz w:val="23"/>
          <w:szCs w:val="23"/>
        </w:rPr>
        <w:t xml:space="preserve">Probatoire industriel F – AF – CI – BT</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900"/>
        <w:gridCol w:w="4551"/>
      </w:tblGrid>
      <w:tr>
        <w:trPr>
          <w:tblHeader/>
        </w:trPr>
        <w:tc>
          <w:tcPr>
            <w:tcW w:type="dxa" w:w="19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Épreuve</w:t>
            </w:r>
          </w:p>
        </w:tc>
        <w:tc>
          <w:tcPr>
            <w:tcW w:type="dxa" w:w="45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Structure (épreuve zéro 2020, IP-LAL)</w:t>
            </w:r>
          </w:p>
        </w:tc>
      </w:tr>
      <w:tr>
        <w:tc>
          <w:tcPr>
            <w:tcW w:type="dxa" w:w="19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Français (3 h, coef 3)</w:t>
            </w:r>
          </w:p>
        </w:tc>
        <w:tc>
          <w:tcPr>
            <w:tcW w:type="dxa" w:w="45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Trois sujets au choix. Type I — Exploitation de texte : compréhension 4 pts ; langue française 4 pts ; esprit de synthèse 5 pts (résumé d’une partie du texte, marge indiquée) ; expression écrite 5 pts ; présentation 2 pts. Type II — Dissertation littéraire. Type III — Dissertation de culture générale.</w:t>
            </w:r>
          </w:p>
        </w:tc>
      </w:tr>
      <w:tr>
        <w:tc>
          <w:tcPr>
            <w:tcW w:type="dxa" w:w="19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Variante (descriptif du programme)</w:t>
            </w:r>
          </w:p>
        </w:tc>
        <w:tc>
          <w:tcPr>
            <w:tcW w:type="dxa" w:w="45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Deux sujets au choix, coef 2 : type 1 = résumé (texte non littéraire de 400 à 500 mots, au 1/4) ou analyse (au 1/3) + langue (4 rubriques × 2 pts) ; type 2 = dissertation de culture littéraire (citation + consigne, grille critériée). → Se conformer à la consigne MINESEC de la session.</w:t>
            </w:r>
          </w:p>
        </w:tc>
      </w:tr>
    </w:tbl>
    <w:p>
      <w:pPr>
        <w:spacing w:after="60"/>
      </w:pPr>
      <w:r>
        <w:t xml:space="preserve"/>
      </w:r>
    </w:p>
    <w:p>
      <w:pPr>
        <w:spacing w:after="40"/>
      </w:pPr>
      <w:r>
        <w:t xml:space="preserve"/>
      </w:r>
    </w:p>
    <w:p>
      <w:pPr>
        <w:pStyle w:val="Heading2"/>
        <w:pageBreakBefore/>
        <w:spacing w:after="60" w:before="0"/>
      </w:pPr>
      <w:r>
        <w:rPr>
          <w:rFonts w:ascii="Cambria" w:cs="Cambria" w:eastAsia="Cambria" w:hAnsi="Cambria"/>
          <w:b/>
          <w:bCs/>
          <w:color w:val="1F3864"/>
          <w:sz w:val="28"/>
          <w:szCs w:val="28"/>
        </w:rPr>
        <w:t xml:space="preserve">Conseils aux candidats — réussir le Probatoire</w:t>
      </w:r>
    </w:p>
    <w:p>
      <w:pPr>
        <w:spacing w:after="120" w:before="0" w:line="264"/>
        <w:jc w:val="both"/>
      </w:pPr>
      <w:r>
        <w:rPr>
          <w:rFonts w:ascii="Cambria" w:cs="Cambria" w:eastAsia="Cambria" w:hAnsi="Cambria"/>
          <w:color w:val="3B3B3B"/>
          <w:sz w:val="21"/>
          <w:szCs w:val="21"/>
        </w:rPr>
        <w:t xml:space="preserve">Ce qui départage deux copies de même niveau, ce n’est pas le talent : c’est la méthode et le sang-froid. Voici les réflexes qui font gagner des points — et ceux qui en font perdre bêtement.</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CHOISIR SON SUJET — 5 minutes décisives</w:t>
            </w:r>
          </w:p>
          <w:p>
            <w:pPr>
              <w:pStyle w:val="ListParagraph"/>
              <w:numPr>
                <w:ilvl w:val="0"/>
                <w:numId w:val="3"/>
              </w:numPr>
              <w:spacing w:after="30" w:line="252"/>
            </w:pPr>
            <w:r>
              <w:rPr>
                <w:rFonts w:ascii="Cambria" w:cs="Cambria" w:eastAsia="Cambria" w:hAnsi="Cambria"/>
                <w:color w:val="3B3B3B"/>
                <w:sz w:val="20"/>
                <w:szCs w:val="20"/>
              </w:rPr>
              <w:t xml:space="preserve">Lis TOUS les sujets avant de choisir. Ne te jette pas sur le premier.</w:t>
            </w:r>
          </w:p>
          <w:p>
            <w:pPr>
              <w:pStyle w:val="ListParagraph"/>
              <w:numPr>
                <w:ilvl w:val="0"/>
                <w:numId w:val="3"/>
              </w:numPr>
              <w:spacing w:after="30" w:line="252"/>
            </w:pPr>
            <w:r>
              <w:rPr>
                <w:rFonts w:ascii="Cambria" w:cs="Cambria" w:eastAsia="Cambria" w:hAnsi="Cambria"/>
                <w:color w:val="3B3B3B"/>
                <w:sz w:val="20"/>
                <w:szCs w:val="20"/>
              </w:rPr>
              <w:t xml:space="preserve">Contraction/résumé : choisis-le si tu comprends le texte dès la première lecture — le barème y est mécanique, donc plus « sûr ».</w:t>
            </w:r>
          </w:p>
          <w:p>
            <w:pPr>
              <w:pStyle w:val="ListParagraph"/>
              <w:numPr>
                <w:ilvl w:val="0"/>
                <w:numId w:val="3"/>
              </w:numPr>
              <w:spacing w:after="30" w:line="252"/>
            </w:pPr>
            <w:r>
              <w:rPr>
                <w:rFonts w:ascii="Cambria" w:cs="Cambria" w:eastAsia="Cambria" w:hAnsi="Cambria"/>
                <w:color w:val="3B3B3B"/>
                <w:sz w:val="20"/>
                <w:szCs w:val="20"/>
              </w:rPr>
              <w:t xml:space="preserve">Dissertation : choisis-la seulement si tu peux citer de mémoire au moins DEUX œuvres et DEUX exemples précis en rapport avec le sujet.</w:t>
            </w:r>
          </w:p>
          <w:p>
            <w:pPr>
              <w:pStyle w:val="ListParagraph"/>
              <w:numPr>
                <w:ilvl w:val="0"/>
                <w:numId w:val="3"/>
              </w:numPr>
              <w:spacing w:after="30" w:line="252"/>
            </w:pPr>
            <w:r>
              <w:rPr>
                <w:rFonts w:ascii="Cambria" w:cs="Cambria" w:eastAsia="Cambria" w:hAnsi="Cambria"/>
                <w:color w:val="3B3B3B"/>
                <w:sz w:val="20"/>
                <w:szCs w:val="20"/>
              </w:rPr>
              <w:t xml:space="preserve">Décide en 5 minutes, puis ne reviens plus en arrière : une copie qui change de sujet à mi-parcours est perdue.</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GÉRER LE TEMPS — la montre est ton premier correcteur</w:t>
            </w:r>
          </w:p>
          <w:p>
            <w:pPr>
              <w:pStyle w:val="ListParagraph"/>
              <w:numPr>
                <w:ilvl w:val="0"/>
                <w:numId w:val="3"/>
              </w:numPr>
              <w:spacing w:after="30" w:line="252"/>
            </w:pPr>
            <w:r>
              <w:rPr>
                <w:rFonts w:ascii="Cambria" w:cs="Cambria" w:eastAsia="Cambria" w:hAnsi="Cambria"/>
                <w:color w:val="3B3B3B"/>
                <w:sz w:val="20"/>
                <w:szCs w:val="20"/>
              </w:rPr>
              <w:t xml:space="preserve">Épreuve de littérature (3 h) : 30 min de lecture et de plan au brouillon, 2 h de rédaction directe au propre, 30 min de relecture. Ne rédige jamais tout au brouillon d’abord : tu n’auras pas le temps de recopier.</w:t>
            </w:r>
          </w:p>
          <w:p>
            <w:pPr>
              <w:pStyle w:val="ListParagraph"/>
              <w:numPr>
                <w:ilvl w:val="0"/>
                <w:numId w:val="3"/>
              </w:numPr>
              <w:spacing w:after="30" w:line="252"/>
            </w:pPr>
            <w:r>
              <w:rPr>
                <w:rFonts w:ascii="Cambria" w:cs="Cambria" w:eastAsia="Cambria" w:hAnsi="Cambria"/>
                <w:color w:val="3B3B3B"/>
                <w:sz w:val="20"/>
                <w:szCs w:val="20"/>
              </w:rPr>
              <w:t xml:space="preserve">Épreuve de langue (2 h) : 20 min de lecture crayon en main, 80 min de réponses (commence par la rubrique où tu es le plus sûr), 20 min de relecture ciblée.</w:t>
            </w:r>
          </w:p>
          <w:p>
            <w:pPr>
              <w:pStyle w:val="ListParagraph"/>
              <w:numPr>
                <w:ilvl w:val="0"/>
                <w:numId w:val="3"/>
              </w:numPr>
              <w:spacing w:after="30" w:line="252"/>
            </w:pPr>
            <w:r>
              <w:rPr>
                <w:rFonts w:ascii="Cambria" w:cs="Cambria" w:eastAsia="Cambria" w:hAnsi="Cambria"/>
                <w:color w:val="3B3B3B"/>
                <w:sz w:val="20"/>
                <w:szCs w:val="20"/>
              </w:rPr>
              <w:t xml:space="preserve">Note l’heure de fin de chaque partie en haut de ton brouillon et tiens-toi à ton horaire, même si un paragraphe n’est pas parfait.</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LA PRÉSENTATION — 2 points offerts, ne les perds pas</w:t>
            </w:r>
          </w:p>
          <w:p>
            <w:pPr>
              <w:spacing w:after="40" w:line="256"/>
              <w:jc w:val="both"/>
            </w:pPr>
            <w:r>
              <w:rPr>
                <w:rFonts w:ascii="Cambria" w:cs="Cambria" w:eastAsia="Cambria" w:hAnsi="Cambria"/>
                <w:color w:val="3B3B3B"/>
                <w:sz w:val="20"/>
                <w:szCs w:val="20"/>
              </w:rPr>
              <w:t xml:space="preserve">La présentation vaut 2 points dans TOUTES les séries. Les perdre est impardonnable :</w:t>
            </w:r>
          </w:p>
          <w:p>
            <w:pPr>
              <w:pStyle w:val="ListParagraph"/>
              <w:numPr>
                <w:ilvl w:val="0"/>
                <w:numId w:val="3"/>
              </w:numPr>
              <w:spacing w:after="30" w:line="252"/>
            </w:pPr>
            <w:r>
              <w:rPr>
                <w:rFonts w:ascii="Cambria" w:cs="Cambria" w:eastAsia="Cambria" w:hAnsi="Cambria"/>
                <w:color w:val="3B3B3B"/>
                <w:sz w:val="20"/>
                <w:szCs w:val="20"/>
              </w:rPr>
              <w:t xml:space="preserve">copie propre, sans ratures ni surcharges ; écriture lisible et aérée.</w:t>
            </w:r>
          </w:p>
          <w:p>
            <w:pPr>
              <w:pStyle w:val="ListParagraph"/>
              <w:numPr>
                <w:ilvl w:val="0"/>
                <w:numId w:val="3"/>
              </w:numPr>
              <w:spacing w:after="30" w:line="252"/>
            </w:pPr>
            <w:r>
              <w:rPr>
                <w:rFonts w:ascii="Cambria" w:cs="Cambria" w:eastAsia="Cambria" w:hAnsi="Cambria"/>
                <w:color w:val="3B3B3B"/>
                <w:sz w:val="20"/>
                <w:szCs w:val="20"/>
              </w:rPr>
              <w:t xml:space="preserve">un alinéa à chaque paragraphe ; un saut de ligne entre les grandes parties.</w:t>
            </w:r>
          </w:p>
          <w:p>
            <w:pPr>
              <w:pStyle w:val="ListParagraph"/>
              <w:numPr>
                <w:ilvl w:val="0"/>
                <w:numId w:val="3"/>
              </w:numPr>
              <w:spacing w:after="30" w:line="252"/>
            </w:pPr>
            <w:r>
              <w:rPr>
                <w:rFonts w:ascii="Cambria" w:cs="Cambria" w:eastAsia="Cambria" w:hAnsi="Cambria"/>
                <w:color w:val="3B3B3B"/>
                <w:sz w:val="20"/>
                <w:szCs w:val="20"/>
              </w:rPr>
              <w:t xml:space="preserve">le nombre de mots indiqué entre parenthèses à la fin du résumé (obligatoire).</w:t>
            </w:r>
          </w:p>
          <w:p>
            <w:pPr>
              <w:pStyle w:val="ListParagraph"/>
              <w:numPr>
                <w:ilvl w:val="0"/>
                <w:numId w:val="3"/>
              </w:numPr>
              <w:spacing w:after="30" w:line="252"/>
            </w:pPr>
            <w:r>
              <w:rPr>
                <w:rFonts w:ascii="Cambria" w:cs="Cambria" w:eastAsia="Cambria" w:hAnsi="Cambria"/>
                <w:color w:val="3B3B3B"/>
                <w:sz w:val="20"/>
                <w:szCs w:val="20"/>
              </w:rPr>
              <w:t xml:space="preserve">les citations entre guillemets ; les titres d’œuvres soulignés.</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LES FAUTES QUI COÛTENT LE PLUS CHER</w:t>
            </w:r>
          </w:p>
          <w:p>
            <w:pPr>
              <w:pStyle w:val="ListParagraph"/>
              <w:numPr>
                <w:ilvl w:val="0"/>
                <w:numId w:val="3"/>
              </w:numPr>
              <w:spacing w:after="30" w:line="252"/>
            </w:pPr>
            <w:r>
              <w:rPr>
                <w:rFonts w:ascii="Cambria" w:cs="Cambria" w:eastAsia="Cambria" w:hAnsi="Cambria"/>
                <w:color w:val="3B3B3B"/>
                <w:sz w:val="20"/>
                <w:szCs w:val="20"/>
              </w:rPr>
              <w:t xml:space="preserve">Résumé : recopier des phrases entières, changer le système d’énonciation, dépasser la marge de mots, ajouter un avis personnel.</w:t>
            </w:r>
          </w:p>
          <w:p>
            <w:pPr>
              <w:pStyle w:val="ListParagraph"/>
              <w:numPr>
                <w:ilvl w:val="0"/>
                <w:numId w:val="3"/>
              </w:numPr>
              <w:spacing w:after="30" w:line="252"/>
            </w:pPr>
            <w:r>
              <w:rPr>
                <w:rFonts w:ascii="Cambria" w:cs="Cambria" w:eastAsia="Cambria" w:hAnsi="Cambria"/>
                <w:color w:val="3B3B3B"/>
                <w:sz w:val="20"/>
                <w:szCs w:val="20"/>
              </w:rPr>
              <w:t xml:space="preserve">Discussion/dissertation : le hors-sujet par glissement (relis le libellé toutes les 20 min), le catalogue d’exemples sans arguments, la partie annoncée puis non rédigée.</w:t>
            </w:r>
          </w:p>
          <w:p>
            <w:pPr>
              <w:pStyle w:val="ListParagraph"/>
              <w:numPr>
                <w:ilvl w:val="0"/>
                <w:numId w:val="3"/>
              </w:numPr>
              <w:spacing w:after="30" w:line="252"/>
            </w:pPr>
            <w:r>
              <w:rPr>
                <w:rFonts w:ascii="Cambria" w:cs="Cambria" w:eastAsia="Cambria" w:hAnsi="Cambria"/>
                <w:color w:val="3B3B3B"/>
                <w:sz w:val="20"/>
                <w:szCs w:val="20"/>
              </w:rPr>
              <w:t xml:space="preserve">Langue : paraphraser au lieu d’analyser l’outil, réciter la règle sans citer le texte, inventer une citation (le correcteur a le texte sous les yeux).</w:t>
            </w:r>
          </w:p>
          <w:p>
            <w:pPr>
              <w:pStyle w:val="ListParagraph"/>
              <w:numPr>
                <w:ilvl w:val="0"/>
                <w:numId w:val="3"/>
              </w:numPr>
              <w:spacing w:after="30" w:line="252"/>
            </w:pPr>
            <w:r>
              <w:rPr>
                <w:rFonts w:ascii="Cambria" w:cs="Cambria" w:eastAsia="Cambria" w:hAnsi="Cambria"/>
                <w:color w:val="3B3B3B"/>
                <w:sz w:val="20"/>
                <w:szCs w:val="20"/>
              </w:rPr>
              <w:t xml:space="preserve">Partout : l’orthographe des termes techniques et les accords — une copie fautive plafonne, quel que soit le fond.</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LE JOUR J — sérénité et rigueur</w:t>
            </w:r>
          </w:p>
          <w:p>
            <w:pPr>
              <w:pStyle w:val="ListParagraph"/>
              <w:numPr>
                <w:ilvl w:val="0"/>
                <w:numId w:val="3"/>
              </w:numPr>
              <w:spacing w:after="30" w:line="252"/>
            </w:pPr>
            <w:r>
              <w:rPr>
                <w:rFonts w:ascii="Cambria" w:cs="Cambria" w:eastAsia="Cambria" w:hAnsi="Cambria"/>
                <w:color w:val="3B3B3B"/>
                <w:sz w:val="20"/>
                <w:szCs w:val="20"/>
              </w:rPr>
              <w:t xml:space="preserve">Relis le libellé DEUX fois avant d’écrire une seule ligne ; souligne la consigne (ce qu’on te demande exactement).</w:t>
            </w:r>
          </w:p>
          <w:p>
            <w:pPr>
              <w:pStyle w:val="ListParagraph"/>
              <w:numPr>
                <w:ilvl w:val="0"/>
                <w:numId w:val="3"/>
              </w:numPr>
              <w:spacing w:after="30" w:line="252"/>
            </w:pPr>
            <w:r>
              <w:rPr>
                <w:rFonts w:ascii="Cambria" w:cs="Cambria" w:eastAsia="Cambria" w:hAnsi="Cambria"/>
                <w:color w:val="3B3B3B"/>
                <w:sz w:val="20"/>
                <w:szCs w:val="20"/>
              </w:rPr>
              <w:t xml:space="preserve">Garde 10 % du temps pour la relecture : elle rapporte plus que dix minutes de rédaction en plus.</w:t>
            </w:r>
          </w:p>
          <w:p>
            <w:pPr>
              <w:pStyle w:val="ListParagraph"/>
              <w:numPr>
                <w:ilvl w:val="0"/>
                <w:numId w:val="3"/>
              </w:numPr>
              <w:spacing w:after="30" w:line="252"/>
            </w:pPr>
            <w:r>
              <w:rPr>
                <w:rFonts w:ascii="Cambria" w:cs="Cambria" w:eastAsia="Cambria" w:hAnsi="Cambria"/>
                <w:color w:val="3B3B3B"/>
                <w:sz w:val="20"/>
                <w:szCs w:val="20"/>
              </w:rPr>
              <w:t xml:space="preserve">Relis en deux passes : d’abord la cohérence (connecteurs, transitions, réponse à la consigne), puis la langue (accords, ponctuation, orthographe).</w:t>
            </w:r>
          </w:p>
          <w:p>
            <w:pPr>
              <w:pStyle w:val="ListParagraph"/>
              <w:numPr>
                <w:ilvl w:val="0"/>
                <w:numId w:val="3"/>
              </w:numPr>
              <w:spacing w:after="30" w:line="252"/>
            </w:pPr>
            <w:r>
              <w:rPr>
                <w:rFonts w:ascii="Cambria" w:cs="Cambria" w:eastAsia="Cambria" w:hAnsi="Cambria"/>
                <w:color w:val="3B3B3B"/>
                <w:sz w:val="20"/>
                <w:szCs w:val="20"/>
              </w:rPr>
              <w:t xml:space="preserve">Une copie finie et relue vaut mieux qu’une copie brillante mais inachevée : termine toujours.</w:t>
            </w:r>
          </w:p>
        </w:tc>
      </w:tr>
    </w:tbl>
    <w:p>
      <w:pPr>
        <w:spacing w:after="60"/>
      </w:pPr>
      <w:r>
        <w:t xml:space="preserve"/>
      </w:r>
    </w:p>
    <w:p>
      <w:r>
        <w:br w:type="page"/>
      </w:r>
    </w:p>
    <w:p>
      <w:pPr>
        <w:pageBreakBefore/>
        <w:spacing w:after="60" w:before="480"/>
        <w:jc w:val="center"/>
      </w:pPr>
      <w:r>
        <w:rPr>
          <w:rFonts w:ascii="Cambria" w:cs="Cambria" w:eastAsia="Cambria" w:hAnsi="Cambria"/>
          <w:b/>
          <w:bCs/>
          <w:caps/>
          <w:color w:val="9C6B1B"/>
          <w:spacing w:val="60"/>
          <w:sz w:val="22"/>
          <w:szCs w:val="22"/>
        </w:rPr>
        <w:t xml:space="preserve">Quatrième partie</w:t>
      </w:r>
    </w:p>
    <w:p>
      <w:pPr>
        <w:pStyle w:val="Heading1"/>
        <w:spacing w:after="80" w:before="0"/>
        <w:jc w:val="center"/>
      </w:pPr>
      <w:r>
        <w:rPr>
          <w:rFonts w:ascii="Cambria" w:cs="Cambria" w:eastAsia="Cambria" w:hAnsi="Cambria"/>
          <w:b/>
          <w:bCs/>
          <w:color w:val="1F3864"/>
          <w:sz w:val="36"/>
          <w:szCs w:val="36"/>
        </w:rPr>
        <w:t xml:space="preserve">Méthodes et astuces</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pStyle w:val="Heading2"/>
        <w:pageBreakBefore/>
        <w:spacing w:after="60" w:before="0"/>
      </w:pPr>
      <w:r>
        <w:rPr>
          <w:rFonts w:ascii="Cambria" w:cs="Cambria" w:eastAsia="Cambria" w:hAnsi="Cambria"/>
          <w:b/>
          <w:bCs/>
          <w:color w:val="1F3864"/>
          <w:sz w:val="28"/>
          <w:szCs w:val="28"/>
        </w:rPr>
        <w:t xml:space="preserve">Méthode de l’épreuve de langue</w:t>
      </w:r>
    </w:p>
    <w:p>
      <w:pPr>
        <w:spacing w:after="120" w:before="0" w:line="264"/>
        <w:jc w:val="both"/>
      </w:pPr>
      <w:r>
        <w:rPr>
          <w:rFonts w:ascii="Cambria" w:cs="Cambria" w:eastAsia="Cambria" w:hAnsi="Cambria"/>
          <w:color w:val="3B3B3B"/>
          <w:sz w:val="21"/>
          <w:szCs w:val="21"/>
        </w:rPr>
        <w:t xml:space="preserve">L’épreuve de langue dure 2 heures. Elle s’appuie sur un texte, littéraire ou non, de 250 à 400 mots, et comporte quatre rubriques : Communication, Morphosyntaxe, Sémantique/Lexicologie, Stylistique/Rhétorique des textes. Dans les classes scientifiques et techniques, chaque rubrique comporte en principe deux questions.</w:t>
      </w:r>
    </w:p>
    <w:p>
      <w:pPr>
        <w:spacing w:after="120" w:before="0" w:line="264"/>
        <w:jc w:val="both"/>
      </w:pPr>
      <w:r>
        <w:rPr>
          <w:rFonts w:ascii="Cambria" w:cs="Cambria" w:eastAsia="Cambria" w:hAnsi="Cambria"/>
          <w:color w:val="3B3B3B"/>
          <w:sz w:val="21"/>
          <w:szCs w:val="21"/>
        </w:rPr>
        <w:t xml:space="preserve">Chaque question mobilise l’un des trois gestes suivants — et souvent les trois à la fois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400"/>
        <w:gridCol w:w="5051"/>
      </w:tblGrid>
      <w:tr>
        <w:trPr>
          <w:tblHeader/>
        </w:trPr>
        <w:tc>
          <w:tcPr>
            <w:tcW w:type="dxa" w:w="14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Geste</w:t>
            </w:r>
          </w:p>
        </w:tc>
        <w:tc>
          <w:tcPr>
            <w:tcW w:type="dxa" w:w="50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Ce que le correcteur attend</w:t>
            </w:r>
          </w:p>
        </w:tc>
      </w:tr>
      <w:tr>
        <w:tc>
          <w:tcPr>
            <w:tcW w:type="dxa" w:w="14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Repérer</w:t>
            </w:r>
          </w:p>
        </w:tc>
        <w:tc>
          <w:tcPr>
            <w:tcW w:type="dxa" w:w="50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Citer l’élément demandé entre guillemets, exactement comme il figure dans le texte, et le localiser (ligne, paragraphe).</w:t>
            </w:r>
          </w:p>
        </w:tc>
      </w:tr>
      <w:tr>
        <w:tc>
          <w:tcPr>
            <w:tcW w:type="dxa" w:w="14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Analyser</w:t>
            </w:r>
          </w:p>
        </w:tc>
        <w:tc>
          <w:tcPr>
            <w:tcW w:type="dxa" w:w="50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Nommer l’outil avec le terme technique exact (métaphore, connecteur d’opposition, champ lexical de…, phrase complexe…), puis décrire son fonctionnement dans la phrase.</w:t>
            </w:r>
          </w:p>
        </w:tc>
      </w:tr>
      <w:tr>
        <w:tc>
          <w:tcPr>
            <w:tcW w:type="dxa" w:w="14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Interpréter</w:t>
            </w:r>
          </w:p>
        </w:tc>
        <w:tc>
          <w:tcPr>
            <w:tcW w:type="dxa" w:w="50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Dire l’effet de sens produit dans CE texte précis : que fait cet outil au lecteur ? que révèle-t-il de l’intention de l’auteur ?</w:t>
            </w:r>
          </w:p>
        </w:tc>
      </w:tr>
    </w:tbl>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La réponse en trois temps (R.A.I.)</w:t>
            </w:r>
          </w:p>
          <w:p>
            <w:pPr>
              <w:spacing w:after="40" w:line="256"/>
              <w:jc w:val="both"/>
            </w:pPr>
            <w:r>
              <w:rPr>
                <w:rFonts w:ascii="Cambria" w:cs="Cambria" w:eastAsia="Cambria" w:hAnsi="Cambria"/>
                <w:color w:val="3B3B3B"/>
                <w:sz w:val="20"/>
                <w:szCs w:val="20"/>
              </w:rPr>
              <w:t xml:space="preserve">Une réponse complète suit toujours le même mouvement : je cite (Repérage), je nomme et je décris (Analyse), j’explique l’effet (Interprétation).</w:t>
            </w:r>
          </w:p>
          <w:p>
            <w:pPr>
              <w:pStyle w:val="ListParagraph"/>
              <w:numPr>
                <w:ilvl w:val="0"/>
                <w:numId w:val="3"/>
              </w:numPr>
              <w:spacing w:after="30" w:line="252"/>
            </w:pPr>
            <w:r>
              <w:rPr>
                <w:rFonts w:ascii="Cambria" w:cs="Cambria" w:eastAsia="Cambria" w:hAnsi="Cambria"/>
                <w:color w:val="3B3B3B"/>
                <w:sz w:val="20"/>
                <w:szCs w:val="20"/>
              </w:rPr>
              <w:t xml:space="preserve">Exemple : « L’auteur emploie “gouffre numérique” (l. 12) : c’est une métaphore qui assimile l’écart technologique à un abîme ; elle dramatise le retard à combler et alerte le lecteur. »</w:t>
            </w:r>
          </w:p>
          <w:p>
            <w:pPr>
              <w:pStyle w:val="ListParagraph"/>
              <w:numPr>
                <w:ilvl w:val="0"/>
                <w:numId w:val="3"/>
              </w:numPr>
              <w:spacing w:after="30" w:line="252"/>
            </w:pPr>
            <w:r>
              <w:rPr>
                <w:rFonts w:ascii="Cambria" w:cs="Cambria" w:eastAsia="Cambria" w:hAnsi="Cambria"/>
                <w:color w:val="3B3B3B"/>
                <w:sz w:val="20"/>
                <w:szCs w:val="20"/>
              </w:rPr>
              <w:t xml:space="preserve">Une citation sans analyse = la moitié des points ; une règle récitée sans citation = zéro.</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Gérer les 2 heures</w:t>
            </w:r>
          </w:p>
          <w:p>
            <w:pPr>
              <w:pStyle w:val="ListParagraph"/>
              <w:numPr>
                <w:ilvl w:val="0"/>
                <w:numId w:val="3"/>
              </w:numPr>
              <w:spacing w:after="30" w:line="252"/>
            </w:pPr>
            <w:r>
              <w:rPr>
                <w:rFonts w:ascii="Cambria" w:cs="Cambria" w:eastAsia="Cambria" w:hAnsi="Cambria"/>
                <w:color w:val="3B3B3B"/>
                <w:sz w:val="20"/>
                <w:szCs w:val="20"/>
              </w:rPr>
              <w:t xml:space="preserve">20 min : lecture crayon en main (numérote les paragraphes, souligne connecteurs, figures, mots inconnus).</w:t>
            </w:r>
          </w:p>
          <w:p>
            <w:pPr>
              <w:pStyle w:val="ListParagraph"/>
              <w:numPr>
                <w:ilvl w:val="0"/>
                <w:numId w:val="3"/>
              </w:numPr>
              <w:spacing w:after="30" w:line="252"/>
            </w:pPr>
            <w:r>
              <w:rPr>
                <w:rFonts w:ascii="Cambria" w:cs="Cambria" w:eastAsia="Cambria" w:hAnsi="Cambria"/>
                <w:color w:val="3B3B3B"/>
                <w:sz w:val="20"/>
                <w:szCs w:val="20"/>
              </w:rPr>
              <w:t xml:space="preserve">80 min : réponses, en commençant par la rubrique où tu es le plus sûr — les points valent pareil partout.</w:t>
            </w:r>
          </w:p>
          <w:p>
            <w:pPr>
              <w:pStyle w:val="ListParagraph"/>
              <w:numPr>
                <w:ilvl w:val="0"/>
                <w:numId w:val="3"/>
              </w:numPr>
              <w:spacing w:after="30" w:line="252"/>
            </w:pPr>
            <w:r>
              <w:rPr>
                <w:rFonts w:ascii="Cambria" w:cs="Cambria" w:eastAsia="Cambria" w:hAnsi="Cambria"/>
                <w:color w:val="3B3B3B"/>
                <w:sz w:val="20"/>
                <w:szCs w:val="20"/>
              </w:rPr>
              <w:t xml:space="preserve">20 min : relecture ciblée — orthographe des termes techniques, guillemets des citations, numéros de lignes.</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PIÈGES classiques</w:t>
            </w:r>
          </w:p>
          <w:p>
            <w:pPr>
              <w:pStyle w:val="ListParagraph"/>
              <w:numPr>
                <w:ilvl w:val="0"/>
                <w:numId w:val="3"/>
              </w:numPr>
              <w:spacing w:after="30" w:line="252"/>
            </w:pPr>
            <w:r>
              <w:rPr>
                <w:rFonts w:ascii="Cambria" w:cs="Cambria" w:eastAsia="Cambria" w:hAnsi="Cambria"/>
                <w:color w:val="3B3B3B"/>
                <w:sz w:val="20"/>
                <w:szCs w:val="20"/>
              </w:rPr>
              <w:t xml:space="preserve">Paraphraser le texte au lieu d’analyser l’outil de langue.</w:t>
            </w:r>
          </w:p>
          <w:p>
            <w:pPr>
              <w:pStyle w:val="ListParagraph"/>
              <w:numPr>
                <w:ilvl w:val="0"/>
                <w:numId w:val="3"/>
              </w:numPr>
              <w:spacing w:after="30" w:line="252"/>
            </w:pPr>
            <w:r>
              <w:rPr>
                <w:rFonts w:ascii="Cambria" w:cs="Cambria" w:eastAsia="Cambria" w:hAnsi="Cambria"/>
                <w:color w:val="3B3B3B"/>
                <w:sz w:val="20"/>
                <w:szCs w:val="20"/>
              </w:rPr>
              <w:t xml:space="preserve">Réciter la leçon (définition générale) sans l’appliquer au texte.</w:t>
            </w:r>
          </w:p>
          <w:p>
            <w:pPr>
              <w:pStyle w:val="ListParagraph"/>
              <w:numPr>
                <w:ilvl w:val="0"/>
                <w:numId w:val="3"/>
              </w:numPr>
              <w:spacing w:after="30" w:line="252"/>
            </w:pPr>
            <w:r>
              <w:rPr>
                <w:rFonts w:ascii="Cambria" w:cs="Cambria" w:eastAsia="Cambria" w:hAnsi="Cambria"/>
                <w:color w:val="3B3B3B"/>
                <w:sz w:val="20"/>
                <w:szCs w:val="20"/>
              </w:rPr>
              <w:t xml:space="preserve">Inventer une citation approximative : le correcteur vérifie sur le texte photocopié joint à l’épreuve.</w:t>
            </w:r>
          </w:p>
          <w:p>
            <w:pPr>
              <w:pStyle w:val="ListParagraph"/>
              <w:numPr>
                <w:ilvl w:val="0"/>
                <w:numId w:val="3"/>
              </w:numPr>
              <w:spacing w:after="30" w:line="252"/>
            </w:pPr>
            <w:r>
              <w:rPr>
                <w:rFonts w:ascii="Cambria" w:cs="Cambria" w:eastAsia="Cambria" w:hAnsi="Cambria"/>
                <w:color w:val="3B3B3B"/>
                <w:sz w:val="20"/>
                <w:szCs w:val="20"/>
              </w:rPr>
              <w:t xml:space="preserve">Oublier qu’une question d’interprétation se juge à la précision : « ça rend le texte vivant » ne rapporte rien.</w:t>
            </w:r>
          </w:p>
        </w:tc>
      </w:tr>
    </w:tbl>
    <w:p>
      <w:pPr>
        <w:spacing w:after="120" w:before="0" w:line="264"/>
        <w:jc w:val="both"/>
      </w:pPr>
      <w:r>
        <w:rPr>
          <w:rFonts w:ascii="Cambria" w:cs="Cambria" w:eastAsia="Cambria" w:hAnsi="Cambria"/>
          <w:color w:val="3B3B3B"/>
          <w:sz w:val="21"/>
          <w:szCs w:val="21"/>
        </w:rPr>
        <w:t xml:space="preserve">Les quatre rubriques et leurs questions favorites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700"/>
        <w:gridCol w:w="4751"/>
      </w:tblGrid>
      <w:tr>
        <w:trPr>
          <w:tblHeader/>
        </w:trPr>
        <w:tc>
          <w:tcPr>
            <w:tcW w:type="dxa" w:w="17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Rubrique</w:t>
            </w:r>
          </w:p>
        </w:tc>
        <w:tc>
          <w:tcPr>
            <w:tcW w:type="dxa" w:w="47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Questions typiques</w:t>
            </w:r>
          </w:p>
        </w:tc>
      </w:tr>
      <w:tr>
        <w:tc>
          <w:tcPr>
            <w:tcW w:type="dxa" w:w="17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Communication</w:t>
            </w:r>
          </w:p>
        </w:tc>
        <w:tc>
          <w:tcPr>
            <w:tcW w:type="dxa" w:w="47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Émetteur/récepteur et leurs marques dans le texte ; facteurs et fonctions du langage ; énoncé/énonciation ; contenus latents et manifestes ; registres de langue ; communication par l’image.</w:t>
            </w:r>
          </w:p>
        </w:tc>
      </w:tr>
      <w:tr>
        <w:tc>
          <w:tcPr>
            <w:tcW w:type="dxa" w:w="17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Morphosyntaxe</w:t>
            </w:r>
          </w:p>
        </w:tc>
        <w:tc>
          <w:tcPr>
            <w:tcW w:type="dxa" w:w="47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Classes de mots variables ; structure de la phrase (simple, coordonnée, complexe) ; conjonctions et adverbes de liaison, valeurs des connecteurs ; ponctuation et sens ; progression, cohérence et cohésion du texte.</w:t>
            </w:r>
          </w:p>
        </w:tc>
      </w:tr>
      <w:tr>
        <w:tc>
          <w:tcPr>
            <w:tcW w:type="dxa" w:w="17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Sémantique / Lexicologie</w:t>
            </w:r>
          </w:p>
        </w:tc>
        <w:tc>
          <w:tcPr>
            <w:tcW w:type="dxa" w:w="47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Dénotation/connotation ; monosémie/polysémie ; synonymes, antonymes, paronymes ; champ lexical / champ sémantique ; hyperonymie/hyponymie ; formation des mots ; lexique commun et lexique spécialisé ; le pouvoir des mots (constatif/performatif ; actes locutoire, illocutoire, perlocutoire).</w:t>
            </w:r>
          </w:p>
        </w:tc>
      </w:tr>
      <w:tr>
        <w:tc>
          <w:tcPr>
            <w:tcW w:type="dxa" w:w="17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Stylistique / Rhétorique</w:t>
            </w:r>
          </w:p>
        </w:tc>
        <w:tc>
          <w:tcPr>
            <w:tcW w:type="dxa" w:w="47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Figures d’analogie, d’opposition, d’insistance, de construction ; tonalités (comique, tragique, lyrique, satirique, polémique, épique) ; types de textes (narratif, descriptif, argumentatif, explicatif, injonctif) et genres (théâtral, poétique).</w:t>
            </w:r>
          </w:p>
        </w:tc>
      </w:tr>
    </w:tbl>
    <w:p>
      <w:pPr>
        <w:spacing w:after="80"/>
      </w:pPr>
      <w:r>
        <w:t xml:space="preserve"/>
      </w:r>
    </w:p>
    <w:p>
      <w:pPr>
        <w:pStyle w:val="Heading2"/>
        <w:pageBreakBefore/>
        <w:spacing w:after="60" w:before="0"/>
      </w:pPr>
      <w:r>
        <w:rPr>
          <w:rFonts w:ascii="Cambria" w:cs="Cambria" w:eastAsia="Cambria" w:hAnsi="Cambria"/>
          <w:b/>
          <w:bCs/>
          <w:color w:val="1F3864"/>
          <w:sz w:val="28"/>
          <w:szCs w:val="28"/>
        </w:rPr>
        <w:t xml:space="preserve">Méthode de la contraction de texte</w:t>
      </w:r>
    </w:p>
    <w:p>
      <w:pPr>
        <w:spacing w:after="120" w:before="0" w:line="264"/>
        <w:jc w:val="both"/>
      </w:pPr>
      <w:r>
        <w:rPr>
          <w:rFonts w:ascii="Cambria" w:cs="Cambria" w:eastAsia="Cambria" w:hAnsi="Cambria"/>
          <w:color w:val="3B3B3B"/>
          <w:sz w:val="21"/>
          <w:szCs w:val="21"/>
        </w:rPr>
        <w:t xml:space="preserve">La contraction de texte est l’exercice roi des séries scientifiques et techniques : c’est le sujet de type 1 de l’épreuve de littérature. Elle vérifie une compétence directement professionnelle : comprendre un texte argumentatif, en restituer fidèlement la pensée en peu de mots, puis discuter cette pensée.</w:t>
      </w:r>
    </w:p>
    <w:p>
      <w:pPr>
        <w:spacing w:after="120" w:before="0" w:line="264"/>
        <w:jc w:val="both"/>
      </w:pPr>
      <w:r>
        <w:rPr>
          <w:rFonts w:ascii="Cambria" w:cs="Cambria" w:eastAsia="Cambria" w:hAnsi="Cambria"/>
          <w:color w:val="3B3B3B"/>
          <w:sz w:val="21"/>
          <w:szCs w:val="21"/>
        </w:rPr>
        <w:t xml:space="preserve">Au Probatoire C, D, E et TI, le sujet de type 1 comporte : un texte argumentatif contemporain de 550 à 650 mots à réduire au quart (résumé) ou au tiers (analyse), noté sur 9 points ; une discussion sur un problème tiré du texte, notée sur 9 points ; la présentation, sur 2 points. Dans les séries industrielles (F, AF, CI, BT) et tertiaires (STT), le texte non littéraire compte 400 à 500 mots (500 à 600 en SES) : résumé sur 10 points, langue sur 8, présentation sur 2.</w:t>
      </w:r>
    </w:p>
    <w:p>
      <w:pPr>
        <w:pStyle w:val="Heading3"/>
        <w:keepNext/>
        <w:spacing w:after="40" w:before="160"/>
      </w:pPr>
      <w:r>
        <w:rPr>
          <w:rFonts w:ascii="Cambria" w:cs="Cambria" w:eastAsia="Cambria" w:hAnsi="Cambria"/>
          <w:b/>
          <w:bCs/>
          <w:color w:val="2E5496"/>
          <w:sz w:val="23"/>
          <w:szCs w:val="23"/>
        </w:rPr>
        <w:t xml:space="preserve">Étape 1 — Comprendre le texte (le « circuit argumentatif »)</w:t>
      </w:r>
    </w:p>
    <w:p>
      <w:pPr>
        <w:pStyle w:val="ListParagraph"/>
        <w:numPr>
          <w:ilvl w:val="0"/>
          <w:numId w:val="2"/>
        </w:numPr>
        <w:spacing w:after="40" w:line="258"/>
        <w:jc w:val="both"/>
      </w:pPr>
      <w:r>
        <w:rPr>
          <w:rFonts w:ascii="Cambria" w:cs="Cambria" w:eastAsia="Cambria" w:hAnsi="Cambria"/>
          <w:color w:val="3B3B3B"/>
          <w:sz w:val="21"/>
          <w:szCs w:val="21"/>
        </w:rPr>
        <w:t xml:space="preserve">Première lecture : sans crayon, pour saisir le propos global.</w:t>
      </w:r>
    </w:p>
    <w:p>
      <w:pPr>
        <w:pStyle w:val="ListParagraph"/>
        <w:numPr>
          <w:ilvl w:val="0"/>
          <w:numId w:val="2"/>
        </w:numPr>
        <w:spacing w:after="40" w:line="258"/>
        <w:jc w:val="both"/>
      </w:pPr>
      <w:r>
        <w:rPr>
          <w:rFonts w:ascii="Cambria" w:cs="Cambria" w:eastAsia="Cambria" w:hAnsi="Cambria"/>
          <w:color w:val="3B3B3B"/>
          <w:sz w:val="21"/>
          <w:szCs w:val="21"/>
        </w:rPr>
        <w:t xml:space="preserve">Deuxième lecture : crayon en main. Numérote les paragraphes, encadre les connecteurs logiques, souligne la phrase-clé de chaque paragraphe.</w:t>
      </w:r>
    </w:p>
    <w:p>
      <w:pPr>
        <w:pStyle w:val="ListParagraph"/>
        <w:numPr>
          <w:ilvl w:val="0"/>
          <w:numId w:val="2"/>
        </w:numPr>
        <w:spacing w:after="40" w:line="258"/>
        <w:jc w:val="both"/>
      </w:pPr>
      <w:r>
        <w:rPr>
          <w:rFonts w:ascii="Cambria" w:cs="Cambria" w:eastAsia="Cambria" w:hAnsi="Cambria"/>
          <w:color w:val="3B3B3B"/>
          <w:sz w:val="21"/>
          <w:szCs w:val="21"/>
        </w:rPr>
        <w:t xml:space="preserve">Dégage le thème (de quoi parle le texte ? — un groupe nominal) et la thèse (que soutient l’auteur ? — une phrase complète).</w:t>
      </w:r>
    </w:p>
    <w:p>
      <w:pPr>
        <w:pStyle w:val="ListParagraph"/>
        <w:numPr>
          <w:ilvl w:val="0"/>
          <w:numId w:val="2"/>
        </w:numPr>
        <w:spacing w:after="40" w:line="258"/>
        <w:jc w:val="both"/>
      </w:pPr>
      <w:r>
        <w:rPr>
          <w:rFonts w:ascii="Cambria" w:cs="Cambria" w:eastAsia="Cambria" w:hAnsi="Cambria"/>
          <w:color w:val="3B3B3B"/>
          <w:sz w:val="21"/>
          <w:szCs w:val="21"/>
        </w:rPr>
        <w:t xml:space="preserve">Établis le circuit argumentatif : pour chaque paragraphe, une idée directrice reformulée en une phrase, reliée à la précédente par le connecteur du texte (donc, mais, en effet…).</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 squelette de connecteurs</w:t>
            </w:r>
          </w:p>
          <w:p>
            <w:pPr>
              <w:spacing w:after="40" w:line="256"/>
              <w:jc w:val="both"/>
            </w:pPr>
            <w:r>
              <w:rPr>
                <w:rFonts w:ascii="Cambria" w:cs="Cambria" w:eastAsia="Cambria" w:hAnsi="Cambria"/>
                <w:color w:val="3B3B3B"/>
                <w:sz w:val="20"/>
                <w:szCs w:val="20"/>
              </w:rPr>
              <w:t xml:space="preserve">Recopie au brouillon la seule chaîne des connecteurs du texte (« D’abord… ensuite… pourtant… c’est pourquoi… »). Ce squelette est déjà le plan de ton résumé : il ne reste qu’à poser une idée reformulée sur chaque maillon.</w:t>
            </w:r>
          </w:p>
        </w:tc>
      </w:tr>
    </w:tbl>
    <w:p>
      <w:pPr>
        <w:pStyle w:val="Heading3"/>
        <w:keepNext/>
        <w:spacing w:after="40" w:before="160"/>
      </w:pPr>
      <w:r>
        <w:rPr>
          <w:rFonts w:ascii="Cambria" w:cs="Cambria" w:eastAsia="Cambria" w:hAnsi="Cambria"/>
          <w:b/>
          <w:bCs/>
          <w:color w:val="2E5496"/>
          <w:sz w:val="23"/>
          <w:szCs w:val="23"/>
        </w:rPr>
        <w:t xml:space="preserve">Étape 2 — Le résumé (réduction au quart)</w:t>
      </w:r>
    </w:p>
    <w:p>
      <w:pPr>
        <w:spacing w:after="120" w:before="0" w:line="264"/>
        <w:jc w:val="both"/>
      </w:pPr>
      <w:r>
        <w:rPr>
          <w:rFonts w:ascii="Cambria" w:cs="Cambria" w:eastAsia="Cambria" w:hAnsi="Cambria"/>
          <w:color w:val="3B3B3B"/>
          <w:sz w:val="21"/>
          <w:szCs w:val="21"/>
        </w:rPr>
        <w:t xml:space="preserve">Le résumé est un texte-miniature fidèle : même ordre des idées, même système d’énonciation (le « je » de l’auteur reste « je », le « nous » reste « nous »), même tonalité.</w:t>
      </w:r>
    </w:p>
    <w:p>
      <w:pPr>
        <w:pStyle w:val="ListParagraph"/>
        <w:numPr>
          <w:ilvl w:val="0"/>
          <w:numId w:val="2"/>
        </w:numPr>
        <w:spacing w:after="40" w:line="258"/>
        <w:jc w:val="both"/>
      </w:pPr>
      <w:r>
        <w:rPr>
          <w:rFonts w:ascii="Cambria" w:cs="Cambria" w:eastAsia="Cambria" w:hAnsi="Cambria"/>
          <w:color w:val="3B3B3B"/>
          <w:sz w:val="21"/>
          <w:szCs w:val="21"/>
        </w:rPr>
        <w:t xml:space="preserve">Reformule : aucun recopiage de phrases entières ; les mots techniques sans équivalent peuvent rester.</w:t>
      </w:r>
    </w:p>
    <w:p>
      <w:pPr>
        <w:pStyle w:val="ListParagraph"/>
        <w:numPr>
          <w:ilvl w:val="0"/>
          <w:numId w:val="2"/>
        </w:numPr>
        <w:spacing w:after="40" w:line="258"/>
        <w:jc w:val="both"/>
      </w:pPr>
      <w:r>
        <w:rPr>
          <w:rFonts w:ascii="Cambria" w:cs="Cambria" w:eastAsia="Cambria" w:hAnsi="Cambria"/>
          <w:color w:val="3B3B3B"/>
          <w:sz w:val="21"/>
          <w:szCs w:val="21"/>
        </w:rPr>
        <w:t xml:space="preserve">Supprime : exemples, illustrations chiffrées, répétitions, citations, digressions.</w:t>
      </w:r>
    </w:p>
    <w:p>
      <w:pPr>
        <w:pStyle w:val="ListParagraph"/>
        <w:numPr>
          <w:ilvl w:val="0"/>
          <w:numId w:val="2"/>
        </w:numPr>
        <w:spacing w:after="40" w:line="258"/>
        <w:jc w:val="both"/>
      </w:pPr>
      <w:r>
        <w:rPr>
          <w:rFonts w:ascii="Cambria" w:cs="Cambria" w:eastAsia="Cambria" w:hAnsi="Cambria"/>
          <w:color w:val="3B3B3B"/>
          <w:sz w:val="21"/>
          <w:szCs w:val="21"/>
        </w:rPr>
        <w:t xml:space="preserve">Condense : une énumération devient un terme générique (« le paludisme, la typhoïde, le choléra » → « les grandes endémies »).</w:t>
      </w:r>
    </w:p>
    <w:p>
      <w:pPr>
        <w:pStyle w:val="ListParagraph"/>
        <w:numPr>
          <w:ilvl w:val="0"/>
          <w:numId w:val="2"/>
        </w:numPr>
        <w:spacing w:after="40" w:line="258"/>
        <w:jc w:val="both"/>
      </w:pPr>
      <w:r>
        <w:rPr>
          <w:rFonts w:ascii="Cambria" w:cs="Cambria" w:eastAsia="Cambria" w:hAnsi="Cambria"/>
          <w:color w:val="3B3B3B"/>
          <w:sz w:val="21"/>
          <w:szCs w:val="21"/>
        </w:rPr>
        <w:t xml:space="preserve">Relie : conserve la logique par des connecteurs, quitte à en changer la forme (« en dépit de » → « malgré »).</w:t>
      </w:r>
    </w:p>
    <w:p>
      <w:pPr>
        <w:pStyle w:val="ListParagraph"/>
        <w:numPr>
          <w:ilvl w:val="0"/>
          <w:numId w:val="2"/>
        </w:numPr>
        <w:spacing w:after="40" w:line="258"/>
        <w:jc w:val="both"/>
      </w:pPr>
      <w:r>
        <w:rPr>
          <w:rFonts w:ascii="Cambria" w:cs="Cambria" w:eastAsia="Cambria" w:hAnsi="Cambria"/>
          <w:color w:val="3B3B3B"/>
          <w:sz w:val="21"/>
          <w:szCs w:val="21"/>
        </w:rPr>
        <w:t xml:space="preserve">Respecte la proportion : nombre de mots du texte ÷ 4, avec une marge tolérée d’environ 10 % ; indique ton compte de mots à la fin, entre parenthèses.</w:t>
      </w:r>
    </w:p>
    <w:p>
      <w:pPr>
        <w:pStyle w:val="ListParagraph"/>
        <w:numPr>
          <w:ilvl w:val="0"/>
          <w:numId w:val="2"/>
        </w:numPr>
        <w:spacing w:after="40" w:line="258"/>
        <w:jc w:val="both"/>
      </w:pPr>
      <w:r>
        <w:rPr>
          <w:rFonts w:ascii="Cambria" w:cs="Cambria" w:eastAsia="Cambria" w:hAnsi="Cambria"/>
          <w:color w:val="3B3B3B"/>
          <w:sz w:val="21"/>
          <w:szCs w:val="21"/>
        </w:rPr>
        <w:t xml:space="preserve">Interdits absolus : commenter, juger, ajouter une idée, dire « l’auteur affirme que » (cela relève de l’analyse).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 budget de mots</w:t>
            </w:r>
          </w:p>
          <w:p>
            <w:pPr>
              <w:spacing w:after="40" w:line="256"/>
              <w:jc w:val="both"/>
            </w:pPr>
            <w:r>
              <w:rPr>
                <w:rFonts w:ascii="Cambria" w:cs="Cambria" w:eastAsia="Cambria" w:hAnsi="Cambria"/>
                <w:color w:val="3B3B3B"/>
                <w:sz w:val="20"/>
                <w:szCs w:val="20"/>
              </w:rPr>
              <w:t xml:space="preserve">Avant d’écrire, fais tes comptes : texte de 600 mots → résumé attendu ≈ 150 mots (fourchette 135–165). Répartis ce budget entre les paragraphes proportionnellement à leur poids : un paragraphe qui occupe la moitié du texte a droit à la moitié du budget.</w:t>
            </w:r>
          </w:p>
          <w:p>
            <w:pPr>
              <w:pStyle w:val="ListParagraph"/>
              <w:numPr>
                <w:ilvl w:val="0"/>
                <w:numId w:val="3"/>
              </w:numPr>
              <w:spacing w:after="30" w:line="252"/>
            </w:pPr>
            <w:r>
              <w:rPr>
                <w:rFonts w:ascii="Cambria" w:cs="Cambria" w:eastAsia="Cambria" w:hAnsi="Cambria"/>
                <w:color w:val="3B3B3B"/>
                <w:sz w:val="20"/>
                <w:szCs w:val="20"/>
              </w:rPr>
              <w:t xml:space="preserve">Convention usuelle de comptage : toute unité séparée par des blancs compte pour un mot ; « c’est-à-dire » (trait d’union) = 1 mot ; « l’école » = 2 mots. Si le libellé fixe une autre règle, elle prime.</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Un paragraphe = une phrase (pour commencer)</w:t>
            </w:r>
          </w:p>
          <w:p>
            <w:pPr>
              <w:spacing w:after="40" w:line="256"/>
              <w:jc w:val="both"/>
            </w:pPr>
            <w:r>
              <w:rPr>
                <w:rFonts w:ascii="Cambria" w:cs="Cambria" w:eastAsia="Cambria" w:hAnsi="Cambria"/>
                <w:color w:val="3B3B3B"/>
                <w:sz w:val="20"/>
                <w:szCs w:val="20"/>
              </w:rPr>
              <w:t xml:space="preserve">Au brouillon, réduis d’abord chaque paragraphe à UNE phrase. Tu obtiens un pré-résumé sûr. Ensuite seulement, ajuste au budget de mots : fusionne deux phrases pauvres, développe la phrase d’un paragraphe riche.</w:t>
            </w:r>
          </w:p>
        </w:tc>
      </w:tr>
    </w:tbl>
    <w:p>
      <w:pPr>
        <w:pStyle w:val="Heading3"/>
        <w:keepNext/>
        <w:spacing w:after="40" w:before="160"/>
      </w:pPr>
      <w:r>
        <w:rPr>
          <w:rFonts w:ascii="Cambria" w:cs="Cambria" w:eastAsia="Cambria" w:hAnsi="Cambria"/>
          <w:b/>
          <w:bCs/>
          <w:color w:val="2E5496"/>
          <w:sz w:val="23"/>
          <w:szCs w:val="23"/>
        </w:rPr>
        <w:t xml:space="preserve">Étape 3 — L’analyse (réduction au tiers)</w:t>
      </w:r>
    </w:p>
    <w:p>
      <w:pPr>
        <w:spacing w:after="120" w:before="0" w:line="264"/>
        <w:jc w:val="both"/>
      </w:pPr>
      <w:r>
        <w:rPr>
          <w:rFonts w:ascii="Cambria" w:cs="Cambria" w:eastAsia="Cambria" w:hAnsi="Cambria"/>
          <w:color w:val="3B3B3B"/>
          <w:sz w:val="21"/>
          <w:szCs w:val="21"/>
        </w:rPr>
        <w:t xml:space="preserve">L’analyse restitue la même pensée, mais avec un recul d’observateur : tu n’es plus l’auteur en miniature, tu es celui qui rend compte de sa démarche.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650"/>
        <w:gridCol w:w="4801"/>
      </w:tblGrid>
      <w:tr>
        <w:trPr>
          <w:tblHeader/>
        </w:trPr>
        <w:tc>
          <w:tcPr>
            <w:tcW w:type="dxa" w:w="165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Critère</w:t>
            </w:r>
          </w:p>
        </w:tc>
        <w:tc>
          <w:tcPr>
            <w:tcW w:type="dxa" w:w="480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Résumé  /  Analyse</w:t>
            </w:r>
          </w:p>
        </w:tc>
      </w:tr>
      <w:tr>
        <w:tc>
          <w:tcPr>
            <w:tcW w:type="dxa" w:w="16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Énonciation</w:t>
            </w:r>
          </w:p>
        </w:tc>
        <w:tc>
          <w:tcPr>
            <w:tcW w:type="dxa" w:w="48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Résumé : on garde le système du texte. Analyse : 3e personne obligatoire — « l’auteur », « le journaliste ».</w:t>
            </w:r>
          </w:p>
        </w:tc>
      </w:tr>
      <w:tr>
        <w:tc>
          <w:tcPr>
            <w:tcW w:type="dxa" w:w="16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Verbes</w:t>
            </w:r>
          </w:p>
        </w:tc>
        <w:tc>
          <w:tcPr>
            <w:tcW w:type="dxa" w:w="48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Résumé : aucun verbe d’opinion ajouté. Analyse : verbes de démarche variés — affirme, constate, déplore, réfute, démontre, conclut…</w:t>
            </w:r>
          </w:p>
        </w:tc>
      </w:tr>
      <w:tr>
        <w:tc>
          <w:tcPr>
            <w:tcW w:type="dxa" w:w="16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Ordre</w:t>
            </w:r>
          </w:p>
        </w:tc>
        <w:tc>
          <w:tcPr>
            <w:tcW w:type="dxa" w:w="48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Résumé : ordre du texte, impérativement. Analyse : regroupements autorisés si la logique y gagne.</w:t>
            </w:r>
          </w:p>
        </w:tc>
      </w:tr>
      <w:tr>
        <w:tc>
          <w:tcPr>
            <w:tcW w:type="dxa" w:w="16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Proportion</w:t>
            </w:r>
          </w:p>
        </w:tc>
        <w:tc>
          <w:tcPr>
            <w:tcW w:type="dxa" w:w="48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Résumé : 1/4 du texte. Analyse : 1/3 du texte (marge ≈ 10 %).</w:t>
            </w:r>
          </w:p>
        </w:tc>
      </w:tr>
      <w:tr>
        <w:tc>
          <w:tcPr>
            <w:tcW w:type="dxa" w:w="16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Ton</w:t>
            </w:r>
          </w:p>
        </w:tc>
        <w:tc>
          <w:tcPr>
            <w:tcW w:type="dxa" w:w="48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Résumé : neutre par imitation. Analyse : neutre par distance — toujours aucun jugement personnel.</w:t>
            </w:r>
          </w:p>
        </w:tc>
      </w:tr>
    </w:tbl>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Varier les verbes de démarche</w:t>
            </w:r>
          </w:p>
          <w:p>
            <w:pPr>
              <w:spacing w:after="40" w:line="256"/>
              <w:jc w:val="both"/>
            </w:pPr>
            <w:r>
              <w:rPr>
                <w:rFonts w:ascii="Cambria" w:cs="Cambria" w:eastAsia="Cambria" w:hAnsi="Cambria"/>
                <w:color w:val="3B3B3B"/>
                <w:sz w:val="20"/>
                <w:szCs w:val="20"/>
              </w:rPr>
              <w:t xml:space="preserve">Bannis la litanie « l’auteur dit que… dit que… ». Classe tes verbes en trois familles et alterne : constater (observe, note, relève), soutenir (affirme, défend, soutient, démontre), nuancer/contester (concède, tempère, déplore, réfute).</w:t>
            </w:r>
          </w:p>
        </w:tc>
      </w:tr>
    </w:tbl>
    <w:p>
      <w:pPr>
        <w:pStyle w:val="Heading3"/>
        <w:keepNext/>
        <w:spacing w:after="40" w:before="160"/>
      </w:pPr>
      <w:r>
        <w:rPr>
          <w:rFonts w:ascii="Cambria" w:cs="Cambria" w:eastAsia="Cambria" w:hAnsi="Cambria"/>
          <w:b/>
          <w:bCs/>
          <w:color w:val="2E5496"/>
          <w:sz w:val="23"/>
          <w:szCs w:val="23"/>
        </w:rPr>
        <w:t xml:space="preserve">Étape 4 — La discussion</w:t>
      </w:r>
    </w:p>
    <w:p>
      <w:pPr>
        <w:spacing w:after="120" w:before="0" w:line="264"/>
        <w:jc w:val="both"/>
      </w:pPr>
      <w:r>
        <w:rPr>
          <w:rFonts w:ascii="Cambria" w:cs="Cambria" w:eastAsia="Cambria" w:hAnsi="Cambria"/>
          <w:color w:val="3B3B3B"/>
          <w:sz w:val="21"/>
          <w:szCs w:val="21"/>
        </w:rPr>
        <w:t xml:space="preserve">La discussion est une mini-dissertation sur un problème tiré du texte. Le libellé cite généralement une phrase de l’auteur et demande : « Qu’en pensez-vous ? » ou « Discutez ».</w:t>
      </w:r>
    </w:p>
    <w:p>
      <w:pPr>
        <w:pStyle w:val="ListParagraph"/>
        <w:numPr>
          <w:ilvl w:val="0"/>
          <w:numId w:val="2"/>
        </w:numPr>
        <w:spacing w:after="40" w:line="258"/>
        <w:jc w:val="both"/>
      </w:pPr>
      <w:r>
        <w:rPr>
          <w:rFonts w:ascii="Cambria" w:cs="Cambria" w:eastAsia="Cambria" w:hAnsi="Cambria"/>
          <w:color w:val="3B3B3B"/>
          <w:sz w:val="21"/>
          <w:szCs w:val="21"/>
        </w:rPr>
        <w:t xml:space="preserve">Analyse du sujet : recopie la thèse citée, reformule-la avec tes mots, transforme-la en question (la problématique).</w:t>
      </w:r>
    </w:p>
    <w:p>
      <w:pPr>
        <w:pStyle w:val="ListParagraph"/>
        <w:numPr>
          <w:ilvl w:val="0"/>
          <w:numId w:val="2"/>
        </w:numPr>
        <w:spacing w:after="40" w:line="258"/>
        <w:jc w:val="both"/>
      </w:pPr>
      <w:r>
        <w:rPr>
          <w:rFonts w:ascii="Cambria" w:cs="Cambria" w:eastAsia="Cambria" w:hAnsi="Cambria"/>
          <w:color w:val="3B3B3B"/>
          <w:sz w:val="21"/>
          <w:szCs w:val="21"/>
        </w:rPr>
        <w:t xml:space="preserve">Plan attendu en deux mouvements : I. La part de vérité de la thèse (arguments + exemples précis) ; II. Ses limites ou son dépassement (arguments + exemples).</w:t>
      </w:r>
    </w:p>
    <w:p>
      <w:pPr>
        <w:pStyle w:val="ListParagraph"/>
        <w:numPr>
          <w:ilvl w:val="0"/>
          <w:numId w:val="2"/>
        </w:numPr>
        <w:spacing w:after="40" w:line="258"/>
        <w:jc w:val="both"/>
      </w:pPr>
      <w:r>
        <w:rPr>
          <w:rFonts w:ascii="Cambria" w:cs="Cambria" w:eastAsia="Cambria" w:hAnsi="Cambria"/>
          <w:color w:val="3B3B3B"/>
          <w:sz w:val="21"/>
          <w:szCs w:val="21"/>
        </w:rPr>
        <w:t xml:space="preserve">Introduction en trois temps : amener le sujet (idée générale, fait d’actualité), poser le problème (citation + problématique), annoncer le plan.</w:t>
      </w:r>
    </w:p>
    <w:p>
      <w:pPr>
        <w:pStyle w:val="ListParagraph"/>
        <w:numPr>
          <w:ilvl w:val="0"/>
          <w:numId w:val="2"/>
        </w:numPr>
        <w:spacing w:after="40" w:line="258"/>
        <w:jc w:val="both"/>
      </w:pPr>
      <w:r>
        <w:rPr>
          <w:rFonts w:ascii="Cambria" w:cs="Cambria" w:eastAsia="Cambria" w:hAnsi="Cambria"/>
          <w:color w:val="3B3B3B"/>
          <w:sz w:val="21"/>
          <w:szCs w:val="21"/>
        </w:rPr>
        <w:t xml:space="preserve">Paragraphe argumentatif type : affirmation de l’idée, explication, exemple précis (littéraire, historique, scientifique ou vécu), phrase-bilan.</w:t>
      </w:r>
    </w:p>
    <w:p>
      <w:pPr>
        <w:pStyle w:val="ListParagraph"/>
        <w:numPr>
          <w:ilvl w:val="0"/>
          <w:numId w:val="2"/>
        </w:numPr>
        <w:spacing w:after="40" w:line="258"/>
        <w:jc w:val="both"/>
      </w:pPr>
      <w:r>
        <w:rPr>
          <w:rFonts w:ascii="Cambria" w:cs="Cambria" w:eastAsia="Cambria" w:hAnsi="Cambria"/>
          <w:color w:val="3B3B3B"/>
          <w:sz w:val="21"/>
          <w:szCs w:val="21"/>
        </w:rPr>
        <w:t xml:space="preserve">Conclusion en deux temps : bilan de la réflexion, puis ouverture (élargissement, question nouvelle).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L’exemple précis vaut de l’or</w:t>
            </w:r>
          </w:p>
          <w:p>
            <w:pPr>
              <w:spacing w:after="40" w:line="256"/>
              <w:jc w:val="both"/>
            </w:pPr>
            <w:r>
              <w:rPr>
                <w:rFonts w:ascii="Cambria" w:cs="Cambria" w:eastAsia="Cambria" w:hAnsi="Cambria"/>
                <w:color w:val="3B3B3B"/>
                <w:sz w:val="20"/>
                <w:szCs w:val="20"/>
              </w:rPr>
              <w:t xml:space="preserve">Un argument sans exemple est une opinion ; un exemple précis (une œuvre au programme, une date, un fait scientifique, une situation camerounaise concrète) en fait une preuve. Constitue dès maintenant ta réserve : 2 exemples par grand thème (école, technique, environnement, culture, santé, travail).</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Gérer les 3 heures du sujet de type 1</w:t>
            </w:r>
          </w:p>
          <w:p>
            <w:pPr>
              <w:pStyle w:val="ListParagraph"/>
              <w:numPr>
                <w:ilvl w:val="0"/>
                <w:numId w:val="3"/>
              </w:numPr>
              <w:spacing w:after="30" w:line="252"/>
            </w:pPr>
            <w:r>
              <w:rPr>
                <w:rFonts w:ascii="Cambria" w:cs="Cambria" w:eastAsia="Cambria" w:hAnsi="Cambria"/>
                <w:color w:val="3B3B3B"/>
                <w:sz w:val="20"/>
                <w:szCs w:val="20"/>
              </w:rPr>
              <w:t xml:space="preserve">30 min : lecture double + thème/thèse + circuit argumentatif.</w:t>
            </w:r>
          </w:p>
          <w:p>
            <w:pPr>
              <w:pStyle w:val="ListParagraph"/>
              <w:numPr>
                <w:ilvl w:val="0"/>
                <w:numId w:val="3"/>
              </w:numPr>
              <w:spacing w:after="30" w:line="252"/>
            </w:pPr>
            <w:r>
              <w:rPr>
                <w:rFonts w:ascii="Cambria" w:cs="Cambria" w:eastAsia="Cambria" w:hAnsi="Cambria"/>
                <w:color w:val="3B3B3B"/>
                <w:sz w:val="20"/>
                <w:szCs w:val="20"/>
              </w:rPr>
              <w:t xml:space="preserve">45 min : résumé (ou analyse) au brouillon puis au propre, compte de mots vérifié.</w:t>
            </w:r>
          </w:p>
          <w:p>
            <w:pPr>
              <w:pStyle w:val="ListParagraph"/>
              <w:numPr>
                <w:ilvl w:val="0"/>
                <w:numId w:val="3"/>
              </w:numPr>
              <w:spacing w:after="30" w:line="252"/>
            </w:pPr>
            <w:r>
              <w:rPr>
                <w:rFonts w:ascii="Cambria" w:cs="Cambria" w:eastAsia="Cambria" w:hAnsi="Cambria"/>
                <w:color w:val="3B3B3B"/>
                <w:sz w:val="20"/>
                <w:szCs w:val="20"/>
              </w:rPr>
              <w:t xml:space="preserve">75 min : discussion (15 min d’analyse du sujet et plan, 60 min de rédaction directe au propre).</w:t>
            </w:r>
          </w:p>
          <w:p>
            <w:pPr>
              <w:pStyle w:val="ListParagraph"/>
              <w:numPr>
                <w:ilvl w:val="0"/>
                <w:numId w:val="3"/>
              </w:numPr>
              <w:spacing w:after="30" w:line="252"/>
            </w:pPr>
            <w:r>
              <w:rPr>
                <w:rFonts w:ascii="Cambria" w:cs="Cambria" w:eastAsia="Cambria" w:hAnsi="Cambria"/>
                <w:color w:val="3B3B3B"/>
                <w:sz w:val="20"/>
                <w:szCs w:val="20"/>
              </w:rPr>
              <w:t xml:space="preserve">30 min : relecture — orthographe, ponctuation, compte de mots, présentation (la présentation vaut 2 points !).</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Le correcteur note avec 4 critères</w:t>
            </w:r>
          </w:p>
          <w:p>
            <w:pPr>
              <w:spacing w:after="40" w:line="256"/>
              <w:jc w:val="both"/>
            </w:pPr>
            <w:r>
              <w:rPr>
                <w:rFonts w:ascii="Cambria" w:cs="Cambria" w:eastAsia="Cambria" w:hAnsi="Cambria"/>
                <w:color w:val="3B3B3B"/>
                <w:sz w:val="20"/>
                <w:szCs w:val="20"/>
              </w:rPr>
              <w:t xml:space="preserve">Les grilles officielles harmonisées évaluent : la pertinence (réponse adaptée à la consigne), la cohérence (organisation et enchaînements), la correction de la langue (syntaxe, orthographe, ponctuation) et l’originalité (finesse personnelle). Vise les quatre à chaque exercice.</w:t>
            </w:r>
          </w:p>
        </w:tc>
      </w:tr>
    </w:tbl>
    <w:p>
      <w:pPr>
        <w:spacing w:after="80"/>
      </w:pPr>
      <w:r>
        <w:t xml:space="preserve"/>
      </w:r>
    </w:p>
    <w:p>
      <w:pPr>
        <w:pStyle w:val="Heading2"/>
        <w:pageBreakBefore/>
        <w:spacing w:after="60" w:before="0"/>
      </w:pPr>
      <w:r>
        <w:rPr>
          <w:rFonts w:ascii="Cambria" w:cs="Cambria" w:eastAsia="Cambria" w:hAnsi="Cambria"/>
          <w:b/>
          <w:bCs/>
          <w:color w:val="1F3864"/>
          <w:sz w:val="28"/>
          <w:szCs w:val="28"/>
        </w:rPr>
        <w:t xml:space="preserve">Méthode de la dissertation</w:t>
      </w:r>
    </w:p>
    <w:p>
      <w:pPr>
        <w:spacing w:after="120" w:before="0" w:line="264"/>
        <w:jc w:val="both"/>
      </w:pPr>
      <w:r>
        <w:rPr>
          <w:rFonts w:ascii="Cambria" w:cs="Cambria" w:eastAsia="Cambria" w:hAnsi="Cambria"/>
          <w:color w:val="3B3B3B"/>
          <w:sz w:val="21"/>
          <w:szCs w:val="21"/>
        </w:rPr>
        <w:t xml:space="preserve">Au Probatoire, la dissertation est le sujet de type 2 : une problématique littéraire ou un sujet de culture générale, souvent introduits par une citation suivie d’une consigne. Une grille critériée est annexée au libellé — le correcteur ne note pas à l’impression, il coche des critères.</w:t>
      </w:r>
    </w:p>
    <w:p>
      <w:pPr>
        <w:pStyle w:val="Heading3"/>
        <w:keepNext/>
        <w:spacing w:after="40" w:before="160"/>
      </w:pPr>
      <w:r>
        <w:rPr>
          <w:rFonts w:ascii="Cambria" w:cs="Cambria" w:eastAsia="Cambria" w:hAnsi="Cambria"/>
          <w:b/>
          <w:bCs/>
          <w:color w:val="2E5496"/>
          <w:sz w:val="23"/>
          <w:szCs w:val="23"/>
        </w:rPr>
        <w:t xml:space="preserve">Étape 1 — Analyser le sujet (15 minutes qui valent 15 points)</w:t>
      </w:r>
    </w:p>
    <w:p>
      <w:pPr>
        <w:pStyle w:val="ListParagraph"/>
        <w:numPr>
          <w:ilvl w:val="0"/>
          <w:numId w:val="2"/>
        </w:numPr>
        <w:spacing w:after="40" w:line="258"/>
        <w:jc w:val="both"/>
      </w:pPr>
      <w:r>
        <w:rPr>
          <w:rFonts w:ascii="Cambria" w:cs="Cambria" w:eastAsia="Cambria" w:hAnsi="Cambria"/>
          <w:color w:val="3B3B3B"/>
          <w:sz w:val="21"/>
          <w:szCs w:val="21"/>
        </w:rPr>
        <w:t xml:space="preserve">Recopie le sujet au brouillon. Souligne les mots-clés ; encadre la consigne (discutez, commentez, pensez-vous que, dans quelle mesure…).</w:t>
      </w:r>
    </w:p>
    <w:p>
      <w:pPr>
        <w:pStyle w:val="ListParagraph"/>
        <w:numPr>
          <w:ilvl w:val="0"/>
          <w:numId w:val="2"/>
        </w:numPr>
        <w:spacing w:after="40" w:line="258"/>
        <w:jc w:val="both"/>
      </w:pPr>
      <w:r>
        <w:rPr>
          <w:rFonts w:ascii="Cambria" w:cs="Cambria" w:eastAsia="Cambria" w:hAnsi="Cambria"/>
          <w:color w:val="3B3B3B"/>
          <w:sz w:val="21"/>
          <w:szCs w:val="21"/>
        </w:rPr>
        <w:t xml:space="preserve">Si le sujet cite un auteur : identifie sa thèse (que soutient-il ?), son domaine (le roman ? le théâtre ? la science ?), et le présupposé de la citation.</w:t>
      </w:r>
    </w:p>
    <w:p>
      <w:pPr>
        <w:pStyle w:val="ListParagraph"/>
        <w:numPr>
          <w:ilvl w:val="0"/>
          <w:numId w:val="2"/>
        </w:numPr>
        <w:spacing w:after="40" w:line="258"/>
        <w:jc w:val="both"/>
      </w:pPr>
      <w:r>
        <w:rPr>
          <w:rFonts w:ascii="Cambria" w:cs="Cambria" w:eastAsia="Cambria" w:hAnsi="Cambria"/>
          <w:color w:val="3B3B3B"/>
          <w:sz w:val="21"/>
          <w:szCs w:val="21"/>
        </w:rPr>
        <w:t xml:space="preserve">Reformule le sujet en une question : c’est ta problématique. Si tu ne peux pas le reformuler, tu ne l’as pas compris — relis.</w:t>
      </w:r>
    </w:p>
    <w:p>
      <w:pPr>
        <w:pStyle w:val="ListParagraph"/>
        <w:numPr>
          <w:ilvl w:val="0"/>
          <w:numId w:val="2"/>
        </w:numPr>
        <w:spacing w:after="40" w:line="258"/>
        <w:jc w:val="both"/>
      </w:pPr>
      <w:r>
        <w:rPr>
          <w:rFonts w:ascii="Cambria" w:cs="Cambria" w:eastAsia="Cambria" w:hAnsi="Cambria"/>
          <w:color w:val="3B3B3B"/>
          <w:sz w:val="21"/>
          <w:szCs w:val="21"/>
        </w:rPr>
        <w:t xml:space="preserve">Identifie le type de sujet : analytique (expliquer/illustrer une thèse), dialectique (peser le pour et le contre), ou commentaire de citation (expliquer puis apprécier).</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850"/>
        <w:gridCol w:w="4601"/>
      </w:tblGrid>
      <w:tr>
        <w:trPr>
          <w:tblHeader/>
        </w:trPr>
        <w:tc>
          <w:tcPr>
            <w:tcW w:type="dxa" w:w="185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Consigne</w:t>
            </w:r>
          </w:p>
        </w:tc>
        <w:tc>
          <w:tcPr>
            <w:tcW w:type="dxa" w:w="460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Type de plan attendu</w:t>
            </w:r>
          </w:p>
        </w:tc>
      </w:tr>
      <w:tr>
        <w:tc>
          <w:tcPr>
            <w:tcW w:type="dxa" w:w="18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 Expliquez », « Montrez que », « Illustrez »</w:t>
            </w:r>
          </w:p>
        </w:tc>
        <w:tc>
          <w:tcPr>
            <w:tcW w:type="dxa" w:w="46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Plan analytique : I. Explication de la thèse — II. Illustration par des exemples — III. Portée/intérêt de la thèse.</w:t>
            </w:r>
          </w:p>
        </w:tc>
      </w:tr>
      <w:tr>
        <w:tc>
          <w:tcPr>
            <w:tcW w:type="dxa" w:w="18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 Discutez », « Qu’en pensez-vous ? », « Partagez-vous… »</w:t>
            </w:r>
          </w:p>
        </w:tc>
        <w:tc>
          <w:tcPr>
            <w:tcW w:type="dxa" w:w="46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Plan dialectique : I. Défense de la thèse — II. Limites/objections — III. (Tle) Dépassement/synthèse.</w:t>
            </w:r>
          </w:p>
        </w:tc>
      </w:tr>
      <w:tr>
        <w:tc>
          <w:tcPr>
            <w:tcW w:type="dxa" w:w="18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 Commentez »</w:t>
            </w:r>
          </w:p>
        </w:tc>
        <w:tc>
          <w:tcPr>
            <w:tcW w:type="dxa" w:w="46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Plan de commentaire : I. Sens et fondements de la citation — II. Appréciation critique (validité, limites, actualité).</w:t>
            </w:r>
          </w:p>
        </w:tc>
      </w:tr>
    </w:tbl>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 tri des idées en tableau</w:t>
            </w:r>
          </w:p>
          <w:p>
            <w:pPr>
              <w:spacing w:after="40" w:line="256"/>
              <w:jc w:val="both"/>
            </w:pPr>
            <w:r>
              <w:rPr>
                <w:rFonts w:ascii="Cambria" w:cs="Cambria" w:eastAsia="Cambria" w:hAnsi="Cambria"/>
                <w:color w:val="3B3B3B"/>
                <w:sz w:val="20"/>
                <w:szCs w:val="20"/>
              </w:rPr>
              <w:t xml:space="preserve">Au brouillon, trace deux colonnes (POUR / RÉSERVES) ou trois (SENS / EXEMPLES / PORTÉE selon le type). Jette-y en vrac idées et exemples pendant 10 minutes. Ensuite seulement, numérote : chaque colonne devient une partie, chaque groupe de 2-3 idées un paragraphe.</w:t>
            </w:r>
          </w:p>
        </w:tc>
      </w:tr>
    </w:tbl>
    <w:p>
      <w:pPr>
        <w:pStyle w:val="Heading3"/>
        <w:keepNext/>
        <w:spacing w:after="40" w:before="160"/>
      </w:pPr>
      <w:r>
        <w:rPr>
          <w:rFonts w:ascii="Cambria" w:cs="Cambria" w:eastAsia="Cambria" w:hAnsi="Cambria"/>
          <w:b/>
          <w:bCs/>
          <w:color w:val="2E5496"/>
          <w:sz w:val="23"/>
          <w:szCs w:val="23"/>
        </w:rPr>
        <w:t xml:space="preserve">Étape 2 — Bâtir le plan détaillé</w:t>
      </w:r>
    </w:p>
    <w:p>
      <w:pPr>
        <w:pStyle w:val="ListParagraph"/>
        <w:numPr>
          <w:ilvl w:val="0"/>
          <w:numId w:val="2"/>
        </w:numPr>
        <w:spacing w:after="40" w:line="258"/>
        <w:jc w:val="both"/>
      </w:pPr>
      <w:r>
        <w:rPr>
          <w:rFonts w:ascii="Cambria" w:cs="Cambria" w:eastAsia="Cambria" w:hAnsi="Cambria"/>
          <w:color w:val="3B3B3B"/>
          <w:sz w:val="21"/>
          <w:szCs w:val="21"/>
        </w:rPr>
        <w:t xml:space="preserve">Deux ou trois parties équilibrées ; chaque partie contient 2 à 3 paragraphes ; chaque paragraphe porte UNE idée et UN exemple au moins.</w:t>
      </w:r>
    </w:p>
    <w:p>
      <w:pPr>
        <w:pStyle w:val="ListParagraph"/>
        <w:numPr>
          <w:ilvl w:val="0"/>
          <w:numId w:val="2"/>
        </w:numPr>
        <w:spacing w:after="40" w:line="258"/>
        <w:jc w:val="both"/>
      </w:pPr>
      <w:r>
        <w:rPr>
          <w:rFonts w:ascii="Cambria" w:cs="Cambria" w:eastAsia="Cambria" w:hAnsi="Cambria"/>
          <w:color w:val="3B3B3B"/>
          <w:sz w:val="21"/>
          <w:szCs w:val="21"/>
        </w:rPr>
        <w:t xml:space="preserve">Formule chaque titre de partie en phrase complète au brouillon (« Le théâtre corrige les mœurs en riant ») : tu tiens déjà tes chapeaux introductifs.</w:t>
      </w:r>
    </w:p>
    <w:p>
      <w:pPr>
        <w:pStyle w:val="ListParagraph"/>
        <w:numPr>
          <w:ilvl w:val="0"/>
          <w:numId w:val="2"/>
        </w:numPr>
        <w:spacing w:after="40" w:line="258"/>
        <w:jc w:val="both"/>
      </w:pPr>
      <w:r>
        <w:rPr>
          <w:rFonts w:ascii="Cambria" w:cs="Cambria" w:eastAsia="Cambria" w:hAnsi="Cambria"/>
          <w:color w:val="3B3B3B"/>
          <w:sz w:val="21"/>
          <w:szCs w:val="21"/>
        </w:rPr>
        <w:t xml:space="preserve">Prévois la transition majeure entre les parties : bilan de la partie achevée + annonce de la suivante.</w:t>
      </w:r>
    </w:p>
    <w:p>
      <w:pPr>
        <w:pStyle w:val="Heading3"/>
        <w:keepNext/>
        <w:spacing w:after="40" w:before="160"/>
      </w:pPr>
      <w:r>
        <w:rPr>
          <w:rFonts w:ascii="Cambria" w:cs="Cambria" w:eastAsia="Cambria" w:hAnsi="Cambria"/>
          <w:b/>
          <w:bCs/>
          <w:color w:val="2E5496"/>
          <w:sz w:val="23"/>
          <w:szCs w:val="23"/>
        </w:rPr>
        <w:t xml:space="preserve">Étape 3 — Rédiger</w:t>
      </w:r>
    </w:p>
    <w:p>
      <w:pPr>
        <w:pStyle w:val="ListParagraph"/>
        <w:numPr>
          <w:ilvl w:val="0"/>
          <w:numId w:val="2"/>
        </w:numPr>
        <w:spacing w:after="40" w:line="258"/>
        <w:jc w:val="both"/>
      </w:pPr>
      <w:r>
        <w:rPr>
          <w:rFonts w:ascii="Cambria" w:cs="Cambria" w:eastAsia="Cambria" w:hAnsi="Cambria"/>
          <w:color w:val="3B3B3B"/>
          <w:sz w:val="21"/>
          <w:szCs w:val="21"/>
        </w:rPr>
        <w:t xml:space="preserve">Introduction (un seul paragraphe, 3 temps) : amener le sujet (idée générale ou contexte littéraire, jamais « De tout temps l’homme… ») ; poser le sujet (citation intégrée + problématique) ; annoncer le plan en une phrase fluide.</w:t>
      </w:r>
    </w:p>
    <w:p>
      <w:pPr>
        <w:pStyle w:val="ListParagraph"/>
        <w:numPr>
          <w:ilvl w:val="0"/>
          <w:numId w:val="2"/>
        </w:numPr>
        <w:spacing w:after="40" w:line="258"/>
        <w:jc w:val="both"/>
      </w:pPr>
      <w:r>
        <w:rPr>
          <w:rFonts w:ascii="Cambria" w:cs="Cambria" w:eastAsia="Cambria" w:hAnsi="Cambria"/>
          <w:color w:val="3B3B3B"/>
          <w:sz w:val="21"/>
          <w:szCs w:val="21"/>
        </w:rPr>
        <w:t xml:space="preserve">Paragraphe argumentatif (méthode A.E.E.B.) : Affirmation de l’idée — Explication — Exemple exploité (pas seulement cité : dis en quoi il prouve) — Bilan-liaison.</w:t>
      </w:r>
    </w:p>
    <w:p>
      <w:pPr>
        <w:pStyle w:val="ListParagraph"/>
        <w:numPr>
          <w:ilvl w:val="0"/>
          <w:numId w:val="2"/>
        </w:numPr>
        <w:spacing w:after="40" w:line="258"/>
        <w:jc w:val="both"/>
      </w:pPr>
      <w:r>
        <w:rPr>
          <w:rFonts w:ascii="Cambria" w:cs="Cambria" w:eastAsia="Cambria" w:hAnsi="Cambria"/>
          <w:color w:val="3B3B3B"/>
          <w:sz w:val="21"/>
          <w:szCs w:val="21"/>
        </w:rPr>
        <w:t xml:space="preserve">Chapeau introductif de partie : une phrase qui annonce l’idée générale de la partie.</w:t>
      </w:r>
    </w:p>
    <w:p>
      <w:pPr>
        <w:pStyle w:val="ListParagraph"/>
        <w:numPr>
          <w:ilvl w:val="0"/>
          <w:numId w:val="2"/>
        </w:numPr>
        <w:spacing w:after="40" w:line="258"/>
        <w:jc w:val="both"/>
      </w:pPr>
      <w:r>
        <w:rPr>
          <w:rFonts w:ascii="Cambria" w:cs="Cambria" w:eastAsia="Cambria" w:hAnsi="Cambria"/>
          <w:color w:val="3B3B3B"/>
          <w:sz w:val="21"/>
          <w:szCs w:val="21"/>
        </w:rPr>
        <w:t xml:space="preserve">Conclusion (2 temps) : bilan qui répond explicitement à la problématique ; ouverture sobre (autre genre, autre époque, question voisine) — jamais une question artificielle.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Insérer une citation proprement</w:t>
            </w:r>
          </w:p>
          <w:p>
            <w:pPr>
              <w:spacing w:after="40" w:line="256"/>
              <w:jc w:val="both"/>
            </w:pPr>
            <w:r>
              <w:rPr>
                <w:rFonts w:ascii="Cambria" w:cs="Cambria" w:eastAsia="Cambria" w:hAnsi="Cambria"/>
                <w:color w:val="3B3B3B"/>
                <w:sz w:val="20"/>
                <w:szCs w:val="20"/>
              </w:rPr>
              <w:t xml:space="preserve">Une citation s’intègre à ta phrase et se commente : « Molière rappelle que “le devoir de la comédie [est] de corriger les hommes en les divertissant” : le rire est ici un instrument moral, non un simple divertissement. » Jamais de citation-parachute posée seule en début de paragraphe.</w:t>
            </w:r>
          </w:p>
          <w:p>
            <w:pPr>
              <w:pStyle w:val="ListParagraph"/>
              <w:numPr>
                <w:ilvl w:val="0"/>
                <w:numId w:val="3"/>
              </w:numPr>
              <w:spacing w:after="30" w:line="252"/>
            </w:pPr>
            <w:r>
              <w:rPr>
                <w:rFonts w:ascii="Cambria" w:cs="Cambria" w:eastAsia="Cambria" w:hAnsi="Cambria"/>
                <w:color w:val="3B3B3B"/>
                <w:sz w:val="20"/>
                <w:szCs w:val="20"/>
              </w:rPr>
              <w:t xml:space="preserve">Ta réserve minimale : 8 à 10 citations vérifiées, apprises avec leur source exacte. Mieux vaut peu de citations sûres que beaucoup d’à-peu-près.</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Les œuvres au programme sont ta banque d’exemples</w:t>
            </w:r>
          </w:p>
          <w:p>
            <w:pPr>
              <w:spacing w:after="40" w:line="256"/>
              <w:jc w:val="both"/>
            </w:pPr>
            <w:r>
              <w:rPr>
                <w:rFonts w:ascii="Cambria" w:cs="Cambria" w:eastAsia="Cambria" w:hAnsi="Cambria"/>
                <w:color w:val="3B3B3B"/>
                <w:sz w:val="20"/>
                <w:szCs w:val="20"/>
              </w:rPr>
              <w:t xml:space="preserve">Chaque œuvre étudiée dans l’année fournit des exemples réutilisables dans presque toute dissertation littéraire : un personnage (pour l’engagement, la résistance, l’hypocrisie…), une scène (pour le comique, le tragique…), un choix d’écriture (pour le rôle du style). Fiche-les séquence par séquence : titre exact, auteur, date, deux situations précises, une phrase retenue.</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PIÈGES qui coûtent le plus cher</w:t>
            </w:r>
          </w:p>
          <w:p>
            <w:pPr>
              <w:pStyle w:val="ListParagraph"/>
              <w:numPr>
                <w:ilvl w:val="0"/>
                <w:numId w:val="3"/>
              </w:numPr>
              <w:spacing w:after="30" w:line="252"/>
            </w:pPr>
            <w:r>
              <w:rPr>
                <w:rFonts w:ascii="Cambria" w:cs="Cambria" w:eastAsia="Cambria" w:hAnsi="Cambria"/>
                <w:color w:val="3B3B3B"/>
                <w:sz w:val="20"/>
                <w:szCs w:val="20"/>
              </w:rPr>
              <w:t xml:space="preserve">Le hors-sujet par glissement : toutes les 20 minutes, relis le libellé et vérifie que ton paragraphe y répond.</w:t>
            </w:r>
          </w:p>
          <w:p>
            <w:pPr>
              <w:pStyle w:val="ListParagraph"/>
              <w:numPr>
                <w:ilvl w:val="0"/>
                <w:numId w:val="3"/>
              </w:numPr>
              <w:spacing w:after="30" w:line="252"/>
            </w:pPr>
            <w:r>
              <w:rPr>
                <w:rFonts w:ascii="Cambria" w:cs="Cambria" w:eastAsia="Cambria" w:hAnsi="Cambria"/>
                <w:color w:val="3B3B3B"/>
                <w:sz w:val="20"/>
                <w:szCs w:val="20"/>
              </w:rPr>
              <w:t xml:space="preserve">Le catalogue : enchaîner les exemples sans argument, ou réciter un cours sur l’auteur de la citation.</w:t>
            </w:r>
          </w:p>
          <w:p>
            <w:pPr>
              <w:pStyle w:val="ListParagraph"/>
              <w:numPr>
                <w:ilvl w:val="0"/>
                <w:numId w:val="3"/>
              </w:numPr>
              <w:spacing w:after="30" w:line="252"/>
            </w:pPr>
            <w:r>
              <w:rPr>
                <w:rFonts w:ascii="Cambria" w:cs="Cambria" w:eastAsia="Cambria" w:hAnsi="Cambria"/>
                <w:color w:val="3B3B3B"/>
                <w:sz w:val="20"/>
                <w:szCs w:val="20"/>
              </w:rPr>
              <w:t xml:space="preserve">La partie fantôme : annoncer trois parties et n’en rédiger que deux — annonce seulement ce que tu tiendras.</w:t>
            </w:r>
          </w:p>
          <w:p>
            <w:pPr>
              <w:pStyle w:val="ListParagraph"/>
              <w:numPr>
                <w:ilvl w:val="0"/>
                <w:numId w:val="3"/>
              </w:numPr>
              <w:spacing w:after="30" w:line="252"/>
            </w:pPr>
            <w:r>
              <w:rPr>
                <w:rFonts w:ascii="Cambria" w:cs="Cambria" w:eastAsia="Cambria" w:hAnsi="Cambria"/>
                <w:color w:val="3B3B3B"/>
                <w:sz w:val="20"/>
                <w:szCs w:val="20"/>
              </w:rPr>
              <w:t xml:space="preserve">La citation déformée : si tu n’es pas sûr du mot à mot, préfère « selon X » + reformulation honnête, sans guillemets.</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Gérer les 3 heures (sujet de type 2)</w:t>
            </w:r>
          </w:p>
          <w:p>
            <w:pPr>
              <w:pStyle w:val="ListParagraph"/>
              <w:numPr>
                <w:ilvl w:val="0"/>
                <w:numId w:val="3"/>
              </w:numPr>
              <w:spacing w:after="30" w:line="252"/>
            </w:pPr>
            <w:r>
              <w:rPr>
                <w:rFonts w:ascii="Cambria" w:cs="Cambria" w:eastAsia="Cambria" w:hAnsi="Cambria"/>
                <w:color w:val="3B3B3B"/>
                <w:sz w:val="20"/>
                <w:szCs w:val="20"/>
              </w:rPr>
              <w:t xml:space="preserve">25 min : analyse du sujet + tri des idées ; 20 min : plan détaillé complet (chapeaux et exemples placés).</w:t>
            </w:r>
          </w:p>
          <w:p>
            <w:pPr>
              <w:pStyle w:val="ListParagraph"/>
              <w:numPr>
                <w:ilvl w:val="0"/>
                <w:numId w:val="3"/>
              </w:numPr>
              <w:spacing w:after="30" w:line="252"/>
            </w:pPr>
            <w:r>
              <w:rPr>
                <w:rFonts w:ascii="Cambria" w:cs="Cambria" w:eastAsia="Cambria" w:hAnsi="Cambria"/>
                <w:color w:val="3B3B3B"/>
                <w:sz w:val="20"/>
                <w:szCs w:val="20"/>
              </w:rPr>
              <w:t xml:space="preserve">15 min : introduction et conclusion au brouillon (elles se rédigent ensemble : la conclusion répond à l’introduction).</w:t>
            </w:r>
          </w:p>
          <w:p>
            <w:pPr>
              <w:pStyle w:val="ListParagraph"/>
              <w:numPr>
                <w:ilvl w:val="0"/>
                <w:numId w:val="3"/>
              </w:numPr>
              <w:spacing w:after="30" w:line="252"/>
            </w:pPr>
            <w:r>
              <w:rPr>
                <w:rFonts w:ascii="Cambria" w:cs="Cambria" w:eastAsia="Cambria" w:hAnsi="Cambria"/>
                <w:color w:val="3B3B3B"/>
                <w:sz w:val="20"/>
                <w:szCs w:val="20"/>
              </w:rPr>
              <w:t xml:space="preserve">85 min : rédaction directe du développement au propre, plan sous les yeux.</w:t>
            </w:r>
          </w:p>
          <w:p>
            <w:pPr>
              <w:pStyle w:val="ListParagraph"/>
              <w:numPr>
                <w:ilvl w:val="0"/>
                <w:numId w:val="3"/>
              </w:numPr>
              <w:spacing w:after="30" w:line="252"/>
            </w:pPr>
            <w:r>
              <w:rPr>
                <w:rFonts w:ascii="Cambria" w:cs="Cambria" w:eastAsia="Cambria" w:hAnsi="Cambria"/>
                <w:color w:val="3B3B3B"/>
                <w:sz w:val="20"/>
                <w:szCs w:val="20"/>
              </w:rPr>
              <w:t xml:space="preserve">35 min : relecture en deux passes — cohérence (connecteurs, transitions) puis langue (accords, ponctuation).</w:t>
            </w:r>
          </w:p>
        </w:tc>
      </w:tr>
    </w:tbl>
    <w:p>
      <w:pPr>
        <w:spacing w:after="80"/>
      </w:pPr>
      <w:r>
        <w:t xml:space="preserve"/>
      </w:r>
    </w:p>
    <w:p>
      <w:pPr>
        <w:pStyle w:val="Heading2"/>
        <w:pageBreakBefore/>
        <w:spacing w:after="60" w:before="0"/>
      </w:pPr>
      <w:r>
        <w:rPr>
          <w:rFonts w:ascii="Cambria" w:cs="Cambria" w:eastAsia="Cambria" w:hAnsi="Cambria"/>
          <w:b/>
          <w:bCs/>
          <w:color w:val="1F3864"/>
          <w:sz w:val="28"/>
          <w:szCs w:val="28"/>
        </w:rPr>
        <w:t xml:space="preserve">Argumenter au quotidien : convaincre, persuader, réfuter</w:t>
      </w:r>
    </w:p>
    <w:p>
      <w:pPr>
        <w:spacing w:after="120" w:before="0" w:line="264"/>
        <w:jc w:val="both"/>
      </w:pPr>
      <w:r>
        <w:rPr>
          <w:rFonts w:ascii="Cambria" w:cs="Cambria" w:eastAsia="Cambria" w:hAnsi="Cambria"/>
          <w:color w:val="3B3B3B"/>
          <w:sz w:val="21"/>
          <w:szCs w:val="21"/>
        </w:rPr>
        <w:t xml:space="preserve">Avant d’être un exercice d’examen, l’argumentation est une compétence de vie : négocier, débattre au village ou en classe, défendre un projet devant un jury, réfuter poliment une rumeur. Le programme en fait une famille de situations à part entière.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1500"/>
        <w:gridCol w:w="4951"/>
      </w:tblGrid>
      <w:tr>
        <w:trPr>
          <w:tblHeader/>
        </w:trPr>
        <w:tc>
          <w:tcPr>
            <w:tcW w:type="dxa" w:w="15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Stratégie</w:t>
            </w:r>
          </w:p>
        </w:tc>
        <w:tc>
          <w:tcPr>
            <w:tcW w:type="dxa" w:w="49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Moyens privilégiés</w:t>
            </w:r>
          </w:p>
        </w:tc>
      </w:tr>
      <w:tr>
        <w:tc>
          <w:tcPr>
            <w:tcW w:type="dxa" w:w="15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Convaincre</w:t>
            </w:r>
          </w:p>
        </w:tc>
        <w:tc>
          <w:tcPr>
            <w:tcW w:type="dxa" w:w="49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S’adresse à la raison : arguments logiques, faits, chiffres, exemples vérifiables, raisonnement (déduction, induction, analogie), connecteurs logiques explicites.</w:t>
            </w:r>
          </w:p>
        </w:tc>
      </w:tr>
      <w:tr>
        <w:tc>
          <w:tcPr>
            <w:tcW w:type="dxa" w:w="15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Persuader</w:t>
            </w:r>
          </w:p>
        </w:tc>
        <w:tc>
          <w:tcPr>
            <w:tcW w:type="dxa" w:w="49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S’adresse au cœur : appel aux émotions et aux valeurs, images fortes, questions rhétoriques, implication du destinataire (« nous », apostrophe), tonalités lyrique ou polémique.</w:t>
            </w:r>
          </w:p>
        </w:tc>
      </w:tr>
      <w:tr>
        <w:tc>
          <w:tcPr>
            <w:tcW w:type="dxa" w:w="15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Réfuter</w:t>
            </w:r>
          </w:p>
        </w:tc>
        <w:tc>
          <w:tcPr>
            <w:tcW w:type="dxa" w:w="49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Contester une thèse : concession préalable (« certes… mais »), contre-exemple, mise en évidence d’une contradiction, requalification des termes.</w:t>
            </w:r>
          </w:p>
        </w:tc>
      </w:tr>
      <w:tr>
        <w:tc>
          <w:tcPr>
            <w:tcW w:type="dxa" w:w="15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Délibérer</w:t>
            </w:r>
          </w:p>
        </w:tc>
        <w:tc>
          <w:tcPr>
            <w:tcW w:type="dxa" w:w="49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Peser le pour et le contre avant de trancher : c’est le mouvement même de la discussion et du plan dialectique.</w:t>
            </w:r>
          </w:p>
        </w:tc>
      </w:tr>
    </w:tbl>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La concession, arme des forts</w:t>
            </w:r>
          </w:p>
          <w:p>
            <w:pPr>
              <w:spacing w:after="40" w:line="256"/>
              <w:jc w:val="both"/>
            </w:pPr>
            <w:r>
              <w:rPr>
                <w:rFonts w:ascii="Cambria" w:cs="Cambria" w:eastAsia="Cambria" w:hAnsi="Cambria"/>
                <w:color w:val="3B3B3B"/>
                <w:sz w:val="20"/>
                <w:szCs w:val="20"/>
              </w:rPr>
              <w:t xml:space="preserve">Commencer par accorder un point à l’adversaire (« Il est vrai que… ») rend ta réfutation crédible : tu montres que tu as compris sa position avant de la dépasser (« …mais c’est oublier que… »). C’est la structure exacte du paragraphe II de toute discussion.</w:t>
            </w:r>
          </w:p>
        </w:tc>
      </w:tr>
    </w:tbl>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Les connecteurs, panneaux indicateurs du correcteur</w:t>
            </w:r>
          </w:p>
          <w:p>
            <w:pPr>
              <w:pStyle w:val="ListParagraph"/>
              <w:numPr>
                <w:ilvl w:val="0"/>
                <w:numId w:val="3"/>
              </w:numPr>
              <w:spacing w:after="30" w:line="252"/>
            </w:pPr>
            <w:r>
              <w:rPr>
                <w:rFonts w:ascii="Cambria" w:cs="Cambria" w:eastAsia="Cambria" w:hAnsi="Cambria"/>
                <w:color w:val="3B3B3B"/>
                <w:sz w:val="20"/>
                <w:szCs w:val="20"/>
              </w:rPr>
              <w:t xml:space="preserve">Addition : de plus, en outre, par ailleurs. Cause : car, en effet, parce que. Conséquence : donc, ainsi, c’est pourquoi, dès lors.</w:t>
            </w:r>
          </w:p>
          <w:p>
            <w:pPr>
              <w:pStyle w:val="ListParagraph"/>
              <w:numPr>
                <w:ilvl w:val="0"/>
                <w:numId w:val="3"/>
              </w:numPr>
              <w:spacing w:after="30" w:line="252"/>
            </w:pPr>
            <w:r>
              <w:rPr>
                <w:rFonts w:ascii="Cambria" w:cs="Cambria" w:eastAsia="Cambria" w:hAnsi="Cambria"/>
                <w:color w:val="3B3B3B"/>
                <w:sz w:val="20"/>
                <w:szCs w:val="20"/>
              </w:rPr>
              <w:t xml:space="preserve">Opposition/concession : mais, pourtant, toutefois, certes… mais, bien que. Illustration : par exemple, notamment, ainsi.</w:t>
            </w:r>
          </w:p>
          <w:p>
            <w:pPr>
              <w:pStyle w:val="ListParagraph"/>
              <w:numPr>
                <w:ilvl w:val="0"/>
                <w:numId w:val="3"/>
              </w:numPr>
              <w:spacing w:after="30" w:line="252"/>
            </w:pPr>
            <w:r>
              <w:rPr>
                <w:rFonts w:ascii="Cambria" w:cs="Cambria" w:eastAsia="Cambria" w:hAnsi="Cambria"/>
                <w:color w:val="3B3B3B"/>
                <w:sz w:val="20"/>
                <w:szCs w:val="20"/>
              </w:rPr>
              <w:t xml:space="preserve">Un devoir sans connecteurs est illisible ; un devoir aux connecteurs mécaniques (premièrement, deuxièmement, troisièmement…) est pauvre. Varie-les.</w:t>
            </w:r>
          </w:p>
        </w:tc>
      </w:tr>
    </w:tbl>
    <w:p>
      <w:pPr>
        <w:spacing w:after="80"/>
      </w:pPr>
      <w:r>
        <w:t xml:space="preserve"/>
      </w:r>
    </w:p>
    <w:p>
      <w:pPr>
        <w:pageBreakBefore/>
        <w:spacing w:after="60" w:before="480"/>
        <w:jc w:val="center"/>
      </w:pPr>
      <w:r>
        <w:rPr>
          <w:rFonts w:ascii="Cambria" w:cs="Cambria" w:eastAsia="Cambria" w:hAnsi="Cambria"/>
          <w:b/>
          <w:bCs/>
          <w:caps/>
          <w:color w:val="9C6B1B"/>
          <w:spacing w:val="60"/>
          <w:sz w:val="22"/>
          <w:szCs w:val="22"/>
        </w:rPr>
        <w:t xml:space="preserve">Cinquième partie</w:t>
      </w:r>
    </w:p>
    <w:p>
      <w:pPr>
        <w:pStyle w:val="Heading1"/>
        <w:spacing w:after="80" w:before="0"/>
        <w:jc w:val="center"/>
      </w:pPr>
      <w:r>
        <w:rPr>
          <w:rFonts w:ascii="Cambria" w:cs="Cambria" w:eastAsia="Cambria" w:hAnsi="Cambria"/>
          <w:b/>
          <w:bCs/>
          <w:color w:val="1F3864"/>
          <w:sz w:val="36"/>
          <w:szCs w:val="36"/>
        </w:rPr>
        <w:t xml:space="preserve">Exercices : contraction et argumentation, niveau Probatoire</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spacing w:after="120" w:before="0" w:line="264"/>
        <w:jc w:val="both"/>
      </w:pPr>
      <w:r>
        <w:rPr>
          <w:rFonts w:ascii="Cambria" w:cs="Cambria" w:eastAsia="Cambria" w:hAnsi="Cambria"/>
          <w:color w:val="3B3B3B"/>
          <w:sz w:val="21"/>
          <w:szCs w:val="21"/>
        </w:rPr>
        <w:t xml:space="preserve">Même démarche qu’en cours : comprendre (étape 1), réduire technique par technique (étape 2), compter (étape 3), produire (étape 4), argumenter (étape 5). Tous les textes sont authentiques et reproduits mot pour mot. Corrigés en ligne pour les exercices marqués #WEB.</w:t>
      </w:r>
    </w:p>
    <w:p>
      <w:pPr>
        <w:spacing w:after="60"/>
      </w:pPr>
      <w:r>
        <w:t xml:space="preserve"/>
      </w:r>
    </w:p>
    <w:p>
      <w:pPr>
        <w:pStyle w:val="Heading2"/>
        <w:spacing w:after="60" w:before="160"/>
      </w:pPr>
      <w:r>
        <w:rPr>
          <w:rFonts w:ascii="Cambria" w:cs="Cambria" w:eastAsia="Cambria" w:hAnsi="Cambria"/>
          <w:b/>
          <w:bCs/>
          <w:color w:val="1F3864"/>
          <w:sz w:val="28"/>
          <w:szCs w:val="28"/>
        </w:rPr>
        <w:t xml:space="preserve">Étape 1 — Énonciation et circuit argumentatif</w:t>
      </w:r>
    </w:p>
    <w:p>
      <w:pPr>
        <w:keepNext/>
        <w:spacing w:after="30" w:before="100"/>
      </w:pPr>
      <w:r>
        <w:rPr>
          <w:rFonts w:ascii="Cambria" w:cs="Cambria" w:eastAsia="Cambria" w:hAnsi="Cambria"/>
          <w:b/>
          <w:bCs/>
          <w:caps/>
          <w:color w:val="9C6B1B"/>
          <w:spacing w:val="20"/>
          <w:sz w:val="21"/>
          <w:szCs w:val="21"/>
        </w:rPr>
        <w:t xml:space="preserve">Exercice 1 — Un classique : Valéry  #WEB</w:t>
      </w:r>
    </w:p>
    <w:p>
      <w:pPr>
        <w:spacing w:after="60"/>
      </w:pPr>
      <w:r>
        <w:t xml:space="preserve"/>
      </w:r>
    </w:p>
    <w:p>
      <w:pPr>
        <w:spacing w:after="40" w:before="0" w:line="264"/>
      </w:pPr>
      <w:r>
        <w:rPr>
          <w:rFonts w:ascii="Cambria" w:cs="Cambria" w:eastAsia="Cambria" w:hAnsi="Cambria"/>
          <w:b/>
          <w:bCs/>
          <w:color w:val="1F3864"/>
          <w:sz w:val="21"/>
          <w:szCs w:val="21"/>
        </w:rPr>
        <w:t xml:space="preserve">L’éducation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L’éducation ne se borne pas à l’enfance et à l’adolescence. L’enseignement ne se limite pas à l'école. Toute la vie, notre milieu est notre éducateur, et un éducateur à la fois sévère et dangereux. Sévère, car les fautes ici se paient plus sérieusement que dans les collèges, et dangereux, car nous n’avons guère conscience de cette action éducatrice, bonne ou mauvaise, du milieu et de nos semblables. Nous apprenons quelque chose à chaque instant ; mais ces leçons immédiates sont en général insensibles. Nous sommes faits, pour une grande part, de tous les événements qui ont eu prise sur nous ; mais nous n’en distinguons pas les effets qui s’accumulent et se combinent en nous. Voyons d’un peu plus près comment cette éducation de hasard nous modifie.</w:t>
            </w:r>
          </w:p>
          <w:p>
            <w:pPr>
              <w:spacing w:after="50" w:line="256"/>
              <w:ind w:left="180"/>
              <w:jc w:val="both"/>
            </w:pPr>
            <w:r>
              <w:rPr>
                <w:rFonts w:ascii="Cambria" w:cs="Cambria" w:eastAsia="Cambria" w:hAnsi="Cambria"/>
                <w:color w:val="23252B"/>
                <w:sz w:val="20"/>
                <w:szCs w:val="20"/>
              </w:rPr>
              <w:t xml:space="preserve">Je distinguerai deux sortes de ces leçons accidentelles de tous les instants : les unes, qui sont les bonnes, ou, du moins, qui pourraient l’être, ce sont les leçons de choses, ce sont les expériences qui nous sont imposées, ce sont les faits qui sont directement observés ou subis par nous-mêmes. Plus cette observation est directe, plus nous percevons directement les choses ou les événements, ou les êtres, sans traduire aussitôt nos impressions en clichés, en formules toutes faites, et plus ces perceptions ont de valeur. J’ajoute — ce n’est pas un paradoxe — qu’une perception directe est d’autant plus précieuse que nous savons moins l’exprimer. Plus elle met en défaut les ressources de notre langage, plus elle nous contraint à les développer. […]</w:t>
            </w:r>
          </w:p>
          <w:p>
            <w:pPr>
              <w:spacing w:after="50" w:line="256"/>
              <w:ind w:left="180"/>
              <w:jc w:val="both"/>
            </w:pPr>
            <w:r>
              <w:rPr>
                <w:rFonts w:ascii="Cambria" w:cs="Cambria" w:eastAsia="Cambria" w:hAnsi="Cambria"/>
                <w:color w:val="23252B"/>
                <w:sz w:val="20"/>
                <w:szCs w:val="20"/>
              </w:rPr>
              <w:t xml:space="preserve">Nous répondrons le plus souvent à ce qui nous frappe par des paroles dont nous ne sommes pas les véritables auteurs. Notre pensée — ou ce que nous prenons pour notre pensée — n’est alors qu’une simple réponse automatique. C’est pourquoi il faut difficilement se croire soi-même sur parole. Je veux dire que la parole qui nous vient à l’esprit, généralement n’est pas de nous.</w:t>
            </w:r>
          </w:p>
          <w:p>
            <w:pPr>
              <w:spacing w:after="50" w:line="256"/>
              <w:ind w:left="180"/>
              <w:jc w:val="both"/>
            </w:pPr>
            <w:r>
              <w:rPr>
                <w:rFonts w:ascii="Cambria" w:cs="Cambria" w:eastAsia="Cambria" w:hAnsi="Cambria"/>
                <w:color w:val="23252B"/>
                <w:sz w:val="20"/>
                <w:szCs w:val="20"/>
              </w:rPr>
              <w:t xml:space="preserve">Mais d’où vient-elle ? C’est ici que se manifeste le second genre de leçons dont je vous parlais. Ce sont celles qui ne nous sont pas données par notre expérience personnelle directe, mais que nous tenons de nos lectures ou de la bouche d’autrui.</w:t>
            </w:r>
          </w:p>
        </w:tc>
      </w:tr>
    </w:tbl>
    <w:p>
      <w:pPr>
        <w:spacing w:after="120" w:before="40" w:line="264"/>
      </w:pPr>
      <w:r>
        <w:rPr>
          <w:rFonts w:ascii="Cambria" w:cs="Cambria" w:eastAsia="Cambria" w:hAnsi="Cambria"/>
          <w:i/>
          <w:iCs/>
          <w:color w:val="6B6B6B"/>
          <w:sz w:val="18"/>
          <w:szCs w:val="18"/>
        </w:rPr>
        <w:t xml:space="preserve">Paul VALÉRY, « L’intelligence est-elle en péril ? », Variété, Essais quasi politiques — 383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Ressors le système énonciatif du texte (personnes, temps, types de phrases). Quelle particularité son résumé devra-t-il conserver ?</w:t>
      </w:r>
    </w:p>
    <w:p>
      <w:pPr>
        <w:pStyle w:val="ListParagraph"/>
        <w:numPr>
          <w:ilvl w:val="0"/>
          <w:numId w:val="2"/>
        </w:numPr>
        <w:spacing w:after="40" w:line="258"/>
        <w:jc w:val="both"/>
      </w:pPr>
      <w:r>
        <w:rPr>
          <w:rFonts w:ascii="Cambria" w:cs="Cambria" w:eastAsia="Cambria" w:hAnsi="Cambria"/>
          <w:color w:val="3B3B3B"/>
          <w:sz w:val="21"/>
          <w:szCs w:val="21"/>
        </w:rPr>
        <w:t xml:space="preserve">Présente le circuit argumentatif du texte ; pour chaque mouvement, précise, si possible, le connecteur introducteur.</w:t>
      </w:r>
    </w:p>
    <w:p>
      <w:pPr>
        <w:pStyle w:val="ListParagraph"/>
        <w:numPr>
          <w:ilvl w:val="0"/>
          <w:numId w:val="2"/>
        </w:numPr>
        <w:spacing w:after="40" w:line="258"/>
        <w:jc w:val="both"/>
      </w:pPr>
      <w:r>
        <w:rPr>
          <w:rFonts w:ascii="Cambria" w:cs="Cambria" w:eastAsia="Cambria" w:hAnsi="Cambria"/>
          <w:color w:val="3B3B3B"/>
          <w:sz w:val="21"/>
          <w:szCs w:val="21"/>
        </w:rPr>
        <w:t xml:space="preserve">Formule en une phrase la distinction centrale que fait Valéry entre les deux « leçons ».</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2 — Deux textes, deux énonciations</w:t>
      </w:r>
    </w:p>
    <w:p>
      <w:pPr>
        <w:spacing w:after="60"/>
      </w:pPr>
      <w:r>
        <w:t xml:space="preserve"/>
      </w:r>
    </w:p>
    <w:p>
      <w:pPr>
        <w:spacing w:after="40" w:before="0" w:line="264"/>
      </w:pPr>
      <w:r>
        <w:rPr>
          <w:rFonts w:ascii="Cambria" w:cs="Cambria" w:eastAsia="Cambria" w:hAnsi="Cambria"/>
          <w:b/>
          <w:bCs/>
          <w:color w:val="1F3864"/>
          <w:sz w:val="21"/>
          <w:szCs w:val="21"/>
        </w:rPr>
        <w:t xml:space="preserve">La littérature est inutile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Cette petite phrase (« He has none. »), il faut la répéter sur tous les tons, aujourd’hui plus que jamais : la littérature, le théâtre, la peinture, la sculpture sont inutiles. Ils ne servent à rien. Mais oui, on pourra y trouver des grains de sagesse ; de quoi réchauffer sa foi nationaliste ; des informations fort intéressantes. Mais si on ne lit que cela dans un roman ou un recueil de poèmes, on ne l’aura pas vraiment lu, parce que leur plus profonde raison d’être ne réside pas dans ces profits, ils n’offrent rien qui ressemble à une solution, à une conclusion. L’œuvre authentiquement littéraire est celle qui rend le jugement impossible. Si vous extrayez du roman de Flaubert un jugement moral, si généreux soit-il, c’est que vous n’avez pas lu un roman de Flaubert mais une histoire de cas. Ce n’est pas tout à fait la même chose.</w:t>
            </w:r>
          </w:p>
          <w:p>
            <w:pPr>
              <w:spacing w:after="50" w:line="256"/>
              <w:ind w:left="180"/>
              <w:jc w:val="both"/>
            </w:pPr>
            <w:r>
              <w:rPr>
                <w:rFonts w:ascii="Cambria" w:cs="Cambria" w:eastAsia="Cambria" w:hAnsi="Cambria"/>
                <w:color w:val="23252B"/>
                <w:sz w:val="20"/>
                <w:szCs w:val="20"/>
              </w:rPr>
              <w:t xml:space="preserve">Non, la littérature n’est pas utile. Elle est, plus modestement et plus orgueilleusement, nécessaire. Elle nous apprend à lire dans le monde ce que, précisément, les discours dominants écartent avec toute l’énergie dont ils sont capables : la complexité, l’infinie complexité de l’aventure humaine.</w:t>
            </w:r>
          </w:p>
          <w:p>
            <w:pPr>
              <w:spacing w:after="50" w:line="256"/>
              <w:ind w:left="180"/>
              <w:jc w:val="both"/>
            </w:pPr>
            <w:r>
              <w:rPr>
                <w:rFonts w:ascii="Cambria" w:cs="Cambria" w:eastAsia="Cambria" w:hAnsi="Cambria"/>
                <w:color w:val="23252B"/>
                <w:sz w:val="20"/>
                <w:szCs w:val="20"/>
              </w:rPr>
              <w:t xml:space="preserve">Je reprends, j’insiste. Oui, la littérature parle du monde, fait parler le monde. Romancière, elle raconte des personnages, des sociétés, des aventures ; poétique, elle évoque les univers publics et intimes de la réalité qui nous fait vivants ; essayistique, elle intervient réellement dans le champ de la pensée. Je sais que souvent les textes littéraires me fournissent en clair des renseignements utiles, indispensables peut-être sur la société dans laquelle je vis et celles qui l’ont précédée, mais je sais aussi que ces textes me donnent quelque chose de plus, qui est intimement lié à la vie du langage, à la littérature.</w:t>
            </w:r>
          </w:p>
        </w:tc>
      </w:tr>
    </w:tbl>
    <w:p>
      <w:pPr>
        <w:spacing w:after="120" w:before="40" w:line="264"/>
      </w:pPr>
      <w:r>
        <w:rPr>
          <w:rFonts w:ascii="Cambria" w:cs="Cambria" w:eastAsia="Cambria" w:hAnsi="Cambria"/>
          <w:i/>
          <w:iCs/>
          <w:color w:val="6B6B6B"/>
          <w:sz w:val="18"/>
          <w:szCs w:val="18"/>
        </w:rPr>
        <w:t xml:space="preserve">Gilles Marcotte, La littérature est inutile, Boréal, 2009 — 310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Compare le système énonciatif de ce texte avec celui de Valéry (exercice 1) : implication de l’énonciateur, destinataire, tonalité.</w:t>
      </w:r>
    </w:p>
    <w:p>
      <w:pPr>
        <w:pStyle w:val="ListParagraph"/>
        <w:numPr>
          <w:ilvl w:val="0"/>
          <w:numId w:val="2"/>
        </w:numPr>
        <w:spacing w:after="40" w:line="258"/>
        <w:jc w:val="both"/>
      </w:pPr>
      <w:r>
        <w:rPr>
          <w:rFonts w:ascii="Cambria" w:cs="Cambria" w:eastAsia="Cambria" w:hAnsi="Cambria"/>
          <w:color w:val="3B3B3B"/>
          <w:sz w:val="21"/>
          <w:szCs w:val="21"/>
        </w:rPr>
        <w:t xml:space="preserve">L’auteur soutient une thèse provocante (« la littérature est inutile ») pour mieux la retourner : reconstitue ce mouvement en trois phrases.</w:t>
      </w:r>
    </w:p>
    <w:p>
      <w:pPr>
        <w:spacing w:after="80"/>
      </w:pPr>
      <w:r>
        <w:t xml:space="preserve"/>
      </w:r>
    </w:p>
    <w:p>
      <w:pPr>
        <w:pStyle w:val="Heading2"/>
        <w:spacing w:after="60" w:before="160"/>
      </w:pPr>
      <w:r>
        <w:rPr>
          <w:rFonts w:ascii="Cambria" w:cs="Cambria" w:eastAsia="Cambria" w:hAnsi="Cambria"/>
          <w:b/>
          <w:bCs/>
          <w:color w:val="1F3864"/>
          <w:sz w:val="28"/>
          <w:szCs w:val="28"/>
        </w:rPr>
        <w:t xml:space="preserve">Étape 2 — Les techniques de réduction</w:t>
      </w:r>
    </w:p>
    <w:p>
      <w:pPr>
        <w:keepNext/>
        <w:spacing w:after="30" w:before="100"/>
      </w:pPr>
      <w:r>
        <w:rPr>
          <w:rFonts w:ascii="Cambria" w:cs="Cambria" w:eastAsia="Cambria" w:hAnsi="Cambria"/>
          <w:b/>
          <w:bCs/>
          <w:caps/>
          <w:color w:val="9C6B1B"/>
          <w:spacing w:val="20"/>
          <w:sz w:val="21"/>
          <w:szCs w:val="21"/>
        </w:rPr>
        <w:t xml:space="preserve">Exercice 3 — Terme englobant, synonyme, interrogation indirecte  #WEB</w:t>
      </w:r>
    </w:p>
    <w:p>
      <w:pPr>
        <w:spacing w:after="60"/>
      </w:pPr>
      <w:r>
        <w:t xml:space="preserve"/>
      </w:r>
    </w:p>
    <w:p>
      <w:pPr>
        <w:spacing w:after="40" w:before="0" w:line="264"/>
      </w:pPr>
      <w:r>
        <w:rPr>
          <w:rFonts w:ascii="Cambria" w:cs="Cambria" w:eastAsia="Cambria" w:hAnsi="Cambria"/>
          <w:b/>
          <w:bCs/>
          <w:color w:val="1F3864"/>
          <w:sz w:val="21"/>
          <w:szCs w:val="21"/>
        </w:rPr>
        <w:t xml:space="preserve">La mission d’une génération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Nous commencerons par la mission dévolue à la génération de mes grands-parents. Cette génération a vécu dans une opacité profonde. Comment aurait-il pu en être autrement, ballottée qu’elle était par la rigueur coloniale, les tâtonnements dans le nouvel univers qui l’envahissait et un analphabétisme généralisé ? Néanmoins, l’histoire a donné aux individus de cette génération l’opportunité de se découvrir une grande et noble mission, celle de libérateurs au long cours. La guerre frappant aux portes de la métropole, ils sont devenus des combattants de la liberté. Avec d’autres jeunes hommes venus d’Asie et d’Amérique, tout aussi épris de liberté et de solidarité, ils sont nombreux à avoir quitté leur pays, traversé les déserts, les mers et les montagnes, pour se battre contre le nazisme en Europe. Puis, de retour sur leurs terres, ils ont repris les armes pour arracher leur propre libération à ceux qu’ils venaient de libérer. Nous le savons, ce ne fut pas chose facile et nous sommes si fiers d’eux.</w:t>
            </w:r>
          </w:p>
        </w:tc>
      </w:tr>
    </w:tbl>
    <w:p>
      <w:pPr>
        <w:spacing w:after="120" w:before="40" w:line="264"/>
      </w:pPr>
      <w:r>
        <w:rPr>
          <w:rFonts w:ascii="Cambria" w:cs="Cambria" w:eastAsia="Cambria" w:hAnsi="Cambria"/>
          <w:i/>
          <w:iCs/>
          <w:color w:val="6B6B6B"/>
          <w:sz w:val="18"/>
          <w:szCs w:val="18"/>
        </w:rPr>
        <w:t xml:space="preserve">Khaled Igue, L’heure de l’Afrique — 172 mots.</w:t>
      </w:r>
    </w:p>
    <w:p>
      <w:pPr>
        <w:spacing w:after="20"/>
      </w:pPr>
      <w:r>
        <w:t xml:space="preserve"/>
      </w:r>
    </w:p>
    <w:p>
      <w:pPr>
        <w:spacing w:after="40" w:before="0" w:line="264"/>
      </w:pPr>
      <w:r>
        <w:rPr>
          <w:rFonts w:ascii="Cambria" w:cs="Cambria" w:eastAsia="Cambria" w:hAnsi="Cambria"/>
          <w:b/>
          <w:bCs/>
          <w:color w:val="1F3864"/>
          <w:sz w:val="21"/>
          <w:szCs w:val="21"/>
        </w:rPr>
        <w:t xml:space="preserve">La responsabilité du pouvoir africain traditionnel</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Les chefs d’États ont une tendance à vouloir diriger sans répondre de leurs actes.</w:t>
            </w:r>
          </w:p>
          <w:p>
            <w:pPr>
              <w:spacing w:after="50" w:line="256"/>
              <w:ind w:left="180"/>
              <w:jc w:val="both"/>
            </w:pPr>
            <w:r>
              <w:rPr>
                <w:rFonts w:ascii="Cambria" w:cs="Cambria" w:eastAsia="Cambria" w:hAnsi="Cambria"/>
                <w:color w:val="23252B"/>
                <w:sz w:val="20"/>
                <w:szCs w:val="20"/>
              </w:rPr>
              <w:t xml:space="preserve">Sur ce plan, il est utile de préciser la notion de responsabilité du pouvoir africain traditionnel. Un dicton africain déclare : « Ce n’est pas le roi qui a la royauté, c’est la royauté qui a le roi. » Le pouvoir en Afrique était largement partagé entre différents groupes qui entouraient le chef ou le roi. On faisait comprendre au roi, avant d’être investi, qu’il devait régner au profit du peuple. Le roi, dans la plupart des cas, prononçait des serments et s’engageait solennellement, au nom de ses ancêtres, à travailler pour la population et à ne pas commettre des abus, des actes de vol, de détournement de femmes, etc. Un contrat liant le roi et sa population par un engagement réciproque était souvent conclu, par exemple, en pays ashanti.</w:t>
            </w:r>
          </w:p>
        </w:tc>
      </w:tr>
    </w:tbl>
    <w:p>
      <w:pPr>
        <w:spacing w:after="120" w:before="40" w:line="264"/>
      </w:pPr>
      <w:r>
        <w:rPr>
          <w:rFonts w:ascii="Cambria" w:cs="Cambria" w:eastAsia="Cambria" w:hAnsi="Cambria"/>
          <w:i/>
          <w:iCs/>
          <w:color w:val="6B6B6B"/>
          <w:sz w:val="18"/>
          <w:szCs w:val="18"/>
        </w:rPr>
        <w:t xml:space="preserve">Joseph KI-ZERBO, À quand l’Afrique ?, Éditions d’En bas, 2013, pp. 83-86 — 150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Utilise le terme englobant pour réduire les énumérations (« traversé les déserts, les mers et les montagnes »…).</w:t>
      </w:r>
    </w:p>
    <w:p>
      <w:pPr>
        <w:pStyle w:val="ListParagraph"/>
        <w:numPr>
          <w:ilvl w:val="0"/>
          <w:numId w:val="2"/>
        </w:numPr>
        <w:spacing w:after="40" w:line="258"/>
        <w:jc w:val="both"/>
      </w:pPr>
      <w:r>
        <w:rPr>
          <w:rFonts w:ascii="Cambria" w:cs="Cambria" w:eastAsia="Cambria" w:hAnsi="Cambria"/>
          <w:color w:val="3B3B3B"/>
          <w:sz w:val="21"/>
          <w:szCs w:val="21"/>
        </w:rPr>
        <w:t xml:space="preserve">Propose des synonymes plus brefs pour les expressions longues (« opacité profonde », « libérateurs au long cours »…).</w:t>
      </w:r>
    </w:p>
    <w:p>
      <w:pPr>
        <w:pStyle w:val="ListParagraph"/>
        <w:numPr>
          <w:ilvl w:val="0"/>
          <w:numId w:val="2"/>
        </w:numPr>
        <w:spacing w:after="40" w:line="258"/>
        <w:jc w:val="both"/>
      </w:pPr>
      <w:r>
        <w:rPr>
          <w:rFonts w:ascii="Cambria" w:cs="Cambria" w:eastAsia="Cambria" w:hAnsi="Cambria"/>
          <w:color w:val="3B3B3B"/>
          <w:sz w:val="21"/>
          <w:szCs w:val="21"/>
        </w:rPr>
        <w:t xml:space="preserve">Transforme, en la réduisant, l’interrogation directe du premier texte en une interrogation indirecte.</w:t>
      </w:r>
    </w:p>
    <w:p>
      <w:pPr>
        <w:pStyle w:val="ListParagraph"/>
        <w:numPr>
          <w:ilvl w:val="0"/>
          <w:numId w:val="2"/>
        </w:numPr>
        <w:spacing w:after="40" w:line="258"/>
        <w:jc w:val="both"/>
      </w:pPr>
      <w:r>
        <w:rPr>
          <w:rFonts w:ascii="Cambria" w:cs="Cambria" w:eastAsia="Cambria" w:hAnsi="Cambria"/>
          <w:color w:val="3B3B3B"/>
          <w:sz w:val="21"/>
          <w:szCs w:val="21"/>
        </w:rPr>
        <w:t xml:space="preserve">Dans le second texte, explique en quoi le passage sur les serments du roi est une expansion de l’idée du dicton. Doit-on en tenir compte dans le résumé ?</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4 — Identifier les techniques applicables</w:t>
      </w:r>
    </w:p>
    <w:p>
      <w:pPr>
        <w:spacing w:after="60"/>
      </w:pPr>
      <w:r>
        <w:t xml:space="preserve"/>
      </w:r>
    </w:p>
    <w:p>
      <w:pPr>
        <w:spacing w:after="40" w:before="0" w:line="264"/>
      </w:pPr>
      <w:r>
        <w:rPr>
          <w:rFonts w:ascii="Cambria" w:cs="Cambria" w:eastAsia="Cambria" w:hAnsi="Cambria"/>
          <w:b/>
          <w:bCs/>
          <w:color w:val="1F3864"/>
          <w:sz w:val="21"/>
          <w:szCs w:val="21"/>
        </w:rPr>
        <w:t xml:space="preserve">Les TIC et l’éducation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Les technologies de l’information et de la communication représentent incontestablement un point de mutation pour notre société. L’avènement des TIC a permis au mieux de s’instruire, de s’informer, de se divertir, ou de communiquer sans se soucier de la notion de distance. Avec le passage de la société industrielle à la société de l’information, nous assistons à la transformation radicale du comportement des hommes que ce soit dans les milieux académique, professionnel, familial et dans les relations sociales en général. Tenons, l’évolution très rapide des TIC et les énormes potentialités dont elles regorgent ont contribué au développement de nouvelles formes d’éducation et d’approches pédagogiques qui étaient inimaginables il y a quelques années. L’usage des TIC a donc permis de créer un nouveau mode de transmission des connaissances ; de nos jours, on entend parler de e-learning par exemple. Son intégration dans la sphère éducative a une très longue histoire jonchée de réticences et de débats houleux entre les conservateurs et les progressistes. Cela a entraîné des changements d’organisation au sein des systèmes éducatifs.</w:t>
            </w:r>
          </w:p>
        </w:tc>
      </w:tr>
    </w:tbl>
    <w:p>
      <w:pPr>
        <w:spacing w:after="120" w:before="40" w:line="264"/>
      </w:pPr>
      <w:r>
        <w:rPr>
          <w:rFonts w:ascii="Cambria" w:cs="Cambria" w:eastAsia="Cambria" w:hAnsi="Cambria"/>
          <w:i/>
          <w:iCs/>
          <w:color w:val="6B6B6B"/>
          <w:sz w:val="18"/>
          <w:szCs w:val="18"/>
        </w:rPr>
        <w:t xml:space="preserve">Laurent Tagne, Les TIC dans le système éducatif camerounais, L’Harmattan, 2022 — 183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Repère dans ce texte : une énumération réductible par terme englobant ; une redondance ; un exemple supprimable ; une expression réductible par nominalisation ou synonymie. Cite à chaque fois le passage exact.</w:t>
      </w:r>
    </w:p>
    <w:p>
      <w:pPr>
        <w:pStyle w:val="ListParagraph"/>
        <w:numPr>
          <w:ilvl w:val="0"/>
          <w:numId w:val="2"/>
        </w:numPr>
        <w:spacing w:after="40" w:line="258"/>
        <w:jc w:val="both"/>
      </w:pPr>
      <w:r>
        <w:rPr>
          <w:rFonts w:ascii="Cambria" w:cs="Cambria" w:eastAsia="Cambria" w:hAnsi="Cambria"/>
          <w:color w:val="3B3B3B"/>
          <w:sz w:val="21"/>
          <w:szCs w:val="21"/>
        </w:rPr>
        <w:t xml:space="preserve">Applique ces techniques : réduis le texte au quart, soit environ 46 mots.</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5 — La question des exemples  #WEB</w:t>
      </w:r>
    </w:p>
    <w:p>
      <w:pPr>
        <w:spacing w:after="60"/>
      </w:pPr>
      <w:r>
        <w:t xml:space="preserve"/>
      </w:r>
    </w:p>
    <w:p>
      <w:pPr>
        <w:spacing w:after="40" w:before="0" w:line="264"/>
      </w:pPr>
      <w:r>
        <w:rPr>
          <w:rFonts w:ascii="Cambria" w:cs="Cambria" w:eastAsia="Cambria" w:hAnsi="Cambria"/>
          <w:b/>
          <w:bCs/>
          <w:color w:val="1F3864"/>
          <w:sz w:val="21"/>
          <w:szCs w:val="21"/>
        </w:rPr>
        <w:t xml:space="preserve">Le dominé et sa liberté</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La France a choisi la méthode qui consiste à endormir son ancien sujet, à se positionner comme l’ami sans lequel on ne peut rien. Chaque candidat français à la présidence de la république se sent obligé d’aller en Afrique — c’est-à-dire au Sénégal et/ou au Mali, mais l’Afrique n’est-elle pas un simple village — pour rassurer ses amis africains qu’il ne va pas les abandonner. Je ne me souviens pas que les candidats anglais se soumettent au même exercice.</w:t>
            </w:r>
          </w:p>
          <w:p>
            <w:pPr>
              <w:spacing w:after="50" w:line="256"/>
              <w:ind w:left="180"/>
              <w:jc w:val="both"/>
            </w:pPr>
            <w:r>
              <w:rPr>
                <w:rFonts w:ascii="Cambria" w:cs="Cambria" w:eastAsia="Cambria" w:hAnsi="Cambria"/>
                <w:color w:val="23252B"/>
                <w:sz w:val="20"/>
                <w:szCs w:val="20"/>
              </w:rPr>
              <w:t xml:space="preserve">Si quelqu’un prétend entendre dans mes propos un dédouanement de l’Occident de ses responsabilités sur les crises africaines, c’est que je ne me suis pas bien fait comprendre. Seulement, le dominant n’a jamais libéré le dominé. Il appartient au dominé de conquérir sa liberté. Au cours d’un récent colloque en Belgique, j’ai entendu avec un grand plaisir — ce discours est si rare — un intervenant interpeller les congressistes africains et leur dire que l’Occident avec sa pollution, sa science sans conscience et sa technologie sans humanisme, courait à sa propre perte ; qu’aujourd’hui, en Occident, quand vous vous mettez à table, on ne vous dit plus bon appétit mais bonne chance, car vous ne savez même pas ce que vous avez dans votre assiette, entre le ruminant carnivore et la plante transgénique. Cet Occident qui s’empêtre dans ses contradictions, n’a donc pas les moyens de s’occuper de l’Afrique.</w:t>
            </w:r>
          </w:p>
        </w:tc>
      </w:tr>
    </w:tbl>
    <w:p>
      <w:pPr>
        <w:spacing w:after="120" w:before="40" w:line="264"/>
      </w:pPr>
      <w:r>
        <w:rPr>
          <w:rFonts w:ascii="Cambria" w:cs="Cambria" w:eastAsia="Cambria" w:hAnsi="Cambria"/>
          <w:i/>
          <w:iCs/>
          <w:color w:val="6B6B6B"/>
          <w:sz w:val="18"/>
          <w:szCs w:val="18"/>
        </w:rPr>
        <w:t xml:space="preserve">Gaston Kelman, Pour en finir avec l’alibi racial, 2007 — 247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Relève les exemples et anecdotes de ce texte ; précise leur type et la conduite à tenir pour le résumé.</w:t>
      </w:r>
    </w:p>
    <w:p>
      <w:pPr>
        <w:pStyle w:val="ListParagraph"/>
        <w:numPr>
          <w:ilvl w:val="0"/>
          <w:numId w:val="2"/>
        </w:numPr>
        <w:spacing w:after="40" w:line="258"/>
        <w:jc w:val="both"/>
      </w:pPr>
      <w:r>
        <w:rPr>
          <w:rFonts w:ascii="Cambria" w:cs="Cambria" w:eastAsia="Cambria" w:hAnsi="Cambria"/>
          <w:color w:val="3B3B3B"/>
          <w:sz w:val="21"/>
          <w:szCs w:val="21"/>
        </w:rPr>
        <w:t xml:space="preserve">La phrase « le dominant n’a jamais libéré le dominé » est-elle un exemple ou un argument ? Que devient-elle dans le résumé ?</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6 — Chiffres, notes et citations</w:t>
      </w:r>
    </w:p>
    <w:p>
      <w:pPr>
        <w:spacing w:after="60"/>
      </w:pPr>
      <w:r>
        <w:t xml:space="preserve"/>
      </w:r>
    </w:p>
    <w:p>
      <w:pPr>
        <w:spacing w:after="40" w:before="0" w:line="264"/>
      </w:pPr>
      <w:r>
        <w:rPr>
          <w:rFonts w:ascii="Cambria" w:cs="Cambria" w:eastAsia="Cambria" w:hAnsi="Cambria"/>
          <w:b/>
          <w:bCs/>
          <w:color w:val="1F3864"/>
          <w:sz w:val="21"/>
          <w:szCs w:val="21"/>
        </w:rPr>
        <w:t xml:space="preserve">Le PIB africain, un yoyo</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Tel un yoyo, le PIB monte et descend. Selon la Banque africaine de développement (BAD), entre 1981 et 2008, le PIB africain par habitant a diminué de 15 %. Aujourd’hui, la même BAD affirme que l’Afrique est sur le point de connaître une vraie croissance économique parce que son taux moyen de PIB est supérieur à celui du reste du monde (3 % pour l’économie mondiale et 4,7 % pour l’Afrique en 2013).</w:t>
            </w:r>
          </w:p>
          <w:p>
            <w:pPr>
              <w:spacing w:after="50" w:line="256"/>
              <w:ind w:left="180"/>
              <w:jc w:val="both"/>
            </w:pPr>
            <w:r>
              <w:rPr>
                <w:rFonts w:ascii="Cambria" w:cs="Cambria" w:eastAsia="Cambria" w:hAnsi="Cambria"/>
                <w:color w:val="23252B"/>
                <w:sz w:val="20"/>
                <w:szCs w:val="20"/>
              </w:rPr>
              <w:t xml:space="preserve">En 2014, lui emboîtant le pas, la presse n’a cessé de publier des articles affirmant que l’Afrique a enfin « démarré ». Durant les derniers mois de 2014, un véritable emballement s’est même produit avec l’apparition d’un nouveau concept, celui de « classe moyenne africaine », dont l’existence serait la preuve de ce démarrage. Précise, la BAD évaluait même cette « classe moyenne africaine » à 350 millions de personnes en 2013 et à 370 millions un an plus tard, en 2014.</w:t>
            </w:r>
          </w:p>
          <w:p>
            <w:pPr>
              <w:spacing w:after="50" w:line="256"/>
              <w:ind w:left="180"/>
              <w:jc w:val="both"/>
            </w:pPr>
            <w:r>
              <w:rPr>
                <w:rFonts w:ascii="Cambria" w:cs="Cambria" w:eastAsia="Cambria" w:hAnsi="Cambria"/>
                <w:color w:val="23252B"/>
                <w:sz w:val="20"/>
                <w:szCs w:val="20"/>
              </w:rPr>
              <w:t xml:space="preserve">Aussi totalement dogmatique que le pessimisme auquel il a succédé, l’actuel optimisme permet même à certains analystes d’annoncer que l’Afrique va remplacer une Chine qui perd en compétitivité en raison du vieillissement de sa population et des exigences salariales de ses travailleurs, pour devenir la nouvelle « usine du monde » ; quant à Carlos Ghosn, le PDG de Renault, il n’hésite pas à affirmer que « l’Afrique aujourd’hui, c’est la Chine d’il y a vingt ans ».</w:t>
            </w:r>
          </w:p>
          <w:p>
            <w:pPr>
              <w:spacing w:after="50" w:line="256"/>
              <w:ind w:left="180"/>
              <w:jc w:val="both"/>
            </w:pPr>
            <w:r>
              <w:rPr>
                <w:rFonts w:ascii="Cambria" w:cs="Cambria" w:eastAsia="Cambria" w:hAnsi="Cambria"/>
                <w:color w:val="23252B"/>
                <w:sz w:val="20"/>
                <w:szCs w:val="20"/>
              </w:rPr>
              <w:t xml:space="preserve">Or, nous sommes là en présence d’un véritable « enfumage », d’un nouveau mensonge masquant une nouvelle stratégie destinée à attirer les investisseurs en Afrique.</w:t>
            </w:r>
          </w:p>
          <w:p>
            <w:pPr>
              <w:spacing w:after="50" w:line="256"/>
              <w:ind w:left="180"/>
              <w:jc w:val="both"/>
            </w:pPr>
            <w:r>
              <w:rPr>
                <w:rFonts w:ascii="Cambria" w:cs="Cambria" w:eastAsia="Cambria" w:hAnsi="Cambria"/>
                <w:color w:val="23252B"/>
                <w:sz w:val="20"/>
                <w:szCs w:val="20"/>
              </w:rPr>
              <w:t xml:space="preserve">L’expérience aurait pourtant dû apprendre aux analystes qu’un PIB positif ne débouche pas automatiquement sur la félicité. Dans la décennie 1990 les terribles événements de Sierra Leone ont ainsi montré que les problèmes africains sont largement déconnectés des courbes du PIB pour une raison simple — il importe de le redire —, qui est qu’ils ne sont pas d’abord économiques.</w:t>
            </w:r>
          </w:p>
        </w:tc>
      </w:tr>
    </w:tbl>
    <w:p>
      <w:pPr>
        <w:spacing w:after="120" w:before="40" w:line="264"/>
      </w:pPr>
      <w:r>
        <w:rPr>
          <w:rFonts w:ascii="Cambria" w:cs="Cambria" w:eastAsia="Cambria" w:hAnsi="Cambria"/>
          <w:i/>
          <w:iCs/>
          <w:color w:val="6B6B6B"/>
          <w:sz w:val="18"/>
          <w:szCs w:val="18"/>
        </w:rPr>
        <w:t xml:space="preserve">Bernard Lugan, Osons dire la vérité à l’Afrique, Éd. du Rocher, 2015 — 342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Ce texte est saturé de données chiffrées et de citations. Identifie au moins deux techniques de réduction utilisables et applique-les au premier paragraphe.</w:t>
      </w:r>
    </w:p>
    <w:p>
      <w:pPr>
        <w:pStyle w:val="ListParagraph"/>
        <w:numPr>
          <w:ilvl w:val="0"/>
          <w:numId w:val="2"/>
        </w:numPr>
        <w:spacing w:after="40" w:line="258"/>
        <w:jc w:val="both"/>
      </w:pPr>
      <w:r>
        <w:rPr>
          <w:rFonts w:ascii="Cambria" w:cs="Cambria" w:eastAsia="Cambria" w:hAnsi="Cambria"/>
          <w:color w:val="3B3B3B"/>
          <w:sz w:val="21"/>
          <w:szCs w:val="21"/>
        </w:rPr>
        <w:t xml:space="preserve">Que fait-on, dans un résumé, d’une citation rapportée par l’auteur (celle de Carlos Ghosn) ?</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7 — Gammes sur des paragraphes d’une centaine de mots  #WEB</w:t>
      </w:r>
    </w:p>
    <w:p>
      <w:pPr>
        <w:spacing w:after="120" w:before="0" w:line="264"/>
        <w:jc w:val="both"/>
      </w:pPr>
      <w:r>
        <w:rPr>
          <w:rFonts w:ascii="Cambria" w:cs="Cambria" w:eastAsia="Cambria" w:hAnsi="Cambria"/>
          <w:color w:val="3B3B3B"/>
          <w:sz w:val="21"/>
          <w:szCs w:val="21"/>
        </w:rPr>
        <w:t xml:space="preserve">Réduis chacun des paragraphes suivants à 25-35 mots, en notant en marge la ou les techniques utilisées.</w:t>
      </w:r>
    </w:p>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Certes nous ne sommes pas innocents dans les souffrances intolérables que continuent d’endurer nos populations : guerres fratricides, violences génocidaires, dictatures, corruptions, gaspillage et pillage de nos ressources, malgouvernance, persistance du pacte colonial, etc. Nous ne sommes pas innocents dans les désastres causés par la Françafrique, même si ces maux sont souvent suscités, provoqués et entretenus par des forces extérieures, par des individus et des groupes d’intérêts étrangers, prêts à tous les crimes pour consolider, élargir et sauver les privilèges – que nos gouvernants leur ont sciemment accordés – au détriment du développement de nos pays.</w:t>
            </w:r>
          </w:p>
        </w:tc>
      </w:tr>
    </w:tbl>
    <w:p>
      <w:pPr>
        <w:spacing w:after="120" w:before="40" w:line="264"/>
      </w:pPr>
      <w:r>
        <w:rPr>
          <w:rFonts w:ascii="Cambria" w:cs="Cambria" w:eastAsia="Cambria" w:hAnsi="Cambria"/>
          <w:i/>
          <w:iCs/>
          <w:color w:val="6B6B6B"/>
          <w:sz w:val="18"/>
          <w:szCs w:val="18"/>
        </w:rPr>
        <w:t xml:space="preserve">Makhily Gassama et al., L’Afrique répond à Sarkozy, Philippe Rey, 2008 — 98 mots.</w:t>
      </w:r>
    </w:p>
    <w:p>
      <w:pPr>
        <w:spacing w:after="2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Si M. Sarkozy avait un peu étudié l’histoire du capitalisme, il aurait su que la naissance et le développement de ce processus se sont faits avec le sang, la sueur et les ressources des peuples africains. Dans le livre I du Capital, Karl Marx explique comment l’esclavage transatlantique avait contribué à ce qu’il a appelé l’« accumulation primitive du capital ». Cette tragédie, que Joseph Ndiaye, conservateur de la Maison des esclaves de Gorée, qualifie à juste titre de « plus grand génocide de l’Histoire », a privé l’Afrique de plusieurs dizaines de millions de ses meilleurs enfants83. Cette hécatombe a eu des conséquences profondes qui continuent d’affecter le développement économique et social de l’Afrique84.</w:t>
            </w:r>
          </w:p>
        </w:tc>
      </w:tr>
    </w:tbl>
    <w:p>
      <w:pPr>
        <w:spacing w:after="120" w:before="40" w:line="264"/>
      </w:pPr>
      <w:r>
        <w:rPr>
          <w:rFonts w:ascii="Cambria" w:cs="Cambria" w:eastAsia="Cambria" w:hAnsi="Cambria"/>
          <w:i/>
          <w:iCs/>
          <w:color w:val="6B6B6B"/>
          <w:sz w:val="18"/>
          <w:szCs w:val="18"/>
        </w:rPr>
        <w:t xml:space="preserve">Demba Moussa Dembélé, « Méconnaissance ou provocation délibérée ? », in L’Afrique répond à Sarkozy, Philippe Rey, 2008 — 123 mots.</w:t>
      </w:r>
    </w:p>
    <w:p>
      <w:pPr>
        <w:spacing w:after="2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En milieu rural, l’inexistence de banques et de structures financières d’épargne poussent les individus, en particulier les femmes, à avoir recours aux tontines. La tontine est de manière générale dirigée par un gérant qui se charge de recevoir les cotisations. Il a en sa possesssion le plus souvent un petit carnet sur lequel sont mentionnés les noms des différents membres et les dates de versement des cotisations. C’est le gérant qui, en même temps qu'il essaie de coordoner le fonctionnement de la tontine, se charge d’être le trésorier. Dans d’autres tontines par contre, il y a absence de tout document écrit, la seule règle d’or repose sur la confiance mutuelle entre les membres et le gérant, dans la mesure où l’ensemble des membres se connaissent bien avant leur regroupement en association.</w:t>
            </w:r>
          </w:p>
        </w:tc>
      </w:tr>
    </w:tbl>
    <w:p>
      <w:pPr>
        <w:spacing w:after="120" w:before="40" w:line="264"/>
      </w:pPr>
      <w:r>
        <w:rPr>
          <w:rFonts w:ascii="Cambria" w:cs="Cambria" w:eastAsia="Cambria" w:hAnsi="Cambria"/>
          <w:i/>
          <w:iCs/>
          <w:color w:val="6B6B6B"/>
          <w:sz w:val="18"/>
          <w:szCs w:val="18"/>
        </w:rPr>
        <w:t xml:space="preserve">Abdoulaye Ngom, Mobilisations familiales et migrations intercontinentales, L’Harmattan, 2019 — 139 mots.</w:t>
      </w:r>
    </w:p>
    <w:p>
      <w:pPr>
        <w:spacing w:after="2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Chaque jour, dans le monde, trois mille cinq cents jeunes filles de moins de quinze ans se marient. Ce chiffre hallucinant provient du rapport de l’une des plus grandes ONG de la planète, World Vision (vingt-trois mille permanents, deux cent vingt mille bénévoles) dont le siège est aux ÉtatsUnis. Publié en septembre 2008, il est le fruit d’un travail collectif émanant des différents correspondants de cette association, répartis dans le monde entier : Afghanistan, Bangladesh, Tchad, Éthiopie, Guatemala, Inde, Kenya... Intitulé « Before she’s ready » (« Avant qu’elle ne soit prête »), le document fournit des pourcentages qui font froid dans le dos : plus de 52 % des filles se marient avant quinze ans au Bangladesh, 37,6 % au Niger, 34,9 % au Tchad, 31,4 % en Éthiopie, 30,9 % en Inde, 30,6 % au Nigeria, 29,3 % en Mauritanie, 14,8 % au Nicaragua, etc.</w:t>
            </w:r>
          </w:p>
        </w:tc>
      </w:tr>
    </w:tbl>
    <w:p>
      <w:pPr>
        <w:spacing w:after="120" w:before="40" w:line="264"/>
      </w:pPr>
      <w:r>
        <w:rPr>
          <w:rFonts w:ascii="Cambria" w:cs="Cambria" w:eastAsia="Cambria" w:hAnsi="Cambria"/>
          <w:i/>
          <w:iCs/>
          <w:color w:val="6B6B6B"/>
          <w:sz w:val="18"/>
          <w:szCs w:val="18"/>
        </w:rPr>
        <w:t xml:space="preserve">Fatou Diouf et Charles-Arnaud Ghosn, Le Scandale des mariages forcés, Éditions du Rocher, 2009 — 151 mots.</w:t>
      </w:r>
    </w:p>
    <w:p>
      <w:pPr>
        <w:spacing w:after="2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On attend du président qu’il soit toujours humain, toujours à l’écoute, impartial, généreux, courtois. Pourquoi ? Parce que ce sont les vertus exigées par l’institution de la présidence ! Le président doit être irréprochable et exemplaire parce qu’il incarne une institution, faute de quoi il la déshonore. Un président ne peut donc pas parler ou se comporter en public comme le citoyen lambda : il ne peut pas injurier les gens en public, parler avec légèreté, etc. il a l’obligation de se comporter d’une manière digne de la fonction de président de la République qu’il occupe.</w:t>
            </w:r>
          </w:p>
        </w:tc>
      </w:tr>
    </w:tbl>
    <w:p>
      <w:pPr>
        <w:spacing w:after="120" w:before="40" w:line="264"/>
      </w:pPr>
      <w:r>
        <w:rPr>
          <w:rFonts w:ascii="Cambria" w:cs="Cambria" w:eastAsia="Cambria" w:hAnsi="Cambria"/>
          <w:i/>
          <w:iCs/>
          <w:color w:val="6B6B6B"/>
          <w:sz w:val="18"/>
          <w:szCs w:val="18"/>
        </w:rPr>
        <w:t xml:space="preserve">Yvan Castanou, 4 secrets d’un mariage réussi, Métanoia &amp; Vie, 2024 — 103 mots.</w:t>
      </w:r>
    </w:p>
    <w:p>
      <w:pPr>
        <w:spacing w:after="20"/>
      </w:pPr>
      <w:r>
        <w:t xml:space="preserve"/>
      </w:r>
    </w:p>
    <w:p>
      <w:pPr>
        <w:spacing w:after="80"/>
      </w:pPr>
      <w:r>
        <w:t xml:space="preserve"/>
      </w:r>
    </w:p>
    <w:p>
      <w:pPr>
        <w:pStyle w:val="Heading2"/>
        <w:spacing w:after="60" w:before="160"/>
      </w:pPr>
      <w:r>
        <w:rPr>
          <w:rFonts w:ascii="Cambria" w:cs="Cambria" w:eastAsia="Cambria" w:hAnsi="Cambria"/>
          <w:b/>
          <w:bCs/>
          <w:color w:val="1F3864"/>
          <w:sz w:val="28"/>
          <w:szCs w:val="28"/>
        </w:rPr>
        <w:t xml:space="preserve">Étape 3 — Le décompte des mots et la marge</w:t>
      </w:r>
    </w:p>
    <w:p>
      <w:pPr>
        <w:keepNext/>
        <w:spacing w:after="30" w:before="100"/>
      </w:pPr>
      <w:r>
        <w:rPr>
          <w:rFonts w:ascii="Cambria" w:cs="Cambria" w:eastAsia="Cambria" w:hAnsi="Cambria"/>
          <w:b/>
          <w:bCs/>
          <w:caps/>
          <w:color w:val="9C6B1B"/>
          <w:spacing w:val="20"/>
          <w:sz w:val="21"/>
          <w:szCs w:val="21"/>
        </w:rPr>
        <w:t xml:space="preserve">Exercice 8 — Intervalles de réduction niveau Probatoire  #WEB</w:t>
      </w:r>
    </w:p>
    <w:p>
      <w:pPr>
        <w:spacing w:after="120" w:before="0" w:line="264"/>
        <w:jc w:val="both"/>
      </w:pPr>
      <w:r>
        <w:rPr>
          <w:rFonts w:ascii="Cambria" w:cs="Cambria" w:eastAsia="Cambria" w:hAnsi="Cambria"/>
          <w:color w:val="3B3B3B"/>
          <w:sz w:val="21"/>
          <w:szCs w:val="21"/>
        </w:rPr>
        <w:t xml:space="preserve">Calcule le volume attendu du résumé et sa fourchette pour :</w:t>
      </w:r>
    </w:p>
    <w:p>
      <w:pPr>
        <w:pStyle w:val="ListParagraph"/>
        <w:numPr>
          <w:ilvl w:val="0"/>
          <w:numId w:val="2"/>
        </w:numPr>
        <w:spacing w:after="40" w:line="258"/>
        <w:jc w:val="both"/>
      </w:pPr>
      <w:r>
        <w:rPr>
          <w:rFonts w:ascii="Cambria" w:cs="Cambria" w:eastAsia="Cambria" w:hAnsi="Cambria"/>
          <w:color w:val="3B3B3B"/>
          <w:sz w:val="21"/>
          <w:szCs w:val="21"/>
        </w:rPr>
        <w:t xml:space="preserve">un texte de 534 mots à réduire au 1/4, marge de 10 % ;</w:t>
      </w:r>
    </w:p>
    <w:p>
      <w:pPr>
        <w:pStyle w:val="ListParagraph"/>
        <w:numPr>
          <w:ilvl w:val="0"/>
          <w:numId w:val="2"/>
        </w:numPr>
        <w:spacing w:after="40" w:line="258"/>
        <w:jc w:val="both"/>
      </w:pPr>
      <w:r>
        <w:rPr>
          <w:rFonts w:ascii="Cambria" w:cs="Cambria" w:eastAsia="Cambria" w:hAnsi="Cambria"/>
          <w:color w:val="3B3B3B"/>
          <w:sz w:val="21"/>
          <w:szCs w:val="21"/>
        </w:rPr>
        <w:t xml:space="preserve">un texte de 585 mots à réduire au 1/4, marge de 15 mots en plus ou en moins ;</w:t>
      </w:r>
    </w:p>
    <w:p>
      <w:pPr>
        <w:pStyle w:val="ListParagraph"/>
        <w:numPr>
          <w:ilvl w:val="0"/>
          <w:numId w:val="2"/>
        </w:numPr>
        <w:spacing w:after="40" w:line="258"/>
        <w:jc w:val="both"/>
      </w:pPr>
      <w:r>
        <w:rPr>
          <w:rFonts w:ascii="Cambria" w:cs="Cambria" w:eastAsia="Cambria" w:hAnsi="Cambria"/>
          <w:color w:val="3B3B3B"/>
          <w:sz w:val="21"/>
          <w:szCs w:val="21"/>
        </w:rPr>
        <w:t xml:space="preserve">un texte de 485 mots à réduire en 121 mots, marge de 12 mots ;</w:t>
      </w:r>
    </w:p>
    <w:p>
      <w:pPr>
        <w:pStyle w:val="ListParagraph"/>
        <w:numPr>
          <w:ilvl w:val="0"/>
          <w:numId w:val="2"/>
        </w:numPr>
        <w:spacing w:after="40" w:line="258"/>
        <w:jc w:val="both"/>
      </w:pPr>
      <w:r>
        <w:rPr>
          <w:rFonts w:ascii="Cambria" w:cs="Cambria" w:eastAsia="Cambria" w:hAnsi="Cambria"/>
          <w:color w:val="3B3B3B"/>
          <w:sz w:val="21"/>
          <w:szCs w:val="21"/>
        </w:rPr>
        <w:t xml:space="preserve">un texte de 470 mots à réduire au 1/3 (analyse), marge de 10 %.</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9 — Combien de mots comptent ces textes ?</w:t>
      </w:r>
    </w:p>
    <w:p>
      <w:pPr>
        <w:spacing w:after="120" w:before="0" w:line="264"/>
        <w:jc w:val="both"/>
      </w:pPr>
      <w:r>
        <w:rPr>
          <w:rFonts w:ascii="Cambria" w:cs="Cambria" w:eastAsia="Cambria" w:hAnsi="Cambria"/>
          <w:color w:val="3B3B3B"/>
          <w:sz w:val="21"/>
          <w:szCs w:val="21"/>
        </w:rPr>
        <w:t xml:space="preserve">Compte les mots des deux textes suivants selon la convention d’examen, puis calcule le volume du résumé au quart et sa fourchette (± 10 %).</w:t>
      </w:r>
    </w:p>
    <w:p>
      <w:pPr>
        <w:spacing w:after="60"/>
      </w:pPr>
      <w:r>
        <w:t xml:space="preserve"/>
      </w:r>
    </w:p>
    <w:p>
      <w:pPr>
        <w:spacing w:after="40" w:before="0" w:line="264"/>
      </w:pPr>
      <w:r>
        <w:rPr>
          <w:rFonts w:ascii="Cambria" w:cs="Cambria" w:eastAsia="Cambria" w:hAnsi="Cambria"/>
          <w:b/>
          <w:bCs/>
          <w:color w:val="1F3864"/>
          <w:sz w:val="21"/>
          <w:szCs w:val="21"/>
        </w:rPr>
        <w:t xml:space="preserve">La croissance démographique africaine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Les démographes sont unanimes : rien ne semble devoir arrêter la folle croissance de la population africaine avant plusieurs décennies. D’après le dernier rapport du Fonds des Nations unies pour la population (Fnuap), rendu public en décembre 2002, le continent abrite aujourd’hui quelque 832 millions d’habitants, contre un peu plus de 812 millions un an auparavant. Une augmentation de près de 20 millions de personnes qui équivaut au taux d’accroissement le plus élevé de la planète : 2,3 %, contre 1,3 % pour l’Asie et 1,4 % pour l’Amérique latine.</w:t>
            </w:r>
          </w:p>
        </w:tc>
      </w:tr>
    </w:tbl>
    <w:p>
      <w:pPr>
        <w:spacing w:after="120" w:before="40" w:line="264"/>
      </w:pPr>
      <w:r>
        <w:rPr>
          <w:rFonts w:ascii="Cambria" w:cs="Cambria" w:eastAsia="Cambria" w:hAnsi="Cambria"/>
          <w:i/>
          <w:iCs/>
          <w:color w:val="6B6B6B"/>
          <w:sz w:val="18"/>
          <w:szCs w:val="18"/>
        </w:rPr>
        <w:t xml:space="preserve">Tariq ZEMMOURI, J.A. L’INTELLIGENT, n° 2193 du 19 au 25 janvier 2003.</w:t>
      </w:r>
    </w:p>
    <w:p>
      <w:pPr>
        <w:spacing w:after="2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Cependant, le passage par voie terrestre est aussi très dangereux. Les candidats à la migration risquent en cours de route d’être humiliés et malmenés par les passeurs, sur qui ils comptent pour se rendre d’un lieu à un autre jusqu’à leur destination finale. « Certains passeurs n’hésitent pas à donner rendez-vous à une heure tardive, à la sortie de la ville. Ils empochent alors l’argent, tuent et enterrent le migrant ». Les candidats à la migration qui optent pour le passage par voie terrestre sont donc confrontés à beaucoup de risques  et de souffrances, y compris le risque d’être tués au cours de leur voyage. Certains d’entre eux sont enlevés et détenus dans des sortes de prisons, sur le territoire libyen, qui sont sous l’emprise des passeurs, et ils y sont retenus, parfois durant des mois, tant que leur famille n’a pas payé la rançon exigée.</w:t>
            </w:r>
          </w:p>
        </w:tc>
      </w:tr>
    </w:tbl>
    <w:p>
      <w:pPr>
        <w:spacing w:after="120" w:before="40" w:line="264"/>
      </w:pPr>
      <w:r>
        <w:rPr>
          <w:rFonts w:ascii="Cambria" w:cs="Cambria" w:eastAsia="Cambria" w:hAnsi="Cambria"/>
          <w:i/>
          <w:iCs/>
          <w:color w:val="6B6B6B"/>
          <w:sz w:val="18"/>
          <w:szCs w:val="18"/>
        </w:rPr>
        <w:t xml:space="preserve">Abdoulaye Ngom, Migration clandestine sénégalaise vers l’Europe, L’Harmattan, 2020 — 155 mots.</w:t>
      </w:r>
    </w:p>
    <w:p>
      <w:pPr>
        <w:spacing w:after="20"/>
      </w:pPr>
      <w:r>
        <w:t xml:space="preserve"/>
      </w:r>
    </w:p>
    <w:p>
      <w:pPr>
        <w:spacing w:after="80"/>
      </w:pPr>
      <w:r>
        <w:t xml:space="preserve"/>
      </w:r>
    </w:p>
    <w:p>
      <w:pPr>
        <w:pStyle w:val="Heading2"/>
        <w:spacing w:after="60" w:before="160"/>
      </w:pPr>
      <w:r>
        <w:rPr>
          <w:rFonts w:ascii="Cambria" w:cs="Cambria" w:eastAsia="Cambria" w:hAnsi="Cambria"/>
          <w:b/>
          <w:bCs/>
          <w:color w:val="1F3864"/>
          <w:sz w:val="28"/>
          <w:szCs w:val="28"/>
        </w:rPr>
        <w:t xml:space="preserve">Étape 4 — Contractions complètes</w:t>
      </w:r>
    </w:p>
    <w:p>
      <w:pPr>
        <w:keepNext/>
        <w:spacing w:after="30" w:before="100"/>
      </w:pPr>
      <w:r>
        <w:rPr>
          <w:rFonts w:ascii="Cambria" w:cs="Cambria" w:eastAsia="Cambria" w:hAnsi="Cambria"/>
          <w:b/>
          <w:bCs/>
          <w:caps/>
          <w:color w:val="9C6B1B"/>
          <w:spacing w:val="20"/>
          <w:sz w:val="21"/>
          <w:szCs w:val="21"/>
        </w:rPr>
        <w:t xml:space="preserve">Exercice 10 — Format Probatoire C-D-E-TI  #WEB</w:t>
      </w:r>
    </w:p>
    <w:p>
      <w:pPr>
        <w:spacing w:after="60"/>
      </w:pPr>
      <w:r>
        <w:t xml:space="preserve"/>
      </w:r>
    </w:p>
    <w:p>
      <w:pPr>
        <w:spacing w:after="40" w:before="0" w:line="264"/>
      </w:pPr>
      <w:r>
        <w:rPr>
          <w:rFonts w:ascii="Cambria" w:cs="Cambria" w:eastAsia="Cambria" w:hAnsi="Cambria"/>
          <w:b/>
          <w:bCs/>
          <w:color w:val="1F3864"/>
          <w:sz w:val="21"/>
          <w:szCs w:val="21"/>
        </w:rPr>
        <w:t xml:space="preserve">Il faut repenser la discipline scolaire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Trois cas de violences ont tristement retenu l’attention de la communauté éducative ces dernières semaines. Après s’être empoignée avec sa Surveillante Générale, une élève a été exclue de son établissement et ce, à quelques mois de l’examen du baccalauréat pour lequel elle est inscrite. Quelques jours après, un autre apprenant a failli mettre fin, à l’aide d’un poignard, à la vie du responsable d’une institution scolaire privée à Yaoundé. Le dernier cas en date est celui d’un jeune élève sur qui une arme blanche a été découverte. Même si les réseaux sociaux constituent, à n’en pas douter, des facteurs amplificateurs de ces scènes de violence qui ont pour cadre les enceintes scolaires, les rixes, les altercations et les propos irrévérencieux rythment désormais les cours de récréation et les salles de classe et sont en train de devenir des faits banals. Dans les cas suscités, on a tôt fait de stigmatiser l’élève et d’hystériser la situation. Or, appréhender le problème avec une posture sentencieuse complexifie davantage sa compréhension et n’aide pas à mieux cerner les facteurs qui le produisent. Il ne faut pas perdre de vue que la violence en milieu scolaire met en cause deux acteurs : l’élève et l’enseignant. Il y a quelques semaines, un enseignant d’une école primaire à Douala a été interpellé pour avoir infligé une horrible bastonnade à son apprenant. Dans la même ville, un autre encadreur a été écroué parce que soupçonné de viols sur ses élèves filles.</w:t>
            </w:r>
          </w:p>
          <w:p>
            <w:pPr>
              <w:spacing w:after="50" w:line="256"/>
              <w:ind w:left="180"/>
              <w:jc w:val="both"/>
            </w:pPr>
            <w:r>
              <w:rPr>
                <w:rFonts w:ascii="Cambria" w:cs="Cambria" w:eastAsia="Cambria" w:hAnsi="Cambria"/>
                <w:color w:val="23252B"/>
                <w:sz w:val="20"/>
                <w:szCs w:val="20"/>
              </w:rPr>
              <w:t xml:space="preserve">Les cas de violence qui prennent de l’ampleur ces dernières années dans les milieux scolaires et qui sont abondamment relayés par les médias classiques et les réseaux sociaux, affichent au grand jour les failles dans l’encadrement et l’éducation de nos enfants, mais aussi reflètent le caractère violent de l’environnement dans lequel baigne actuellement notre société. L’apprenant et l’enseignant ne vivent pas sur une autre planète que nous. Ils subissent parfois dans leur chair les frustrations et le mal-être de leur environnement et qui constituent des facteurs aggravants de la violence. Le chemin qui mène à l’école n’est pas pavé de roses. Sur la voie publique, dans les marchés et les gares routières, les stades et les lieux de grande concentration humaine, les comportements violents foisonnent. Las de chercher une solution dans le cadre familial ou scolaire, l’enfant développe un comportement agressif parfois dans l’illusion de se protéger ou de se valoriser auprès de ses camarades. Ce phénomène se nourrit par ailleurs du délaissement parental.</w:t>
            </w:r>
          </w:p>
          <w:p>
            <w:pPr>
              <w:spacing w:after="50" w:line="256"/>
              <w:ind w:left="180"/>
              <w:jc w:val="both"/>
            </w:pPr>
            <w:r>
              <w:rPr>
                <w:rFonts w:ascii="Cambria" w:cs="Cambria" w:eastAsia="Cambria" w:hAnsi="Cambria"/>
                <w:color w:val="23252B"/>
                <w:sz w:val="20"/>
                <w:szCs w:val="20"/>
              </w:rPr>
              <w:t xml:space="preserve">Dans les zones urbaines difficiles, l’école est une sorte d’éponge, ou tout au moins, elle est poreuse à l’égard de son environnement. Si la plupart des enceintes scolaires fonctionnent dans un cadre clos, elles restent connectées à leur environnement immédiat. Les commerces, les débits de boissons, les lieux de loisirs, les structures d’hébergement entretiennent une dangereuse proximité avec les milieux scolaires. C’est ici que sont promus et vendus toutes sortes de produits forts (drogues, alcools, chichia, cannabis, tabac, tramadol) et dont les élèves constituent une « clientèle » de choix. De telles activités riveraines ont eu pour conséquence de produire un affaissement du consensus comportemental et le développement d’une résistance à l’observation de la discipline scolaire.</w:t>
            </w:r>
          </w:p>
          <w:p>
            <w:pPr>
              <w:spacing w:after="50" w:line="256"/>
              <w:ind w:left="180"/>
              <w:jc w:val="both"/>
            </w:pPr>
            <w:r>
              <w:rPr>
                <w:rFonts w:ascii="Cambria" w:cs="Cambria" w:eastAsia="Cambria" w:hAnsi="Cambria"/>
                <w:color w:val="23252B"/>
                <w:sz w:val="20"/>
                <w:szCs w:val="20"/>
              </w:rPr>
              <w:t xml:space="preserve">Les solutions à toutes ces déviances interpellent à la fois la famille, l’institution scolaire et tous les autres acteurs de la chaîne éducative. La socialisation de l’enfant incombe d’abord à la famille. Mais aujourd’hui avec les bouleversements qui affectent aussi bien la famille que l’école, on assiste à une sorte de délaissement quant aux responsabilités que chaque institution devrait jouer.</w:t>
            </w:r>
          </w:p>
        </w:tc>
      </w:tr>
    </w:tbl>
    <w:p>
      <w:pPr>
        <w:spacing w:after="120" w:before="40" w:line="264"/>
      </w:pPr>
      <w:r>
        <w:rPr>
          <w:rFonts w:ascii="Cambria" w:cs="Cambria" w:eastAsia="Cambria" w:hAnsi="Cambria"/>
          <w:i/>
          <w:iCs/>
          <w:color w:val="6B6B6B"/>
          <w:sz w:val="18"/>
          <w:szCs w:val="18"/>
        </w:rPr>
        <w:t xml:space="preserve">Grégoire Djarmaila, « Il faut repenser la discipline scolaire », in Cameroon tribune n°12580 du 14 avril 2022. — 619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Résumé (9 pts) : ce texte compte environ 619 mots. Résume-le au quart, soit environ 155 mots (marge de 10 %). Indique le nombre de mots utilisés.</w:t>
      </w:r>
    </w:p>
    <w:p>
      <w:pPr>
        <w:pStyle w:val="ListParagraph"/>
        <w:numPr>
          <w:ilvl w:val="0"/>
          <w:numId w:val="2"/>
        </w:numPr>
        <w:spacing w:after="40" w:line="258"/>
        <w:jc w:val="both"/>
      </w:pPr>
      <w:r>
        <w:rPr>
          <w:rFonts w:ascii="Cambria" w:cs="Cambria" w:eastAsia="Cambria" w:hAnsi="Cambria"/>
          <w:color w:val="3B3B3B"/>
          <w:sz w:val="21"/>
          <w:szCs w:val="21"/>
        </w:rPr>
        <w:t xml:space="preserve">Discussion (9 pts) : l’auteur estime qu’« il faut repenser la discipline scolaire ». Pensez-vous que le retour à une discipline plus stricte suffise à restaurer l’école ? Vous répondrez dans un développement argumenté illustré d’exemples précis.</w:t>
      </w:r>
    </w:p>
    <w:p>
      <w:pPr>
        <w:pStyle w:val="ListParagraph"/>
        <w:numPr>
          <w:ilvl w:val="0"/>
          <w:numId w:val="2"/>
        </w:numPr>
        <w:spacing w:after="40" w:line="258"/>
        <w:jc w:val="both"/>
      </w:pPr>
      <w:r>
        <w:rPr>
          <w:rFonts w:ascii="Cambria" w:cs="Cambria" w:eastAsia="Cambria" w:hAnsi="Cambria"/>
          <w:color w:val="3B3B3B"/>
          <w:sz w:val="21"/>
          <w:szCs w:val="21"/>
        </w:rPr>
        <w:t xml:space="preserve">Présentation (2 pts).</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11 — Format STT : résumé sur 10 points  #WEB</w:t>
      </w:r>
    </w:p>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La Casamance est l’une des régions où les enfants sont mis à contribution, dès leur plus jeune âge, dans la production des ressources des familles en raison de la pauvreté. Dans les villages, les enfants sont très tôt intégrés dans le système de production agricole, contrairement à leurs pairs qui sont en ville. Cette situation tient au fait qu’en raison de l’appartenance de leur père à une position particulière dans la sphère sociétale (agriculteur ou paysan), il est tout à fait naturel qu’ils doivent contribuer à la production agricole afin de perpétuer la tradition. Le rôle des enfants dans la production est également important car très tôt le matin, ils accompagnent leurs parents dans les champs et lorsqu’ils arrivent à un âge assez avancé, ils disposent même d’une parcelle de terre. Benoit Ferry (1976) montre que très tôt les enfants s’efforcent de participer à la production des ressources et aux activités domestiques. En milieu rural, certains enfants ne vont pas à l’école et constituent de fait une valeur ajoutée en termes de bras dans la production domestique. Mettant en évidence cette forte implication des enfants dans la production agricole, Daniel Bertaux (1977) montre que « la famille paysanne se distingue des petits producteurs urbains : la production agricole peut utiliser le travail des enfants, et ce travail lui est nécessaire. On sait que les rapports institués de transmission de la terre ont une influence considérable sur la production anthroponomique en milieu paysan. » Par contre, dans les familles où les parents ont une certaine aisance financière, tout comme dans les familles moyennes, plutôt que de mettre à contribution les enfants dans la production des ressources, les parents veillent à leur donner de bonnes conditions afin qu’ils puissent étudier. Face aux difficultés et à l’incapacité des chefs de famille à assurer la survie du ménage, on observe que les enfants sont mis à profit dans la production et jouent même dans certains cas un rôle important dans la prise en charge des dépenses quotidiennes.</w:t>
            </w:r>
          </w:p>
          <w:p>
            <w:pPr>
              <w:spacing w:after="50" w:line="256"/>
              <w:ind w:left="180"/>
              <w:jc w:val="both"/>
            </w:pPr>
            <w:r>
              <w:rPr>
                <w:rFonts w:ascii="Cambria" w:cs="Cambria" w:eastAsia="Cambria" w:hAnsi="Cambria"/>
                <w:color w:val="23252B"/>
                <w:sz w:val="20"/>
                <w:szCs w:val="20"/>
              </w:rPr>
              <w:t xml:space="preserve">L’économie domestique dans les familles en milieu urbain</w:t>
            </w:r>
          </w:p>
          <w:p>
            <w:pPr>
              <w:spacing w:after="50" w:line="256"/>
              <w:ind w:left="180"/>
              <w:jc w:val="both"/>
            </w:pPr>
            <w:r>
              <w:rPr>
                <w:rFonts w:ascii="Cambria" w:cs="Cambria" w:eastAsia="Cambria" w:hAnsi="Cambria"/>
                <w:color w:val="23252B"/>
                <w:sz w:val="20"/>
                <w:szCs w:val="20"/>
              </w:rPr>
              <w:t xml:space="preserve">À la différence du mode de production des familles en milieu rural, les familles qui vivent en milieu urbain adoptent diverses stratégies dans la production des ressources nécessaires. Ceci dans la mesure où la diversité des activités en milieu urbain permet une large marge de manœuvre aux membres des familles, contrairement aux campagnes où il n'y a que l’agriculture et l’élevage. Dans le mode de production de la famille en ville, tous les membres de la famille participent à la diversification des ressources. Même si le chef de famille occupe un emploi qui génère des revenus, cela n’empêche en aucun cas la femme de s’atteler à des activités qui lui permettent de contribuer aux charges familiales. Les dépenses en ville (loyer, factures d’eau et d’électricité...) étant plus nombreuses qu'à la campagne, les charges familiales sont plus lourdes et il y a ainsi nécessité pour l’ensemble des membres - du moins pour ceux ayant un emploi - de contribuer activement à la génération des ressources du ménage.</w:t>
            </w:r>
          </w:p>
        </w:tc>
      </w:tr>
    </w:tbl>
    <w:p>
      <w:pPr>
        <w:spacing w:after="120" w:before="40" w:line="264"/>
      </w:pPr>
      <w:r>
        <w:rPr>
          <w:rFonts w:ascii="Cambria" w:cs="Cambria" w:eastAsia="Cambria" w:hAnsi="Cambria"/>
          <w:i/>
          <w:iCs/>
          <w:color w:val="6B6B6B"/>
          <w:sz w:val="18"/>
          <w:szCs w:val="18"/>
        </w:rPr>
        <w:t xml:space="preserve">Abdoulaye NGOM, Mobilisations familiales et migrations intercontinentales, L’Harmattan, 2019 — 527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Résumé (10 pts) : ce texte compte environ 527 mots. Résume-le en 132 mots environ (marge de 12 mots). Indique le nombre exact de mots utilisés.</w:t>
      </w:r>
    </w:p>
    <w:p>
      <w:pPr>
        <w:pStyle w:val="ListParagraph"/>
        <w:numPr>
          <w:ilvl w:val="0"/>
          <w:numId w:val="2"/>
        </w:numPr>
        <w:spacing w:after="40" w:line="258"/>
        <w:jc w:val="both"/>
      </w:pPr>
      <w:r>
        <w:rPr>
          <w:rFonts w:ascii="Cambria" w:cs="Cambria" w:eastAsia="Cambria" w:hAnsi="Cambria"/>
          <w:color w:val="3B3B3B"/>
          <w:sz w:val="21"/>
          <w:szCs w:val="21"/>
        </w:rPr>
        <w:t xml:space="preserve">Langue (8 pts) : a) relève un connecteur logique et donne sa valeur ; b) construis le champ lexical de l’économie familiale ; c) explique « économie domestique » ; d) à quel type appartient ce texte ? Justifie par deux indices.</w:t>
      </w:r>
    </w:p>
    <w:p>
      <w:pPr>
        <w:pStyle w:val="ListParagraph"/>
        <w:numPr>
          <w:ilvl w:val="0"/>
          <w:numId w:val="2"/>
        </w:numPr>
        <w:spacing w:after="40" w:line="258"/>
        <w:jc w:val="both"/>
      </w:pPr>
      <w:r>
        <w:rPr>
          <w:rFonts w:ascii="Cambria" w:cs="Cambria" w:eastAsia="Cambria" w:hAnsi="Cambria"/>
          <w:color w:val="3B3B3B"/>
          <w:sz w:val="21"/>
          <w:szCs w:val="21"/>
        </w:rPr>
        <w:t xml:space="preserve">Présentation (2 pts).</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12 — L’analyse (réduction au tiers)</w:t>
      </w:r>
    </w:p>
    <w:p>
      <w:pPr>
        <w:spacing w:after="60"/>
      </w:pPr>
      <w:r>
        <w:t xml:space="preserve"/>
      </w:r>
    </w:p>
    <w:p>
      <w:pPr>
        <w:spacing w:after="40" w:before="0" w:line="264"/>
      </w:pPr>
      <w:r>
        <w:rPr>
          <w:rFonts w:ascii="Cambria" w:cs="Cambria" w:eastAsia="Cambria" w:hAnsi="Cambria"/>
          <w:b/>
          <w:bCs/>
          <w:color w:val="1F3864"/>
          <w:sz w:val="21"/>
          <w:szCs w:val="21"/>
        </w:rPr>
        <w:t xml:space="preserve">La survie de la biosphère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Il n’y a pas de réponse simple aux multiples questions posées par les modifications de la nature que les grands ouvrages entraînent et par les diverses pollutions qu’engendre la civilisation industrielle. Mais il y a des réponses honnêtes et il y en a qui ne le sont pas. Il faut veiller à ce que ce ne soient pas ces dernières qui l’emportent : la survie de la biosphère en dépend.</w:t>
            </w:r>
          </w:p>
          <w:p>
            <w:pPr>
              <w:spacing w:after="50" w:line="256"/>
              <w:ind w:left="180"/>
              <w:jc w:val="both"/>
            </w:pPr>
            <w:r>
              <w:rPr>
                <w:rFonts w:ascii="Cambria" w:cs="Cambria" w:eastAsia="Cambria" w:hAnsi="Cambria"/>
                <w:color w:val="23252B"/>
                <w:sz w:val="20"/>
                <w:szCs w:val="20"/>
              </w:rPr>
              <w:t xml:space="preserve">Comme cela arrive souvent dans les affaires de société, deux attitudes extrêmes s’affrontent : celle des intégristes de l’écologie (cette dernière prise dans l’acceptation, désormais la plus répandue de « défense de l’environnement » et non dans sa signification véritable, qui est « l’étude de l’habitat ») et celle des individus ou des groupes dont les intérêts, à court terme, agressent la nature. Par leur extrémisme même, l’une comme l’autre sont négatives, l’une comme l’autre sont nocives, l’une comme l’autre s’appuient sur des affirmations fausses. Fausses parfois par insuffisance d’information, parfois par manque d’honnêteté.</w:t>
            </w:r>
          </w:p>
        </w:tc>
      </w:tr>
    </w:tbl>
    <w:p>
      <w:pPr>
        <w:spacing w:after="120" w:before="40" w:line="264"/>
      </w:pPr>
      <w:r>
        <w:rPr>
          <w:rFonts w:ascii="Cambria" w:cs="Cambria" w:eastAsia="Cambria" w:hAnsi="Cambria"/>
          <w:i/>
          <w:iCs/>
          <w:color w:val="6B6B6B"/>
          <w:sz w:val="18"/>
          <w:szCs w:val="18"/>
        </w:rPr>
        <w:t xml:space="preserve">Haroun TAZIEFF, La Terre va-t-elle cesser de tourner ?, Éditions Seghers, Paris, 1989 — 182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Analyse ce texte au tiers de son volume, soit environ 61 mots : 3e personne, verbes de démarche variés, regroupements autorisés.</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13 — Résumé d’un texte de spécialité (éducation)</w:t>
      </w:r>
    </w:p>
    <w:p>
      <w:pPr>
        <w:spacing w:after="60"/>
      </w:pPr>
      <w:r>
        <w:t xml:space="preserve"/>
      </w:r>
    </w:p>
    <w:p>
      <w:pPr>
        <w:spacing w:after="40" w:before="0" w:line="264"/>
      </w:pPr>
      <w:r>
        <w:rPr>
          <w:rFonts w:ascii="Cambria" w:cs="Cambria" w:eastAsia="Cambria" w:hAnsi="Cambria"/>
          <w:b/>
          <w:bCs/>
          <w:color w:val="1F3864"/>
          <w:sz w:val="21"/>
          <w:szCs w:val="21"/>
        </w:rPr>
        <w:t xml:space="preserve">L’éducation au Cameroun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On peut remarquer qu'au début de la crise économique des années 1980, les salaires dans le secteur privé ont connu une apparente rigidité à la baisse qui peut s'expliquer par deux phénomènes. D’abord, jusqu’au début des années 1990, la grille salariale dans tous les secteurs (primaire, secondaire et tertiaire) était fixée de façon rigide par le Gouvernement de la République. Ensuite, dès l'apparition des premières difficultés en 1986'87, les entreprises privées ont procédé à des licenciements massifs, leur permettant de continuer à verser aux travailleurs ayant conservé leur emploi un salaire nominal acceptable.</w:t>
            </w:r>
          </w:p>
          <w:p>
            <w:pPr>
              <w:spacing w:after="50" w:line="256"/>
              <w:ind w:left="180"/>
              <w:jc w:val="both"/>
            </w:pPr>
            <w:r>
              <w:rPr>
                <w:rFonts w:ascii="Cambria" w:cs="Cambria" w:eastAsia="Cambria" w:hAnsi="Cambria"/>
                <w:color w:val="23252B"/>
                <w:sz w:val="20"/>
                <w:szCs w:val="20"/>
              </w:rPr>
              <w:t xml:space="preserve">Au Cameroun, l'équilibre du marché du travail urbain et rural est réalisé grâce à l'auto - emploi, notamment dans le secteur informel qui assure près des deux tiers des emplois urbains (Fodzo, 2004). L'accès aux emplois de la fonction publique a été réglementé en fixant des quotas par ethnie lors du recrutement des fonctionnaires et des agents de l'État. Ces quotas, fixés au prorata du poids des populations de chaque ethnie, ont pour but de s'assurer que toutes les ethnies ont équitablement accès aux emplois de la fonction publique. Cette politique d'intégration dans la fonction publique a montré ses limites, les recrutements, notamment pour les emplois subalternes, étant fortement dépendants de lobbies ethniques et autres associations tribales, pour rappeler la théorie du capital social. De plus, l'État a fixé des salaires minima, par rapport au diplôme obtenu, avec le souci d'assurer à toutes les populations un accès au bien-être dans une économie dominée dans les premiers temps de l'industrialisation par le capital étranger.</w:t>
            </w:r>
          </w:p>
          <w:p>
            <w:pPr>
              <w:spacing w:after="50" w:line="256"/>
              <w:ind w:left="180"/>
              <w:jc w:val="both"/>
            </w:pPr>
            <w:r>
              <w:rPr>
                <w:rFonts w:ascii="Cambria" w:cs="Cambria" w:eastAsia="Cambria" w:hAnsi="Cambria"/>
                <w:color w:val="23252B"/>
                <w:sz w:val="20"/>
                <w:szCs w:val="20"/>
              </w:rPr>
              <w:t xml:space="preserve">Afin d’apporter une solution durable aux exclus5 du marché du travail, le Gouvernement de la République a entrepris un certain nombre d’actions, dont sur le plan institutionnel, la mise en place en 1990 du Fonds national de l'emploi (FNE) dans le cadre de la Dimension Sociale de F Ajustement (DSA). Cette structure vise un certain nombre d’objectifs à savoir : accroître les possibilités d'emploi ; diffuser les informations aux chercheurs d'emploi favoriser l'insertion, dans le circuit de production, des jeunes à la recherche d'un premier emploi ; favorise la réinsertion des travailleurs licenciés pour des raisons économiques des entreprises du secteur public ou privé ; concevoir, financer et suivre des programmes ayant trait à la formation sur le tas et à l'apprentissage, la formation formelle, l'auto - création d'emploi, l'appui à la création des micro entreprises et éventuellement, tout autre programme en fonction des besoins du marché de l'emploi et offrir également la possibilité d'accès à un crédit pour la réalisation de micro et petits projets pour les jeunes diplômés et les demandeurs d'emploi dotés d'un esprit d'entreprise.</w:t>
            </w:r>
          </w:p>
        </w:tc>
      </w:tr>
    </w:tbl>
    <w:p>
      <w:pPr>
        <w:spacing w:after="120" w:before="40" w:line="264"/>
      </w:pPr>
      <w:r>
        <w:rPr>
          <w:rFonts w:ascii="Cambria" w:cs="Cambria" w:eastAsia="Cambria" w:hAnsi="Cambria"/>
          <w:i/>
          <w:iCs/>
          <w:color w:val="6B6B6B"/>
          <w:sz w:val="18"/>
          <w:szCs w:val="18"/>
        </w:rPr>
        <w:t xml:space="preserve">Innocent Fozing, L’Education  au Cameroun, entre crises et ajustements économiques, L’Harmattan, 2014 — 466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Dégage le thème, la thèse et le circuit argumentatif.</w:t>
      </w:r>
    </w:p>
    <w:p>
      <w:pPr>
        <w:pStyle w:val="ListParagraph"/>
        <w:numPr>
          <w:ilvl w:val="0"/>
          <w:numId w:val="2"/>
        </w:numPr>
        <w:spacing w:after="40" w:line="258"/>
        <w:jc w:val="both"/>
      </w:pPr>
      <w:r>
        <w:rPr>
          <w:rFonts w:ascii="Cambria" w:cs="Cambria" w:eastAsia="Cambria" w:hAnsi="Cambria"/>
          <w:color w:val="3B3B3B"/>
          <w:sz w:val="21"/>
          <w:szCs w:val="21"/>
        </w:rPr>
        <w:t xml:space="preserve">Résume ce texte au quart, soit environ 117 mots. Indique le nombre de mots utilisés.</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14 — Résumé + discussion sur un texte engagé  #WEB</w:t>
      </w:r>
    </w:p>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Nos gouvernants ont trahi leurs peuples ; par incompétence, par cupidité, par couardise ou par insouciance, ils bradent nos ressources et nous affament ; ils tremblent encore devant l’ancienne puissance coloniale, qui n’a rien perdu de sa superbe et de son hégémonie, alors que, par ailleurs, ils broient, quotidiennement, la fragile dignité de leur peuple.</w:t>
            </w:r>
          </w:p>
          <w:p>
            <w:pPr>
              <w:spacing w:after="50" w:line="256"/>
              <w:ind w:left="180"/>
              <w:jc w:val="both"/>
            </w:pPr>
            <w:r>
              <w:rPr>
                <w:rFonts w:ascii="Cambria" w:cs="Cambria" w:eastAsia="Cambria" w:hAnsi="Cambria"/>
                <w:color w:val="23252B"/>
                <w:sz w:val="20"/>
                <w:szCs w:val="20"/>
              </w:rPr>
              <w:t xml:space="preserve">Notre responsabilité est grande dans la balkanisation du continent et dans les guerres barbares qui retardent son développement, car nous n’avons pas su écouter et protéger les plus vaillants de nos hommes politiques. Kwame Nkrumah, le panafricaniste intransigeant, a été chassé de son pays comme un bandit de grand chemin ; Patrice Lumumba a été immolé comme un agneau de sacrifice pour le bien-être de la nation colonisatrice de son pays. Il était farouchement patriote, le jeune et vaillant Congolais ; si seulement il avait eu le soutien des nations, des prétendues « patries des droits de l’homme », des organisations internationales, pour empêcher le colonisateur de « souiller l’indépendance » de sa patrie ! Soutien des nations ? Que non ! Ce n’était qu’un Africain, un nègre, un sous-homme, un colonisé – le méritait-il ? Le téméraire Thomas Sankara a payé par le sang son amour pour son pays et son continent ; ainsi que sa haine implacable envers l’œuvre destructrice de ses aînés. Il n’était pas tendre, le jeune Burkinabé, devant l’insouciance des « pères de la nation » ; si seulement on lui avait laissé la chance de « pédaler jusqu’au sommet de la montagne », belle et virile image qu’il adorait5… Les exemples abondent et l’on rencontrera d’autres grandes figures du continent à travers les pages de cet ouvrage collectif. Ces martyrs ont été piégés tout comme leurs peuples, qui vont de surprises en surprises, devant les gestes irresponsables de ceux qui les dirigent depuis « les soleils des indépendances maléfiques » qui, « comme une nuée de sauterelles, tombèrent sur l’Afrique6 ». Il faut ressasser le passé pour sauver notre dignité. Le passé, levain du présent, truelle pour bâtir l’avenir ! Pourtant, c’est précisément au moment où le nouveau président de France, sous les menaces de la mondialisation, angoissé par les fractures les plus insidieuses qui fragilisent sa vieille société, au moment où il ne cesse d’évoquer la mémoire des grandes figures de la politique française pour tenter un sursaut national, au moment où il cherche à imposer la lecture de la lettre du jeune résistant français, Guy Môquet, dans toutes les écoles de la République, c’est bien à ce moment-là qu’il nous invite à cesser de ressasser notre histoire !</w:t>
            </w:r>
          </w:p>
        </w:tc>
      </w:tr>
    </w:tbl>
    <w:p>
      <w:pPr>
        <w:spacing w:after="120" w:before="40" w:line="264"/>
      </w:pPr>
      <w:r>
        <w:rPr>
          <w:rFonts w:ascii="Cambria" w:cs="Cambria" w:eastAsia="Cambria" w:hAnsi="Cambria"/>
          <w:i/>
          <w:iCs/>
          <w:color w:val="6B6B6B"/>
          <w:sz w:val="18"/>
          <w:szCs w:val="18"/>
        </w:rPr>
        <w:t xml:space="preserve">Makhily Gassama et All, L’Afrique répond à Sarkozy, Philippe Rey, 2008 — 451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Résumé (9 pts) : ce texte compte environ 451 mots. Résume-le au quart, soit environ 113 mots (marge de 10 %).</w:t>
      </w:r>
    </w:p>
    <w:p>
      <w:pPr>
        <w:pStyle w:val="ListParagraph"/>
        <w:numPr>
          <w:ilvl w:val="0"/>
          <w:numId w:val="2"/>
        </w:numPr>
        <w:spacing w:after="40" w:line="258"/>
        <w:jc w:val="both"/>
      </w:pPr>
      <w:r>
        <w:rPr>
          <w:rFonts w:ascii="Cambria" w:cs="Cambria" w:eastAsia="Cambria" w:hAnsi="Cambria"/>
          <w:color w:val="3B3B3B"/>
          <w:sz w:val="21"/>
          <w:szCs w:val="21"/>
        </w:rPr>
        <w:t xml:space="preserve">Discussion (9 pts) : les auteurs affirment : « Nos gouvernants ont trahi leurs peuples ». Pensez-vous que les difficultés de l’Afrique s’expliquent d’abord par la responsabilité de ses dirigeants ? Développement argumenté et illustré d’exemples précis.</w:t>
      </w:r>
    </w:p>
    <w:p>
      <w:pPr>
        <w:pStyle w:val="ListParagraph"/>
        <w:numPr>
          <w:ilvl w:val="0"/>
          <w:numId w:val="2"/>
        </w:numPr>
        <w:spacing w:after="40" w:line="258"/>
        <w:jc w:val="both"/>
      </w:pPr>
      <w:r>
        <w:rPr>
          <w:rFonts w:ascii="Cambria" w:cs="Cambria" w:eastAsia="Cambria" w:hAnsi="Cambria"/>
          <w:color w:val="3B3B3B"/>
          <w:sz w:val="21"/>
          <w:szCs w:val="21"/>
        </w:rPr>
        <w:t xml:space="preserve">Présentation (2 pts).</w:t>
      </w:r>
    </w:p>
    <w:p>
      <w:pPr>
        <w:spacing w:after="80"/>
      </w:pPr>
      <w:r>
        <w:t xml:space="preserve"/>
      </w:r>
    </w:p>
    <w:p>
      <w:pPr>
        <w:keepNext/>
        <w:spacing w:after="30" w:before="100"/>
      </w:pPr>
      <w:r>
        <w:rPr>
          <w:rFonts w:ascii="Cambria" w:cs="Cambria" w:eastAsia="Cambria" w:hAnsi="Cambria"/>
          <w:b/>
          <w:bCs/>
          <w:caps/>
          <w:color w:val="9C6B1B"/>
          <w:spacing w:val="20"/>
          <w:sz w:val="21"/>
          <w:szCs w:val="21"/>
        </w:rPr>
        <w:t xml:space="preserve">Exercice 15 — Un débat de société : les mariages forcés  #WEB</w:t>
      </w:r>
    </w:p>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Doit-on accepter, au nom du respect d’une culture, d’une identité, cette pratique qui impose un compagnon pour la vie à une femme, en faisant fi de ses sentiments ? L’amour au Mali, au Yémen, au Pakistan, est sous-tendu par le même désir, la même attirance que dans les pays occidentaux et « dans le monde blanc ». Prétendre que, au nom d’une prétendue culture, on aimerait différemment selon le pays est une insulte à la dignité humaine. C’est pourquoi le relativisme culturel, selon lequel « c’est ainsi depuis des siècles et ça ne changera jamais parce que c’est inscrit dans les gènes », représente à nos yeux un non-sens, l’affirmation d’un pseudo-droit à la différence culturelle aussi stupide que l’ethnocentrisme qui impose le principe de la supériorité d’une culture sur toutes les autres. Ce sentiment de supériorité, nous l’avons rencontré auprès de certaines « élites occidentales ». Ces dernières, prétendument ouvertes et tolérantes, s’indigneraient si on les accusait de mépris envers les cultures étrangères. Pourtant, elles révèlent leur vraie nature à travers ces petites phrases égrenées çà et là, au fil de nos entretiens, généralisant souvent des cas particuliers. Elles aiment ainsi évoquer l’exemple de ces filles qui se marient pour permettre à un compatriote expatrié de régulariser sa situation. Certains prétendent avec aplomb que « les familles africaines, maghrébines, turques et autres n’hésitaient pas à vendre leurs filles pour quelques euros et à transformer ces dernières en marchandise et en passeport vivant ». Même si pareils cas existent, ils nous apparaissent comme exceptionnels, car c’est d’abord pour préserver l’identité du groupe, et convaincus qu’ils agissent donc pour le bien de leurs filles, que les parents les marient. La régularisation pour les papiers n’est souvent qu’une conséquence. Ce sont sur ces exemples que s’appuient les nationalistes, défenseurs de l’uniformisation culturelle, pour stigmatiser des peuples et des pays, à leurs yeux sous-développés.</w:t>
            </w:r>
          </w:p>
          <w:p>
            <w:pPr>
              <w:spacing w:after="50" w:line="256"/>
              <w:ind w:left="180"/>
              <w:jc w:val="both"/>
            </w:pPr>
            <w:r>
              <w:rPr>
                <w:rFonts w:ascii="Cambria" w:cs="Cambria" w:eastAsia="Cambria" w:hAnsi="Cambria"/>
                <w:color w:val="23252B"/>
                <w:sz w:val="20"/>
                <w:szCs w:val="20"/>
              </w:rPr>
              <w:t xml:space="preserve">Il y a peu encore, en Europe, les mariages étaient en grande partie arrangés. Molière en son temps avait d’ailleurs dénoncé cette pratique dans l’une de ses pièces   . Si aujourd’hui cette tradition se perpétue dans certaines contrées, les hommes sont capables d’évolution. C’est pourquoi il nous paraît capital de préserver des relations entre les anciennes générations, gardiennes de la coutume, et leurs enfants victimes. Ne jamais couper les ponts entre le Sud et le Nord, continuer coûte que coûte à maintenir le lien parents-enfants. Même conflictuel, il est porteur d’espérance et de changement.</w:t>
            </w:r>
          </w:p>
        </w:tc>
      </w:tr>
    </w:tbl>
    <w:p>
      <w:pPr>
        <w:spacing w:after="120" w:before="40" w:line="264"/>
      </w:pPr>
      <w:r>
        <w:rPr>
          <w:rFonts w:ascii="Cambria" w:cs="Cambria" w:eastAsia="Cambria" w:hAnsi="Cambria"/>
          <w:i/>
          <w:iCs/>
          <w:color w:val="6B6B6B"/>
          <w:sz w:val="18"/>
          <w:szCs w:val="18"/>
        </w:rPr>
        <w:t xml:space="preserve">Fatou Diouf et Charles-Arnaud Ghosn, Le Scandale des mariages forcés, Éditions du Rocher, 2009 — 434 mots.</w:t>
      </w:r>
    </w:p>
    <w:p>
      <w:pPr>
        <w:spacing w:after="20"/>
      </w:pPr>
      <w:r>
        <w:t xml:space="preserve"/>
      </w:r>
    </w:p>
    <w:p>
      <w:pPr>
        <w:pStyle w:val="ListParagraph"/>
        <w:numPr>
          <w:ilvl w:val="0"/>
          <w:numId w:val="2"/>
        </w:numPr>
        <w:spacing w:after="40" w:line="258"/>
        <w:jc w:val="both"/>
      </w:pPr>
      <w:r>
        <w:rPr>
          <w:rFonts w:ascii="Cambria" w:cs="Cambria" w:eastAsia="Cambria" w:hAnsi="Cambria"/>
          <w:color w:val="3B3B3B"/>
          <w:sz w:val="21"/>
          <w:szCs w:val="21"/>
        </w:rPr>
        <w:t xml:space="preserve">Résumé (9 pts) : ce texte compte environ 434 mots. Résume-le au quart, soit environ 109 mots (marge de 10 %). Indique le nombre de mots utilisés.</w:t>
      </w:r>
    </w:p>
    <w:p>
      <w:pPr>
        <w:pStyle w:val="ListParagraph"/>
        <w:numPr>
          <w:ilvl w:val="0"/>
          <w:numId w:val="2"/>
        </w:numPr>
        <w:spacing w:after="40" w:line="258"/>
        <w:jc w:val="both"/>
      </w:pPr>
      <w:r>
        <w:rPr>
          <w:rFonts w:ascii="Cambria" w:cs="Cambria" w:eastAsia="Cambria" w:hAnsi="Cambria"/>
          <w:color w:val="3B3B3B"/>
          <w:sz w:val="21"/>
          <w:szCs w:val="21"/>
        </w:rPr>
        <w:t xml:space="preserve">Discussion (9 pts) : les auteurs jugent le relativisme culturel « un non-sens » lorsqu’il sert à justifier le mariage forcé. Pensez-vous qu’au nom du respect des cultures on doive tolérer toutes les traditions ? Vous répondrez dans un développement argumenté illustré d’exemples précis.</w:t>
      </w:r>
    </w:p>
    <w:p>
      <w:pPr>
        <w:pStyle w:val="ListParagraph"/>
        <w:numPr>
          <w:ilvl w:val="0"/>
          <w:numId w:val="2"/>
        </w:numPr>
        <w:spacing w:after="40" w:line="258"/>
        <w:jc w:val="both"/>
      </w:pPr>
      <w:r>
        <w:rPr>
          <w:rFonts w:ascii="Cambria" w:cs="Cambria" w:eastAsia="Cambria" w:hAnsi="Cambria"/>
          <w:color w:val="3B3B3B"/>
          <w:sz w:val="21"/>
          <w:szCs w:val="21"/>
        </w:rPr>
        <w:t xml:space="preserve">Présentation (2 pts).</w:t>
      </w:r>
    </w:p>
    <w:p>
      <w:pPr>
        <w:spacing w:after="80"/>
      </w:pPr>
      <w:r>
        <w:t xml:space="preserve"/>
      </w:r>
    </w:p>
    <w:p>
      <w:pPr>
        <w:pStyle w:val="Heading2"/>
        <w:spacing w:after="60" w:before="160"/>
      </w:pPr>
      <w:r>
        <w:rPr>
          <w:rFonts w:ascii="Cambria" w:cs="Cambria" w:eastAsia="Cambria" w:hAnsi="Cambria"/>
          <w:b/>
          <w:bCs/>
          <w:color w:val="1F3864"/>
          <w:sz w:val="28"/>
          <w:szCs w:val="28"/>
        </w:rPr>
        <w:t xml:space="preserve">Étape 5 — L’argumentation : discussion et dissertation</w:t>
      </w:r>
    </w:p>
    <w:p>
      <w:pPr>
        <w:spacing w:after="120" w:before="0" w:line="264"/>
        <w:jc w:val="both"/>
      </w:pPr>
      <w:r>
        <w:rPr>
          <w:rFonts w:ascii="Cambria" w:cs="Cambria" w:eastAsia="Cambria" w:hAnsi="Cambria"/>
          <w:color w:val="3B3B3B"/>
          <w:sz w:val="21"/>
          <w:szCs w:val="21"/>
        </w:rPr>
        <w:t xml:space="preserve">Au Probatoire, le sujet de dissertation dépend de ta série : chaque filière traite les genres de son programme. Repère ton pool, entraîne-toi dessus en priorité.</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2100"/>
        <w:gridCol w:w="4351"/>
      </w:tblGrid>
      <w:tr>
        <w:trPr>
          <w:tblHeader/>
        </w:trPr>
        <w:tc>
          <w:tcPr>
            <w:tcW w:type="dxa" w:w="210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Série / filière</w:t>
            </w:r>
          </w:p>
        </w:tc>
        <w:tc>
          <w:tcPr>
            <w:tcW w:type="dxa" w:w="435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Genres à maîtriser et pools de sujets</w:t>
            </w:r>
          </w:p>
        </w:tc>
      </w:tr>
      <w:tr>
        <w:tc>
          <w:tcPr>
            <w:tcW w:type="dxa" w:w="21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1ères C / D, TI, ESF / HT, ACA…</w:t>
            </w:r>
          </w:p>
        </w:tc>
        <w:tc>
          <w:tcPr>
            <w:tcW w:type="dxa" w:w="43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Roman (français XIXe) + théâtre (africain XXe) + essai. Piocher dans : Roman, Théâtre, Engagement &amp; société.</w:t>
            </w:r>
          </w:p>
        </w:tc>
      </w:tr>
      <w:tr>
        <w:tc>
          <w:tcPr>
            <w:tcW w:type="dxa" w:w="210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1ère E</w:t>
            </w:r>
          </w:p>
        </w:tc>
        <w:tc>
          <w:tcPr>
            <w:tcW w:type="dxa" w:w="435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Théâtre (africain XXe) + essai. Piocher dans : Théâtre, Engagement &amp; société.</w:t>
            </w:r>
          </w:p>
        </w:tc>
      </w:tr>
      <w:tr>
        <w:tc>
          <w:tcPr>
            <w:tcW w:type="dxa" w:w="210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Séries STT &amp; industrielles</w:t>
            </w:r>
          </w:p>
        </w:tc>
        <w:tc>
          <w:tcPr>
            <w:tcW w:type="dxa" w:w="435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Dissertation littéraire OU de culture générale (selon le type de sujet). Piocher dans : Engagement &amp; société, Culture générale.</w:t>
            </w:r>
          </w:p>
        </w:tc>
      </w:tr>
    </w:tbl>
    <w:p>
      <w:pPr>
        <w:spacing w:after="50"/>
      </w:pPr>
      <w:r>
        <w:t xml:space="preserve"/>
      </w:r>
    </w:p>
    <w:p>
      <w:pPr>
        <w:pStyle w:val="Heading3"/>
        <w:keepNext/>
        <w:spacing w:after="40" w:before="160"/>
      </w:pPr>
      <w:r>
        <w:rPr>
          <w:rFonts w:ascii="Cambria" w:cs="Cambria" w:eastAsia="Cambria" w:hAnsi="Cambria"/>
          <w:b/>
          <w:bCs/>
          <w:color w:val="2E5496"/>
          <w:sz w:val="23"/>
          <w:szCs w:val="23"/>
        </w:rPr>
        <w:t xml:space="preserve">Banque de sujets par genre</w:t>
      </w:r>
    </w:p>
    <w:p>
      <w:pPr>
        <w:keepNext/>
        <w:spacing w:after="30" w:before="100"/>
      </w:pPr>
      <w:r>
        <w:rPr>
          <w:rFonts w:ascii="Cambria" w:cs="Cambria" w:eastAsia="Cambria" w:hAnsi="Cambria"/>
          <w:b/>
          <w:bCs/>
          <w:caps/>
          <w:color w:val="9C6B1B"/>
          <w:spacing w:val="20"/>
          <w:sz w:val="21"/>
          <w:szCs w:val="21"/>
        </w:rPr>
        <w:t xml:space="preserve">Roman (toutes séries)</w:t>
      </w:r>
    </w:p>
    <w:p>
      <w:pPr>
        <w:pStyle w:val="ListParagraph"/>
        <w:numPr>
          <w:ilvl w:val="0"/>
          <w:numId w:val="4"/>
        </w:numPr>
        <w:spacing w:after="44" w:line="256"/>
        <w:jc w:val="both"/>
      </w:pPr>
      <w:r>
        <w:rPr>
          <w:rFonts w:ascii="Cambria" w:cs="Cambria" w:eastAsia="Cambria" w:hAnsi="Cambria"/>
          <w:color w:val="3B3B3B"/>
          <w:sz w:val="20"/>
          <w:szCs w:val="20"/>
        </w:rPr>
        <w:t xml:space="preserve">Mario Vargas Llosa affirme : « Tout grand roman est un déicide, c’est-à-dire un assassinat symbolique de la réalité. » Commentez et discutez ces propos à l’aide d’arguments et d’exemples tirés des œuvres littéraires lues ou étudiées.</w:t>
      </w:r>
    </w:p>
    <w:p>
      <w:pPr>
        <w:pStyle w:val="ListParagraph"/>
        <w:numPr>
          <w:ilvl w:val="0"/>
          <w:numId w:val="4"/>
        </w:numPr>
        <w:spacing w:after="44" w:line="256"/>
        <w:jc w:val="both"/>
      </w:pPr>
      <w:r>
        <w:rPr>
          <w:rFonts w:ascii="Cambria" w:cs="Cambria" w:eastAsia="Cambria" w:hAnsi="Cambria"/>
          <w:color w:val="3B3B3B"/>
          <w:sz w:val="20"/>
          <w:szCs w:val="20"/>
        </w:rPr>
        <w:t xml:space="preserve">Michel Raimond écrit : « Le succès du roman, la faveur dont il jouit auprès du public, l’intérêt qu’il suscite chez les lecteurs tiennent au fait qu’il nous livre à la fois les prestiges de l’imaginaire et les saveurs du réel. » En vous appuyant sur vos lectures d’œuvres romanesques, justifiez cette affirmation.</w:t>
      </w:r>
    </w:p>
    <w:p>
      <w:pPr>
        <w:pStyle w:val="ListParagraph"/>
        <w:numPr>
          <w:ilvl w:val="0"/>
          <w:numId w:val="4"/>
        </w:numPr>
        <w:spacing w:after="44" w:line="256"/>
        <w:jc w:val="both"/>
      </w:pPr>
      <w:r>
        <w:rPr>
          <w:rFonts w:ascii="Cambria" w:cs="Cambria" w:eastAsia="Cambria" w:hAnsi="Cambria"/>
          <w:color w:val="3B3B3B"/>
          <w:sz w:val="20"/>
          <w:szCs w:val="20"/>
        </w:rPr>
        <w:t xml:space="preserve">« Le roman est une clef qui ouvre les portes interdites de nos maisons. » Partagez-vous cet avis de Louis Aragon ?</w:t>
      </w:r>
    </w:p>
    <w:p>
      <w:pPr>
        <w:pStyle w:val="ListParagraph"/>
        <w:numPr>
          <w:ilvl w:val="0"/>
          <w:numId w:val="4"/>
        </w:numPr>
        <w:spacing w:after="44" w:line="256"/>
        <w:jc w:val="both"/>
      </w:pPr>
      <w:r>
        <w:rPr>
          <w:rFonts w:ascii="Cambria" w:cs="Cambria" w:eastAsia="Cambria" w:hAnsi="Cambria"/>
          <w:color w:val="3B3B3B"/>
          <w:sz w:val="20"/>
          <w:szCs w:val="20"/>
        </w:rPr>
        <w:t xml:space="preserve">« Le roman c’est la vie de tous les jours dans le langage de tous les jours », affirme Michel Butor. Appréciez cette définition à la lumière des œuvres romanesques que vous avez lues ou étudiées.</w:t>
      </w:r>
    </w:p>
    <w:p>
      <w:pPr>
        <w:pStyle w:val="ListParagraph"/>
        <w:numPr>
          <w:ilvl w:val="0"/>
          <w:numId w:val="4"/>
        </w:numPr>
        <w:spacing w:after="44" w:line="256"/>
        <w:jc w:val="both"/>
      </w:pPr>
      <w:r>
        <w:rPr>
          <w:rFonts w:ascii="Cambria" w:cs="Cambria" w:eastAsia="Cambria" w:hAnsi="Cambria"/>
          <w:color w:val="3B3B3B"/>
          <w:sz w:val="20"/>
          <w:szCs w:val="20"/>
        </w:rPr>
        <w:t xml:space="preserve">Émile Zola, dans Le Roman expérimental, affirme qu’une œuvre littéraire doit être « un procès-verbal, rien de plus : elle n’a que le mérite de l’observation exacte ». Ce jugement s’accorde-t-il avec votre lecture des romans de votre programme ?</w:t>
      </w:r>
    </w:p>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Théâtre (toutes séries)</w:t>
      </w:r>
    </w:p>
    <w:p>
      <w:pPr>
        <w:pStyle w:val="ListParagraph"/>
        <w:numPr>
          <w:ilvl w:val="0"/>
          <w:numId w:val="4"/>
        </w:numPr>
        <w:spacing w:after="44" w:line="256"/>
        <w:jc w:val="both"/>
      </w:pPr>
      <w:r>
        <w:rPr>
          <w:rFonts w:ascii="Cambria" w:cs="Cambria" w:eastAsia="Cambria" w:hAnsi="Cambria"/>
          <w:color w:val="3B3B3B"/>
          <w:sz w:val="20"/>
          <w:szCs w:val="20"/>
        </w:rPr>
        <w:t xml:space="preserve">Victor Hugo déclare : « Le théâtre n’est pas le pays du réel : il y a des arbres en carton, des palais de toile, un ciel de haillon, des diamants de verre, de l’or de clinquant, un soleil qui sort de dessous terre. Mais c’est le pays du vrai. » Analysez cette affirmation à la lumière de votre culture pour montrer que le théâtre est un mélange de réalité et de fiction.</w:t>
      </w:r>
    </w:p>
    <w:p>
      <w:pPr>
        <w:pStyle w:val="ListParagraph"/>
        <w:numPr>
          <w:ilvl w:val="0"/>
          <w:numId w:val="4"/>
        </w:numPr>
        <w:spacing w:after="44" w:line="256"/>
        <w:jc w:val="both"/>
      </w:pPr>
      <w:r>
        <w:rPr>
          <w:rFonts w:ascii="Cambria" w:cs="Cambria" w:eastAsia="Cambria" w:hAnsi="Cambria"/>
          <w:color w:val="3B3B3B"/>
          <w:sz w:val="20"/>
          <w:szCs w:val="20"/>
        </w:rPr>
        <w:t xml:space="preserve">Molière assignait à la comédie « de corriger les hommes en les divertissant ». Expliquez et discutez ce propos à la lumière des œuvres théâtrales que vous avez lues ou étudiées.</w:t>
      </w:r>
    </w:p>
    <w:p>
      <w:pPr>
        <w:pStyle w:val="ListParagraph"/>
        <w:numPr>
          <w:ilvl w:val="0"/>
          <w:numId w:val="4"/>
        </w:numPr>
        <w:spacing w:after="44" w:line="256"/>
        <w:jc w:val="both"/>
      </w:pPr>
      <w:r>
        <w:rPr>
          <w:rFonts w:ascii="Cambria" w:cs="Cambria" w:eastAsia="Cambria" w:hAnsi="Cambria"/>
          <w:color w:val="3B3B3B"/>
          <w:sz w:val="20"/>
          <w:szCs w:val="20"/>
        </w:rPr>
        <w:t xml:space="preserve">Barthélemy Kotchy déclare : « Le théâtre négro-africain doit être un théâtre de réflexion au sens physique et philosophique du terme ; il doit être un donner à voir et un donner à penser. » Commentez cette pensée à la lumière des œuvres théâtrales camerounaises lues ou étudiées.</w:t>
      </w:r>
    </w:p>
    <w:p>
      <w:pPr>
        <w:pStyle w:val="ListParagraph"/>
        <w:numPr>
          <w:ilvl w:val="0"/>
          <w:numId w:val="4"/>
        </w:numPr>
        <w:spacing w:after="44" w:line="256"/>
        <w:jc w:val="both"/>
      </w:pPr>
      <w:r>
        <w:rPr>
          <w:rFonts w:ascii="Cambria" w:cs="Cambria" w:eastAsia="Cambria" w:hAnsi="Cambria"/>
          <w:color w:val="3B3B3B"/>
          <w:sz w:val="20"/>
          <w:szCs w:val="20"/>
        </w:rPr>
        <w:t xml:space="preserve">Le théâtre n’est-il fait que pour divertir ?</w:t>
      </w:r>
    </w:p>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Engagement &amp; société (essai, toutes séries)</w:t>
      </w:r>
    </w:p>
    <w:p>
      <w:pPr>
        <w:pStyle w:val="ListParagraph"/>
        <w:numPr>
          <w:ilvl w:val="0"/>
          <w:numId w:val="4"/>
        </w:numPr>
        <w:spacing w:after="44" w:line="256"/>
        <w:jc w:val="both"/>
      </w:pPr>
      <w:r>
        <w:rPr>
          <w:rFonts w:ascii="Cambria" w:cs="Cambria" w:eastAsia="Cambria" w:hAnsi="Cambria"/>
          <w:color w:val="3B3B3B"/>
          <w:sz w:val="20"/>
          <w:szCs w:val="20"/>
        </w:rPr>
        <w:t xml:space="preserve">« La littérature n’est pas un objet de loisir, elle a une fonction humaine et grave, ce qui ne veut pas dire ennuyeuse. » Que vous inspirent ces propos d’Anne-Marie Garat sur la fonction de la littérature dans la société ?</w:t>
      </w:r>
    </w:p>
    <w:p>
      <w:pPr>
        <w:pStyle w:val="ListParagraph"/>
        <w:numPr>
          <w:ilvl w:val="0"/>
          <w:numId w:val="4"/>
        </w:numPr>
        <w:spacing w:after="44" w:line="256"/>
        <w:jc w:val="both"/>
      </w:pPr>
      <w:r>
        <w:rPr>
          <w:rFonts w:ascii="Cambria" w:cs="Cambria" w:eastAsia="Cambria" w:hAnsi="Cambria"/>
          <w:color w:val="3B3B3B"/>
          <w:sz w:val="20"/>
          <w:szCs w:val="20"/>
        </w:rPr>
        <w:t xml:space="preserve">Pour Guy de Maupassant, l’œuvre littéraire a pour fonction de réveiller les consciences et d’affirmer son refus de voir l’humanité se déchirer. En vous appuyant sur des œuvres lues ou étudiées, expliquez et discutez ces propos.</w:t>
      </w:r>
    </w:p>
    <w:p>
      <w:pPr>
        <w:pStyle w:val="ListParagraph"/>
        <w:numPr>
          <w:ilvl w:val="0"/>
          <w:numId w:val="4"/>
        </w:numPr>
        <w:spacing w:after="44" w:line="256"/>
        <w:jc w:val="both"/>
      </w:pPr>
      <w:r>
        <w:rPr>
          <w:rFonts w:ascii="Cambria" w:cs="Cambria" w:eastAsia="Cambria" w:hAnsi="Cambria"/>
          <w:color w:val="3B3B3B"/>
          <w:sz w:val="20"/>
          <w:szCs w:val="20"/>
        </w:rPr>
        <w:t xml:space="preserve">Friedrich Nietzsche affirme : « L’artiste a le pouvoir de réveiller la force d’agir qui sommeille dans d’autres âmes. » Montrez en quoi cette déclaration éclaire le rôle de l’écrivain dans la société.</w:t>
      </w:r>
    </w:p>
    <w:p>
      <w:pPr>
        <w:pStyle w:val="ListParagraph"/>
        <w:numPr>
          <w:ilvl w:val="0"/>
          <w:numId w:val="4"/>
        </w:numPr>
        <w:spacing w:after="44" w:line="256"/>
        <w:jc w:val="both"/>
      </w:pPr>
      <w:r>
        <w:rPr>
          <w:rFonts w:ascii="Cambria" w:cs="Cambria" w:eastAsia="Cambria" w:hAnsi="Cambria"/>
          <w:color w:val="3B3B3B"/>
          <w:sz w:val="20"/>
          <w:szCs w:val="20"/>
        </w:rPr>
        <w:t xml:space="preserve">« La littérature vous jette dans la bataille ; écrire, c’est une autre façon de vouloir la liberté. Si vous commencez, de gré ou de force, vous êtes engagé. » Partagez-vous cette conception de Jean-Paul Sartre ?</w:t>
      </w:r>
    </w:p>
    <w:p>
      <w:pPr>
        <w:pStyle w:val="ListParagraph"/>
        <w:numPr>
          <w:ilvl w:val="0"/>
          <w:numId w:val="4"/>
        </w:numPr>
        <w:spacing w:after="44" w:line="256"/>
        <w:jc w:val="both"/>
      </w:pPr>
      <w:r>
        <w:rPr>
          <w:rFonts w:ascii="Cambria" w:cs="Cambria" w:eastAsia="Cambria" w:hAnsi="Cambria"/>
          <w:color w:val="3B3B3B"/>
          <w:sz w:val="20"/>
          <w:szCs w:val="20"/>
        </w:rPr>
        <w:t xml:space="preserve">Théophile Gautier affirme : « Tout ce qui est utile est laid, car c’est l’expression de quelque besoin, et ceux de l’homme sont ignobles et dégoûtants. » La littérature doit-elle uniquement s’orienter vers la forme ?</w:t>
      </w:r>
    </w:p>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Culture générale (STT, industriel)</w:t>
      </w:r>
    </w:p>
    <w:p>
      <w:pPr>
        <w:pStyle w:val="ListParagraph"/>
        <w:numPr>
          <w:ilvl w:val="0"/>
          <w:numId w:val="4"/>
        </w:numPr>
        <w:spacing w:after="44" w:line="256"/>
        <w:jc w:val="both"/>
      </w:pPr>
      <w:r>
        <w:rPr>
          <w:rFonts w:ascii="Cambria" w:cs="Cambria" w:eastAsia="Cambria" w:hAnsi="Cambria"/>
          <w:color w:val="3B3B3B"/>
          <w:sz w:val="20"/>
          <w:szCs w:val="20"/>
        </w:rPr>
        <w:t xml:space="preserve">Le monde entier est menacé par des pandémies. Après en avoir énuméré les causes possibles, dites dans quelle mesure elles peuvent être combattues.</w:t>
      </w:r>
    </w:p>
    <w:p>
      <w:pPr>
        <w:pStyle w:val="ListParagraph"/>
        <w:numPr>
          <w:ilvl w:val="0"/>
          <w:numId w:val="4"/>
        </w:numPr>
        <w:spacing w:after="44" w:line="256"/>
        <w:jc w:val="both"/>
      </w:pPr>
      <w:r>
        <w:rPr>
          <w:rFonts w:ascii="Cambria" w:cs="Cambria" w:eastAsia="Cambria" w:hAnsi="Cambria"/>
          <w:color w:val="3B3B3B"/>
          <w:sz w:val="20"/>
          <w:szCs w:val="20"/>
        </w:rPr>
        <w:t xml:space="preserve">Les nouvelles technologies : après en avoir montré les bienfaits, vous direz dans quelle mesure elles peuvent nuire à la jeunesse.</w:t>
      </w:r>
    </w:p>
    <w:p>
      <w:pPr>
        <w:pStyle w:val="ListParagraph"/>
        <w:numPr>
          <w:ilvl w:val="0"/>
          <w:numId w:val="4"/>
        </w:numPr>
        <w:spacing w:after="44" w:line="256"/>
        <w:jc w:val="both"/>
      </w:pPr>
      <w:r>
        <w:rPr>
          <w:rFonts w:ascii="Cambria" w:cs="Cambria" w:eastAsia="Cambria" w:hAnsi="Cambria"/>
          <w:color w:val="3B3B3B"/>
          <w:sz w:val="20"/>
          <w:szCs w:val="20"/>
        </w:rPr>
        <w:t xml:space="preserve">« Sans instruction, les femmes d’Afrique ne pourront pas prendre pleinement part au développement économique et s’impliquer davantage dans la vie politique de leur pays » (Martin Ziguélé). Pensez-vous que le développement de l’Afrique se limiterait à la simple éducation de la femme ?</w:t>
      </w:r>
    </w:p>
    <w:p>
      <w:pPr>
        <w:pStyle w:val="ListParagraph"/>
        <w:numPr>
          <w:ilvl w:val="0"/>
          <w:numId w:val="4"/>
        </w:numPr>
        <w:spacing w:after="44" w:line="256"/>
        <w:jc w:val="both"/>
      </w:pPr>
      <w:r>
        <w:rPr>
          <w:rFonts w:ascii="Cambria" w:cs="Cambria" w:eastAsia="Cambria" w:hAnsi="Cambria"/>
          <w:color w:val="3B3B3B"/>
          <w:sz w:val="20"/>
          <w:szCs w:val="20"/>
        </w:rPr>
        <w:t xml:space="preserve">Pensez-vous, comme certains, que le diplôme ne confère pas immédiatement la compétence ? Vous répondrez dans un développement argumenté, assorti d’exemples précis puisés dans votre culture.</w:t>
      </w:r>
    </w:p>
    <w:p>
      <w:pPr>
        <w:pStyle w:val="ListParagraph"/>
        <w:numPr>
          <w:ilvl w:val="0"/>
          <w:numId w:val="4"/>
        </w:numPr>
        <w:spacing w:after="44" w:line="256"/>
        <w:jc w:val="both"/>
      </w:pPr>
      <w:r>
        <w:rPr>
          <w:rFonts w:ascii="Cambria" w:cs="Cambria" w:eastAsia="Cambria" w:hAnsi="Cambria"/>
          <w:color w:val="3B3B3B"/>
          <w:sz w:val="20"/>
          <w:szCs w:val="20"/>
        </w:rPr>
        <w:t xml:space="preserve">Doit-on, au nom du respect d’une culture, tolérer toutes les traditions ? Vous appuierez votre réflexion sur des exemples précis.</w:t>
      </w:r>
    </w:p>
    <w:p>
      <w:pPr>
        <w:spacing w:after="40"/>
      </w:pPr>
      <w:r>
        <w:t xml:space="preserve"/>
      </w:r>
    </w:p>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Exercice 16 — Analyser des sujets de discussion du Probatoire  #WEB</w:t>
      </w:r>
    </w:p>
    <w:p>
      <w:pPr>
        <w:spacing w:after="120" w:before="0" w:line="264"/>
        <w:jc w:val="both"/>
      </w:pPr>
      <w:r>
        <w:rPr>
          <w:rFonts w:ascii="Cambria" w:cs="Cambria" w:eastAsia="Cambria" w:hAnsi="Cambria"/>
          <w:color w:val="3B3B3B"/>
          <w:sz w:val="21"/>
          <w:szCs w:val="21"/>
        </w:rPr>
        <w:t xml:space="preserve">Pour chacun de ces sujets officiels : délimite le libellé et la consigne ; reformule la citation en une phrase minimale (sujet-verbe-complément) ; dégage le thème puis le problème ; formule la problématique (interrogation totale avec adverbe restrictif) ; donne la thèse et l’antithèse.</w:t>
      </w:r>
    </w:p>
    <w:p>
      <w:pPr>
        <w:pStyle w:val="ListParagraph"/>
        <w:numPr>
          <w:ilvl w:val="0"/>
          <w:numId w:val="2"/>
        </w:numPr>
        <w:spacing w:after="40" w:line="258"/>
        <w:jc w:val="both"/>
      </w:pPr>
      <w:r>
        <w:rPr>
          <w:rFonts w:ascii="Cambria" w:cs="Cambria" w:eastAsia="Cambria" w:hAnsi="Cambria"/>
          <w:color w:val="3B3B3B"/>
          <w:sz w:val="21"/>
          <w:szCs w:val="21"/>
        </w:rPr>
        <w:t xml:space="preserve">Probatoire CDE 2022 — Martin Ziguélé affirme que : « Sans instruction, les femmes d'Afrique ne pourront pas prendre pleinement part au développement économique et s'impliquer davantage dans la vie politique de leur pays. » Pensez-vous que le développement de l’Afrique se limiterait à la simple éducation de la femme ? Vous répondrez à cette interrogation dans un développement argumenté et illustré d’exemples précis tirés de votre expérience de la vie.</w:t>
      </w:r>
    </w:p>
    <w:p>
      <w:pPr>
        <w:pStyle w:val="ListParagraph"/>
        <w:numPr>
          <w:ilvl w:val="0"/>
          <w:numId w:val="2"/>
        </w:numPr>
        <w:spacing w:after="40" w:line="258"/>
        <w:jc w:val="both"/>
      </w:pPr>
      <w:r>
        <w:rPr>
          <w:rFonts w:ascii="Cambria" w:cs="Cambria" w:eastAsia="Cambria" w:hAnsi="Cambria"/>
          <w:color w:val="3B3B3B"/>
          <w:sz w:val="21"/>
          <w:szCs w:val="21"/>
        </w:rPr>
        <w:t xml:space="preserve">Probatoire A 2022 — Pensez-vous que le faible financement de la presse au Cameroun soit la cause des pratiques peu orthodoxes par les journalistes ? Vous répondrez à cette question dans une argumentation structurée illustrée par des exemples tirés de vos observations du paysage médiatique.</w:t>
      </w:r>
    </w:p>
    <w:p>
      <w:pPr>
        <w:pStyle w:val="ListParagraph"/>
        <w:numPr>
          <w:ilvl w:val="0"/>
          <w:numId w:val="2"/>
        </w:numPr>
        <w:spacing w:after="40" w:line="258"/>
        <w:jc w:val="both"/>
      </w:pPr>
      <w:r>
        <w:rPr>
          <w:rFonts w:ascii="Cambria" w:cs="Cambria" w:eastAsia="Cambria" w:hAnsi="Cambria"/>
          <w:color w:val="3B3B3B"/>
          <w:sz w:val="21"/>
          <w:szCs w:val="21"/>
        </w:rPr>
        <w:t xml:space="preserve">Probatoire CDE 2020 — Parlant de la manière alarmiste dont les médias de masse traitent l’information, Martin Hafen déclare : « Les médias de masse se plient aux besoins de leur public. » Partagez-vous ce point de vue ? Vous répondrez à cette question dans un développement argumenté appuyé d’exemples précis.</w:t>
      </w:r>
    </w:p>
    <w:p>
      <w:pPr>
        <w:pStyle w:val="ListParagraph"/>
        <w:numPr>
          <w:ilvl w:val="0"/>
          <w:numId w:val="2"/>
        </w:numPr>
        <w:spacing w:after="40" w:line="258"/>
        <w:jc w:val="both"/>
      </w:pPr>
      <w:r>
        <w:rPr>
          <w:rFonts w:ascii="Cambria" w:cs="Cambria" w:eastAsia="Cambria" w:hAnsi="Cambria"/>
          <w:color w:val="3B3B3B"/>
          <w:sz w:val="21"/>
          <w:szCs w:val="21"/>
        </w:rPr>
        <w:t xml:space="preserve">Probatoire ACDE 2016 — Pensez-vous, comme Jacques Danois, que seule la vaccination suffise pour freiner et réduire la mortalité infantile ? Vous répondrez à cette question dans un développement argumenté appuyé sur des exemples précis tirés de votre culture.</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17 — Reformulation en phrase minimale</w:t>
      </w:r>
    </w:p>
    <w:p>
      <w:pPr>
        <w:spacing w:after="120" w:before="0" w:line="264"/>
        <w:jc w:val="both"/>
      </w:pPr>
      <w:r>
        <w:rPr>
          <w:rFonts w:ascii="Cambria" w:cs="Cambria" w:eastAsia="Cambria" w:hAnsi="Cambria"/>
          <w:color w:val="3B3B3B"/>
          <w:sz w:val="21"/>
          <w:szCs w:val="21"/>
        </w:rPr>
        <w:t xml:space="preserve">Reformule la citation de chacun de ces sujets en une phrase minimale, puis formule la problématique :</w:t>
      </w:r>
    </w:p>
    <w:p>
      <w:pPr>
        <w:pStyle w:val="ListParagraph"/>
        <w:numPr>
          <w:ilvl w:val="0"/>
          <w:numId w:val="2"/>
        </w:numPr>
        <w:spacing w:after="40" w:line="258"/>
        <w:jc w:val="both"/>
      </w:pPr>
      <w:r>
        <w:rPr>
          <w:rFonts w:ascii="Cambria" w:cs="Cambria" w:eastAsia="Cambria" w:hAnsi="Cambria"/>
          <w:color w:val="3B3B3B"/>
          <w:sz w:val="21"/>
          <w:szCs w:val="21"/>
        </w:rPr>
        <w:t xml:space="preserve">Yvonne KNIBIELHER et Catherine FOUQUET affirment : « Les mères deviennent de plus en plus lucides devant la maternité. » En prenant appui sur votre environnement socioculturel, pensez-vous vraiment que toutes les mères planifient désormais les naissances ? Vous répondrez à cette question dans un développement bien structuré.</w:t>
      </w:r>
    </w:p>
    <w:p>
      <w:pPr>
        <w:pStyle w:val="ListParagraph"/>
        <w:numPr>
          <w:ilvl w:val="0"/>
          <w:numId w:val="2"/>
        </w:numPr>
        <w:spacing w:after="40" w:line="258"/>
        <w:jc w:val="both"/>
      </w:pPr>
      <w:r>
        <w:rPr>
          <w:rFonts w:ascii="Cambria" w:cs="Cambria" w:eastAsia="Cambria" w:hAnsi="Cambria"/>
          <w:color w:val="3B3B3B"/>
          <w:sz w:val="21"/>
          <w:szCs w:val="21"/>
        </w:rPr>
        <w:t xml:space="preserve">Selon l’auteur, « en médecine, le médicament le plus efficace, c’est souvent le médecin lui-même, sa faculté de compréhension, son contact avec le malade ». Pensez-vous, comme cet auteur, que le médecin contribue plus à la guérison du malade que le médicament ? Vous répondrez à cette question dans une argumentation bien organisée et illustrée par des exemples tirés de votre expérience.</w:t>
      </w:r>
    </w:p>
    <w:p>
      <w:pPr>
        <w:pStyle w:val="ListParagraph"/>
        <w:numPr>
          <w:ilvl w:val="0"/>
          <w:numId w:val="2"/>
        </w:numPr>
        <w:spacing w:after="40" w:line="258"/>
        <w:jc w:val="both"/>
      </w:pPr>
      <w:r>
        <w:rPr>
          <w:rFonts w:ascii="Cambria" w:cs="Cambria" w:eastAsia="Cambria" w:hAnsi="Cambria"/>
          <w:color w:val="3B3B3B"/>
          <w:sz w:val="21"/>
          <w:szCs w:val="21"/>
        </w:rPr>
        <w:t xml:space="preserve">L'auteur de ce texte pense que le diplôme ne confère pas immédiatement la compétence. Partagez-vous son avis ? Vous répondrez à cette question dans un développement argumenté, assorti d'exemples précis puisés dans votre culture.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REPÈRE — Thèse, antithèse</w:t>
            </w:r>
          </w:p>
          <w:p>
            <w:pPr>
              <w:spacing w:after="40" w:line="256"/>
              <w:jc w:val="both"/>
            </w:pPr>
            <w:r>
              <w:rPr>
                <w:rFonts w:ascii="Cambria" w:cs="Cambria" w:eastAsia="Cambria" w:hAnsi="Cambria"/>
                <w:color w:val="3B3B3B"/>
                <w:sz w:val="20"/>
                <w:szCs w:val="20"/>
              </w:rPr>
              <w:t xml:space="preserve">La thèse est le point de vue de l’auteur (le « oui » de la problématique). L’antithèse n’invalide pas la thèse : elle en montre les limites — d’où les adverbes « toujours », « uniquement », « seulement » dans une phrase généralement négative (« Les parents ne doivent pas toujours être autoritaires »), ou une phrase affirmative avec « aussi ».</w:t>
            </w:r>
          </w:p>
        </w:tc>
      </w:tr>
    </w:tbl>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18 — Le plan détaillé de la discussion  #WEB</w:t>
      </w:r>
    </w:p>
    <w:p>
      <w:pPr>
        <w:spacing w:after="120" w:before="0" w:line="264"/>
        <w:jc w:val="both"/>
      </w:pPr>
      <w:r>
        <w:rPr>
          <w:rFonts w:ascii="Cambria" w:cs="Cambria" w:eastAsia="Cambria" w:hAnsi="Cambria"/>
          <w:color w:val="3B3B3B"/>
          <w:sz w:val="21"/>
          <w:szCs w:val="21"/>
        </w:rPr>
        <w:t xml:space="preserve">Sujet (Probatoire CDE 2020) : « Les médias de masse se plient aux besoins de leur public », déclare Martin Hafen. Partagez-vous ce point de vue ?</w:t>
      </w:r>
    </w:p>
    <w:p>
      <w:pPr>
        <w:spacing w:after="120" w:before="0" w:line="264"/>
        <w:jc w:val="both"/>
      </w:pPr>
      <w:r>
        <w:rPr>
          <w:rFonts w:ascii="Cambria" w:cs="Cambria" w:eastAsia="Cambria" w:hAnsi="Cambria"/>
          <w:color w:val="3B3B3B"/>
          <w:sz w:val="21"/>
          <w:szCs w:val="21"/>
        </w:rPr>
        <w:t xml:space="preserve">Élabore le plan détaillé complet : thèse (2 arguments + explications + exemples), antithèse (2 arguments + explications + exemples), en t’inspirant du modèle : Argument — Explication (« En d’autres termes… ») — Exemple.</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19 — Test de culture générale</w:t>
      </w:r>
    </w:p>
    <w:p>
      <w:pPr>
        <w:spacing w:after="120" w:before="0" w:line="264"/>
        <w:jc w:val="both"/>
      </w:pPr>
      <w:r>
        <w:rPr>
          <w:rFonts w:ascii="Cambria" w:cs="Cambria" w:eastAsia="Cambria" w:hAnsi="Cambria"/>
          <w:color w:val="3B3B3B"/>
          <w:sz w:val="21"/>
          <w:szCs w:val="21"/>
        </w:rPr>
        <w:t xml:space="preserve">Pour chacun des thèmes ci-dessous, propose deux arguments et deux exemples précis (faits historiques, actualité, statistiques, personnalités, ouvrages) :</w:t>
      </w:r>
    </w:p>
    <w:p>
      <w:pPr>
        <w:pStyle w:val="ListParagraph"/>
        <w:numPr>
          <w:ilvl w:val="0"/>
          <w:numId w:val="2"/>
        </w:numPr>
        <w:spacing w:after="40" w:line="258"/>
        <w:jc w:val="both"/>
      </w:pPr>
      <w:r>
        <w:rPr>
          <w:rFonts w:ascii="Cambria" w:cs="Cambria" w:eastAsia="Cambria" w:hAnsi="Cambria"/>
          <w:color w:val="3B3B3B"/>
          <w:sz w:val="21"/>
          <w:szCs w:val="21"/>
        </w:rPr>
        <w:t xml:space="preserve">Les avantages et les inconvénients de l’internet.</w:t>
      </w:r>
    </w:p>
    <w:p>
      <w:pPr>
        <w:pStyle w:val="ListParagraph"/>
        <w:numPr>
          <w:ilvl w:val="0"/>
          <w:numId w:val="2"/>
        </w:numPr>
        <w:spacing w:after="40" w:line="258"/>
        <w:jc w:val="both"/>
      </w:pPr>
      <w:r>
        <w:rPr>
          <w:rFonts w:ascii="Cambria" w:cs="Cambria" w:eastAsia="Cambria" w:hAnsi="Cambria"/>
          <w:color w:val="3B3B3B"/>
          <w:sz w:val="21"/>
          <w:szCs w:val="21"/>
        </w:rPr>
        <w:t xml:space="preserve">Les nouvelles technologies : leur nature (bonnes/mauvaises) et l’usage que l’homme en fait.</w:t>
      </w:r>
    </w:p>
    <w:p>
      <w:pPr>
        <w:pStyle w:val="ListParagraph"/>
        <w:numPr>
          <w:ilvl w:val="0"/>
          <w:numId w:val="2"/>
        </w:numPr>
        <w:spacing w:after="40" w:line="258"/>
        <w:jc w:val="both"/>
      </w:pPr>
      <w:r>
        <w:rPr>
          <w:rFonts w:ascii="Cambria" w:cs="Cambria" w:eastAsia="Cambria" w:hAnsi="Cambria"/>
          <w:color w:val="3B3B3B"/>
          <w:sz w:val="21"/>
          <w:szCs w:val="21"/>
        </w:rPr>
        <w:t xml:space="preserve">Les hommes politiques africains sont-ils les seuls responsables de la situation du continent ?</w:t>
      </w:r>
    </w:p>
    <w:p>
      <w:pPr>
        <w:pStyle w:val="ListParagraph"/>
        <w:numPr>
          <w:ilvl w:val="0"/>
          <w:numId w:val="2"/>
        </w:numPr>
        <w:spacing w:after="40" w:line="258"/>
        <w:jc w:val="both"/>
      </w:pPr>
      <w:r>
        <w:rPr>
          <w:rFonts w:ascii="Cambria" w:cs="Cambria" w:eastAsia="Cambria" w:hAnsi="Cambria"/>
          <w:color w:val="3B3B3B"/>
          <w:sz w:val="21"/>
          <w:szCs w:val="21"/>
        </w:rPr>
        <w:t xml:space="preserve">La situation de la femme en Afrique : dominée ou dominante ?</w:t>
      </w:r>
    </w:p>
    <w:p>
      <w:pPr>
        <w:pStyle w:val="ListParagraph"/>
        <w:numPr>
          <w:ilvl w:val="0"/>
          <w:numId w:val="2"/>
        </w:numPr>
        <w:spacing w:after="40" w:line="258"/>
        <w:jc w:val="both"/>
      </w:pPr>
      <w:r>
        <w:rPr>
          <w:rFonts w:ascii="Cambria" w:cs="Cambria" w:eastAsia="Cambria" w:hAnsi="Cambria"/>
          <w:color w:val="3B3B3B"/>
          <w:sz w:val="21"/>
          <w:szCs w:val="21"/>
        </w:rPr>
        <w:t xml:space="preserve">Les sportifs de haut niveau sont-ils des êtres privilégiés ?</w:t>
      </w:r>
    </w:p>
    <w:p>
      <w:pPr>
        <w:pStyle w:val="ListParagraph"/>
        <w:numPr>
          <w:ilvl w:val="0"/>
          <w:numId w:val="2"/>
        </w:numPr>
        <w:spacing w:after="40" w:line="258"/>
        <w:jc w:val="both"/>
      </w:pPr>
      <w:r>
        <w:rPr>
          <w:rFonts w:ascii="Cambria" w:cs="Cambria" w:eastAsia="Cambria" w:hAnsi="Cambria"/>
          <w:color w:val="3B3B3B"/>
          <w:sz w:val="21"/>
          <w:szCs w:val="21"/>
        </w:rPr>
        <w:t xml:space="preserve">Les réseaux sociaux sont-ils une entrave pour la bonne formation scolaire et intellectuelle ?</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20 — Analyser des sujets de dissertation  #WEB</w:t>
      </w:r>
    </w:p>
    <w:p>
      <w:pPr>
        <w:spacing w:after="120" w:before="0" w:line="264"/>
        <w:jc w:val="both"/>
      </w:pPr>
      <w:r>
        <w:rPr>
          <w:rFonts w:ascii="Cambria" w:cs="Cambria" w:eastAsia="Cambria" w:hAnsi="Cambria"/>
          <w:color w:val="3B3B3B"/>
          <w:sz w:val="21"/>
          <w:szCs w:val="21"/>
        </w:rPr>
        <w:t xml:space="preserve">Pour chaque sujet : identifie le type de plan et l’indice qui le justifie ; précise le domaine d’application ; formule la problématique ; propose deux œuvres d’appui.</w:t>
      </w:r>
    </w:p>
    <w:p>
      <w:pPr>
        <w:pStyle w:val="ListParagraph"/>
        <w:numPr>
          <w:ilvl w:val="0"/>
          <w:numId w:val="2"/>
        </w:numPr>
        <w:spacing w:after="40" w:line="258"/>
        <w:jc w:val="both"/>
      </w:pPr>
      <w:r>
        <w:rPr>
          <w:rFonts w:ascii="Cambria" w:cs="Cambria" w:eastAsia="Cambria" w:hAnsi="Cambria"/>
          <w:color w:val="3B3B3B"/>
          <w:sz w:val="21"/>
          <w:szCs w:val="21"/>
        </w:rPr>
        <w:t xml:space="preserve">« La littérature n'est pas un objet de loisir, elle a une fonction humaine et grave, ce qui ne veut pas dire ennuyeuse. » (Anne-Marie Garat) — Qu’en pensez-vous ?</w:t>
      </w:r>
    </w:p>
    <w:p>
      <w:pPr>
        <w:pStyle w:val="ListParagraph"/>
        <w:numPr>
          <w:ilvl w:val="0"/>
          <w:numId w:val="2"/>
        </w:numPr>
        <w:spacing w:after="40" w:line="258"/>
        <w:jc w:val="both"/>
      </w:pPr>
      <w:r>
        <w:rPr>
          <w:rFonts w:ascii="Cambria" w:cs="Cambria" w:eastAsia="Cambria" w:hAnsi="Cambria"/>
          <w:color w:val="3B3B3B"/>
          <w:sz w:val="21"/>
          <w:szCs w:val="21"/>
        </w:rPr>
        <w:t xml:space="preserve">Pour Guy de Maupassant, l’œuvre littéraire a pour fonction de réveiller les consciences et d’affirmer son refus de voir l’humanité se déchirer. Expliquez et discutez.</w:t>
      </w:r>
    </w:p>
    <w:p>
      <w:pPr>
        <w:pStyle w:val="ListParagraph"/>
        <w:numPr>
          <w:ilvl w:val="0"/>
          <w:numId w:val="2"/>
        </w:numPr>
        <w:spacing w:after="40" w:line="258"/>
        <w:jc w:val="both"/>
      </w:pPr>
      <w:r>
        <w:rPr>
          <w:rFonts w:ascii="Cambria" w:cs="Cambria" w:eastAsia="Cambria" w:hAnsi="Cambria"/>
          <w:color w:val="3B3B3B"/>
          <w:sz w:val="21"/>
          <w:szCs w:val="21"/>
        </w:rPr>
        <w:t xml:space="preserve">« Si les grandes œuvres arrivent à vaincre le temps, alors elles sont vraies. » (Pierre Corneille) — Quelles réflexions vous inspire cette affirmation ?</w:t>
      </w:r>
    </w:p>
    <w:p>
      <w:pPr>
        <w:pStyle w:val="ListParagraph"/>
        <w:numPr>
          <w:ilvl w:val="0"/>
          <w:numId w:val="2"/>
        </w:numPr>
        <w:spacing w:after="40" w:line="258"/>
        <w:jc w:val="both"/>
      </w:pPr>
      <w:r>
        <w:rPr>
          <w:rFonts w:ascii="Cambria" w:cs="Cambria" w:eastAsia="Cambria" w:hAnsi="Cambria"/>
          <w:color w:val="3B3B3B"/>
          <w:sz w:val="21"/>
          <w:szCs w:val="21"/>
        </w:rPr>
        <w:t xml:space="preserve">« La littérature vous jette dans la bataille, écrire c’est une autre façon de vouloir la liberté. Si vous commencez, de gré ou de force vous êtes engagé. » Partagez-vous cette conception de Jean-Paul Sartre qui pense que la littérature doit être engagée au service du peuple ?</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21 — De l’introduction à la conclusion</w:t>
      </w:r>
    </w:p>
    <w:p>
      <w:pPr>
        <w:spacing w:after="120" w:before="0" w:line="264"/>
        <w:jc w:val="both"/>
      </w:pPr>
      <w:r>
        <w:rPr>
          <w:rFonts w:ascii="Cambria" w:cs="Cambria" w:eastAsia="Cambria" w:hAnsi="Cambria"/>
          <w:color w:val="3B3B3B"/>
          <w:sz w:val="21"/>
          <w:szCs w:val="21"/>
        </w:rPr>
        <w:t xml:space="preserve">Sujet retenu : celui d’Anne-Marie Garat (exercice 19).</w:t>
      </w:r>
    </w:p>
    <w:p>
      <w:pPr>
        <w:pStyle w:val="ListParagraph"/>
        <w:numPr>
          <w:ilvl w:val="0"/>
          <w:numId w:val="2"/>
        </w:numPr>
        <w:spacing w:after="40" w:line="258"/>
        <w:jc w:val="both"/>
      </w:pPr>
      <w:r>
        <w:rPr>
          <w:rFonts w:ascii="Cambria" w:cs="Cambria" w:eastAsia="Cambria" w:hAnsi="Cambria"/>
          <w:color w:val="3B3B3B"/>
          <w:sz w:val="21"/>
          <w:szCs w:val="21"/>
        </w:rPr>
        <w:t xml:space="preserve">Rédige l’introduction complète : amener (contexte littéraire ou fait d’actualité), poser (citation intégrée + problématique), annoncer.</w:t>
      </w:r>
    </w:p>
    <w:p>
      <w:pPr>
        <w:pStyle w:val="ListParagraph"/>
        <w:numPr>
          <w:ilvl w:val="0"/>
          <w:numId w:val="2"/>
        </w:numPr>
        <w:spacing w:after="40" w:line="258"/>
        <w:jc w:val="both"/>
      </w:pPr>
      <w:r>
        <w:rPr>
          <w:rFonts w:ascii="Cambria" w:cs="Cambria" w:eastAsia="Cambria" w:hAnsi="Cambria"/>
          <w:color w:val="3B3B3B"/>
          <w:sz w:val="21"/>
          <w:szCs w:val="21"/>
        </w:rPr>
        <w:t xml:space="preserve">Rédige un paragraphe argumentatif complet (A.E.E.B.) appuyé sur Le lion et la perle ou sur l’essai au programme.</w:t>
      </w:r>
    </w:p>
    <w:p>
      <w:pPr>
        <w:pStyle w:val="ListParagraph"/>
        <w:numPr>
          <w:ilvl w:val="0"/>
          <w:numId w:val="2"/>
        </w:numPr>
        <w:spacing w:after="40" w:line="258"/>
        <w:jc w:val="both"/>
      </w:pPr>
      <w:r>
        <w:rPr>
          <w:rFonts w:ascii="Cambria" w:cs="Cambria" w:eastAsia="Cambria" w:hAnsi="Cambria"/>
          <w:color w:val="3B3B3B"/>
          <w:sz w:val="21"/>
          <w:szCs w:val="21"/>
        </w:rPr>
        <w:t xml:space="preserve">Rédige la transition majeure puis la conclusion (bilan + ouverture).</w:t>
      </w:r>
    </w:p>
    <w:p>
      <w:pPr>
        <w:spacing w:after="60"/>
      </w:pPr>
      <w:r>
        <w:t xml:space="preserve"/>
      </w:r>
    </w:p>
    <w:p>
      <w:pPr>
        <w:keepNext/>
        <w:spacing w:after="30" w:before="100"/>
      </w:pPr>
      <w:r>
        <w:rPr>
          <w:rFonts w:ascii="Cambria" w:cs="Cambria" w:eastAsia="Cambria" w:hAnsi="Cambria"/>
          <w:b/>
          <w:bCs/>
          <w:caps/>
          <w:color w:val="9C6B1B"/>
          <w:spacing w:val="20"/>
          <w:sz w:val="21"/>
          <w:szCs w:val="21"/>
        </w:rPr>
        <w:t xml:space="preserve">Exercice 22 — Corriger une discussion fautive</w:t>
      </w:r>
    </w:p>
    <w:p>
      <w:pPr>
        <w:spacing w:after="120" w:before="0" w:line="264"/>
        <w:jc w:val="both"/>
      </w:pPr>
      <w:r>
        <w:rPr>
          <w:rFonts w:ascii="Cambria" w:cs="Cambria" w:eastAsia="Cambria" w:hAnsi="Cambria"/>
          <w:color w:val="3B3B3B"/>
          <w:sz w:val="21"/>
          <w:szCs w:val="21"/>
        </w:rPr>
        <w:t xml:space="preserve">Un élève commence ainsi sa discussion du sujet Hafen (exercice 17) : « Dans ce texte, l’auteur parle des médias. Je suis d’accord avec lui parce que les médias mentent beaucoup. Premièrement les journalistes inventent. Deuxièmement ils exagèrent. Troisièmement ils cachent la vérité. Donc l’auteur a raison. »</w:t>
      </w:r>
    </w:p>
    <w:p>
      <w:pPr>
        <w:pStyle w:val="ListParagraph"/>
        <w:numPr>
          <w:ilvl w:val="0"/>
          <w:numId w:val="2"/>
        </w:numPr>
        <w:spacing w:after="40" w:line="258"/>
        <w:jc w:val="both"/>
      </w:pPr>
      <w:r>
        <w:rPr>
          <w:rFonts w:ascii="Cambria" w:cs="Cambria" w:eastAsia="Cambria" w:hAnsi="Cambria"/>
          <w:color w:val="3B3B3B"/>
          <w:sz w:val="21"/>
          <w:szCs w:val="21"/>
        </w:rPr>
        <w:t xml:space="preserve">Relève au moins cinq défauts de méthode (absence d’introduction en trois temps, confusion résumé/discussion, arguments non expliqués, absence d’exemples, absence d’antithèse, connecteurs mécaniques…).</w:t>
      </w:r>
    </w:p>
    <w:p>
      <w:pPr>
        <w:pStyle w:val="ListParagraph"/>
        <w:numPr>
          <w:ilvl w:val="0"/>
          <w:numId w:val="2"/>
        </w:numPr>
        <w:spacing w:after="40" w:line="258"/>
        <w:jc w:val="both"/>
      </w:pPr>
      <w:r>
        <w:rPr>
          <w:rFonts w:ascii="Cambria" w:cs="Cambria" w:eastAsia="Cambria" w:hAnsi="Cambria"/>
          <w:color w:val="3B3B3B"/>
          <w:sz w:val="21"/>
          <w:szCs w:val="21"/>
        </w:rPr>
        <w:t xml:space="preserve">Récris ce début de discussion dans les règles.</w:t>
      </w:r>
    </w:p>
    <w:p>
      <w:pPr>
        <w:spacing w:after="60"/>
      </w:pPr>
      <w:r>
        <w:t xml:space="preserve"/>
      </w:r>
    </w:p>
    <w:p>
      <w:r>
        <w:br w:type="page"/>
      </w:r>
    </w:p>
    <w:p>
      <w:pPr>
        <w:pageBreakBefore/>
        <w:spacing w:after="60" w:before="480"/>
        <w:jc w:val="center"/>
      </w:pPr>
      <w:r>
        <w:rPr>
          <w:rFonts w:ascii="Cambria" w:cs="Cambria" w:eastAsia="Cambria" w:hAnsi="Cambria"/>
          <w:b/>
          <w:bCs/>
          <w:caps/>
          <w:color w:val="9C6B1B"/>
          <w:spacing w:val="60"/>
          <w:sz w:val="22"/>
          <w:szCs w:val="22"/>
        </w:rPr>
        <w:t xml:space="preserve">Sixième partie</w:t>
      </w:r>
    </w:p>
    <w:p>
      <w:pPr>
        <w:pStyle w:val="Heading1"/>
        <w:spacing w:after="80" w:before="0"/>
        <w:jc w:val="center"/>
      </w:pPr>
      <w:r>
        <w:rPr>
          <w:rFonts w:ascii="Cambria" w:cs="Cambria" w:eastAsia="Cambria" w:hAnsi="Cambria"/>
          <w:b/>
          <w:bCs/>
          <w:color w:val="1F3864"/>
          <w:sz w:val="36"/>
          <w:szCs w:val="36"/>
        </w:rPr>
        <w:t xml:space="preserve">Épreuves types et sujets officiels (corrigés en ligne)</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spacing w:after="120" w:before="0" w:line="264"/>
        <w:jc w:val="both"/>
      </w:pPr>
      <w:r>
        <w:rPr>
          <w:rFonts w:ascii="Cambria" w:cs="Cambria" w:eastAsia="Cambria" w:hAnsi="Cambria"/>
          <w:color w:val="3B3B3B"/>
          <w:sz w:val="21"/>
          <w:szCs w:val="21"/>
        </w:rPr>
        <w:t xml:space="preserve">Quatre épreuves complètes, chacune dans le format exact de sa série. Traite-les dans les conditions réelles avant de consulter les corrigés en ligne.</w:t>
      </w:r>
    </w:p>
    <w:p>
      <w:pPr>
        <w:spacing w:after="60"/>
      </w:pPr>
      <w:r>
        <w:t xml:space="preserve"/>
      </w:r>
    </w:p>
    <w:p>
      <w:pPr>
        <w:pStyle w:val="Heading2"/>
        <w:spacing w:after="60" w:before="160"/>
      </w:pPr>
      <w:r>
        <w:rPr>
          <w:rFonts w:ascii="Cambria" w:cs="Cambria" w:eastAsia="Cambria" w:hAnsi="Cambria"/>
          <w:b/>
          <w:bCs/>
          <w:color w:val="1F3864"/>
          <w:sz w:val="28"/>
          <w:szCs w:val="28"/>
        </w:rPr>
        <w:t xml:space="preserve">Épreuve n°1 — Probatoire C-D-E-TI : langue française (sujet officiel)  #WEB</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MINESEC / OBC — PROBATOIRE C-D-E-TI (sujet officiel, session 2024)</w:t>
            </w:r>
          </w:p>
          <w:p>
            <w:pPr>
              <w:spacing w:after="40" w:line="256"/>
              <w:jc w:val="both"/>
            </w:pPr>
            <w:r>
              <w:rPr>
                <w:rFonts w:ascii="Cambria" w:cs="Cambria" w:eastAsia="Cambria" w:hAnsi="Cambria"/>
                <w:color w:val="3B3B3B"/>
                <w:sz w:val="20"/>
                <w:szCs w:val="20"/>
              </w:rPr>
              <w:t xml:space="preserve">Épreuve de langue française — Durée : 2 h — Coefficient : 1</w:t>
            </w:r>
          </w:p>
          <w:p>
            <w:pPr>
              <w:spacing w:after="40" w:line="256"/>
              <w:jc w:val="both"/>
            </w:pPr>
            <w:r>
              <w:rPr>
                <w:rFonts w:ascii="Cambria" w:cs="Cambria" w:eastAsia="Cambria" w:hAnsi="Cambria"/>
                <w:color w:val="3B3B3B"/>
                <w:sz w:val="20"/>
                <w:szCs w:val="20"/>
              </w:rPr>
              <w:t xml:space="preserve">Aucun document en dehors de ceux remis au candidat n’est autorisé.</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Trois amis vivaient comme trois pierres du foyer.</w:t>
            </w:r>
          </w:p>
          <w:p>
            <w:pPr>
              <w:spacing w:after="50" w:line="256"/>
              <w:ind w:left="180"/>
              <w:jc w:val="both"/>
            </w:pPr>
            <w:r>
              <w:rPr>
                <w:rFonts w:ascii="Cambria" w:cs="Cambria" w:eastAsia="Cambria" w:hAnsi="Cambria"/>
                <w:color w:val="23252B"/>
                <w:sz w:val="20"/>
                <w:szCs w:val="20"/>
              </w:rPr>
              <w:t xml:space="preserve">Il advint que l’un mourût. Les deux autres, écrasés de douleur, jurèrent de le venger.</w:t>
            </w:r>
          </w:p>
          <w:p>
            <w:pPr>
              <w:spacing w:after="50" w:line="256"/>
              <w:ind w:left="180"/>
              <w:jc w:val="both"/>
            </w:pPr>
            <w:r>
              <w:rPr>
                <w:rFonts w:ascii="Cambria" w:cs="Cambria" w:eastAsia="Cambria" w:hAnsi="Cambria"/>
                <w:color w:val="23252B"/>
                <w:sz w:val="20"/>
                <w:szCs w:val="20"/>
              </w:rPr>
              <w:t xml:space="preserve">Dès la levée du deuil, ils se mirent à la recherche de la faucheuse. Pendant des jours et des nuits inconsolables, tantôt dégoulinant de larmes et de sueurs, tantôt transis de froid, ils battirent les forêts, traversèrent monts et vaux, fouillèrent rivières, fleuves, océans, et un matin, ils débarquèrent au palais de la mort. Ils y trouvèrent leur ami dansant, saltimbanque heureux, sous l’œil amusé de la semeuse de deuils, royalement assise sur un trône constellé d’astres divers.</w:t>
            </w:r>
          </w:p>
          <w:p>
            <w:pPr>
              <w:spacing w:after="50" w:line="256"/>
              <w:ind w:left="180"/>
              <w:jc w:val="both"/>
            </w:pPr>
            <w:r>
              <w:rPr>
                <w:rFonts w:ascii="Cambria" w:cs="Cambria" w:eastAsia="Cambria" w:hAnsi="Cambria"/>
                <w:color w:val="23252B"/>
                <w:sz w:val="20"/>
                <w:szCs w:val="20"/>
              </w:rPr>
              <w:t xml:space="preserve">C’était une femme majestueuse, d’une beauté inimaginable et indescriptible. Sa robe de mousseline aux couleurs des rayons de l’aurore laissait transparaître des formes envoûtantes et des seins debout et toujours frémissants de volupté. Ses yeux étaient lascifs comme une nuit de pleine lune. Ses reins, son cou et ses poignets étaient ceints de colliers d’une matière inconnue qui, sous la brise permanente qui aspergeait l’espace de fraîcheur, répandaient une musique ensorcelante. Tout en elle était rêve et volupté.</w:t>
            </w:r>
          </w:p>
          <w:p>
            <w:pPr>
              <w:spacing w:after="50" w:line="256"/>
              <w:ind w:left="180"/>
              <w:jc w:val="both"/>
            </w:pPr>
            <w:r>
              <w:rPr>
                <w:rFonts w:ascii="Cambria" w:cs="Cambria" w:eastAsia="Cambria" w:hAnsi="Cambria"/>
                <w:color w:val="23252B"/>
                <w:sz w:val="20"/>
                <w:szCs w:val="20"/>
              </w:rPr>
              <w:t xml:space="preserve">— Soyez les bienvenus, dit-elle aux deux jeunes gens. Je n’ignore pas les mobiles de votre visite. Si vous voulez ramener votre ami, je ne m’y opposerai pas. Je l’ai pris ici tout simplement pour l’alléger des rigueurs et des souffrances du pays du soleil. Quant à vous, je n’ai pas encore décidé du moment où je viendrai à votre secours. Aussi vous laisserai-je retourner tranquillement au royaume du soleil. Mais par pitié et pour que vous n’ayez plus là-bas de la peine à joindre les deux bouts, je vais vous offrir un sac d’or et d’argent. Avant que je ne vous livre votre ami, trouvez de quoi emballer cette fortune. Il y a un marché tout près d’ici.</w:t>
            </w:r>
          </w:p>
        </w:tc>
      </w:tr>
    </w:tbl>
    <w:p>
      <w:pPr>
        <w:spacing w:after="120" w:before="40" w:line="264"/>
      </w:pPr>
      <w:r>
        <w:rPr>
          <w:rFonts w:ascii="Cambria" w:cs="Cambria" w:eastAsia="Cambria" w:hAnsi="Cambria"/>
          <w:i/>
          <w:iCs/>
          <w:color w:val="6B6B6B"/>
          <w:sz w:val="18"/>
          <w:szCs w:val="18"/>
        </w:rPr>
        <w:t xml:space="preserve">Patrice Kayo, « L’égoïsme émousse les sentiments », in Fables des montagnes, 1998.</w:t>
      </w:r>
    </w:p>
    <w:p>
      <w:pPr>
        <w:spacing w:after="20"/>
      </w:pPr>
      <w:r>
        <w:t xml:space="preserve"/>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 — Communication (5 pts)</w:t>
      </w:r>
    </w:p>
    <w:p>
      <w:pPr>
        <w:spacing w:after="120" w:before="0" w:line="264"/>
        <w:jc w:val="both"/>
      </w:pPr>
      <w:r>
        <w:rPr>
          <w:rFonts w:ascii="Cambria" w:cs="Cambria" w:eastAsia="Cambria" w:hAnsi="Cambria"/>
          <w:color w:val="3B3B3B"/>
          <w:sz w:val="21"/>
          <w:szCs w:val="21"/>
        </w:rPr>
        <w:t xml:space="preserve">1.a. À l’aide de trois indices précis, identifiez les émetteurs et les récepteurs du dernier paragraphe. (2 pts)</w:t>
      </w:r>
    </w:p>
    <w:p>
      <w:pPr>
        <w:spacing w:after="120" w:before="0" w:line="264"/>
        <w:jc w:val="both"/>
      </w:pPr>
      <w:r>
        <w:rPr>
          <w:rFonts w:ascii="Cambria" w:cs="Cambria" w:eastAsia="Cambria" w:hAnsi="Cambria"/>
          <w:color w:val="3B3B3B"/>
          <w:sz w:val="21"/>
          <w:szCs w:val="21"/>
        </w:rPr>
        <w:t xml:space="preserve">1.b. Quel est l’effet produit par cette pluralité de voix ? (0,5 pt)</w:t>
      </w:r>
    </w:p>
    <w:p>
      <w:pPr>
        <w:spacing w:after="120" w:before="0" w:line="264"/>
        <w:jc w:val="both"/>
      </w:pPr>
      <w:r>
        <w:rPr>
          <w:rFonts w:ascii="Cambria" w:cs="Cambria" w:eastAsia="Cambria" w:hAnsi="Cambria"/>
          <w:color w:val="3B3B3B"/>
          <w:sz w:val="21"/>
          <w:szCs w:val="21"/>
        </w:rPr>
        <w:t xml:space="preserve">2. Soit l’extrait : « C’était une femme majestueuse, d’une beauté... Tout en elle était rêve et volupté. »</w:t>
      </w:r>
    </w:p>
    <w:p>
      <w:pPr>
        <w:spacing w:after="120" w:before="0" w:line="264"/>
        <w:jc w:val="both"/>
      </w:pPr>
      <w:r>
        <w:rPr>
          <w:rFonts w:ascii="Cambria" w:cs="Cambria" w:eastAsia="Cambria" w:hAnsi="Cambria"/>
          <w:color w:val="3B3B3B"/>
          <w:sz w:val="21"/>
          <w:szCs w:val="21"/>
        </w:rPr>
        <w:t xml:space="preserve">2.a. Identifiez le référent en vous fondant sur des indices textuels. (1,5 pt)</w:t>
      </w:r>
    </w:p>
    <w:p>
      <w:pPr>
        <w:spacing w:after="120" w:before="0" w:line="264"/>
        <w:jc w:val="both"/>
      </w:pPr>
      <w:r>
        <w:rPr>
          <w:rFonts w:ascii="Cambria" w:cs="Cambria" w:eastAsia="Cambria" w:hAnsi="Cambria"/>
          <w:color w:val="3B3B3B"/>
          <w:sz w:val="21"/>
          <w:szCs w:val="21"/>
        </w:rPr>
        <w:t xml:space="preserve">2.b. Quelle intention du narrateur révèle l’emploi de ce référent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 — Morphosyntaxe (5 pts)</w:t>
      </w:r>
    </w:p>
    <w:p>
      <w:pPr>
        <w:spacing w:after="120" w:before="0" w:line="264"/>
        <w:jc w:val="both"/>
      </w:pPr>
      <w:r>
        <w:rPr>
          <w:rFonts w:ascii="Cambria" w:cs="Cambria" w:eastAsia="Cambria" w:hAnsi="Cambria"/>
          <w:color w:val="3B3B3B"/>
          <w:sz w:val="21"/>
          <w:szCs w:val="21"/>
        </w:rPr>
        <w:t xml:space="preserve">1. Soit l’extrait : « Avant que je ne vous livre votre ami, trouvez de quoi emballer cette fortune. Il y a un marché tout près d’ici. »</w:t>
      </w:r>
    </w:p>
    <w:p>
      <w:pPr>
        <w:spacing w:after="120" w:before="0" w:line="264"/>
        <w:jc w:val="both"/>
      </w:pPr>
      <w:r>
        <w:rPr>
          <w:rFonts w:ascii="Cambria" w:cs="Cambria" w:eastAsia="Cambria" w:hAnsi="Cambria"/>
          <w:color w:val="3B3B3B"/>
          <w:sz w:val="21"/>
          <w:szCs w:val="21"/>
        </w:rPr>
        <w:t xml:space="preserve">1.a. Identifiez les temps et modes verbaux employés dans cet extrait. (1,5 pt)</w:t>
      </w:r>
    </w:p>
    <w:p>
      <w:pPr>
        <w:spacing w:after="120" w:before="0" w:line="264"/>
        <w:jc w:val="both"/>
      </w:pPr>
      <w:r>
        <w:rPr>
          <w:rFonts w:ascii="Cambria" w:cs="Cambria" w:eastAsia="Cambria" w:hAnsi="Cambria"/>
          <w:color w:val="3B3B3B"/>
          <w:sz w:val="21"/>
          <w:szCs w:val="21"/>
        </w:rPr>
        <w:t xml:space="preserve">1.b. Pour chacun d’eux, déterminez la valeur d’emploi. (1 pt)</w:t>
      </w:r>
    </w:p>
    <w:p>
      <w:pPr>
        <w:spacing w:after="120" w:before="0" w:line="264"/>
        <w:jc w:val="both"/>
      </w:pPr>
      <w:r>
        <w:rPr>
          <w:rFonts w:ascii="Cambria" w:cs="Cambria" w:eastAsia="Cambria" w:hAnsi="Cambria"/>
          <w:color w:val="3B3B3B"/>
          <w:sz w:val="21"/>
          <w:szCs w:val="21"/>
        </w:rPr>
        <w:t xml:space="preserve">2. Dans la phrase suivante : « Pendant des jours et des nuits, ... ils débarquèrent au palais de la mort. »</w:t>
      </w:r>
    </w:p>
    <w:p>
      <w:pPr>
        <w:spacing w:after="120" w:before="0" w:line="264"/>
        <w:jc w:val="both"/>
      </w:pPr>
      <w:r>
        <w:rPr>
          <w:rFonts w:ascii="Cambria" w:cs="Cambria" w:eastAsia="Cambria" w:hAnsi="Cambria"/>
          <w:color w:val="3B3B3B"/>
          <w:sz w:val="21"/>
          <w:szCs w:val="21"/>
        </w:rPr>
        <w:t xml:space="preserve">2.a. Identifiez le signe de ponctuation dominant. (1,5 pt)</w:t>
      </w:r>
    </w:p>
    <w:p>
      <w:pPr>
        <w:spacing w:after="120" w:before="0" w:line="264"/>
        <w:jc w:val="both"/>
      </w:pPr>
      <w:r>
        <w:rPr>
          <w:rFonts w:ascii="Cambria" w:cs="Cambria" w:eastAsia="Cambria" w:hAnsi="Cambria"/>
          <w:color w:val="3B3B3B"/>
          <w:sz w:val="21"/>
          <w:szCs w:val="21"/>
        </w:rPr>
        <w:t xml:space="preserve">2.b. Quel est l’effet produit par son emploi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III — Sémantique / Lexicologie (5 pts)</w:t>
      </w:r>
    </w:p>
    <w:p>
      <w:pPr>
        <w:spacing w:after="120" w:before="0" w:line="264"/>
        <w:jc w:val="both"/>
      </w:pPr>
      <w:r>
        <w:rPr>
          <w:rFonts w:ascii="Cambria" w:cs="Cambria" w:eastAsia="Cambria" w:hAnsi="Cambria"/>
          <w:color w:val="3B3B3B"/>
          <w:sz w:val="21"/>
          <w:szCs w:val="21"/>
        </w:rPr>
        <w:t xml:space="preserve">1. Soit l’extrait : « Il advint que l’un mourût... royalement assise sur un trône constellé d’astres divers. »</w:t>
      </w:r>
    </w:p>
    <w:p>
      <w:pPr>
        <w:spacing w:after="120" w:before="0" w:line="264"/>
        <w:jc w:val="both"/>
      </w:pPr>
      <w:r>
        <w:rPr>
          <w:rFonts w:ascii="Cambria" w:cs="Cambria" w:eastAsia="Cambria" w:hAnsi="Cambria"/>
          <w:color w:val="3B3B3B"/>
          <w:sz w:val="21"/>
          <w:szCs w:val="21"/>
        </w:rPr>
        <w:t xml:space="preserve">1.a. Construisez le champ lexical de la recherche et celui de la souffrance. (1 pt × 2)</w:t>
      </w:r>
    </w:p>
    <w:p>
      <w:pPr>
        <w:spacing w:after="120" w:before="0" w:line="264"/>
        <w:jc w:val="both"/>
      </w:pPr>
      <w:r>
        <w:rPr>
          <w:rFonts w:ascii="Cambria" w:cs="Cambria" w:eastAsia="Cambria" w:hAnsi="Cambria"/>
          <w:color w:val="3B3B3B"/>
          <w:sz w:val="21"/>
          <w:szCs w:val="21"/>
        </w:rPr>
        <w:t xml:space="preserve">1.b. Quel rapport entretiennent ces champs lexicaux ? (0,5 pt)</w:t>
      </w:r>
    </w:p>
    <w:p>
      <w:pPr>
        <w:spacing w:after="120" w:before="0" w:line="264"/>
        <w:jc w:val="both"/>
      </w:pPr>
      <w:r>
        <w:rPr>
          <w:rFonts w:ascii="Cambria" w:cs="Cambria" w:eastAsia="Cambria" w:hAnsi="Cambria"/>
          <w:color w:val="3B3B3B"/>
          <w:sz w:val="21"/>
          <w:szCs w:val="21"/>
        </w:rPr>
        <w:t xml:space="preserve">2.a. Relevez dans l’avant-dernier paragraphe le vocabulaire appréciatif. (1,5 pt)</w:t>
      </w:r>
    </w:p>
    <w:p>
      <w:pPr>
        <w:spacing w:after="120" w:before="0" w:line="264"/>
        <w:jc w:val="both"/>
      </w:pPr>
      <w:r>
        <w:rPr>
          <w:rFonts w:ascii="Cambria" w:cs="Cambria" w:eastAsia="Cambria" w:hAnsi="Cambria"/>
          <w:color w:val="3B3B3B"/>
          <w:sz w:val="21"/>
          <w:szCs w:val="21"/>
        </w:rPr>
        <w:t xml:space="preserve">2.b. Quelle image de la faucheuse révèle ce vocabulaire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IV — Stylistique / Rhétorique des textes (5 pts)</w:t>
      </w:r>
    </w:p>
    <w:p>
      <w:pPr>
        <w:spacing w:after="120" w:before="0" w:line="264"/>
        <w:jc w:val="both"/>
      </w:pPr>
      <w:r>
        <w:rPr>
          <w:rFonts w:ascii="Cambria" w:cs="Cambria" w:eastAsia="Cambria" w:hAnsi="Cambria"/>
          <w:color w:val="3B3B3B"/>
          <w:sz w:val="21"/>
          <w:szCs w:val="21"/>
        </w:rPr>
        <w:t xml:space="preserve">1.a. Identifiez la figure de style contenue dans la première phrase du texte. (1,5 pt)</w:t>
      </w:r>
    </w:p>
    <w:p>
      <w:pPr>
        <w:spacing w:after="120" w:before="0" w:line="264"/>
        <w:jc w:val="both"/>
      </w:pPr>
      <w:r>
        <w:rPr>
          <w:rFonts w:ascii="Cambria" w:cs="Cambria" w:eastAsia="Cambria" w:hAnsi="Cambria"/>
          <w:color w:val="3B3B3B"/>
          <w:sz w:val="21"/>
          <w:szCs w:val="21"/>
        </w:rPr>
        <w:t xml:space="preserve">1.b. Quelle image de l’amitié révèle cet emploi ? (1 pt)</w:t>
      </w:r>
    </w:p>
    <w:p>
      <w:pPr>
        <w:spacing w:after="120" w:before="0" w:line="264"/>
        <w:jc w:val="both"/>
      </w:pPr>
      <w:r>
        <w:rPr>
          <w:rFonts w:ascii="Cambria" w:cs="Cambria" w:eastAsia="Cambria" w:hAnsi="Cambria"/>
          <w:color w:val="3B3B3B"/>
          <w:sz w:val="21"/>
          <w:szCs w:val="21"/>
        </w:rPr>
        <w:t xml:space="preserve">2.a. À partir de trois indices, dites quel est le type de ce texte. (1,5 pt)</w:t>
      </w:r>
    </w:p>
    <w:p>
      <w:pPr>
        <w:spacing w:after="120" w:before="0" w:line="264"/>
        <w:jc w:val="both"/>
      </w:pPr>
      <w:r>
        <w:rPr>
          <w:rFonts w:ascii="Cambria" w:cs="Cambria" w:eastAsia="Cambria" w:hAnsi="Cambria"/>
          <w:color w:val="3B3B3B"/>
          <w:sz w:val="21"/>
          <w:szCs w:val="21"/>
        </w:rPr>
        <w:t xml:space="preserve">2.b. Quelle est sa fonction ? (1 pt)</w:t>
      </w:r>
    </w:p>
    <w:p>
      <w:pPr>
        <w:spacing w:after="30"/>
      </w:pPr>
      <w:r>
        <w:t xml:space="preserve"/>
      </w:r>
    </w:p>
    <w:p>
      <w:pPr>
        <w:spacing w:after="80"/>
      </w:pPr>
      <w:r>
        <w:t xml:space="preserve"/>
      </w:r>
    </w:p>
    <w:p>
      <w:pPr>
        <w:pStyle w:val="Heading2"/>
        <w:spacing w:after="60" w:before="160"/>
      </w:pPr>
      <w:r>
        <w:rPr>
          <w:rFonts w:ascii="Cambria" w:cs="Cambria" w:eastAsia="Cambria" w:hAnsi="Cambria"/>
          <w:b/>
          <w:bCs/>
          <w:color w:val="1F3864"/>
          <w:sz w:val="28"/>
          <w:szCs w:val="28"/>
        </w:rPr>
        <w:t xml:space="preserve">Épreuve n°2 — Probatoire C-D-E-TI : littérature (sujet officiel)  #WEB</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MINESEC / OBC — PROBATOIRE C-D-E-TI (sujet officiel, session 2024)</w:t>
            </w:r>
          </w:p>
          <w:p>
            <w:pPr>
              <w:spacing w:after="40" w:line="256"/>
              <w:jc w:val="both"/>
            </w:pPr>
            <w:r>
              <w:rPr>
                <w:rFonts w:ascii="Cambria" w:cs="Cambria" w:eastAsia="Cambria" w:hAnsi="Cambria"/>
                <w:color w:val="3B3B3B"/>
                <w:sz w:val="20"/>
                <w:szCs w:val="20"/>
              </w:rPr>
              <w:t xml:space="preserve">Épreuve de littérature ou de culture générale — Durée : 3 h — Coefficient : 2</w:t>
            </w:r>
          </w:p>
          <w:p>
            <w:pPr>
              <w:spacing w:after="40" w:line="256"/>
              <w:jc w:val="both"/>
            </w:pPr>
            <w:r>
              <w:rPr>
                <w:rFonts w:ascii="Cambria" w:cs="Cambria" w:eastAsia="Cambria" w:hAnsi="Cambria"/>
                <w:color w:val="3B3B3B"/>
                <w:sz w:val="20"/>
                <w:szCs w:val="20"/>
              </w:rPr>
              <w:t xml:space="preserve">Le candidat traitera l’un des deux sujets au choix.</w:t>
            </w:r>
          </w:p>
        </w:tc>
      </w:tr>
    </w:tbl>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Sujet de type 1 : Contraction de texte et discussion</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L’éducation, depuis la naissance de l’enfant jusqu’à l'âge adulte, est un mélange de facteurs et d’influences. Deux institutions, cependant, jouent un rôle primordial et ont des responsabilités éducatives formelles devant la loi et la société : la famille et l’école.</w:t>
            </w:r>
          </w:p>
          <w:p>
            <w:pPr>
              <w:spacing w:after="50" w:line="256"/>
              <w:ind w:left="180"/>
              <w:jc w:val="both"/>
            </w:pPr>
            <w:r>
              <w:rPr>
                <w:rFonts w:ascii="Cambria" w:cs="Cambria" w:eastAsia="Cambria" w:hAnsi="Cambria"/>
                <w:color w:val="23252B"/>
                <w:sz w:val="20"/>
                <w:szCs w:val="20"/>
              </w:rPr>
              <w:t xml:space="preserve">Les parents sont les premiers et les plus importants éducateurs de l'enfant, non seulement parce que c'est un rôle qu'ils assument dès sa naissance mais surtout parce que la responsabilité de l'éducation des jeunes leur incombe. Ce sont eux qui doivent mettre en place les bases intellectuelles et émotionnelles de sa vie dans la société et développer les attitudes et les valeurs appropriées. Leur rôle est décisif car l’avenir des enfants est fortement conditionné par leurs premières années de vie. Pour que l'école puisse jouer son rôle, ce sont encore les parents qui ont l'obligation — légale — d'y assurer la présence et la participation active de l'enfant. Ainsi, les parents doivent éduquer leurs enfants alors que l'État doit les former en bons professionnels et citoyens.</w:t>
            </w:r>
          </w:p>
          <w:p>
            <w:pPr>
              <w:spacing w:after="50" w:line="256"/>
              <w:ind w:left="180"/>
              <w:jc w:val="both"/>
            </w:pPr>
            <w:r>
              <w:rPr>
                <w:rFonts w:ascii="Cambria" w:cs="Cambria" w:eastAsia="Cambria" w:hAnsi="Cambria"/>
                <w:color w:val="23252B"/>
                <w:sz w:val="20"/>
                <w:szCs w:val="20"/>
              </w:rPr>
              <w:t xml:space="preserve">Les changements profonds dans la société moderne ont énormément affecté ces dernières décennies la structure familiale traditionnelle et sont aussi en train de bouleverser le système éducatif. Il est certain qu’à présent ni la famille, ni l’école sont, à elles seules, capables de transmettre aux jeunes toutes les connaissances, compétences et valeurs dont ils ont besoin pour réussir leur insertion dans la société.</w:t>
            </w:r>
          </w:p>
          <w:p>
            <w:pPr>
              <w:spacing w:after="50" w:line="256"/>
              <w:ind w:left="180"/>
              <w:jc w:val="both"/>
            </w:pPr>
            <w:r>
              <w:rPr>
                <w:rFonts w:ascii="Cambria" w:cs="Cambria" w:eastAsia="Cambria" w:hAnsi="Cambria"/>
                <w:color w:val="23252B"/>
                <w:sz w:val="20"/>
                <w:szCs w:val="20"/>
              </w:rPr>
              <w:t xml:space="preserve">En plus, les parents et l'école doivent faire face à des situations de plus en plus complexes auxquelles ni les uns, ni les autres semblent suffisamment préparés. Il s'agit, d'une part, de certains phénomènes de société tels que la marginalisation, l'exclusion ou la violence. D'autre part, la rapidité d'accroissement du volume des connaissances, ainsi que les changements de nature des compétences nécessaires dans la vie professionnelle, posent des défis sans précédent au système éducatif.</w:t>
            </w:r>
          </w:p>
          <w:p>
            <w:pPr>
              <w:spacing w:after="50" w:line="256"/>
              <w:ind w:left="180"/>
              <w:jc w:val="both"/>
            </w:pPr>
            <w:r>
              <w:rPr>
                <w:rFonts w:ascii="Cambria" w:cs="Cambria" w:eastAsia="Cambria" w:hAnsi="Cambria"/>
                <w:color w:val="23252B"/>
                <w:sz w:val="20"/>
                <w:szCs w:val="20"/>
              </w:rPr>
              <w:t xml:space="preserve">On constate, en résultat, une confusion croissante quant au rôle respectif que doivent jouer les parents et les enseignants. Ils ont tendance à se reprocher mutuellement de ne pas faire le nécessaire pour éduquer les enfants. Nul ne conteste le fait que les deux ont des responsabilités, mais dans les conditions sociales, économiques et culturelles en pleine mutation la répartition des tâches change aussi, de même que la façon dont chacun perçoit ces responsabilités. L'influence respective des parents et de l'école varie aussi d'un pays à l'autre, selon les différentes cultures, traditions et religions.</w:t>
            </w:r>
          </w:p>
          <w:p>
            <w:pPr>
              <w:spacing w:after="50" w:line="256"/>
              <w:ind w:left="180"/>
              <w:jc w:val="both"/>
            </w:pPr>
            <w:r>
              <w:rPr>
                <w:rFonts w:ascii="Cambria" w:cs="Cambria" w:eastAsia="Cambria" w:hAnsi="Cambria"/>
                <w:color w:val="23252B"/>
                <w:sz w:val="20"/>
                <w:szCs w:val="20"/>
              </w:rPr>
              <w:t xml:space="preserve">Il est par conséquent important de parvenir à une définition plus claire des responsabilités respectives des parents et des enseignants et surtout de les inciter à en prendre davantage conscience. Cependant, dans cette réalité complexe, où les influences de la famille, de l'école et de la société s'entremêlent, il serait impossible et inutile d’essayer de dresser une liste rigide de responsabilités respectives. Le dialogue accru et l’établissement d’un vrai partenariat représentent la meilleure voie qui permettra de progresser.</w:t>
            </w:r>
          </w:p>
          <w:p>
            <w:pPr>
              <w:spacing w:after="50" w:line="256"/>
              <w:ind w:left="180"/>
              <w:jc w:val="both"/>
            </w:pPr>
            <w:r>
              <w:rPr>
                <w:rFonts w:ascii="Cambria" w:cs="Cambria" w:eastAsia="Cambria" w:hAnsi="Cambria"/>
                <w:color w:val="23252B"/>
                <w:sz w:val="20"/>
                <w:szCs w:val="20"/>
              </w:rPr>
              <w:t xml:space="preserve">Pour l'instant, cette coopération n'est pas suffisante même au niveau de l'école primaire et elle diminue encore pendant les étapes suivantes de la scolarité.</w:t>
            </w:r>
          </w:p>
          <w:p>
            <w:pPr>
              <w:spacing w:after="50" w:line="256"/>
              <w:ind w:left="180"/>
              <w:jc w:val="both"/>
            </w:pPr>
            <w:r>
              <w:rPr>
                <w:rFonts w:ascii="Cambria" w:cs="Cambria" w:eastAsia="Cambria" w:hAnsi="Cambria"/>
                <w:color w:val="23252B"/>
                <w:sz w:val="20"/>
                <w:szCs w:val="20"/>
              </w:rPr>
              <w:t xml:space="preserve">Pourtant, l'éducation apporte une richesse inestimable à la société et joue un rôle primordial dans le fonctionnement de la démocratie. Par conséquent, les autorités publiques devraient prêter davantage leur attention sur les problèmes dans ce domaine.</w:t>
            </w:r>
          </w:p>
        </w:tc>
      </w:tr>
    </w:tbl>
    <w:p>
      <w:pPr>
        <w:spacing w:after="120" w:before="40" w:line="264"/>
      </w:pPr>
      <w:r>
        <w:rPr>
          <w:rFonts w:ascii="Cambria" w:cs="Cambria" w:eastAsia="Cambria" w:hAnsi="Cambria"/>
          <w:i/>
          <w:iCs/>
          <w:color w:val="6B6B6B"/>
          <w:sz w:val="18"/>
          <w:szCs w:val="18"/>
        </w:rPr>
        <w:t xml:space="preserve">M. Josep Varela i Serra, L’école face aux nouveaux défis, décembre 2000 — 534 mots (décompte officiel).</w:t>
      </w:r>
    </w:p>
    <w:p>
      <w:pPr>
        <w:spacing w:after="20"/>
      </w:pPr>
      <w:r>
        <w:t xml:space="preserve"/>
      </w:r>
    </w:p>
    <w:p>
      <w:pPr>
        <w:spacing w:after="120" w:before="0" w:line="264"/>
        <w:jc w:val="both"/>
      </w:pPr>
      <w:r>
        <w:rPr>
          <w:rFonts w:ascii="Cambria" w:cs="Cambria" w:eastAsia="Cambria" w:hAnsi="Cambria"/>
          <w:color w:val="3B3B3B"/>
          <w:sz w:val="21"/>
          <w:szCs w:val="21"/>
        </w:rPr>
        <w:t xml:space="preserve">Résumé / 9 pts. — Ce texte compte 534 mots. Vous ferez un résumé de 133 mots. Une marge de 13 mots en plus ou en moins sera tolérée. Vous préciserez le nombre de mots utilisés à la fin de votre résumé.</w:t>
      </w:r>
    </w:p>
    <w:p>
      <w:pPr>
        <w:spacing w:after="120" w:before="0" w:line="264"/>
        <w:jc w:val="both"/>
      </w:pPr>
      <w:r>
        <w:rPr>
          <w:rFonts w:ascii="Cambria" w:cs="Cambria" w:eastAsia="Cambria" w:hAnsi="Cambria"/>
          <w:color w:val="3B3B3B"/>
          <w:sz w:val="21"/>
          <w:szCs w:val="21"/>
        </w:rPr>
        <w:t xml:space="preserve">Discussion / 9 pts. — M. Josep Varela i Serra affirme : « Les changements profonds dans la société moderne ont énormément affecté ces dernières décennies la structure familiale traditionnelle et sont aussi en train de bouleverser le système éducatif ». Pensez-vous que les changements apportés par la modernité soient toujours source d’échec dans l’éducation des enfants ? Vous répondrez à cette question dans un développement argumenté illustré d’exemples tirés de votre expérience de la vie.</w:t>
      </w:r>
    </w:p>
    <w:p>
      <w:pPr>
        <w:spacing w:after="120" w:before="0" w:line="264"/>
        <w:jc w:val="both"/>
      </w:pPr>
      <w:r>
        <w:rPr>
          <w:rFonts w:ascii="Cambria" w:cs="Cambria" w:eastAsia="Cambria" w:hAnsi="Cambria"/>
          <w:color w:val="3B3B3B"/>
          <w:sz w:val="21"/>
          <w:szCs w:val="21"/>
        </w:rPr>
        <w:t xml:space="preserve">Présentation / 2 pts.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Sujet de type 2 : Dissertation</w:t>
      </w:r>
    </w:p>
    <w:p>
      <w:pPr>
        <w:spacing w:after="120" w:before="0" w:line="264"/>
        <w:jc w:val="both"/>
      </w:pPr>
      <w:r>
        <w:rPr>
          <w:rFonts w:ascii="Cambria" w:cs="Cambria" w:eastAsia="Cambria" w:hAnsi="Cambria"/>
          <w:color w:val="3B3B3B"/>
          <w:sz w:val="21"/>
          <w:szCs w:val="21"/>
        </w:rPr>
        <w:t xml:space="preserve">« Si les grandes œuvres arrivent à vaincre le temps, alors elles sont vraies. »</w:t>
      </w:r>
    </w:p>
    <w:p>
      <w:pPr>
        <w:spacing w:after="120" w:before="0" w:line="264"/>
        <w:jc w:val="both"/>
      </w:pPr>
      <w:r>
        <w:rPr>
          <w:rFonts w:ascii="Cambria" w:cs="Cambria" w:eastAsia="Cambria" w:hAnsi="Cambria"/>
          <w:color w:val="3B3B3B"/>
          <w:sz w:val="21"/>
          <w:szCs w:val="21"/>
        </w:rPr>
        <w:t xml:space="preserve">Prenant appui sur les œuvres de votre programme et sur votre expérience de la littérature, vous direz quelles réflexions vous inspire cette affirmation de Pierre Corneille.</w:t>
      </w:r>
    </w:p>
    <w:p>
      <w:pPr>
        <w:spacing w:after="30"/>
      </w:pPr>
      <w:r>
        <w:t xml:space="preserve"/>
      </w:r>
    </w:p>
    <w:p>
      <w:pPr>
        <w:spacing w:after="80"/>
      </w:pPr>
      <w:r>
        <w:t xml:space="preserve"/>
      </w:r>
    </w:p>
    <w:p>
      <w:pPr>
        <w:pStyle w:val="Heading2"/>
        <w:spacing w:after="60" w:before="160"/>
      </w:pPr>
      <w:r>
        <w:rPr>
          <w:rFonts w:ascii="Cambria" w:cs="Cambria" w:eastAsia="Cambria" w:hAnsi="Cambria"/>
          <w:b/>
          <w:bCs/>
          <w:color w:val="1F3864"/>
          <w:sz w:val="28"/>
          <w:szCs w:val="28"/>
        </w:rPr>
        <w:t xml:space="preserve">Épreuve n°3 — Probatoire STT ACA-ACC-CG-FIG (épreuve zéro officielle)  #WEB</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MINESEC / OBC — PROBATOIRE ACA, ACC, CG, FIG (épreuve zéro officielle)</w:t>
            </w:r>
          </w:p>
          <w:p>
            <w:pPr>
              <w:spacing w:after="40" w:line="256"/>
              <w:jc w:val="both"/>
            </w:pPr>
            <w:r>
              <w:rPr>
                <w:rFonts w:ascii="Cambria" w:cs="Cambria" w:eastAsia="Cambria" w:hAnsi="Cambria"/>
                <w:color w:val="3B3B3B"/>
                <w:sz w:val="20"/>
                <w:szCs w:val="20"/>
              </w:rPr>
              <w:t xml:space="preserve">Français — Durée : 3 h — Coefficient : 2</w:t>
            </w:r>
          </w:p>
          <w:p>
            <w:pPr>
              <w:spacing w:after="40" w:line="256"/>
              <w:jc w:val="both"/>
            </w:pPr>
            <w:r>
              <w:rPr>
                <w:rFonts w:ascii="Cambria" w:cs="Cambria" w:eastAsia="Cambria" w:hAnsi="Cambria"/>
                <w:color w:val="3B3B3B"/>
                <w:sz w:val="20"/>
                <w:szCs w:val="20"/>
              </w:rPr>
              <w:t xml:space="preserve">Le candidat traitera l’un des deux sujets au choix.</w:t>
            </w:r>
          </w:p>
        </w:tc>
      </w:tr>
    </w:tbl>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Sujet de type I : Résumé et langue</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Il est communément admis que les inégalités entre les sexes tirent leur origine de comportements, de préjugés et d’idées préconçues concernant les rôles attribués respectivement aux hommes et aux femmes par la société (Overholt et coll., 1984). Ces rôles (de parent, de maîtresse de maison, de soutien de famille, etc.), découlent d’un apprentissage et déterminent dans une large mesure le type d’emplois occupés par les hommes et les femmes. Par exemple, en raison de leur rôle traditionnel de ménagères, les femmes qui travaillent sont plus nombreuses que les hommes à combiner des activités économiques avec des travaux domestiques (non économiques), à exercer une profession de manière intermittente au cours de l’année et à travailler près de leur domicile ou même souvent à la maison contre une rémunération, ou dans une entreprise familiale pour contribuer au revenu de la famille.</w:t>
            </w:r>
          </w:p>
          <w:p>
            <w:pPr>
              <w:spacing w:after="50" w:line="256"/>
              <w:ind w:left="180"/>
              <w:jc w:val="both"/>
            </w:pPr>
            <w:r>
              <w:rPr>
                <w:rFonts w:ascii="Cambria" w:cs="Cambria" w:eastAsia="Cambria" w:hAnsi="Cambria"/>
                <w:color w:val="23252B"/>
                <w:sz w:val="20"/>
                <w:szCs w:val="20"/>
              </w:rPr>
              <w:t xml:space="preserve">De plus, à cause du statut de membres dépendants que les femmes se voient attribuer au sein de la famille, elles se livrent plus souvent que les hommes à des activités dans les secteurs non marchand et informel ; elles sont considérées, y compris par elles-mêmes, comme inactives ; l’instruction qu’elles reçoivent est d’un niveau moins élevé, ce qui les cantonne dans des professions moins qualifiées et moins rémunératrices que celles des hommes ; elles sont traitées comme des travailleurs subalternes dans l’entreprise familiale alors même qu’elles assument des responsabilités équivalentes à celles de leurs homologues masculins ; et, pendant une période de récession économique ou d’ajustement structurel, elles sont les premières à être licenciées d’un emploi salarié. Par ailleurs, les femmes éprouvent des difficultés à briser le « plafond de verre » qui les empêche d’accéder aux postes de direction ou à responsabilités. Les charges familiales entraînant des contraintes structurelles, il est fréquent que les femmes en mesure de travailler et disposées à le faire recherchent bien moins activement un emploi que les hommes se trouvant dans la même situation, et que les employeurs ne les recrutent qu’avec réticence en dehors du cadre des professions typiquement féminines.</w:t>
            </w:r>
          </w:p>
          <w:p>
            <w:pPr>
              <w:spacing w:after="50" w:line="256"/>
              <w:ind w:left="180"/>
              <w:jc w:val="both"/>
            </w:pPr>
            <w:r>
              <w:rPr>
                <w:rFonts w:ascii="Cambria" w:cs="Cambria" w:eastAsia="Cambria" w:hAnsi="Cambria"/>
                <w:color w:val="23252B"/>
                <w:sz w:val="20"/>
                <w:szCs w:val="20"/>
              </w:rPr>
              <w:t xml:space="preserve">Un autre domaine dans lequel des disparités entre les sexes se font sentir est celui de la répartition des ressources et des gains entre les membres d’un ménage. Il a été observé, par exemple, que les travailleuses indépendantes ont un accès plus limité aux moyens de production que les hommes, ce qui grève leur revenu (Dixon-Mueller et Anker, 1990). Qui plus est, les femmes n’ont pas nécessairement la maîtrise des ressources dont elles sont censées disposer, pas plus qu’elles ne récoltent obligatoirement tous les fruits de leur travail.</w:t>
            </w:r>
          </w:p>
          <w:p>
            <w:pPr>
              <w:spacing w:after="50" w:line="256"/>
              <w:ind w:left="180"/>
              <w:jc w:val="both"/>
            </w:pPr>
            <w:r>
              <w:rPr>
                <w:rFonts w:ascii="Cambria" w:cs="Cambria" w:eastAsia="Cambria" w:hAnsi="Cambria"/>
                <w:color w:val="23252B"/>
                <w:sz w:val="20"/>
                <w:szCs w:val="20"/>
              </w:rPr>
              <w:t xml:space="preserve">Pour obtenir une meilleure description du marché du travail et trouver des arguments solides en faveur de l’égalité entre hommes et femmes, les disparités entre les sexes comme celles qui sont mentionnées ci-dessus doivent être prises en considération lors de l’élaboration de statistiques du travail.</w:t>
            </w:r>
          </w:p>
        </w:tc>
      </w:tr>
    </w:tbl>
    <w:p>
      <w:pPr>
        <w:spacing w:after="120" w:before="40" w:line="264"/>
      </w:pPr>
      <w:r>
        <w:rPr>
          <w:rFonts w:ascii="Cambria" w:cs="Cambria" w:eastAsia="Cambria" w:hAnsi="Cambria"/>
          <w:i/>
          <w:iCs/>
          <w:color w:val="6B6B6B"/>
          <w:sz w:val="18"/>
          <w:szCs w:val="18"/>
        </w:rPr>
        <w:t xml:space="preserve">Adriana MATA GREENWOOD, Statistiques du travail : rendre également compte de la situation des femmes et des hommes — 485 mots (décompte officiel).</w:t>
      </w:r>
    </w:p>
    <w:p>
      <w:pPr>
        <w:spacing w:after="20"/>
      </w:pPr>
      <w:r>
        <w:t xml:space="preserve"/>
      </w:r>
    </w:p>
    <w:p>
      <w:pPr>
        <w:spacing w:after="120" w:before="0" w:line="264"/>
        <w:jc w:val="both"/>
      </w:pPr>
      <w:r>
        <w:rPr>
          <w:rFonts w:ascii="Cambria" w:cs="Cambria" w:eastAsia="Cambria" w:hAnsi="Cambria"/>
          <w:color w:val="3B3B3B"/>
          <w:sz w:val="21"/>
          <w:szCs w:val="21"/>
        </w:rPr>
        <w:t xml:space="preserve">I — RÉSUMÉ : 10 POINTS — Ce texte compte 485 mots environ. Vous en ferez un résumé de 121 mots. Une marge de 12 mots en plus ou en moins sera tolérée. Veuillez, à la fin de votre résumé, indiquer le nombre exact de mots utilisés.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 — LANGUE : 8 POINTS — A. Communication (2 pts)</w:t>
      </w:r>
    </w:p>
    <w:p>
      <w:pPr>
        <w:spacing w:after="120" w:before="0" w:line="264"/>
        <w:jc w:val="both"/>
      </w:pPr>
      <w:r>
        <w:rPr>
          <w:rFonts w:ascii="Cambria" w:cs="Cambria" w:eastAsia="Cambria" w:hAnsi="Cambria"/>
          <w:color w:val="3B3B3B"/>
          <w:sz w:val="21"/>
          <w:szCs w:val="21"/>
        </w:rPr>
        <w:t xml:space="preserve">1. Qui parle dans ce texte et à qui s’adresse-t-il ? Justifiez votre réponse à l'aide de deux indices textuels et/ou paratextuels. (1 pt)</w:t>
      </w:r>
    </w:p>
    <w:p>
      <w:pPr>
        <w:spacing w:after="120" w:before="0" w:line="264"/>
        <w:jc w:val="both"/>
      </w:pPr>
      <w:r>
        <w:rPr>
          <w:rFonts w:ascii="Cambria" w:cs="Cambria" w:eastAsia="Cambria" w:hAnsi="Cambria"/>
          <w:color w:val="3B3B3B"/>
          <w:sz w:val="21"/>
          <w:szCs w:val="21"/>
        </w:rPr>
        <w:t xml:space="preserve">2. Identifiez le référent de ce texte puis déduisez-en la fonction de langage dominante.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B. Morphosyntaxe (2 pts)</w:t>
      </w:r>
    </w:p>
    <w:p>
      <w:pPr>
        <w:spacing w:after="120" w:before="0" w:line="264"/>
        <w:jc w:val="both"/>
      </w:pPr>
      <w:r>
        <w:rPr>
          <w:rFonts w:ascii="Cambria" w:cs="Cambria" w:eastAsia="Cambria" w:hAnsi="Cambria"/>
          <w:color w:val="3B3B3B"/>
          <w:sz w:val="21"/>
          <w:szCs w:val="21"/>
        </w:rPr>
        <w:t xml:space="preserve">1. Relevez un connecteur logique dans le premier paragraphe du texte. Après avoir indiqué sa nature, vous apprécierez son rôle dans l'argumentation du locuteur. (1 pt)</w:t>
      </w:r>
    </w:p>
    <w:p>
      <w:pPr>
        <w:spacing w:after="120" w:before="0" w:line="264"/>
        <w:jc w:val="both"/>
      </w:pPr>
      <w:r>
        <w:rPr>
          <w:rFonts w:ascii="Cambria" w:cs="Cambria" w:eastAsia="Cambria" w:hAnsi="Cambria"/>
          <w:color w:val="3B3B3B"/>
          <w:sz w:val="21"/>
          <w:szCs w:val="21"/>
        </w:rPr>
        <w:t xml:space="preserve">2. Soit le passage : « Ces rôles, (de parent, de maîtresse de maison, de soutien de famille, etc.) découlent d'un apprentissage. » — À quoi servent les parenthèses dans cet extrait du texte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C. Sémantique / Lexicologie (2 pts)</w:t>
      </w:r>
    </w:p>
    <w:p>
      <w:pPr>
        <w:spacing w:after="120" w:before="0" w:line="264"/>
        <w:jc w:val="both"/>
      </w:pPr>
      <w:r>
        <w:rPr>
          <w:rFonts w:ascii="Cambria" w:cs="Cambria" w:eastAsia="Cambria" w:hAnsi="Cambria"/>
          <w:color w:val="3B3B3B"/>
          <w:sz w:val="21"/>
          <w:szCs w:val="21"/>
        </w:rPr>
        <w:t xml:space="preserve">1. Expliquez les expressions suivantes : « homologues masculins », « récession économique ». (1 pt)</w:t>
      </w:r>
    </w:p>
    <w:p>
      <w:pPr>
        <w:spacing w:after="120" w:before="0" w:line="264"/>
        <w:jc w:val="both"/>
      </w:pPr>
      <w:r>
        <w:rPr>
          <w:rFonts w:ascii="Cambria" w:cs="Cambria" w:eastAsia="Cambria" w:hAnsi="Cambria"/>
          <w:color w:val="3B3B3B"/>
          <w:sz w:val="21"/>
          <w:szCs w:val="21"/>
        </w:rPr>
        <w:t xml:space="preserve">2. Soit le terme « intermittente » tiré du texte : de quels éléments ce mot est-il formé ? (0,75 pt) — Employez un mot de la même famille que ce terme dans une phrase qui en éclairerait le sens. (0,25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D. Stylistique / Rhétorique des textes (2 pts)</w:t>
      </w:r>
    </w:p>
    <w:p>
      <w:pPr>
        <w:spacing w:after="120" w:before="0" w:line="264"/>
        <w:jc w:val="both"/>
      </w:pPr>
      <w:r>
        <w:rPr>
          <w:rFonts w:ascii="Cambria" w:cs="Cambria" w:eastAsia="Cambria" w:hAnsi="Cambria"/>
          <w:color w:val="3B3B3B"/>
          <w:sz w:val="21"/>
          <w:szCs w:val="21"/>
        </w:rPr>
        <w:t xml:space="preserve">1. Identifiez la tonalité dominante qui se dégage du second paragraphe du texte, puis justifiez votre réponse en prenant appui sur le texte. (1 pt)</w:t>
      </w:r>
    </w:p>
    <w:p>
      <w:pPr>
        <w:spacing w:after="120" w:before="0" w:line="264"/>
        <w:jc w:val="both"/>
      </w:pPr>
      <w:r>
        <w:rPr>
          <w:rFonts w:ascii="Cambria" w:cs="Cambria" w:eastAsia="Cambria" w:hAnsi="Cambria"/>
          <w:color w:val="3B3B3B"/>
          <w:sz w:val="21"/>
          <w:szCs w:val="21"/>
        </w:rPr>
        <w:t xml:space="preserve">2. Soit l’énoncé : « Elles sont traitées comme des subalternes dans l'entreprise familiale. » — Quelle est la figure de style employée dans ce propos et quelle est l'intention de communication du locuteur en l'utilisant ? (1 pt)</w:t>
      </w:r>
    </w:p>
    <w:p>
      <w:pPr>
        <w:spacing w:after="120" w:before="0" w:line="264"/>
        <w:jc w:val="both"/>
      </w:pPr>
      <w:r>
        <w:rPr>
          <w:rFonts w:ascii="Cambria" w:cs="Cambria" w:eastAsia="Cambria" w:hAnsi="Cambria"/>
          <w:color w:val="3B3B3B"/>
          <w:sz w:val="21"/>
          <w:szCs w:val="21"/>
        </w:rPr>
        <w:t xml:space="preserve">III — PRÉSENTATION : 2 POINTS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Sujet de type II : Dissertation</w:t>
      </w:r>
    </w:p>
    <w:p>
      <w:pPr>
        <w:spacing w:after="120" w:before="0" w:line="264"/>
        <w:jc w:val="both"/>
      </w:pPr>
      <w:r>
        <w:rPr>
          <w:rFonts w:ascii="Cambria" w:cs="Cambria" w:eastAsia="Cambria" w:hAnsi="Cambria"/>
          <w:color w:val="3B3B3B"/>
          <w:sz w:val="21"/>
          <w:szCs w:val="21"/>
        </w:rPr>
        <w:t xml:space="preserve">« La littérature n'est pas un objet de loisir, elle a une fonction humaine et grave, ce qui ne veut pas dire ennuyeuse. »</w:t>
      </w:r>
    </w:p>
    <w:p>
      <w:pPr>
        <w:spacing w:after="120" w:before="0" w:line="264"/>
        <w:jc w:val="both"/>
      </w:pPr>
      <w:r>
        <w:rPr>
          <w:rFonts w:ascii="Cambria" w:cs="Cambria" w:eastAsia="Cambria" w:hAnsi="Cambria"/>
          <w:color w:val="3B3B3B"/>
          <w:sz w:val="21"/>
          <w:szCs w:val="21"/>
        </w:rPr>
        <w:t xml:space="preserve">Que vous inspirent ces propos d’Anne-Marie Garat à propos de la fonction de la littérature dans la société ? Vous répondrez à cette question en fondant votre argumentation sur les œuvres littéraires que vous avez lues ou étudiées.</w:t>
      </w:r>
    </w:p>
    <w:p>
      <w:pPr>
        <w:spacing w:after="30"/>
      </w:pPr>
      <w:r>
        <w:t xml:space="preserve"/>
      </w:r>
    </w:p>
    <w:p>
      <w:pPr>
        <w:spacing w:after="80"/>
      </w:pPr>
      <w:r>
        <w:t xml:space="preserve"/>
      </w:r>
    </w:p>
    <w:p>
      <w:pPr>
        <w:spacing w:after="120" w:before="0" w:line="264"/>
        <w:jc w:val="both"/>
      </w:pPr>
      <w:r>
        <w:rPr>
          <w:rFonts w:ascii="Cambria" w:cs="Cambria" w:eastAsia="Cambria" w:hAnsi="Cambria"/>
          <w:color w:val="3B3B3B"/>
          <w:sz w:val="21"/>
          <w:szCs w:val="21"/>
        </w:rPr>
        <w:t xml:space="preserve">Barème officiel de la dissertation (séries tertiaires) :</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2050"/>
        <w:gridCol w:w="4401"/>
      </w:tblGrid>
      <w:tr>
        <w:trPr>
          <w:tblHeader/>
        </w:trPr>
        <w:tc>
          <w:tcPr>
            <w:tcW w:type="dxa" w:w="2050"/>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Critères</w:t>
            </w:r>
          </w:p>
        </w:tc>
        <w:tc>
          <w:tcPr>
            <w:tcW w:type="dxa" w:w="4401"/>
            <w:tcBorders>
              <w:top w:val="single" w:color="C9C9C9" w:sz="2"/>
              <w:left w:val="single" w:color="C9C9C9" w:sz="2"/>
              <w:bottom w:val="single" w:color="C9C9C9" w:sz="2"/>
              <w:right w:val="single" w:color="C9C9C9" w:sz="2"/>
            </w:tcBorders>
            <w:shd w:fill="1F3864" w:val="clear"/>
            <w:tcMar>
              <w:top w:type="dxa" w:w="60"/>
              <w:left w:type="dxa" w:w="100"/>
              <w:bottom w:type="dxa" w:w="60"/>
              <w:right w:type="dxa" w:w="100"/>
            </w:tcMar>
            <w:vAlign w:val="center"/>
          </w:tcPr>
          <w:p>
            <w:pPr>
              <w:spacing w:after="20" w:line="238"/>
            </w:pPr>
            <w:r>
              <w:rPr>
                <w:rFonts w:ascii="Cambria" w:cs="Cambria" w:eastAsia="Cambria" w:hAnsi="Cambria"/>
                <w:b/>
                <w:bCs/>
                <w:color w:val="FFFFFF"/>
                <w:sz w:val="17"/>
                <w:szCs w:val="17"/>
              </w:rPr>
              <w:t xml:space="preserve">Indicateurs</w:t>
            </w:r>
          </w:p>
        </w:tc>
      </w:tr>
      <w:tr>
        <w:tc>
          <w:tcPr>
            <w:tcW w:type="dxa" w:w="20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Compréhension / Pertinence (6 pts)</w:t>
            </w:r>
          </w:p>
        </w:tc>
        <w:tc>
          <w:tcPr>
            <w:tcW w:type="dxa" w:w="44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Respect du type de production attendue (dissertation) ; reformulation correcte du sujet et expression claire et pertinente de la problématique ; qualité des idées, des arguments et des exemples.</w:t>
            </w:r>
          </w:p>
        </w:tc>
      </w:tr>
      <w:tr>
        <w:tc>
          <w:tcPr>
            <w:tcW w:type="dxa" w:w="20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Organisation / Cohérence (6 pts)</w:t>
            </w:r>
          </w:p>
        </w:tc>
        <w:tc>
          <w:tcPr>
            <w:tcW w:type="dxa" w:w="44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Respect de la structure de l'exercice (introduction, développement, conclusion) ; enchaînement logique des idées et utilisation judicieuse des connecteurs logiques ; convergence des idées vers un même but (cohésion).</w:t>
            </w:r>
          </w:p>
        </w:tc>
      </w:tr>
      <w:tr>
        <w:tc>
          <w:tcPr>
            <w:tcW w:type="dxa" w:w="2050"/>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Correction de l’expression (6 pts)</w:t>
            </w:r>
          </w:p>
        </w:tc>
        <w:tc>
          <w:tcPr>
            <w:tcW w:type="dxa" w:w="4401"/>
            <w:tcBorders>
              <w:top w:val="single" w:color="C9C9C9" w:sz="2"/>
              <w:left w:val="single" w:color="C9C9C9" w:sz="2"/>
              <w:bottom w:val="single" w:color="C9C9C9" w:sz="2"/>
              <w:right w:val="single" w:color="C9C9C9" w:sz="2"/>
            </w:tcBorders>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Utilisation d’un vocabulaire juste, précis et varié ; respect des normes orthographiques ; respect des normes de la syntaxe et utilisation correcte des temps verbaux.</w:t>
            </w:r>
          </w:p>
        </w:tc>
      </w:tr>
      <w:tr>
        <w:tc>
          <w:tcPr>
            <w:tcW w:type="dxa" w:w="2050"/>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b/>
                <w:bCs/>
                <w:color w:val="2E5496"/>
                <w:sz w:val="18"/>
                <w:szCs w:val="18"/>
              </w:rPr>
              <w:t xml:space="preserve">Originalité (2 pts)</w:t>
            </w:r>
          </w:p>
        </w:tc>
        <w:tc>
          <w:tcPr>
            <w:tcW w:type="dxa" w:w="4401"/>
            <w:tcBorders>
              <w:top w:val="single" w:color="C9C9C9" w:sz="2"/>
              <w:left w:val="single" w:color="C9C9C9" w:sz="2"/>
              <w:bottom w:val="single" w:color="C9C9C9" w:sz="2"/>
              <w:right w:val="single" w:color="C9C9C9" w:sz="2"/>
            </w:tcBorders>
            <w:shd w:fill="F3F1EA" w:val="clear"/>
            <w:tcMar>
              <w:top w:type="dxa" w:w="60"/>
              <w:left w:type="dxa" w:w="100"/>
              <w:bottom w:type="dxa" w:w="60"/>
              <w:right w:type="dxa" w:w="100"/>
            </w:tcMar>
            <w:vAlign w:val="center"/>
          </w:tcPr>
          <w:p>
            <w:pPr>
              <w:spacing w:after="20" w:line="238"/>
            </w:pPr>
            <w:r>
              <w:rPr>
                <w:rFonts w:ascii="Cambria" w:cs="Cambria" w:eastAsia="Cambria" w:hAnsi="Cambria"/>
                <w:color w:val="3B3B3B"/>
                <w:sz w:val="18"/>
                <w:szCs w:val="18"/>
              </w:rPr>
              <w:t xml:space="preserve">Originalité du vocabulaire ; respect des alinéas et de la mise en page ; copie propre, écriture lisible, aérée, sans ratures.</w:t>
            </w:r>
          </w:p>
        </w:tc>
      </w:tr>
    </w:tbl>
    <w:p>
      <w:pPr>
        <w:spacing w:after="120"/>
      </w:pPr>
      <w:r>
        <w:t xml:space="preserve"/>
      </w:r>
    </w:p>
    <w:p>
      <w:pPr>
        <w:pStyle w:val="Heading2"/>
        <w:spacing w:after="60" w:before="160"/>
      </w:pPr>
      <w:r>
        <w:rPr>
          <w:rFonts w:ascii="Cambria" w:cs="Cambria" w:eastAsia="Cambria" w:hAnsi="Cambria"/>
          <w:b/>
          <w:bCs/>
          <w:color w:val="1F3864"/>
          <w:sz w:val="28"/>
          <w:szCs w:val="28"/>
        </w:rPr>
        <w:t xml:space="preserve">Épreuve n°4 — Probatoire industriel F-AF-CI-BT (épreuve zéro 2020)  #WEB</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MINESEC / IP-LAL — PROBATOIRE F, AF, CI et BT (épreuve zéro, 2020)</w:t>
            </w:r>
          </w:p>
          <w:p>
            <w:pPr>
              <w:spacing w:after="40" w:line="256"/>
              <w:jc w:val="both"/>
            </w:pPr>
            <w:r>
              <w:rPr>
                <w:rFonts w:ascii="Cambria" w:cs="Cambria" w:eastAsia="Cambria" w:hAnsi="Cambria"/>
                <w:color w:val="3B3B3B"/>
                <w:sz w:val="20"/>
                <w:szCs w:val="20"/>
              </w:rPr>
              <w:t xml:space="preserve">Français — Durée : 3 h — Coefficient : 3</w:t>
            </w:r>
          </w:p>
          <w:p>
            <w:pPr>
              <w:spacing w:after="40" w:line="256"/>
              <w:jc w:val="both"/>
            </w:pPr>
            <w:r>
              <w:rPr>
                <w:rFonts w:ascii="Cambria" w:cs="Cambria" w:eastAsia="Cambria" w:hAnsi="Cambria"/>
                <w:color w:val="3B3B3B"/>
                <w:sz w:val="20"/>
                <w:szCs w:val="20"/>
              </w:rPr>
              <w:t xml:space="preserve">Le candidat traitera l’un des trois sujets au choix.</w:t>
            </w:r>
          </w:p>
        </w:tc>
      </w:tr>
    </w:tbl>
    <w:p>
      <w:pPr>
        <w:spacing w:after="40"/>
      </w:pPr>
      <w:r>
        <w:t xml:space="preserve"/>
      </w:r>
    </w:p>
    <w:p>
      <w:pPr>
        <w:keepNext/>
        <w:spacing w:after="30" w:before="100"/>
      </w:pPr>
      <w:r>
        <w:rPr>
          <w:rFonts w:ascii="Cambria" w:cs="Cambria" w:eastAsia="Cambria" w:hAnsi="Cambria"/>
          <w:b/>
          <w:bCs/>
          <w:caps/>
          <w:color w:val="9C6B1B"/>
          <w:spacing w:val="20"/>
          <w:sz w:val="21"/>
          <w:szCs w:val="21"/>
        </w:rPr>
        <w:t xml:space="preserve">Sujet de type I : Exploitation de texte</w:t>
      </w:r>
    </w:p>
    <w:p>
      <w:pPr>
        <w:spacing w:after="40" w:before="0" w:line="264"/>
      </w:pPr>
      <w:r>
        <w:rPr>
          <w:rFonts w:ascii="Cambria" w:cs="Cambria" w:eastAsia="Cambria" w:hAnsi="Cambria"/>
          <w:b/>
          <w:bCs/>
          <w:color w:val="1F3864"/>
          <w:sz w:val="21"/>
          <w:szCs w:val="21"/>
        </w:rPr>
        <w:t xml:space="preserve">Génocide culturel</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Par définition, la langue maternelle est la première langue parlée par l’enfant. Propre à une ethnie, une tribu ou une région, elle permet à une population donnée de communiquer. De manière générale, c’est au sein de son noyau familial que l’enfant acquiert les fondamentaux linguistiques de sa communauté.</w:t>
            </w:r>
          </w:p>
          <w:p>
            <w:pPr>
              <w:spacing w:after="50" w:line="256"/>
              <w:ind w:left="180"/>
              <w:jc w:val="both"/>
            </w:pPr>
            <w:r>
              <w:rPr>
                <w:rFonts w:ascii="Cambria" w:cs="Cambria" w:eastAsia="Cambria" w:hAnsi="Cambria"/>
                <w:color w:val="23252B"/>
                <w:sz w:val="20"/>
                <w:szCs w:val="20"/>
              </w:rPr>
              <w:t xml:space="preserve">Dans les échanges de tous les jours avec les siens, le petit enfant entend des mots, apprend des expressions et les rend automatiquement le moment venu. Pour que ces automatismes se produisent, il faut bien que quelqu’un parle régulièrement dans sa langue. Or, qu’est-ce que nous constatons de nos jours ?</w:t>
            </w:r>
          </w:p>
          <w:p>
            <w:pPr>
              <w:spacing w:after="50" w:line="256"/>
              <w:ind w:left="180"/>
              <w:jc w:val="both"/>
            </w:pPr>
            <w:r>
              <w:rPr>
                <w:rFonts w:ascii="Cambria" w:cs="Cambria" w:eastAsia="Cambria" w:hAnsi="Cambria"/>
                <w:color w:val="23252B"/>
                <w:sz w:val="20"/>
                <w:szCs w:val="20"/>
              </w:rPr>
              <w:t xml:space="preserve">À partir des observations dans les familles, certains attribuent d’emblée la décadence de nos langues maternelles à la colonisation, oubliant que si l’« Homme Blanc » s’est donné pour première mission d’imposer sa langue aux « Peuples Primitifs », c’était bien à dessein, pour mieux s’imposer. Et comme pour les aider dans cette mission, des parents (parfois illettrés) ont accéléré la pratique dans leurs familles respectives, histoire sans doute de montrer à leurs « Patrons Blancs » qu’ils sont dignes de la confiance placée en eux et qu’ils peuvent en toute efficacité perpétuer leur œuvre et leur volonté, ou encore tout simplement pour montrer à leurs convillageois qu’ils sont déjà plus évolués, loin du patois (terme péjoratif pour désigner la langue maternelle). Plus grave, avec ces langues étrangères très souvent mal assimilées (faute de niveau) et imposées aux enfants pour être à la mode, ceux-ci deviennent des monstres culturels qui ne savent finalement parler aucune langue…</w:t>
            </w:r>
          </w:p>
          <w:p>
            <w:pPr>
              <w:spacing w:after="50" w:line="256"/>
              <w:ind w:left="180"/>
              <w:jc w:val="both"/>
            </w:pPr>
            <w:r>
              <w:rPr>
                <w:rFonts w:ascii="Cambria" w:cs="Cambria" w:eastAsia="Cambria" w:hAnsi="Cambria"/>
                <w:color w:val="23252B"/>
                <w:sz w:val="20"/>
                <w:szCs w:val="20"/>
              </w:rPr>
              <w:t xml:space="preserve">À l’ère de ce qu’il convient de qualifier de génocide de nos langues maternelles, il faut passer par l’histoire pour retrouver notre identité et savoir que chaque fois qu’une identité est menacée par des préjugés, c’est la déperdition de la langue. Étant donné le lien étroit qui existe entre la langue et la culture, il est évident que lorsque l’on connaît la nature par la langue d’un autre, on est déraciné parce qu’on perd d’office les spécificités socio-psychologiques locales. Ceci expliquant cela, on peut aisément déduire la raison pour laquelle le Cameroun a si mal à son développement. Une étude comparative entre l’Afrique centrale et l’Afrique de l’Ouest laisse voir que cette dernière est plus en avant sur la première, car ses langues locales ont une attention particulière et sont le principal instrument de communication.</w:t>
            </w:r>
          </w:p>
          <w:p>
            <w:pPr>
              <w:spacing w:after="50" w:line="256"/>
              <w:ind w:left="180"/>
              <w:jc w:val="both"/>
            </w:pPr>
            <w:r>
              <w:rPr>
                <w:rFonts w:ascii="Cambria" w:cs="Cambria" w:eastAsia="Cambria" w:hAnsi="Cambria"/>
                <w:color w:val="23252B"/>
                <w:sz w:val="20"/>
                <w:szCs w:val="20"/>
              </w:rPr>
              <w:t xml:space="preserve">Et pour en arriver là, il est inutile de rappeler que l’apprentissage de la langue maternelle commence par la maison. Malheureusement, à l’allure où vont les choses, on assistera bientôt aux funérailles de nos langues maternelles.</w:t>
            </w:r>
          </w:p>
        </w:tc>
      </w:tr>
    </w:tbl>
    <w:p>
      <w:pPr>
        <w:spacing w:after="120" w:before="40" w:line="264"/>
      </w:pPr>
      <w:r>
        <w:rPr>
          <w:rFonts w:ascii="Cambria" w:cs="Cambria" w:eastAsia="Cambria" w:hAnsi="Cambria"/>
          <w:i/>
          <w:iCs/>
          <w:color w:val="6B6B6B"/>
          <w:sz w:val="18"/>
          <w:szCs w:val="18"/>
        </w:rPr>
        <w:t xml:space="preserve">Pierre-Marie Pone, « Racine » n° 128, 2011.</w:t>
      </w:r>
    </w:p>
    <w:p>
      <w:pPr>
        <w:spacing w:after="20"/>
      </w:pPr>
      <w:r>
        <w:t xml:space="preserve"/>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 — Compréhension : 4 pts</w:t>
      </w:r>
    </w:p>
    <w:p>
      <w:pPr>
        <w:spacing w:after="120" w:before="0" w:line="264"/>
        <w:jc w:val="both"/>
      </w:pPr>
      <w:r>
        <w:rPr>
          <w:rFonts w:ascii="Cambria" w:cs="Cambria" w:eastAsia="Cambria" w:hAnsi="Cambria"/>
          <w:color w:val="3B3B3B"/>
          <w:sz w:val="21"/>
          <w:szCs w:val="21"/>
        </w:rPr>
        <w:t xml:space="preserve">1. Selon le texte, quelle est l’importance de la langue maternelle pour l’enfant et pour la communauté ? (1 pt)</w:t>
      </w:r>
    </w:p>
    <w:p>
      <w:pPr>
        <w:spacing w:after="120" w:before="0" w:line="264"/>
        <w:jc w:val="both"/>
      </w:pPr>
      <w:r>
        <w:rPr>
          <w:rFonts w:ascii="Cambria" w:cs="Cambria" w:eastAsia="Cambria" w:hAnsi="Cambria"/>
          <w:color w:val="3B3B3B"/>
          <w:sz w:val="21"/>
          <w:szCs w:val="21"/>
        </w:rPr>
        <w:t xml:space="preserve">2. Plusieurs familles ont opté pour la langue du colonisateur au détriment de la langue maternelle. a. Relevez dans le deuxième paragraphe du texte deux raisons qui justifient ce choix. (1 pt) — b. Relevez deux effets négatifs sur les enfants et sur les pays de l’Afrique centrale. (1 pt)</w:t>
      </w:r>
    </w:p>
    <w:p>
      <w:pPr>
        <w:spacing w:after="120" w:before="0" w:line="264"/>
        <w:jc w:val="both"/>
      </w:pPr>
      <w:r>
        <w:rPr>
          <w:rFonts w:ascii="Cambria" w:cs="Cambria" w:eastAsia="Cambria" w:hAnsi="Cambria"/>
          <w:color w:val="3B3B3B"/>
          <w:sz w:val="21"/>
          <w:szCs w:val="21"/>
        </w:rPr>
        <w:t xml:space="preserve">3. En vous inspirant du dernier paragraphe, dites quel danger guette les langues maternelles aujourd’hui.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 — Langue française : 4 pts</w:t>
      </w:r>
    </w:p>
    <w:p>
      <w:pPr>
        <w:spacing w:after="120" w:before="0" w:line="264"/>
        <w:jc w:val="both"/>
      </w:pPr>
      <w:r>
        <w:rPr>
          <w:rFonts w:ascii="Cambria" w:cs="Cambria" w:eastAsia="Cambria" w:hAnsi="Cambria"/>
          <w:color w:val="3B3B3B"/>
          <w:sz w:val="21"/>
          <w:szCs w:val="21"/>
        </w:rPr>
        <w:t xml:space="preserve">1. Soit l’extrait : « Or, qu’est-ce que nous constatons de nos jours ? » — a. Quelle est la nature de l’interrogation utilisée dans cet extrait ? (1 pt) — b. Quelle intention de l’auteur traduit-elle ? (1 pt)</w:t>
      </w:r>
    </w:p>
    <w:p>
      <w:pPr>
        <w:spacing w:after="120" w:before="0" w:line="264"/>
        <w:jc w:val="both"/>
      </w:pPr>
      <w:r>
        <w:rPr>
          <w:rFonts w:ascii="Cambria" w:cs="Cambria" w:eastAsia="Cambria" w:hAnsi="Cambria"/>
          <w:color w:val="3B3B3B"/>
          <w:sz w:val="21"/>
          <w:szCs w:val="21"/>
        </w:rPr>
        <w:t xml:space="preserve">2. Relevez la figure de style contenue dans l’extrait suivant : « ceux-ci deviennent des monstres culturels ». Que traduit-elle ? (2 pts)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III — Esprit de synthèse : 5 pts</w:t>
      </w:r>
    </w:p>
    <w:p>
      <w:pPr>
        <w:spacing w:after="120" w:before="0" w:line="264"/>
        <w:jc w:val="both"/>
      </w:pPr>
      <w:r>
        <w:rPr>
          <w:rFonts w:ascii="Cambria" w:cs="Cambria" w:eastAsia="Cambria" w:hAnsi="Cambria"/>
          <w:color w:val="3B3B3B"/>
          <w:sz w:val="21"/>
          <w:szCs w:val="21"/>
        </w:rPr>
        <w:t xml:space="preserve">Les trois premiers paragraphes du texte comptent 268 mots. Résumez-les en 67 mots avec une marge de 7 mots en plus ou en moins. À la fin du résumé, indiquez le nombre exact de mots utilisés.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IV — Expression écrite : 5 pts</w:t>
      </w:r>
    </w:p>
    <w:p>
      <w:pPr>
        <w:spacing w:after="120" w:before="0" w:line="264"/>
        <w:jc w:val="both"/>
      </w:pPr>
      <w:r>
        <w:rPr>
          <w:rFonts w:ascii="Cambria" w:cs="Cambria" w:eastAsia="Cambria" w:hAnsi="Cambria"/>
          <w:color w:val="3B3B3B"/>
          <w:sz w:val="21"/>
          <w:szCs w:val="21"/>
        </w:rPr>
        <w:t xml:space="preserve">L’auteur du texte pense que c’est au sein de son noyau familial que l’enfant acquiert les fondamentaux de sa langue. Expliquez ces propos en vous inspirant des situations de la vie quotidienne.</w:t>
      </w:r>
    </w:p>
    <w:p>
      <w:pPr>
        <w:spacing w:after="120" w:before="0" w:line="264"/>
        <w:jc w:val="both"/>
      </w:pPr>
      <w:r>
        <w:rPr>
          <w:rFonts w:ascii="Cambria" w:cs="Cambria" w:eastAsia="Cambria" w:hAnsi="Cambria"/>
          <w:color w:val="3B3B3B"/>
          <w:sz w:val="21"/>
          <w:szCs w:val="21"/>
        </w:rPr>
        <w:t xml:space="preserve">V — Présentation : 2 pts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Sujet de type II : Dissertation littéraire</w:t>
      </w:r>
    </w:p>
    <w:p>
      <w:pPr>
        <w:spacing w:after="120" w:before="0" w:line="264"/>
        <w:jc w:val="both"/>
      </w:pPr>
      <w:r>
        <w:rPr>
          <w:rFonts w:ascii="Cambria" w:cs="Cambria" w:eastAsia="Cambria" w:hAnsi="Cambria"/>
          <w:color w:val="3B3B3B"/>
          <w:sz w:val="21"/>
          <w:szCs w:val="21"/>
        </w:rPr>
        <w:t xml:space="preserve">Pour Guy de Maupassant, l’œuvre littéraire a pour fonction de réveiller les consciences et d’affirmer son refus de voir l’humanité se déchirer.</w:t>
      </w:r>
    </w:p>
    <w:p>
      <w:pPr>
        <w:spacing w:after="120" w:before="0" w:line="264"/>
        <w:jc w:val="both"/>
      </w:pPr>
      <w:r>
        <w:rPr>
          <w:rFonts w:ascii="Cambria" w:cs="Cambria" w:eastAsia="Cambria" w:hAnsi="Cambria"/>
          <w:color w:val="3B3B3B"/>
          <w:sz w:val="21"/>
          <w:szCs w:val="21"/>
        </w:rPr>
        <w:t xml:space="preserve">En vous appuyant sur des œuvres lues ou étudiées, expliquez et discutez ces propos.</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Sujet de type III : Dissertation de culture générale</w:t>
      </w:r>
    </w:p>
    <w:p>
      <w:pPr>
        <w:spacing w:after="120" w:before="0" w:line="264"/>
        <w:jc w:val="both"/>
      </w:pPr>
      <w:r>
        <w:rPr>
          <w:rFonts w:ascii="Cambria" w:cs="Cambria" w:eastAsia="Cambria" w:hAnsi="Cambria"/>
          <w:color w:val="3B3B3B"/>
          <w:sz w:val="21"/>
          <w:szCs w:val="21"/>
        </w:rPr>
        <w:t xml:space="preserve">Le monde entier est menacé par des pandémies. Après en avoir énuméré les causes possibles, dites dans quelle mesure elles peuvent être combattues.</w:t>
      </w:r>
    </w:p>
    <w:p>
      <w:pPr>
        <w:spacing w:after="30"/>
      </w:pPr>
      <w:r>
        <w:t xml:space="preserve"/>
      </w:r>
    </w:p>
    <w:p>
      <w:pPr>
        <w:spacing w:after="80"/>
      </w:pPr>
      <w:r>
        <w:t xml:space="preserve"/>
      </w:r>
    </w:p>
    <w:p>
      <w:pPr>
        <w:pStyle w:val="Heading2"/>
        <w:spacing w:after="60" w:before="160"/>
      </w:pPr>
      <w:r>
        <w:rPr>
          <w:rFonts w:ascii="Cambria" w:cs="Cambria" w:eastAsia="Cambria" w:hAnsi="Cambria"/>
          <w:b/>
          <w:bCs/>
          <w:color w:val="1F3864"/>
          <w:sz w:val="28"/>
          <w:szCs w:val="28"/>
        </w:rPr>
        <w:t xml:space="preserve">Entraînements supplémentaires du Centre (format Probatoire)  #WEB</w:t>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Centre VÉRITAS — Épreuve de langue de séquence (1ère)</w:t>
            </w:r>
          </w:p>
          <w:p>
            <w:pPr>
              <w:spacing w:after="40" w:line="256"/>
              <w:jc w:val="both"/>
            </w:pPr>
            <w:r>
              <w:rPr>
                <w:rFonts w:ascii="Cambria" w:cs="Cambria" w:eastAsia="Cambria" w:hAnsi="Cambria"/>
                <w:color w:val="3B3B3B"/>
                <w:sz w:val="20"/>
                <w:szCs w:val="20"/>
              </w:rPr>
              <w:t xml:space="preserve">Langue française — Durée : 2 h — Coefficient : 1</w:t>
            </w:r>
          </w:p>
          <w:p>
            <w:pPr>
              <w:spacing w:after="40" w:line="256"/>
              <w:jc w:val="both"/>
            </w:pPr>
            <w:r>
              <w:rPr>
                <w:rFonts w:ascii="Cambria" w:cs="Cambria" w:eastAsia="Cambria" w:hAnsi="Cambria"/>
                <w:color w:val="3B3B3B"/>
                <w:sz w:val="20"/>
                <w:szCs w:val="20"/>
              </w:rPr>
              <w:t xml:space="preserve">Aucun document en dehors de ceux remis au candidat n’est autorisé.</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Vouata sentit le sang lui monter à la tête, tout son corps se mit à vibrer et ses dents à claquer. Il chercha à se maîtriser mais il n’y parvint pas. Il bondit sur sa femme avec la fougue d’un taureau blessé à mort et la roua de coups. Loutaya ne broncha pas ; ne cria même pas. Vouata continua de frapper violemment en jurant à haute voix et ne s’arrêta que lorsque les voisins alertés accoururent pour le maîtriser. « Laissez-moi ! Laissez-moi ! criait-il, je vais prouver à cette idiote qu’il me faut autre chose que sa coquetterie. Je veux des enfants, moi ! Oui des enfants ! M’entends-tu, petite guenon ? Je veux des enfants ! Ta beauté, je m’en moque ! Je te donne tous les mois ce que tu désires, que m’offres-tu en retour ? Des sourires ? Des regards ? Des sourires, des regards… Mais ce n’est pas cela qui fera mon bonheur, idiote ! Ce n’est pas cela qui perpétuera mon nom !… »</w:t>
            </w:r>
          </w:p>
          <w:p>
            <w:pPr>
              <w:spacing w:after="50" w:line="256"/>
              <w:ind w:left="180"/>
              <w:jc w:val="both"/>
            </w:pPr>
            <w:r>
              <w:rPr>
                <w:rFonts w:ascii="Cambria" w:cs="Cambria" w:eastAsia="Cambria" w:hAnsi="Cambria"/>
                <w:color w:val="23252B"/>
                <w:sz w:val="20"/>
                <w:szCs w:val="20"/>
              </w:rPr>
              <w:t xml:space="preserve">Vouata se débarrassa d’un effort vigoureux de ses gardes du corps et fonça encore sur sa femme qui demeurait sur le sol, hagarde. De nouveau, il fut maîtrisé et conduit au-dehors. Des voisins amenèrent Loutaya passer la nuit chez eux. Vouata ne rentra se coucher que lorsqu’il se sentit calme. Il resta étendu sur le lit pendant un bon moment, les yeux ouverts.</w:t>
            </w:r>
          </w:p>
          <w:p>
            <w:pPr>
              <w:spacing w:after="50" w:line="256"/>
              <w:ind w:left="180"/>
              <w:jc w:val="both"/>
            </w:pPr>
            <w:r>
              <w:rPr>
                <w:rFonts w:ascii="Cambria" w:cs="Cambria" w:eastAsia="Cambria" w:hAnsi="Cambria"/>
                <w:color w:val="23252B"/>
                <w:sz w:val="20"/>
                <w:szCs w:val="20"/>
              </w:rPr>
              <w:t xml:space="preserve">Le sommeil vint enfin et eut raison de son corps qu’un courant nerveux avait si dangereusement ébranlé.</w:t>
            </w:r>
          </w:p>
        </w:tc>
      </w:tr>
    </w:tbl>
    <w:p>
      <w:pPr>
        <w:spacing w:after="120" w:before="40" w:line="264"/>
      </w:pPr>
      <w:r>
        <w:rPr>
          <w:rFonts w:ascii="Cambria" w:cs="Cambria" w:eastAsia="Cambria" w:hAnsi="Cambria"/>
          <w:i/>
          <w:iCs/>
          <w:color w:val="6B6B6B"/>
          <w:sz w:val="18"/>
          <w:szCs w:val="18"/>
        </w:rPr>
        <w:t xml:space="preserve">Guy Menga, La palabre stérile, Éd. CLE.</w:t>
      </w:r>
    </w:p>
    <w:p>
      <w:pPr>
        <w:spacing w:after="20"/>
      </w:pPr>
      <w:r>
        <w:t xml:space="preserve"/>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 — Communication (5 pts)</w:t>
      </w:r>
    </w:p>
    <w:p>
      <w:pPr>
        <w:spacing w:after="120" w:before="0" w:line="264"/>
        <w:jc w:val="both"/>
      </w:pPr>
      <w:r>
        <w:rPr>
          <w:rFonts w:ascii="Cambria" w:cs="Cambria" w:eastAsia="Cambria" w:hAnsi="Cambria"/>
          <w:color w:val="3B3B3B"/>
          <w:sz w:val="21"/>
          <w:szCs w:val="21"/>
        </w:rPr>
        <w:t xml:space="preserve">1.a. Combien de voix sont identifiables dans le premier paragraphe ? Relevez et classez leurs indices. Laquelle est explicite ? (1,5 pt)</w:t>
      </w:r>
    </w:p>
    <w:p>
      <w:pPr>
        <w:spacing w:after="120" w:before="0" w:line="264"/>
        <w:jc w:val="both"/>
      </w:pPr>
      <w:r>
        <w:rPr>
          <w:rFonts w:ascii="Cambria" w:cs="Cambria" w:eastAsia="Cambria" w:hAnsi="Cambria"/>
          <w:color w:val="3B3B3B"/>
          <w:sz w:val="21"/>
          <w:szCs w:val="21"/>
        </w:rPr>
        <w:t xml:space="preserve">1.b. Que traduit ce mélange de voix ? (1 pt)</w:t>
      </w:r>
    </w:p>
    <w:p>
      <w:pPr>
        <w:spacing w:after="120" w:before="0" w:line="264"/>
        <w:jc w:val="both"/>
      </w:pPr>
      <w:r>
        <w:rPr>
          <w:rFonts w:ascii="Cambria" w:cs="Cambria" w:eastAsia="Cambria" w:hAnsi="Cambria"/>
          <w:color w:val="3B3B3B"/>
          <w:sz w:val="21"/>
          <w:szCs w:val="21"/>
        </w:rPr>
        <w:t xml:space="preserve">2.a. Déterminez avec des indices précis la focalisation employée dans les deux premières phrases du texte. (1,5 pt)</w:t>
      </w:r>
    </w:p>
    <w:p>
      <w:pPr>
        <w:spacing w:after="120" w:before="0" w:line="264"/>
        <w:jc w:val="both"/>
      </w:pPr>
      <w:r>
        <w:rPr>
          <w:rFonts w:ascii="Cambria" w:cs="Cambria" w:eastAsia="Cambria" w:hAnsi="Cambria"/>
          <w:color w:val="3B3B3B"/>
          <w:sz w:val="21"/>
          <w:szCs w:val="21"/>
        </w:rPr>
        <w:t xml:space="preserve">2.b. Quelle est l’intention de communication au sujet de l’état d’esprit du référent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 — Morphosyntaxe (5 pts)</w:t>
      </w:r>
    </w:p>
    <w:p>
      <w:pPr>
        <w:spacing w:after="120" w:before="0" w:line="264"/>
        <w:jc w:val="both"/>
      </w:pPr>
      <w:r>
        <w:rPr>
          <w:rFonts w:ascii="Cambria" w:cs="Cambria" w:eastAsia="Cambria" w:hAnsi="Cambria"/>
          <w:color w:val="3B3B3B"/>
          <w:sz w:val="21"/>
          <w:szCs w:val="21"/>
        </w:rPr>
        <w:t xml:space="preserve">1.a. Repérez les signes de ponctuation forte dans le passage et donnez leur valeur. (1,5 pt)</w:t>
      </w:r>
    </w:p>
    <w:p>
      <w:pPr>
        <w:spacing w:after="120" w:before="0" w:line="264"/>
        <w:jc w:val="both"/>
      </w:pPr>
      <w:r>
        <w:rPr>
          <w:rFonts w:ascii="Cambria" w:cs="Cambria" w:eastAsia="Cambria" w:hAnsi="Cambria"/>
          <w:color w:val="3B3B3B"/>
          <w:sz w:val="21"/>
          <w:szCs w:val="21"/>
        </w:rPr>
        <w:t xml:space="preserve">1.b. Comment peut-on interpréter leur présence ? (1 pt)</w:t>
      </w:r>
    </w:p>
    <w:p>
      <w:pPr>
        <w:spacing w:after="120" w:before="0" w:line="264"/>
        <w:jc w:val="both"/>
      </w:pPr>
      <w:r>
        <w:rPr>
          <w:rFonts w:ascii="Cambria" w:cs="Cambria" w:eastAsia="Cambria" w:hAnsi="Cambria"/>
          <w:color w:val="3B3B3B"/>
          <w:sz w:val="21"/>
          <w:szCs w:val="21"/>
        </w:rPr>
        <w:t xml:space="preserve">2.a. Quel est le temps verbal dominant dans le second paragraphe (indices et occurrences) ? (1,5 pt)</w:t>
      </w:r>
    </w:p>
    <w:p>
      <w:pPr>
        <w:spacing w:after="120" w:before="0" w:line="264"/>
        <w:jc w:val="both"/>
      </w:pPr>
      <w:r>
        <w:rPr>
          <w:rFonts w:ascii="Cambria" w:cs="Cambria" w:eastAsia="Cambria" w:hAnsi="Cambria"/>
          <w:color w:val="3B3B3B"/>
          <w:sz w:val="21"/>
          <w:szCs w:val="21"/>
        </w:rPr>
        <w:t xml:space="preserve">2.b. Donnez sa valeur d’emploi et interprétez son usage.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III — Sémantique / Lexicologie (5 pts)</w:t>
      </w:r>
    </w:p>
    <w:p>
      <w:pPr>
        <w:spacing w:after="120" w:before="0" w:line="264"/>
        <w:jc w:val="both"/>
      </w:pPr>
      <w:r>
        <w:rPr>
          <w:rFonts w:ascii="Cambria" w:cs="Cambria" w:eastAsia="Cambria" w:hAnsi="Cambria"/>
          <w:color w:val="3B3B3B"/>
          <w:sz w:val="21"/>
          <w:szCs w:val="21"/>
        </w:rPr>
        <w:t xml:space="preserve">1.a. Construisez les lexiques de la colère et de la descendance. Quel rapport entretiennent-ils ? (1,5 pt)</w:t>
      </w:r>
    </w:p>
    <w:p>
      <w:pPr>
        <w:spacing w:after="120" w:before="0" w:line="264"/>
        <w:jc w:val="both"/>
      </w:pPr>
      <w:r>
        <w:rPr>
          <w:rFonts w:ascii="Cambria" w:cs="Cambria" w:eastAsia="Cambria" w:hAnsi="Cambria"/>
          <w:color w:val="3B3B3B"/>
          <w:sz w:val="21"/>
          <w:szCs w:val="21"/>
        </w:rPr>
        <w:t xml:space="preserve">1.b. Comment peut-on justifier leur association ? (1 pt)</w:t>
      </w:r>
    </w:p>
    <w:p>
      <w:pPr>
        <w:spacing w:after="120" w:before="0" w:line="264"/>
        <w:jc w:val="both"/>
      </w:pPr>
      <w:r>
        <w:rPr>
          <w:rFonts w:ascii="Cambria" w:cs="Cambria" w:eastAsia="Cambria" w:hAnsi="Cambria"/>
          <w:color w:val="3B3B3B"/>
          <w:sz w:val="21"/>
          <w:szCs w:val="21"/>
        </w:rPr>
        <w:t xml:space="preserve">2.a. Soient les mots « coquetterie » et « beauté ». Par quel procédé sont-ils formés ? Déterminez leur connotation pour Vouata. (1,5 pt)</w:t>
      </w:r>
    </w:p>
    <w:p>
      <w:pPr>
        <w:spacing w:after="120" w:before="0" w:line="264"/>
        <w:jc w:val="both"/>
      </w:pPr>
      <w:r>
        <w:rPr>
          <w:rFonts w:ascii="Cambria" w:cs="Cambria" w:eastAsia="Cambria" w:hAnsi="Cambria"/>
          <w:color w:val="3B3B3B"/>
          <w:sz w:val="21"/>
          <w:szCs w:val="21"/>
        </w:rPr>
        <w:t xml:space="preserve">2.b. Quel effet de sens se dégage de leur emploi ? (1 pt)</w:t>
      </w:r>
    </w:p>
    <w:p>
      <w:pPr>
        <w:spacing w:after="30"/>
      </w:pPr>
      <w:r>
        <w:t xml:space="preserve"/>
      </w:r>
    </w:p>
    <w:p>
      <w:pPr>
        <w:keepNext/>
        <w:spacing w:after="30" w:before="100"/>
      </w:pPr>
      <w:r>
        <w:rPr>
          <w:rFonts w:ascii="Cambria" w:cs="Cambria" w:eastAsia="Cambria" w:hAnsi="Cambria"/>
          <w:b/>
          <w:bCs/>
          <w:caps/>
          <w:color w:val="9C6B1B"/>
          <w:spacing w:val="20"/>
          <w:sz w:val="21"/>
          <w:szCs w:val="21"/>
        </w:rPr>
        <w:t xml:space="preserve">IV — Stylistique / Rhétorique des textes (5 pts)</w:t>
      </w:r>
    </w:p>
    <w:p>
      <w:pPr>
        <w:spacing w:after="120" w:before="0" w:line="264"/>
        <w:jc w:val="both"/>
      </w:pPr>
      <w:r>
        <w:rPr>
          <w:rFonts w:ascii="Cambria" w:cs="Cambria" w:eastAsia="Cambria" w:hAnsi="Cambria"/>
          <w:color w:val="3B3B3B"/>
          <w:sz w:val="21"/>
          <w:szCs w:val="21"/>
        </w:rPr>
        <w:t xml:space="preserve">1.a. À quel type appartient ce texte ? Justifiez votre réponse au moyen de trois indices illustrés. (1,5 pt)</w:t>
      </w:r>
    </w:p>
    <w:p>
      <w:pPr>
        <w:spacing w:after="120" w:before="0" w:line="264"/>
        <w:jc w:val="both"/>
      </w:pPr>
      <w:r>
        <w:rPr>
          <w:rFonts w:ascii="Cambria" w:cs="Cambria" w:eastAsia="Cambria" w:hAnsi="Cambria"/>
          <w:color w:val="3B3B3B"/>
          <w:sz w:val="21"/>
          <w:szCs w:val="21"/>
        </w:rPr>
        <w:t xml:space="preserve">1.b. Quelle fonction ce passage assume-t-il ? (1 pt)</w:t>
      </w:r>
    </w:p>
    <w:p>
      <w:pPr>
        <w:spacing w:after="120" w:before="0" w:line="264"/>
        <w:jc w:val="both"/>
      </w:pPr>
      <w:r>
        <w:rPr>
          <w:rFonts w:ascii="Cambria" w:cs="Cambria" w:eastAsia="Cambria" w:hAnsi="Cambria"/>
          <w:color w:val="3B3B3B"/>
          <w:sz w:val="21"/>
          <w:szCs w:val="21"/>
        </w:rPr>
        <w:t xml:space="preserve">2.a. À partir de deux indices précis, illustrez la tonalité dramatique dans ce texte. (1,5 pt)</w:t>
      </w:r>
    </w:p>
    <w:p>
      <w:pPr>
        <w:spacing w:after="120" w:before="0" w:line="264"/>
        <w:jc w:val="both"/>
      </w:pPr>
      <w:r>
        <w:rPr>
          <w:rFonts w:ascii="Cambria" w:cs="Cambria" w:eastAsia="Cambria" w:hAnsi="Cambria"/>
          <w:color w:val="3B3B3B"/>
          <w:sz w:val="21"/>
          <w:szCs w:val="21"/>
        </w:rPr>
        <w:t xml:space="preserve">2.b. Quel effet cette tonalité peut-elle produire chez le lecteur ? (1 pt)</w:t>
      </w:r>
    </w:p>
    <w:p>
      <w:pPr>
        <w:spacing w:after="30"/>
      </w:pPr>
      <w:r>
        <w:t xml:space="preserve"/>
      </w:r>
    </w:p>
    <w:p>
      <w:pPr>
        <w:spacing w:after="8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9C6B1B" w:sz="4"/>
              <w:left w:val="single" w:color="9C6B1B" w:sz="16"/>
              <w:bottom w:val="single" w:color="9C6B1B" w:sz="4"/>
              <w:right w:val="single" w:color="9C6B1B" w:sz="4"/>
            </w:tcBorders>
            <w:shd w:fill="F3E6C6" w:val="clear"/>
            <w:tcMar>
              <w:top w:type="dxa" w:w="120"/>
              <w:left w:type="dxa" w:w="160"/>
              <w:bottom w:type="dxa" w:w="120"/>
              <w:right w:type="dxa" w:w="150"/>
            </w:tcMar>
          </w:tcPr>
          <w:p>
            <w:pPr>
              <w:spacing w:after="50"/>
            </w:pPr>
            <w:r>
              <w:rPr>
                <w:rFonts w:ascii="Cambria" w:cs="Cambria" w:eastAsia="Cambria" w:hAnsi="Cambria"/>
                <w:b/>
                <w:bCs/>
                <w:caps/>
                <w:color w:val="9C6B1B"/>
                <w:spacing w:val="30"/>
                <w:sz w:val="16"/>
                <w:szCs w:val="16"/>
              </w:rPr>
              <w:t xml:space="preserve">OBJECTIF PÉDAGOGIQUE  </w:t>
            </w:r>
            <w:r>
              <w:rPr>
                <w:rFonts w:ascii="Cambria" w:cs="Cambria" w:eastAsia="Cambria" w:hAnsi="Cambria"/>
                <w:b/>
                <w:bCs/>
                <w:color w:val="9C6B1B"/>
                <w:sz w:val="21"/>
                <w:szCs w:val="21"/>
              </w:rPr>
              <w:t xml:space="preserve">Centre VÉRITAS — Épreuve de littérature de séquence (1ère C/D — format Probatoire)</w:t>
            </w:r>
          </w:p>
          <w:p>
            <w:pPr>
              <w:spacing w:after="40" w:line="256"/>
              <w:jc w:val="both"/>
            </w:pPr>
            <w:r>
              <w:rPr>
                <w:rFonts w:ascii="Cambria" w:cs="Cambria" w:eastAsia="Cambria" w:hAnsi="Cambria"/>
                <w:color w:val="3B3B3B"/>
                <w:sz w:val="20"/>
                <w:szCs w:val="20"/>
              </w:rPr>
              <w:t xml:space="preserve">Littérature : contraction de texte et discussion — Durée : 3 h — Coefficient : 2</w:t>
            </w:r>
          </w:p>
          <w:p>
            <w:pPr>
              <w:spacing w:after="40" w:line="256"/>
              <w:jc w:val="both"/>
            </w:pPr>
            <w:r>
              <w:rPr>
                <w:rFonts w:ascii="Cambria" w:cs="Cambria" w:eastAsia="Cambria" w:hAnsi="Cambria"/>
                <w:color w:val="3B3B3B"/>
                <w:sz w:val="20"/>
                <w:szCs w:val="20"/>
              </w:rPr>
              <w:t xml:space="preserve">Aucun document en dehors de ceux remis au candidat n’est autorisé.</w:t>
            </w:r>
          </w:p>
        </w:tc>
      </w:tr>
    </w:tbl>
    <w:p>
      <w:pPr>
        <w:spacing w:after="4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none"/>
              <w:left w:val="single" w:color="9C6B1B" w:sz="18"/>
              <w:bottom w:val="none"/>
              <w:right w:val="none"/>
            </w:tcBorders>
            <w:shd w:fill="F3F1EA" w:val="clear"/>
            <w:tcMar>
              <w:top w:type="dxa" w:w="140"/>
              <w:left w:type="dxa" w:w="170"/>
              <w:bottom w:type="dxa" w:w="140"/>
              <w:right w:type="dxa" w:w="140"/>
            </w:tcMar>
          </w:tcPr>
          <w:p>
            <w:pPr>
              <w:spacing w:after="50" w:line="256"/>
              <w:ind w:left="180"/>
              <w:jc w:val="both"/>
            </w:pPr>
            <w:r>
              <w:rPr>
                <w:rFonts w:ascii="Cambria" w:cs="Cambria" w:eastAsia="Cambria" w:hAnsi="Cambria"/>
                <w:color w:val="23252B"/>
                <w:sz w:val="20"/>
                <w:szCs w:val="20"/>
              </w:rPr>
              <w:t xml:space="preserve">Les triomphes de la médecine n’empêchent pas un regain d’engouement pour toutes sortes de pratiques : passes magnétiques, plantes miracles, bracelets magnétiques, etc. De plus, la clientèle des guérisseurs comprend une proportion élevée de gens instruits.</w:t>
            </w:r>
          </w:p>
          <w:p>
            <w:pPr>
              <w:spacing w:after="50" w:line="256"/>
              <w:ind w:left="180"/>
              <w:jc w:val="both"/>
            </w:pPr>
            <w:r>
              <w:rPr>
                <w:rFonts w:ascii="Cambria" w:cs="Cambria" w:eastAsia="Cambria" w:hAnsi="Cambria"/>
                <w:color w:val="23252B"/>
                <w:sz w:val="20"/>
                <w:szCs w:val="20"/>
              </w:rPr>
              <w:t xml:space="preserve">À l’époque où j’étais interne à l’hôpital Lariboisière, un ancien malade du service était revenu à la consultation, chantant le mérite d’un guérisseur qui l’avait, disait-il, guéri d’un rhumatisme. Il n’en fallut pas plus pour qu’un groupe d’infirmières décident d’aller le consulter. L’une d’elles me raconta la consultation. Elles furent groupées dans la cour de la ferme. Le guérisseur marmonna quelques incantations, puis s’assit à côté d’une bassine emplie d’un liquide ayant l’aspect de l’eau. Les consultantes défilèrent devant lui ; sans changer d’aiguille ni de seringue, il leur fit chacune une piqûre. Quand la seringue était vide, il la remplissait de l’eau de la bassine. Toutes ces infirmières étaient instruites et consciencieuses. Dans leur vie professionnelle, leur hygiène était rigoureuse : elles n’auraient jamais réutilisé une aiguille sans la stériliser ; car elles mesuraient les risques d’un manque d’asepsie. Or, non seulement aucune ne protesta, mais leur récit n’empêcha pas d’autres de les imiter jusqu’à l’apparition des premiers accidents.</w:t>
            </w:r>
          </w:p>
          <w:p>
            <w:pPr>
              <w:spacing w:after="50" w:line="256"/>
              <w:ind w:left="180"/>
              <w:jc w:val="both"/>
            </w:pPr>
            <w:r>
              <w:rPr>
                <w:rFonts w:ascii="Cambria" w:cs="Cambria" w:eastAsia="Cambria" w:hAnsi="Cambria"/>
                <w:color w:val="23252B"/>
                <w:sz w:val="20"/>
                <w:szCs w:val="20"/>
              </w:rPr>
              <w:t xml:space="preserve">On insiste souvent sur les résultats spectaculaires du guérissage. Ceux-ci n’ont rien de surprenant. De nombreux troubles sont dus à des anomalies de fonctionnement des organes et non à leur lésion. Des troubles. Ils peuvent être influencés par le psychisme. Entre le tiers et la moitié des troubles tels la toux, les douleurs diverses, les migraines, sont guéris par la simple mie de pain ou l’eau distillée à condition que celle-ci soit présentée sous la forme d’un médicament : c’est ce qu’on appelle un « placebo ». Il y a dans toute prescription médicale un aspect magique.</w:t>
            </w:r>
          </w:p>
          <w:p>
            <w:pPr>
              <w:spacing w:after="50" w:line="256"/>
              <w:ind w:left="180"/>
              <w:jc w:val="both"/>
            </w:pPr>
            <w:r>
              <w:rPr>
                <w:rFonts w:ascii="Cambria" w:cs="Cambria" w:eastAsia="Cambria" w:hAnsi="Cambria"/>
                <w:color w:val="23252B"/>
                <w:sz w:val="20"/>
                <w:szCs w:val="20"/>
              </w:rPr>
              <w:t xml:space="preserve">On peut dire la même chose des guérisseurs, mais ce qui fait la supériorité de la médecine sur le charlatanisme est qu’elle ne se contente pas de consulter et d’exploiter cet effet. Elle l’étudie donc pour accroître son action. Quand le médecin établit de meilleures relations avec le malade, le laisse s’exprimer non seulement sur sa maladie, mais aussi sur ses problèmes personnels, les remèdes sont souvent plus actifs. La simple écoute est une thérapie suffisante dans les cas fréquents, où le malade, isolé, déraciné, a d’abord besoin de parler pour se délivrer de ses tensions. En médecine, le médicament le plus efficace, c’est souvent le médecin lui-même, sa faculté de compréhension, son contact avec le malade.</w:t>
            </w:r>
          </w:p>
          <w:p>
            <w:pPr>
              <w:spacing w:after="50" w:line="256"/>
              <w:ind w:left="180"/>
              <w:jc w:val="both"/>
            </w:pPr>
            <w:r>
              <w:rPr>
                <w:rFonts w:ascii="Cambria" w:cs="Cambria" w:eastAsia="Cambria" w:hAnsi="Cambria"/>
                <w:color w:val="23252B"/>
                <w:sz w:val="20"/>
                <w:szCs w:val="20"/>
              </w:rPr>
              <w:t xml:space="preserve">Or, une telle approche ne peut pas s’apprendre dans les manuels. Il n’est donc pas surprenant que tous les médecins ne sachent pas encore le manier, d’autant qu’elle est très récente. On connaissait depuis Hippocrate l’influence du psychisme sur la santé, mais on ne l’étudie objectivement que depuis quelques décennies.</w:t>
            </w:r>
          </w:p>
          <w:p>
            <w:pPr>
              <w:spacing w:after="50" w:line="256"/>
              <w:ind w:left="180"/>
              <w:jc w:val="both"/>
            </w:pPr>
            <w:r>
              <w:rPr>
                <w:rFonts w:ascii="Cambria" w:cs="Cambria" w:eastAsia="Cambria" w:hAnsi="Cambria"/>
                <w:color w:val="23252B"/>
                <w:sz w:val="20"/>
                <w:szCs w:val="20"/>
              </w:rPr>
              <w:t xml:space="preserve">Enfin, alors que les recettes magiques de guérissage sont rigides, l’approche médicale a l’avantage d’être objective, donc transmissible et perfectible, grâce à l’expérience collective.</w:t>
            </w:r>
          </w:p>
        </w:tc>
      </w:tr>
    </w:tbl>
    <w:p>
      <w:pPr>
        <w:spacing w:after="120" w:before="40" w:line="264"/>
      </w:pPr>
      <w:r>
        <w:rPr>
          <w:rFonts w:ascii="Cambria" w:cs="Cambria" w:eastAsia="Cambria" w:hAnsi="Cambria"/>
          <w:i/>
          <w:iCs/>
          <w:color w:val="6B6B6B"/>
          <w:sz w:val="18"/>
          <w:szCs w:val="18"/>
        </w:rPr>
        <w:t xml:space="preserve">D’après Maurice Tubiana, Le refus du réel, 1977 — 529 mots (décompte officiel).</w:t>
      </w:r>
    </w:p>
    <w:p>
      <w:pPr>
        <w:spacing w:after="20"/>
      </w:pPr>
      <w:r>
        <w:t xml:space="preserve"/>
      </w:r>
    </w:p>
    <w:p>
      <w:pPr>
        <w:spacing w:after="120" w:before="0" w:line="264"/>
        <w:jc w:val="both"/>
      </w:pPr>
      <w:r>
        <w:rPr>
          <w:rFonts w:ascii="Cambria" w:cs="Cambria" w:eastAsia="Cambria" w:hAnsi="Cambria"/>
          <w:color w:val="3B3B3B"/>
          <w:sz w:val="21"/>
          <w:szCs w:val="21"/>
        </w:rPr>
        <w:t xml:space="preserve">1. Résumé / 9 pts. — Ce texte compte 529 mots. Faites-en un résumé de 132 mots. Une marge de 13 mots en plus ou en moins vous est accordée. Vous indiquerez à la fin de votre résumé le nombre de mots utilisés.</w:t>
      </w:r>
    </w:p>
    <w:p>
      <w:pPr>
        <w:spacing w:after="120" w:before="0" w:line="264"/>
        <w:jc w:val="both"/>
      </w:pPr>
      <w:r>
        <w:rPr>
          <w:rFonts w:ascii="Cambria" w:cs="Cambria" w:eastAsia="Cambria" w:hAnsi="Cambria"/>
          <w:color w:val="3B3B3B"/>
          <w:sz w:val="21"/>
          <w:szCs w:val="21"/>
        </w:rPr>
        <w:t xml:space="preserve">2. Discussion / 9 pts. — Selon l’auteur, « en médecine, le médicament le plus efficace, c’est souvent le médecin lui-même, sa faculté de compréhension, son contact avec le malade ». Pensez-vous, comme cet auteur, que le médecin contribue plus à la guérison du malade que le médicament ? Vous répondrez à cette question dans une argumentation bien organisée et illustrée par des exemples tirés de votre expérience.</w:t>
      </w:r>
    </w:p>
    <w:p>
      <w:pPr>
        <w:spacing w:after="120" w:before="0" w:line="264"/>
        <w:jc w:val="both"/>
      </w:pPr>
      <w:r>
        <w:rPr>
          <w:rFonts w:ascii="Cambria" w:cs="Cambria" w:eastAsia="Cambria" w:hAnsi="Cambria"/>
          <w:color w:val="3B3B3B"/>
          <w:sz w:val="21"/>
          <w:szCs w:val="21"/>
        </w:rPr>
        <w:t xml:space="preserve">3. Présentation / 2 pts.</w:t>
      </w:r>
    </w:p>
    <w:p>
      <w:pPr>
        <w:spacing w:after="30"/>
      </w:pPr>
      <w:r>
        <w:t xml:space="preserve"/>
      </w:r>
    </w:p>
    <w:p>
      <w:pPr>
        <w:spacing w:after="8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REPÈRE  </w:t>
            </w:r>
            <w:r>
              <w:rPr>
                <w:rFonts w:ascii="Cambria" w:cs="Cambria" w:eastAsia="Cambria" w:hAnsi="Cambria"/>
                <w:b/>
                <w:bCs/>
                <w:color w:val="2E5496"/>
                <w:sz w:val="21"/>
                <w:szCs w:val="21"/>
              </w:rPr>
              <w:t xml:space="preserve">#WEB — Les corrigés sont en ligne</w:t>
            </w:r>
          </w:p>
          <w:p>
            <w:pPr>
              <w:spacing w:after="40" w:line="256"/>
              <w:jc w:val="both"/>
            </w:pPr>
            <w:r>
              <w:rPr>
                <w:rFonts w:ascii="Cambria" w:cs="Cambria" w:eastAsia="Cambria" w:hAnsi="Cambria"/>
                <w:color w:val="3B3B3B"/>
                <w:sz w:val="20"/>
                <w:szCs w:val="20"/>
              </w:rPr>
              <w:t xml:space="preserve">Tous les corrigés des épreuves types et des exercices signalés par le tag #WEB sont publiés gratuitement dans l’Espace Manuels du Centre VÉRITAS :</w:t>
            </w:r>
          </w:p>
          <w:p>
            <w:pPr>
              <w:spacing w:after="40" w:line="256"/>
              <w:jc w:val="both"/>
            </w:pPr>
            <w:r>
              <w:rPr>
                <w:rFonts w:ascii="Cambria" w:cs="Cambria" w:eastAsia="Cambria" w:hAnsi="Cambria"/>
                <w:b/>
                <w:bCs/>
                <w:color w:val="3B3B3B"/>
                <w:sz w:val="20"/>
                <w:szCs w:val="20"/>
              </w:rPr>
              <w:t xml:space="preserve">veritas-school.com/manuels.html — page « Corrigés EST — 1ère scientifique &amp; technique »</w:t>
            </w:r>
          </w:p>
          <w:p>
            <w:pPr>
              <w:spacing w:after="40" w:line="256"/>
              <w:jc w:val="both"/>
            </w:pPr>
            <w:r>
              <w:rPr>
                <w:rFonts w:ascii="Cambria" w:cs="Cambria" w:eastAsia="Cambria" w:hAnsi="Cambria"/>
                <w:color w:val="3B3B3B"/>
                <w:sz w:val="20"/>
                <w:szCs w:val="20"/>
              </w:rPr>
              <w:t xml:space="preserve">Cherche d’abord par toi-même, compare ensuite ta production au corrigé : c’est la comparaison qui fait progresser, pas la copie.</w:t>
            </w:r>
          </w:p>
        </w:tc>
      </w:tr>
    </w:tbl>
    <w:p>
      <w:pPr>
        <w:pageBreakBefore/>
        <w:spacing w:after="60" w:before="480"/>
        <w:jc w:val="center"/>
      </w:pPr>
      <w:r>
        <w:rPr>
          <w:rFonts w:ascii="Cambria" w:cs="Cambria" w:eastAsia="Cambria" w:hAnsi="Cambria"/>
          <w:b/>
          <w:bCs/>
          <w:caps/>
          <w:color w:val="9C6B1B"/>
          <w:spacing w:val="60"/>
          <w:sz w:val="22"/>
          <w:szCs w:val="22"/>
        </w:rPr>
        <w:t xml:space="preserve">Septième partie</w:t>
      </w:r>
    </w:p>
    <w:p>
      <w:pPr>
        <w:pStyle w:val="Heading1"/>
        <w:spacing w:after="80" w:before="0"/>
        <w:jc w:val="center"/>
      </w:pPr>
      <w:r>
        <w:rPr>
          <w:rFonts w:ascii="Cambria" w:cs="Cambria" w:eastAsia="Cambria" w:hAnsi="Cambria"/>
          <w:b/>
          <w:bCs/>
          <w:color w:val="1F3864"/>
          <w:sz w:val="36"/>
          <w:szCs w:val="36"/>
        </w:rPr>
        <w:t xml:space="preserve">Banque de citations pour la dissertation</w:t>
      </w:r>
    </w:p>
    <w:p>
      <w:pPr>
        <w:pBdr>
          <w:bottom w:val="single" w:color="9C6B1B" w:sz="12" w:space="6"/>
        </w:pBdr>
        <w:spacing w:after="240"/>
        <w:jc w:val="center"/>
      </w:pPr>
      <w:r>
        <w:rPr>
          <w:rFonts w:ascii="Cambria" w:cs="Cambria" w:eastAsia="Cambria" w:hAnsi="Cambria"/>
          <w:b/>
          <w:bCs/>
          <w:color w:val="9C6B1B"/>
          <w:spacing w:val="40"/>
          <w:sz w:val="22"/>
          <w:szCs w:val="22"/>
        </w:rPr>
        <w:t xml:space="preserve">* * *</w:t>
      </w:r>
    </w:p>
    <w:p>
      <w:pPr>
        <w:spacing w:after="120" w:before="0" w:line="264"/>
        <w:jc w:val="both"/>
      </w:pPr>
      <w:r>
        <w:rPr>
          <w:rFonts w:ascii="Cambria" w:cs="Cambria" w:eastAsia="Cambria" w:hAnsi="Cambria"/>
          <w:color w:val="3B3B3B"/>
          <w:sz w:val="21"/>
          <w:szCs w:val="21"/>
        </w:rPr>
        <w:t xml:space="preserve">Une citation ne remplace jamais un argument : elle l’appuie, le justifie, l’illustre. Trois à quatre citations bien placées suffisent à un devoir. Apprends-en quelques-unes par thème, avec leur auteur exact — une citation déformée vaut moins que pas de citation du tout.</w:t>
      </w:r>
    </w:p>
    <w:p>
      <w:pPr>
        <w:spacing w:after="40"/>
      </w:pPr>
      <w:r>
        <w:t xml:space="preserve"/>
      </w:r>
    </w:p>
    <w:p>
      <w:pPr>
        <w:pStyle w:val="Heading3"/>
        <w:keepNext/>
        <w:spacing w:after="40" w:before="160"/>
      </w:pPr>
      <w:r>
        <w:rPr>
          <w:rFonts w:ascii="Cambria" w:cs="Cambria" w:eastAsia="Cambria" w:hAnsi="Cambria"/>
          <w:b/>
          <w:bCs/>
          <w:color w:val="2E5496"/>
          <w:sz w:val="23"/>
          <w:szCs w:val="23"/>
        </w:rPr>
        <w:t xml:space="preserve">L’engagement littéraire et le rôle de l’écrivain</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Quel est le but de l’art ? Pourquoi écrit-on ? Quelle est la fonction de l’écrivain ?</w:t>
      </w:r>
    </w:p>
    <w:p>
      <w:pPr>
        <w:pStyle w:val="ListParagraph"/>
        <w:numPr>
          <w:ilvl w:val="0"/>
          <w:numId w:val="2"/>
        </w:numPr>
        <w:spacing w:after="40" w:line="256"/>
        <w:jc w:val="both"/>
      </w:pPr>
      <w:r>
        <w:rPr>
          <w:rFonts w:ascii="Cambria" w:cs="Cambria" w:eastAsia="Cambria" w:hAnsi="Cambria"/>
          <w:color w:val="3B3B3B"/>
          <w:sz w:val="20"/>
          <w:szCs w:val="20"/>
        </w:rPr>
        <w:t xml:space="preserve">« Rendre la vertu aimable, le vice odieux, le ridicule saillant, voilà le projet de tout homme honnête qui prend la plume. » </w:t>
      </w:r>
      <w:r>
        <w:rPr>
          <w:rFonts w:ascii="Cambria" w:cs="Cambria" w:eastAsia="Cambria" w:hAnsi="Cambria"/>
          <w:b/>
          <w:bCs/>
          <w:color w:val="2E5496"/>
          <w:sz w:val="20"/>
          <w:szCs w:val="20"/>
        </w:rPr>
        <w:t xml:space="preserve">— Diderot.</w:t>
      </w:r>
    </w:p>
    <w:p>
      <w:pPr>
        <w:pStyle w:val="ListParagraph"/>
        <w:numPr>
          <w:ilvl w:val="0"/>
          <w:numId w:val="2"/>
        </w:numPr>
        <w:spacing w:after="40" w:line="256"/>
        <w:jc w:val="both"/>
      </w:pPr>
      <w:r>
        <w:rPr>
          <w:rFonts w:ascii="Cambria" w:cs="Cambria" w:eastAsia="Cambria" w:hAnsi="Cambria"/>
          <w:color w:val="3B3B3B"/>
          <w:sz w:val="20"/>
          <w:szCs w:val="20"/>
        </w:rPr>
        <w:t xml:space="preserve">« Le rôle de l’écrivain ou sa mission envers le public est de combattre l’injustice partout où elle se trouve.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Si la littérature existe, c’est parce que la société est malade.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L’écrivain engagé sait que la parole est action ; il sait que dévoiler, c’est changer, et qu’on ne peut changer qu’en projetant de changer.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Il n’y a d’art que par et pour autrui.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Corriger les hommes est l’unique fin que l’on doit se proposer en écrivant. » </w:t>
      </w:r>
      <w:r>
        <w:rPr>
          <w:rFonts w:ascii="Cambria" w:cs="Cambria" w:eastAsia="Cambria" w:hAnsi="Cambria"/>
          <w:b/>
          <w:bCs/>
          <w:color w:val="2E5496"/>
          <w:sz w:val="20"/>
          <w:szCs w:val="20"/>
        </w:rPr>
        <w:t xml:space="preserve">— La Bruyère.</w:t>
      </w:r>
    </w:p>
    <w:p>
      <w:pPr>
        <w:pStyle w:val="ListParagraph"/>
        <w:numPr>
          <w:ilvl w:val="0"/>
          <w:numId w:val="2"/>
        </w:numPr>
        <w:spacing w:after="40" w:line="256"/>
        <w:jc w:val="both"/>
      </w:pPr>
      <w:r>
        <w:rPr>
          <w:rFonts w:ascii="Cambria" w:cs="Cambria" w:eastAsia="Cambria" w:hAnsi="Cambria"/>
          <w:color w:val="3B3B3B"/>
          <w:sz w:val="20"/>
          <w:szCs w:val="20"/>
        </w:rPr>
        <w:t xml:space="preserve">« L’art pour l’art peut être beau ; mais l’art pour le progrès est plus beau encore. » </w:t>
      </w:r>
      <w:r>
        <w:rPr>
          <w:rFonts w:ascii="Cambria" w:cs="Cambria" w:eastAsia="Cambria" w:hAnsi="Cambria"/>
          <w:b/>
          <w:bCs/>
          <w:color w:val="2E5496"/>
          <w:sz w:val="20"/>
          <w:szCs w:val="20"/>
        </w:rPr>
        <w:t xml:space="preserve">— Victor Hugo.</w:t>
      </w:r>
    </w:p>
    <w:p>
      <w:pPr>
        <w:pStyle w:val="ListParagraph"/>
        <w:numPr>
          <w:ilvl w:val="0"/>
          <w:numId w:val="2"/>
        </w:numPr>
        <w:spacing w:after="40" w:line="256"/>
        <w:jc w:val="both"/>
      </w:pPr>
      <w:r>
        <w:rPr>
          <w:rFonts w:ascii="Cambria" w:cs="Cambria" w:eastAsia="Cambria" w:hAnsi="Cambria"/>
          <w:color w:val="3B3B3B"/>
          <w:sz w:val="20"/>
          <w:szCs w:val="20"/>
        </w:rPr>
        <w:t xml:space="preserve">« La poésie n’est pas un ornement, elle est un instrument. » </w:t>
      </w:r>
      <w:r>
        <w:rPr>
          <w:rFonts w:ascii="Cambria" w:cs="Cambria" w:eastAsia="Cambria" w:hAnsi="Cambria"/>
          <w:b/>
          <w:bCs/>
          <w:color w:val="2E5496"/>
          <w:sz w:val="20"/>
          <w:szCs w:val="20"/>
        </w:rPr>
        <w:t xml:space="preserve">— Victor Hugo.</w:t>
      </w:r>
    </w:p>
    <w:p>
      <w:pPr>
        <w:pStyle w:val="ListParagraph"/>
        <w:numPr>
          <w:ilvl w:val="0"/>
          <w:numId w:val="2"/>
        </w:numPr>
        <w:spacing w:after="40" w:line="256"/>
        <w:jc w:val="both"/>
      </w:pPr>
      <w:r>
        <w:rPr>
          <w:rFonts w:ascii="Cambria" w:cs="Cambria" w:eastAsia="Cambria" w:hAnsi="Cambria"/>
          <w:color w:val="3B3B3B"/>
          <w:sz w:val="20"/>
          <w:szCs w:val="20"/>
        </w:rPr>
        <w:t xml:space="preserve">« Inquiéter, tel est mon rôle. » </w:t>
      </w:r>
      <w:r>
        <w:rPr>
          <w:rFonts w:ascii="Cambria" w:cs="Cambria" w:eastAsia="Cambria" w:hAnsi="Cambria"/>
          <w:b/>
          <w:bCs/>
          <w:color w:val="2E5496"/>
          <w:sz w:val="20"/>
          <w:szCs w:val="20"/>
        </w:rPr>
        <w:t xml:space="preserve">— André Gide.</w:t>
      </w:r>
    </w:p>
    <w:p>
      <w:pPr>
        <w:pStyle w:val="ListParagraph"/>
        <w:numPr>
          <w:ilvl w:val="0"/>
          <w:numId w:val="2"/>
        </w:numPr>
        <w:spacing w:after="40" w:line="256"/>
        <w:jc w:val="both"/>
      </w:pPr>
      <w:r>
        <w:rPr>
          <w:rFonts w:ascii="Cambria" w:cs="Cambria" w:eastAsia="Cambria" w:hAnsi="Cambria"/>
          <w:color w:val="3B3B3B"/>
          <w:sz w:val="20"/>
          <w:szCs w:val="20"/>
        </w:rPr>
        <w:t xml:space="preserve">« La véritable fonction de l’écrivain est d’inquiéter. » </w:t>
      </w:r>
      <w:r>
        <w:rPr>
          <w:rFonts w:ascii="Cambria" w:cs="Cambria" w:eastAsia="Cambria" w:hAnsi="Cambria"/>
          <w:b/>
          <w:bCs/>
          <w:color w:val="2E5496"/>
          <w:sz w:val="20"/>
          <w:szCs w:val="20"/>
        </w:rPr>
        <w:t xml:space="preserve">— Malraux.</w:t>
      </w:r>
    </w:p>
    <w:p>
      <w:pPr>
        <w:pStyle w:val="ListParagraph"/>
        <w:numPr>
          <w:ilvl w:val="0"/>
          <w:numId w:val="2"/>
        </w:numPr>
        <w:spacing w:after="40" w:line="256"/>
        <w:jc w:val="both"/>
      </w:pPr>
      <w:r>
        <w:rPr>
          <w:rFonts w:ascii="Cambria" w:cs="Cambria" w:eastAsia="Cambria" w:hAnsi="Cambria"/>
          <w:color w:val="3B3B3B"/>
          <w:sz w:val="20"/>
          <w:szCs w:val="20"/>
        </w:rPr>
        <w:t xml:space="preserve">« Honte à qui peut chanter pendant que Rome brûle. » </w:t>
      </w:r>
      <w:r>
        <w:rPr>
          <w:rFonts w:ascii="Cambria" w:cs="Cambria" w:eastAsia="Cambria" w:hAnsi="Cambria"/>
          <w:b/>
          <w:bCs/>
          <w:color w:val="2E5496"/>
          <w:sz w:val="20"/>
          <w:szCs w:val="20"/>
        </w:rPr>
        <w:t xml:space="preserve">— Alphonse de Lamartine.</w:t>
      </w:r>
    </w:p>
    <w:p>
      <w:pPr>
        <w:pStyle w:val="ListParagraph"/>
        <w:numPr>
          <w:ilvl w:val="0"/>
          <w:numId w:val="2"/>
        </w:numPr>
        <w:spacing w:after="40" w:line="256"/>
        <w:jc w:val="both"/>
      </w:pPr>
      <w:r>
        <w:rPr>
          <w:rFonts w:ascii="Cambria" w:cs="Cambria" w:eastAsia="Cambria" w:hAnsi="Cambria"/>
          <w:color w:val="3B3B3B"/>
          <w:sz w:val="20"/>
          <w:szCs w:val="20"/>
        </w:rPr>
        <w:t xml:space="preserve">« Un livre doit remuer les plaies, en provoquer même. Un livre doit être un danger. » </w:t>
      </w:r>
      <w:r>
        <w:rPr>
          <w:rFonts w:ascii="Cambria" w:cs="Cambria" w:eastAsia="Cambria" w:hAnsi="Cambria"/>
          <w:b/>
          <w:bCs/>
          <w:color w:val="2E5496"/>
          <w:sz w:val="20"/>
          <w:szCs w:val="20"/>
        </w:rPr>
        <w:t xml:space="preserve">— Emil Cioran.</w:t>
      </w:r>
    </w:p>
    <w:p>
      <w:pPr>
        <w:pStyle w:val="ListParagraph"/>
        <w:numPr>
          <w:ilvl w:val="0"/>
          <w:numId w:val="2"/>
        </w:numPr>
        <w:spacing w:after="40" w:line="256"/>
        <w:jc w:val="both"/>
      </w:pPr>
      <w:r>
        <w:rPr>
          <w:rFonts w:ascii="Cambria" w:cs="Cambria" w:eastAsia="Cambria" w:hAnsi="Cambria"/>
          <w:color w:val="3B3B3B"/>
          <w:sz w:val="20"/>
          <w:szCs w:val="20"/>
        </w:rPr>
        <w:t xml:space="preserve">« Ma bouche sera la bouche des malheurs qui n’ont point de bouche, ma voix la liberté de celles qui s’affaissent au cachot du désespoir. » </w:t>
      </w:r>
      <w:r>
        <w:rPr>
          <w:rFonts w:ascii="Cambria" w:cs="Cambria" w:eastAsia="Cambria" w:hAnsi="Cambria"/>
          <w:b/>
          <w:bCs/>
          <w:color w:val="2E5496"/>
          <w:sz w:val="20"/>
          <w:szCs w:val="20"/>
        </w:rPr>
        <w:t xml:space="preserve">— Aimé Césaire.</w:t>
      </w:r>
    </w:p>
    <w:p>
      <w:pPr>
        <w:pStyle w:val="ListParagraph"/>
        <w:numPr>
          <w:ilvl w:val="0"/>
          <w:numId w:val="2"/>
        </w:numPr>
        <w:spacing w:after="40" w:line="256"/>
        <w:jc w:val="both"/>
      </w:pPr>
      <w:r>
        <w:rPr>
          <w:rFonts w:ascii="Cambria" w:cs="Cambria" w:eastAsia="Cambria" w:hAnsi="Cambria"/>
          <w:color w:val="3B3B3B"/>
          <w:sz w:val="20"/>
          <w:szCs w:val="20"/>
        </w:rPr>
        <w:t xml:space="preserve">« Le monde romanesque est la correction de ce monde-ci selon le désir profond de l’homme. » </w:t>
      </w:r>
      <w:r>
        <w:rPr>
          <w:rFonts w:ascii="Cambria" w:cs="Cambria" w:eastAsia="Cambria" w:hAnsi="Cambria"/>
          <w:b/>
          <w:bCs/>
          <w:color w:val="2E5496"/>
          <w:sz w:val="20"/>
          <w:szCs w:val="20"/>
        </w:rPr>
        <w:t xml:space="preserve">— Albert Camus.</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L’art pour l’art et la beauté</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Comment doit-on écrire ? La littérature doit-elle être utile ou belle ?</w:t>
      </w:r>
    </w:p>
    <w:p>
      <w:pPr>
        <w:pStyle w:val="ListParagraph"/>
        <w:numPr>
          <w:ilvl w:val="0"/>
          <w:numId w:val="2"/>
        </w:numPr>
        <w:spacing w:after="40" w:line="256"/>
        <w:jc w:val="both"/>
      </w:pPr>
      <w:r>
        <w:rPr>
          <w:rFonts w:ascii="Cambria" w:cs="Cambria" w:eastAsia="Cambria" w:hAnsi="Cambria"/>
          <w:color w:val="3B3B3B"/>
          <w:sz w:val="20"/>
          <w:szCs w:val="20"/>
        </w:rPr>
        <w:t xml:space="preserve">« Il n’y a de vraiment beau que ce qui ne peut servir à rien ; tout ce qui est utile est laid. » </w:t>
      </w:r>
      <w:r>
        <w:rPr>
          <w:rFonts w:ascii="Cambria" w:cs="Cambria" w:eastAsia="Cambria" w:hAnsi="Cambria"/>
          <w:b/>
          <w:bCs/>
          <w:color w:val="2E5496"/>
          <w:sz w:val="20"/>
          <w:szCs w:val="20"/>
        </w:rPr>
        <w:t xml:space="preserve">— Théophile Gautier.</w:t>
      </w:r>
    </w:p>
    <w:p>
      <w:pPr>
        <w:pStyle w:val="ListParagraph"/>
        <w:numPr>
          <w:ilvl w:val="0"/>
          <w:numId w:val="2"/>
        </w:numPr>
        <w:spacing w:after="40" w:line="256"/>
        <w:jc w:val="both"/>
      </w:pPr>
      <w:r>
        <w:rPr>
          <w:rFonts w:ascii="Cambria" w:cs="Cambria" w:eastAsia="Cambria" w:hAnsi="Cambria"/>
          <w:color w:val="3B3B3B"/>
          <w:sz w:val="20"/>
          <w:szCs w:val="20"/>
        </w:rPr>
        <w:t xml:space="preserve">« Dès qu’une chose devient belle, elle cesse d’être utile. » </w:t>
      </w:r>
      <w:r>
        <w:rPr>
          <w:rFonts w:ascii="Cambria" w:cs="Cambria" w:eastAsia="Cambria" w:hAnsi="Cambria"/>
          <w:b/>
          <w:bCs/>
          <w:color w:val="2E5496"/>
          <w:sz w:val="20"/>
          <w:szCs w:val="20"/>
        </w:rPr>
        <w:t xml:space="preserve">— Théophile Gautier.</w:t>
      </w:r>
    </w:p>
    <w:p>
      <w:pPr>
        <w:pStyle w:val="ListParagraph"/>
        <w:numPr>
          <w:ilvl w:val="0"/>
          <w:numId w:val="2"/>
        </w:numPr>
        <w:spacing w:after="40" w:line="256"/>
        <w:jc w:val="both"/>
      </w:pPr>
      <w:r>
        <w:rPr>
          <w:rFonts w:ascii="Cambria" w:cs="Cambria" w:eastAsia="Cambria" w:hAnsi="Cambria"/>
          <w:color w:val="3B3B3B"/>
          <w:sz w:val="20"/>
          <w:szCs w:val="20"/>
        </w:rPr>
        <w:t xml:space="preserve">« L’artiste ne met rien au-dessus de l’art, et il s’aperçoit vite qu’il ne peut créer que pour rien. » </w:t>
      </w:r>
      <w:r>
        <w:rPr>
          <w:rFonts w:ascii="Cambria" w:cs="Cambria" w:eastAsia="Cambria" w:hAnsi="Cambria"/>
          <w:b/>
          <w:bCs/>
          <w:color w:val="2E5496"/>
          <w:sz w:val="20"/>
          <w:szCs w:val="20"/>
        </w:rPr>
        <w:t xml:space="preserve">— Alain Robbe-Grillet.</w:t>
      </w:r>
    </w:p>
    <w:p>
      <w:pPr>
        <w:pStyle w:val="ListParagraph"/>
        <w:numPr>
          <w:ilvl w:val="0"/>
          <w:numId w:val="2"/>
        </w:numPr>
        <w:spacing w:after="40" w:line="256"/>
        <w:jc w:val="both"/>
      </w:pPr>
      <w:r>
        <w:rPr>
          <w:rFonts w:ascii="Cambria" w:cs="Cambria" w:eastAsia="Cambria" w:hAnsi="Cambria"/>
          <w:color w:val="3B3B3B"/>
          <w:sz w:val="20"/>
          <w:szCs w:val="20"/>
        </w:rPr>
        <w:t xml:space="preserve">« La forme seule conserve les œuvres de l’esprit. » </w:t>
      </w:r>
      <w:r>
        <w:rPr>
          <w:rFonts w:ascii="Cambria" w:cs="Cambria" w:eastAsia="Cambria" w:hAnsi="Cambria"/>
          <w:b/>
          <w:bCs/>
          <w:color w:val="2E5496"/>
          <w:sz w:val="20"/>
          <w:szCs w:val="20"/>
        </w:rPr>
        <w:t xml:space="preserve">— Mistral.</w:t>
      </w:r>
    </w:p>
    <w:p>
      <w:pPr>
        <w:pStyle w:val="ListParagraph"/>
        <w:numPr>
          <w:ilvl w:val="0"/>
          <w:numId w:val="2"/>
        </w:numPr>
        <w:spacing w:after="40" w:line="256"/>
        <w:jc w:val="both"/>
      </w:pPr>
      <w:r>
        <w:rPr>
          <w:rFonts w:ascii="Cambria" w:cs="Cambria" w:eastAsia="Cambria" w:hAnsi="Cambria"/>
          <w:color w:val="3B3B3B"/>
          <w:sz w:val="20"/>
          <w:szCs w:val="20"/>
        </w:rPr>
        <w:t xml:space="preserve">« On n’est pas écrivain pour avoir choisi de dire certaines choses, mais pour avoir choisi de les dire d’une certaine façon.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Le beau ne fleurit que sur l’utile. » </w:t>
      </w:r>
      <w:r>
        <w:rPr>
          <w:rFonts w:ascii="Cambria" w:cs="Cambria" w:eastAsia="Cambria" w:hAnsi="Cambria"/>
          <w:b/>
          <w:bCs/>
          <w:color w:val="2E5496"/>
          <w:sz w:val="20"/>
          <w:szCs w:val="20"/>
        </w:rPr>
        <w:t xml:space="preserve">— Alain.</w:t>
      </w:r>
    </w:p>
    <w:p>
      <w:pPr>
        <w:pStyle w:val="ListParagraph"/>
        <w:numPr>
          <w:ilvl w:val="0"/>
          <w:numId w:val="2"/>
        </w:numPr>
        <w:spacing w:after="40" w:line="256"/>
        <w:jc w:val="both"/>
      </w:pPr>
      <w:r>
        <w:rPr>
          <w:rFonts w:ascii="Cambria" w:cs="Cambria" w:eastAsia="Cambria" w:hAnsi="Cambria"/>
          <w:color w:val="3B3B3B"/>
          <w:sz w:val="20"/>
          <w:szCs w:val="20"/>
        </w:rPr>
        <w:t xml:space="preserve">« La littérature, c’est la pensée accédant à la beauté. » </w:t>
      </w:r>
      <w:r>
        <w:rPr>
          <w:rFonts w:ascii="Cambria" w:cs="Cambria" w:eastAsia="Cambria" w:hAnsi="Cambria"/>
          <w:b/>
          <w:bCs/>
          <w:color w:val="2E5496"/>
          <w:sz w:val="20"/>
          <w:szCs w:val="20"/>
        </w:rPr>
        <w:t xml:space="preserve">— Charles Du Bos.</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Le réel : l’œuvre comme reflet de la vie</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D’où naissent les écrits d’un auteur ? Quelles sont ses sources d’inspiration ?</w:t>
      </w:r>
    </w:p>
    <w:p>
      <w:pPr>
        <w:pStyle w:val="ListParagraph"/>
        <w:numPr>
          <w:ilvl w:val="0"/>
          <w:numId w:val="2"/>
        </w:numPr>
        <w:spacing w:after="40" w:line="256"/>
        <w:jc w:val="both"/>
      </w:pPr>
      <w:r>
        <w:rPr>
          <w:rFonts w:ascii="Cambria" w:cs="Cambria" w:eastAsia="Cambria" w:hAnsi="Cambria"/>
          <w:color w:val="3B3B3B"/>
          <w:sz w:val="20"/>
          <w:szCs w:val="20"/>
        </w:rPr>
        <w:t xml:space="preserve">« Le roman c’est la vie de tous les jours dans le langage de tous les jours. » </w:t>
      </w:r>
      <w:r>
        <w:rPr>
          <w:rFonts w:ascii="Cambria" w:cs="Cambria" w:eastAsia="Cambria" w:hAnsi="Cambria"/>
          <w:b/>
          <w:bCs/>
          <w:color w:val="2E5496"/>
          <w:sz w:val="20"/>
          <w:szCs w:val="20"/>
        </w:rPr>
        <w:t xml:space="preserve">— Michel Butor.</w:t>
      </w:r>
    </w:p>
    <w:p>
      <w:pPr>
        <w:pStyle w:val="ListParagraph"/>
        <w:numPr>
          <w:ilvl w:val="0"/>
          <w:numId w:val="2"/>
        </w:numPr>
        <w:spacing w:after="40" w:line="256"/>
        <w:jc w:val="both"/>
      </w:pPr>
      <w:r>
        <w:rPr>
          <w:rFonts w:ascii="Cambria" w:cs="Cambria" w:eastAsia="Cambria" w:hAnsi="Cambria"/>
          <w:color w:val="3B3B3B"/>
          <w:sz w:val="20"/>
          <w:szCs w:val="20"/>
        </w:rPr>
        <w:t xml:space="preserve">« Le roman a la prétention de nous peindre la vie sociale. » </w:t>
      </w:r>
      <w:r>
        <w:rPr>
          <w:rFonts w:ascii="Cambria" w:cs="Cambria" w:eastAsia="Cambria" w:hAnsi="Cambria"/>
          <w:b/>
          <w:bCs/>
          <w:color w:val="2E5496"/>
          <w:sz w:val="20"/>
          <w:szCs w:val="20"/>
        </w:rPr>
        <w:t xml:space="preserve">— François Mauriac.</w:t>
      </w:r>
    </w:p>
    <w:p>
      <w:pPr>
        <w:pStyle w:val="ListParagraph"/>
        <w:numPr>
          <w:ilvl w:val="0"/>
          <w:numId w:val="2"/>
        </w:numPr>
        <w:spacing w:after="40" w:line="256"/>
        <w:jc w:val="both"/>
      </w:pPr>
      <w:r>
        <w:rPr>
          <w:rFonts w:ascii="Cambria" w:cs="Cambria" w:eastAsia="Cambria" w:hAnsi="Cambria"/>
          <w:color w:val="3B3B3B"/>
          <w:sz w:val="20"/>
          <w:szCs w:val="20"/>
        </w:rPr>
        <w:t xml:space="preserve">« Opposer l’art à la vie est absurde, parce qu’on ne peut faire l’art qu’avec la vie. » </w:t>
      </w:r>
      <w:r>
        <w:rPr>
          <w:rFonts w:ascii="Cambria" w:cs="Cambria" w:eastAsia="Cambria" w:hAnsi="Cambria"/>
          <w:b/>
          <w:bCs/>
          <w:color w:val="2E5496"/>
          <w:sz w:val="20"/>
          <w:szCs w:val="20"/>
        </w:rPr>
        <w:t xml:space="preserve">— André Gide.</w:t>
      </w:r>
    </w:p>
    <w:p>
      <w:pPr>
        <w:pStyle w:val="ListParagraph"/>
        <w:numPr>
          <w:ilvl w:val="0"/>
          <w:numId w:val="2"/>
        </w:numPr>
        <w:spacing w:after="40" w:line="256"/>
        <w:jc w:val="both"/>
      </w:pPr>
      <w:r>
        <w:rPr>
          <w:rFonts w:ascii="Cambria" w:cs="Cambria" w:eastAsia="Cambria" w:hAnsi="Cambria"/>
          <w:color w:val="3B3B3B"/>
          <w:sz w:val="20"/>
          <w:szCs w:val="20"/>
        </w:rPr>
        <w:t xml:space="preserve">« L’art se nourrit de la vie pour produire autre chose qui est l’œuvre. » </w:t>
      </w:r>
      <w:r>
        <w:rPr>
          <w:rFonts w:ascii="Cambria" w:cs="Cambria" w:eastAsia="Cambria" w:hAnsi="Cambria"/>
          <w:b/>
          <w:bCs/>
          <w:color w:val="2E5496"/>
          <w:sz w:val="20"/>
          <w:szCs w:val="20"/>
        </w:rPr>
        <w:t xml:space="preserve">— Nelly Cormeau.</w:t>
      </w:r>
    </w:p>
    <w:p>
      <w:pPr>
        <w:pStyle w:val="ListParagraph"/>
        <w:numPr>
          <w:ilvl w:val="0"/>
          <w:numId w:val="2"/>
        </w:numPr>
        <w:spacing w:after="40" w:line="256"/>
        <w:jc w:val="both"/>
      </w:pPr>
      <w:r>
        <w:rPr>
          <w:rFonts w:ascii="Cambria" w:cs="Cambria" w:eastAsia="Cambria" w:hAnsi="Cambria"/>
          <w:color w:val="3B3B3B"/>
          <w:sz w:val="20"/>
          <w:szCs w:val="20"/>
        </w:rPr>
        <w:t xml:space="preserve">« Je suis moi-même la matière première de mes livres. » </w:t>
      </w:r>
      <w:r>
        <w:rPr>
          <w:rFonts w:ascii="Cambria" w:cs="Cambria" w:eastAsia="Cambria" w:hAnsi="Cambria"/>
          <w:b/>
          <w:bCs/>
          <w:color w:val="2E5496"/>
          <w:sz w:val="20"/>
          <w:szCs w:val="20"/>
        </w:rPr>
        <w:t xml:space="preserve">— Montaigne.</w:t>
      </w:r>
    </w:p>
    <w:p>
      <w:pPr>
        <w:pStyle w:val="ListParagraph"/>
        <w:numPr>
          <w:ilvl w:val="0"/>
          <w:numId w:val="2"/>
        </w:numPr>
        <w:spacing w:after="40" w:line="256"/>
        <w:jc w:val="both"/>
      </w:pPr>
      <w:r>
        <w:rPr>
          <w:rFonts w:ascii="Cambria" w:cs="Cambria" w:eastAsia="Cambria" w:hAnsi="Cambria"/>
          <w:color w:val="3B3B3B"/>
          <w:sz w:val="20"/>
          <w:szCs w:val="20"/>
        </w:rPr>
        <w:t xml:space="preserve">« Le roman est une histoire qui se promène le long de la rue. » </w:t>
      </w:r>
      <w:r>
        <w:rPr>
          <w:rFonts w:ascii="Cambria" w:cs="Cambria" w:eastAsia="Cambria" w:hAnsi="Cambria"/>
          <w:b/>
          <w:bCs/>
          <w:color w:val="2E5496"/>
          <w:sz w:val="20"/>
          <w:szCs w:val="20"/>
        </w:rPr>
        <w:t xml:space="preserve">— Stendhal.</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L’imaginaire : création, fiction et subjectivité</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L’œuvre copie-t-elle le réel, ou le recrée-t-elle ?</w:t>
      </w:r>
    </w:p>
    <w:p>
      <w:pPr>
        <w:pStyle w:val="ListParagraph"/>
        <w:numPr>
          <w:ilvl w:val="0"/>
          <w:numId w:val="2"/>
        </w:numPr>
        <w:spacing w:after="40" w:line="256"/>
        <w:jc w:val="both"/>
      </w:pPr>
      <w:r>
        <w:rPr>
          <w:rFonts w:ascii="Cambria" w:cs="Cambria" w:eastAsia="Cambria" w:hAnsi="Cambria"/>
          <w:color w:val="3B3B3B"/>
          <w:sz w:val="20"/>
          <w:szCs w:val="20"/>
        </w:rPr>
        <w:t xml:space="preserve">« Toute œuvre d’art est un beau mensonge. » </w:t>
      </w:r>
      <w:r>
        <w:rPr>
          <w:rFonts w:ascii="Cambria" w:cs="Cambria" w:eastAsia="Cambria" w:hAnsi="Cambria"/>
          <w:b/>
          <w:bCs/>
          <w:color w:val="2E5496"/>
          <w:sz w:val="20"/>
          <w:szCs w:val="20"/>
        </w:rPr>
        <w:t xml:space="preserve">— Stendhal.</w:t>
      </w:r>
    </w:p>
    <w:p>
      <w:pPr>
        <w:pStyle w:val="ListParagraph"/>
        <w:numPr>
          <w:ilvl w:val="0"/>
          <w:numId w:val="2"/>
        </w:numPr>
        <w:spacing w:after="40" w:line="256"/>
        <w:jc w:val="both"/>
      </w:pPr>
      <w:r>
        <w:rPr>
          <w:rFonts w:ascii="Cambria" w:cs="Cambria" w:eastAsia="Cambria" w:hAnsi="Cambria"/>
          <w:color w:val="3B3B3B"/>
          <w:sz w:val="20"/>
          <w:szCs w:val="20"/>
        </w:rPr>
        <w:t xml:space="preserve">« Une œuvre d’art est un coin de création vu à travers un tempérament. » </w:t>
      </w:r>
      <w:r>
        <w:rPr>
          <w:rFonts w:ascii="Cambria" w:cs="Cambria" w:eastAsia="Cambria" w:hAnsi="Cambria"/>
          <w:b/>
          <w:bCs/>
          <w:color w:val="2E5496"/>
          <w:sz w:val="20"/>
          <w:szCs w:val="20"/>
        </w:rPr>
        <w:t xml:space="preserve">— Émile Zola.</w:t>
      </w:r>
    </w:p>
    <w:p>
      <w:pPr>
        <w:pStyle w:val="ListParagraph"/>
        <w:numPr>
          <w:ilvl w:val="0"/>
          <w:numId w:val="2"/>
        </w:numPr>
        <w:spacing w:after="40" w:line="256"/>
        <w:jc w:val="both"/>
      </w:pPr>
      <w:r>
        <w:rPr>
          <w:rFonts w:ascii="Cambria" w:cs="Cambria" w:eastAsia="Cambria" w:hAnsi="Cambria"/>
          <w:color w:val="3B3B3B"/>
          <w:sz w:val="20"/>
          <w:szCs w:val="20"/>
        </w:rPr>
        <w:t xml:space="preserve">« La mission de l’art n’est pas de copier la nature, mais de l’exprimer. Tu n’es pas un vil copiste mais un poète. » </w:t>
      </w:r>
      <w:r>
        <w:rPr>
          <w:rFonts w:ascii="Cambria" w:cs="Cambria" w:eastAsia="Cambria" w:hAnsi="Cambria"/>
          <w:b/>
          <w:bCs/>
          <w:color w:val="2E5496"/>
          <w:sz w:val="20"/>
          <w:szCs w:val="20"/>
        </w:rPr>
        <w:t xml:space="preserve">— Balzac.</w:t>
      </w:r>
    </w:p>
    <w:p>
      <w:pPr>
        <w:pStyle w:val="ListParagraph"/>
        <w:numPr>
          <w:ilvl w:val="0"/>
          <w:numId w:val="2"/>
        </w:numPr>
        <w:spacing w:after="40" w:line="256"/>
        <w:jc w:val="both"/>
      </w:pPr>
      <w:r>
        <w:rPr>
          <w:rFonts w:ascii="Cambria" w:cs="Cambria" w:eastAsia="Cambria" w:hAnsi="Cambria"/>
          <w:color w:val="3B3B3B"/>
          <w:sz w:val="20"/>
          <w:szCs w:val="20"/>
        </w:rPr>
        <w:t xml:space="preserve">« En littérature, le vrai n’est pas concevable. » </w:t>
      </w:r>
      <w:r>
        <w:rPr>
          <w:rFonts w:ascii="Cambria" w:cs="Cambria" w:eastAsia="Cambria" w:hAnsi="Cambria"/>
          <w:b/>
          <w:bCs/>
          <w:color w:val="2E5496"/>
          <w:sz w:val="20"/>
          <w:szCs w:val="20"/>
        </w:rPr>
        <w:t xml:space="preserve">— Paul Valéry.</w:t>
      </w:r>
    </w:p>
    <w:p>
      <w:pPr>
        <w:pStyle w:val="ListParagraph"/>
        <w:numPr>
          <w:ilvl w:val="0"/>
          <w:numId w:val="2"/>
        </w:numPr>
        <w:spacing w:after="40" w:line="256"/>
        <w:jc w:val="both"/>
      </w:pPr>
      <w:r>
        <w:rPr>
          <w:rFonts w:ascii="Cambria" w:cs="Cambria" w:eastAsia="Cambria" w:hAnsi="Cambria"/>
          <w:color w:val="3B3B3B"/>
          <w:sz w:val="20"/>
          <w:szCs w:val="20"/>
        </w:rPr>
        <w:t xml:space="preserve">« Le théâtre n’est pas le pays du réel, c’est le pays du vrai. » </w:t>
      </w:r>
      <w:r>
        <w:rPr>
          <w:rFonts w:ascii="Cambria" w:cs="Cambria" w:eastAsia="Cambria" w:hAnsi="Cambria"/>
          <w:b/>
          <w:bCs/>
          <w:color w:val="2E5496"/>
          <w:sz w:val="20"/>
          <w:szCs w:val="20"/>
        </w:rPr>
        <w:t xml:space="preserve">— Victor Hugo.</w:t>
      </w:r>
    </w:p>
    <w:p>
      <w:pPr>
        <w:pStyle w:val="ListParagraph"/>
        <w:numPr>
          <w:ilvl w:val="0"/>
          <w:numId w:val="2"/>
        </w:numPr>
        <w:spacing w:after="40" w:line="256"/>
        <w:jc w:val="both"/>
      </w:pPr>
      <w:r>
        <w:rPr>
          <w:rFonts w:ascii="Cambria" w:cs="Cambria" w:eastAsia="Cambria" w:hAnsi="Cambria"/>
          <w:color w:val="3B3B3B"/>
          <w:sz w:val="20"/>
          <w:szCs w:val="20"/>
        </w:rPr>
        <w:t xml:space="preserve">« Écrire, c’est transfigurer la réalité. » </w:t>
      </w:r>
      <w:r>
        <w:rPr>
          <w:rFonts w:ascii="Cambria" w:cs="Cambria" w:eastAsia="Cambria" w:hAnsi="Cambria"/>
          <w:b/>
          <w:bCs/>
          <w:color w:val="2E5496"/>
          <w:sz w:val="20"/>
          <w:szCs w:val="20"/>
        </w:rPr>
        <w:t xml:space="preserve">— Henri Lopes.</w:t>
      </w:r>
    </w:p>
    <w:p>
      <w:pPr>
        <w:pStyle w:val="ListParagraph"/>
        <w:numPr>
          <w:ilvl w:val="0"/>
          <w:numId w:val="2"/>
        </w:numPr>
        <w:spacing w:after="40" w:line="256"/>
        <w:jc w:val="both"/>
      </w:pPr>
      <w:r>
        <w:rPr>
          <w:rFonts w:ascii="Cambria" w:cs="Cambria" w:eastAsia="Cambria" w:hAnsi="Cambria"/>
          <w:color w:val="3B3B3B"/>
          <w:sz w:val="20"/>
          <w:szCs w:val="20"/>
        </w:rPr>
        <w:t xml:space="preserve">« Non, ni le réel seul, ni l’imagination toute seule, mais l’imagination à partir du réel. » </w:t>
      </w:r>
      <w:r>
        <w:rPr>
          <w:rFonts w:ascii="Cambria" w:cs="Cambria" w:eastAsia="Cambria" w:hAnsi="Cambria"/>
          <w:b/>
          <w:bCs/>
          <w:color w:val="2E5496"/>
          <w:sz w:val="20"/>
          <w:szCs w:val="20"/>
        </w:rPr>
        <w:t xml:space="preserve">— Albert Camus.</w:t>
      </w:r>
    </w:p>
    <w:p>
      <w:pPr>
        <w:pStyle w:val="ListParagraph"/>
        <w:numPr>
          <w:ilvl w:val="0"/>
          <w:numId w:val="2"/>
        </w:numPr>
        <w:spacing w:after="40" w:line="256"/>
        <w:jc w:val="both"/>
      </w:pPr>
      <w:r>
        <w:rPr>
          <w:rFonts w:ascii="Cambria" w:cs="Cambria" w:eastAsia="Cambria" w:hAnsi="Cambria"/>
          <w:color w:val="3B3B3B"/>
          <w:sz w:val="20"/>
          <w:szCs w:val="20"/>
        </w:rPr>
        <w:t xml:space="preserve">« L’art conteste le réel, mais ne se dérobe pas à lui. » </w:t>
      </w:r>
      <w:r>
        <w:rPr>
          <w:rFonts w:ascii="Cambria" w:cs="Cambria" w:eastAsia="Cambria" w:hAnsi="Cambria"/>
          <w:b/>
          <w:bCs/>
          <w:color w:val="2E5496"/>
          <w:sz w:val="20"/>
          <w:szCs w:val="20"/>
        </w:rPr>
        <w:t xml:space="preserve">— Albert Camus.</w:t>
      </w:r>
    </w:p>
    <w:p>
      <w:pPr>
        <w:pStyle w:val="ListParagraph"/>
        <w:numPr>
          <w:ilvl w:val="0"/>
          <w:numId w:val="2"/>
        </w:numPr>
        <w:spacing w:after="40" w:line="256"/>
        <w:jc w:val="both"/>
      </w:pPr>
      <w:r>
        <w:rPr>
          <w:rFonts w:ascii="Cambria" w:cs="Cambria" w:eastAsia="Cambria" w:hAnsi="Cambria"/>
          <w:color w:val="3B3B3B"/>
          <w:sz w:val="20"/>
          <w:szCs w:val="20"/>
        </w:rPr>
        <w:t xml:space="preserve">« L’œuvre d’art la plus accomplie serait celle qui se tiendrait à égale distance de l’idéalisme et du réalisme. » </w:t>
      </w:r>
      <w:r>
        <w:rPr>
          <w:rFonts w:ascii="Cambria" w:cs="Cambria" w:eastAsia="Cambria" w:hAnsi="Cambria"/>
          <w:b/>
          <w:bCs/>
          <w:color w:val="2E5496"/>
          <w:sz w:val="20"/>
          <w:szCs w:val="20"/>
        </w:rPr>
        <w:t xml:space="preserve">— André Gide.</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La temporalité et l’intemporalité des œuvres</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Les œuvres littéraires sont-elles éternelles ? Qu’est-ce qui les pérennise ?</w:t>
      </w:r>
    </w:p>
    <w:p>
      <w:pPr>
        <w:pStyle w:val="ListParagraph"/>
        <w:numPr>
          <w:ilvl w:val="0"/>
          <w:numId w:val="2"/>
        </w:numPr>
        <w:spacing w:after="40" w:line="256"/>
        <w:jc w:val="both"/>
      </w:pPr>
      <w:r>
        <w:rPr>
          <w:rFonts w:ascii="Cambria" w:cs="Cambria" w:eastAsia="Cambria" w:hAnsi="Cambria"/>
          <w:color w:val="3B3B3B"/>
          <w:sz w:val="20"/>
          <w:szCs w:val="20"/>
        </w:rPr>
        <w:t xml:space="preserve">« Toute création authentique est un don à l’avenir. » </w:t>
      </w:r>
      <w:r>
        <w:rPr>
          <w:rFonts w:ascii="Cambria" w:cs="Cambria" w:eastAsia="Cambria" w:hAnsi="Cambria"/>
          <w:b/>
          <w:bCs/>
          <w:color w:val="2E5496"/>
          <w:sz w:val="20"/>
          <w:szCs w:val="20"/>
        </w:rPr>
        <w:t xml:space="preserve">— Albert Camus.</w:t>
      </w:r>
    </w:p>
    <w:p>
      <w:pPr>
        <w:pStyle w:val="ListParagraph"/>
        <w:numPr>
          <w:ilvl w:val="0"/>
          <w:numId w:val="2"/>
        </w:numPr>
        <w:spacing w:after="40" w:line="256"/>
        <w:jc w:val="both"/>
      </w:pPr>
      <w:r>
        <w:rPr>
          <w:rFonts w:ascii="Cambria" w:cs="Cambria" w:eastAsia="Cambria" w:hAnsi="Cambria"/>
          <w:color w:val="3B3B3B"/>
          <w:sz w:val="20"/>
          <w:szCs w:val="20"/>
        </w:rPr>
        <w:t xml:space="preserve">« Les œuvres du passé sont bonnes pour le passé, elles ne sont pas bonnes pour nous. » </w:t>
      </w:r>
      <w:r>
        <w:rPr>
          <w:rFonts w:ascii="Cambria" w:cs="Cambria" w:eastAsia="Cambria" w:hAnsi="Cambria"/>
          <w:b/>
          <w:bCs/>
          <w:color w:val="2E5496"/>
          <w:sz w:val="20"/>
          <w:szCs w:val="20"/>
        </w:rPr>
        <w:t xml:space="preserve">— Antonin Artaud.</w:t>
      </w:r>
    </w:p>
    <w:p>
      <w:pPr>
        <w:pStyle w:val="ListParagraph"/>
        <w:numPr>
          <w:ilvl w:val="0"/>
          <w:numId w:val="2"/>
        </w:numPr>
        <w:spacing w:after="40" w:line="256"/>
        <w:jc w:val="both"/>
      </w:pPr>
      <w:r>
        <w:rPr>
          <w:rFonts w:ascii="Cambria" w:cs="Cambria" w:eastAsia="Cambria" w:hAnsi="Cambria"/>
          <w:color w:val="3B3B3B"/>
          <w:sz w:val="20"/>
          <w:szCs w:val="20"/>
        </w:rPr>
        <w:t xml:space="preserve">« Il n’y a pas de chefs-d’œuvre dans l’éternité, il n’y a que des œuvres dans le temps. » </w:t>
      </w:r>
      <w:r>
        <w:rPr>
          <w:rFonts w:ascii="Cambria" w:cs="Cambria" w:eastAsia="Cambria" w:hAnsi="Cambria"/>
          <w:b/>
          <w:bCs/>
          <w:color w:val="2E5496"/>
          <w:sz w:val="20"/>
          <w:szCs w:val="20"/>
        </w:rPr>
        <w:t xml:space="preserve">— Henri de Montherlant.</w:t>
      </w:r>
    </w:p>
    <w:p>
      <w:pPr>
        <w:pStyle w:val="ListParagraph"/>
        <w:numPr>
          <w:ilvl w:val="0"/>
          <w:numId w:val="2"/>
        </w:numPr>
        <w:spacing w:after="40" w:line="256"/>
        <w:jc w:val="both"/>
      </w:pPr>
      <w:r>
        <w:rPr>
          <w:rFonts w:ascii="Cambria" w:cs="Cambria" w:eastAsia="Cambria" w:hAnsi="Cambria"/>
          <w:color w:val="3B3B3B"/>
          <w:sz w:val="20"/>
          <w:szCs w:val="20"/>
        </w:rPr>
        <w:t xml:space="preserve">« Puisque l’écrivain n’a aucun moyen de s’évader, nous voulons qu’il embrasse étroitement son époque : elle est sa chance unique. » </w:t>
      </w:r>
      <w:r>
        <w:rPr>
          <w:rFonts w:ascii="Cambria" w:cs="Cambria" w:eastAsia="Cambria" w:hAnsi="Cambria"/>
          <w:b/>
          <w:bCs/>
          <w:color w:val="2E5496"/>
          <w:sz w:val="20"/>
          <w:szCs w:val="20"/>
        </w:rPr>
        <w:t xml:space="preserve">— Jean-Paul Sartre.</w:t>
      </w:r>
    </w:p>
    <w:p>
      <w:pPr>
        <w:pStyle w:val="ListParagraph"/>
        <w:numPr>
          <w:ilvl w:val="0"/>
          <w:numId w:val="2"/>
        </w:numPr>
        <w:spacing w:after="40" w:line="256"/>
        <w:jc w:val="both"/>
      </w:pPr>
      <w:r>
        <w:rPr>
          <w:rFonts w:ascii="Cambria" w:cs="Cambria" w:eastAsia="Cambria" w:hAnsi="Cambria"/>
          <w:color w:val="3B3B3B"/>
          <w:sz w:val="20"/>
          <w:szCs w:val="20"/>
        </w:rPr>
        <w:t xml:space="preserve">« Les très grands livres sont absolument sans dates. » </w:t>
      </w:r>
      <w:r>
        <w:rPr>
          <w:rFonts w:ascii="Cambria" w:cs="Cambria" w:eastAsia="Cambria" w:hAnsi="Cambria"/>
          <w:b/>
          <w:bCs/>
          <w:color w:val="2E5496"/>
          <w:sz w:val="20"/>
          <w:szCs w:val="20"/>
        </w:rPr>
        <w:t xml:space="preserve">— Claude Roy.</w:t>
      </w:r>
    </w:p>
    <w:p>
      <w:pPr>
        <w:pStyle w:val="ListParagraph"/>
        <w:numPr>
          <w:ilvl w:val="0"/>
          <w:numId w:val="2"/>
        </w:numPr>
        <w:spacing w:after="40" w:line="256"/>
        <w:jc w:val="both"/>
      </w:pPr>
      <w:r>
        <w:rPr>
          <w:rFonts w:ascii="Cambria" w:cs="Cambria" w:eastAsia="Cambria" w:hAnsi="Cambria"/>
          <w:color w:val="3B3B3B"/>
          <w:sz w:val="20"/>
          <w:szCs w:val="20"/>
        </w:rPr>
        <w:t xml:space="preserve">« Le journaliste s’occupe du temps qui passe, l’écrivain du temps qui dure. » </w:t>
      </w:r>
      <w:r>
        <w:rPr>
          <w:rFonts w:ascii="Cambria" w:cs="Cambria" w:eastAsia="Cambria" w:hAnsi="Cambria"/>
          <w:b/>
          <w:bCs/>
          <w:color w:val="2E5496"/>
          <w:sz w:val="20"/>
          <w:szCs w:val="20"/>
        </w:rPr>
        <w:t xml:space="preserve">— Jean d’Ormesson.</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Le livre, la lecture et le lecteur</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Pour qui écrit-on ? Que faut-il lire ? À quoi sert la lecture ?</w:t>
      </w:r>
    </w:p>
    <w:p>
      <w:pPr>
        <w:pStyle w:val="ListParagraph"/>
        <w:numPr>
          <w:ilvl w:val="0"/>
          <w:numId w:val="2"/>
        </w:numPr>
        <w:spacing w:after="40" w:line="256"/>
        <w:jc w:val="both"/>
      </w:pPr>
      <w:r>
        <w:rPr>
          <w:rFonts w:ascii="Cambria" w:cs="Cambria" w:eastAsia="Cambria" w:hAnsi="Cambria"/>
          <w:color w:val="3B3B3B"/>
          <w:sz w:val="20"/>
          <w:szCs w:val="20"/>
        </w:rPr>
        <w:t xml:space="preserve">« Tout homme qui sait lire est un être sauvé. » </w:t>
      </w:r>
      <w:r>
        <w:rPr>
          <w:rFonts w:ascii="Cambria" w:cs="Cambria" w:eastAsia="Cambria" w:hAnsi="Cambria"/>
          <w:b/>
          <w:bCs/>
          <w:color w:val="2E5496"/>
          <w:sz w:val="20"/>
          <w:szCs w:val="20"/>
        </w:rPr>
        <w:t xml:space="preserve">— Victor Hugo.</w:t>
      </w:r>
    </w:p>
    <w:p>
      <w:pPr>
        <w:pStyle w:val="ListParagraph"/>
        <w:numPr>
          <w:ilvl w:val="0"/>
          <w:numId w:val="2"/>
        </w:numPr>
        <w:spacing w:after="40" w:line="256"/>
        <w:jc w:val="both"/>
      </w:pPr>
      <w:r>
        <w:rPr>
          <w:rFonts w:ascii="Cambria" w:cs="Cambria" w:eastAsia="Cambria" w:hAnsi="Cambria"/>
          <w:color w:val="3B3B3B"/>
          <w:sz w:val="20"/>
          <w:szCs w:val="20"/>
        </w:rPr>
        <w:t xml:space="preserve">« Un livre est une fenêtre par laquelle on s’évade. » </w:t>
      </w:r>
      <w:r>
        <w:rPr>
          <w:rFonts w:ascii="Cambria" w:cs="Cambria" w:eastAsia="Cambria" w:hAnsi="Cambria"/>
          <w:b/>
          <w:bCs/>
          <w:color w:val="2E5496"/>
          <w:sz w:val="20"/>
          <w:szCs w:val="20"/>
        </w:rPr>
        <w:t xml:space="preserve">— Julien Green.</w:t>
      </w:r>
    </w:p>
    <w:p>
      <w:pPr>
        <w:pStyle w:val="ListParagraph"/>
        <w:numPr>
          <w:ilvl w:val="0"/>
          <w:numId w:val="2"/>
        </w:numPr>
        <w:spacing w:after="40" w:line="256"/>
        <w:jc w:val="both"/>
      </w:pPr>
      <w:r>
        <w:rPr>
          <w:rFonts w:ascii="Cambria" w:cs="Cambria" w:eastAsia="Cambria" w:hAnsi="Cambria"/>
          <w:color w:val="3B3B3B"/>
          <w:sz w:val="20"/>
          <w:szCs w:val="20"/>
        </w:rPr>
        <w:t xml:space="preserve">« Ceux qui brûlent des livres finissent tôt ou tard par brûler les hommes. » </w:t>
      </w:r>
      <w:r>
        <w:rPr>
          <w:rFonts w:ascii="Cambria" w:cs="Cambria" w:eastAsia="Cambria" w:hAnsi="Cambria"/>
          <w:b/>
          <w:bCs/>
          <w:color w:val="2E5496"/>
          <w:sz w:val="20"/>
          <w:szCs w:val="20"/>
        </w:rPr>
        <w:t xml:space="preserve">— Heinrich Heine.</w:t>
      </w:r>
    </w:p>
    <w:p>
      <w:pPr>
        <w:pStyle w:val="ListParagraph"/>
        <w:numPr>
          <w:ilvl w:val="0"/>
          <w:numId w:val="2"/>
        </w:numPr>
        <w:spacing w:after="40" w:line="256"/>
        <w:jc w:val="both"/>
      </w:pPr>
      <w:r>
        <w:rPr>
          <w:rFonts w:ascii="Cambria" w:cs="Cambria" w:eastAsia="Cambria" w:hAnsi="Cambria"/>
          <w:color w:val="3B3B3B"/>
          <w:sz w:val="20"/>
          <w:szCs w:val="20"/>
        </w:rPr>
        <w:t xml:space="preserve">« Les meilleurs livres sont ceux dont les lecteurs écrivent plus de la moitié. » </w:t>
      </w:r>
      <w:r>
        <w:rPr>
          <w:rFonts w:ascii="Cambria" w:cs="Cambria" w:eastAsia="Cambria" w:hAnsi="Cambria"/>
          <w:b/>
          <w:bCs/>
          <w:color w:val="2E5496"/>
          <w:sz w:val="20"/>
          <w:szCs w:val="20"/>
        </w:rPr>
        <w:t xml:space="preserve">— André Gide.</w:t>
      </w:r>
    </w:p>
    <w:p>
      <w:pPr>
        <w:pStyle w:val="ListParagraph"/>
        <w:numPr>
          <w:ilvl w:val="0"/>
          <w:numId w:val="2"/>
        </w:numPr>
        <w:spacing w:after="40" w:line="256"/>
        <w:jc w:val="both"/>
      </w:pPr>
      <w:r>
        <w:rPr>
          <w:rFonts w:ascii="Cambria" w:cs="Cambria" w:eastAsia="Cambria" w:hAnsi="Cambria"/>
          <w:color w:val="3B3B3B"/>
          <w:sz w:val="20"/>
          <w:szCs w:val="20"/>
        </w:rPr>
        <w:t xml:space="preserve">« Je n’ai jamais eu de chagrin qu’une heure de lecture n’ait dissipé. » </w:t>
      </w:r>
      <w:r>
        <w:rPr>
          <w:rFonts w:ascii="Cambria" w:cs="Cambria" w:eastAsia="Cambria" w:hAnsi="Cambria"/>
          <w:b/>
          <w:bCs/>
          <w:color w:val="2E5496"/>
          <w:sz w:val="20"/>
          <w:szCs w:val="20"/>
        </w:rPr>
        <w:t xml:space="preserve">— Montesquieu.</w:t>
      </w:r>
    </w:p>
    <w:p>
      <w:pPr>
        <w:pStyle w:val="ListParagraph"/>
        <w:numPr>
          <w:ilvl w:val="0"/>
          <w:numId w:val="2"/>
        </w:numPr>
        <w:spacing w:after="40" w:line="256"/>
        <w:jc w:val="both"/>
      </w:pPr>
      <w:r>
        <w:rPr>
          <w:rFonts w:ascii="Cambria" w:cs="Cambria" w:eastAsia="Cambria" w:hAnsi="Cambria"/>
          <w:color w:val="3B3B3B"/>
          <w:sz w:val="20"/>
          <w:szCs w:val="20"/>
        </w:rPr>
        <w:t xml:space="preserve">« On ne lit jamais un livre : on se lit à travers des livres, soit pour se découvrir, soit pour se contrôler. » </w:t>
      </w:r>
      <w:r>
        <w:rPr>
          <w:rFonts w:ascii="Cambria" w:cs="Cambria" w:eastAsia="Cambria" w:hAnsi="Cambria"/>
          <w:b/>
          <w:bCs/>
          <w:color w:val="2E5496"/>
          <w:sz w:val="20"/>
          <w:szCs w:val="20"/>
        </w:rPr>
        <w:t xml:space="preserve">— Romain Rolland.</w:t>
      </w:r>
    </w:p>
    <w:p>
      <w:pPr>
        <w:spacing w:after="60"/>
      </w:pPr>
      <w:r>
        <w:t xml:space="preserve"/>
      </w:r>
    </w:p>
    <w:p>
      <w:pPr>
        <w:pStyle w:val="Heading3"/>
        <w:keepNext/>
        <w:spacing w:after="40" w:before="160"/>
      </w:pPr>
      <w:r>
        <w:rPr>
          <w:rFonts w:ascii="Cambria" w:cs="Cambria" w:eastAsia="Cambria" w:hAnsi="Cambria"/>
          <w:b/>
          <w:bCs/>
          <w:color w:val="2E5496"/>
          <w:sz w:val="23"/>
          <w:szCs w:val="23"/>
        </w:rPr>
        <w:t xml:space="preserve">L’auteur, son œuvre et son héros</w:t>
      </w:r>
    </w:p>
    <w:p>
      <w:pPr>
        <w:spacing w:after="60" w:line="252"/>
        <w:jc w:val="both"/>
      </w:pPr>
      <w:r>
        <w:rPr>
          <w:rFonts w:ascii="Cambria" w:cs="Cambria" w:eastAsia="Cambria" w:hAnsi="Cambria"/>
          <w:b/>
          <w:bCs/>
          <w:i/>
          <w:iCs/>
          <w:color w:val="9C6B1B"/>
          <w:sz w:val="19"/>
          <w:szCs w:val="19"/>
        </w:rPr>
        <w:t xml:space="preserve">Problèmes littéraires visés : </w:t>
      </w:r>
      <w:r>
        <w:rPr>
          <w:rFonts w:ascii="Cambria" w:cs="Cambria" w:eastAsia="Cambria" w:hAnsi="Cambria"/>
          <w:i/>
          <w:iCs/>
          <w:color w:val="6B6B6B"/>
          <w:sz w:val="19"/>
          <w:szCs w:val="19"/>
        </w:rPr>
        <w:t xml:space="preserve">Le personnage est-il le reflet de l’auteur ? Comment doit être un héros ?</w:t>
      </w:r>
    </w:p>
    <w:p>
      <w:pPr>
        <w:pStyle w:val="ListParagraph"/>
        <w:numPr>
          <w:ilvl w:val="0"/>
          <w:numId w:val="2"/>
        </w:numPr>
        <w:spacing w:after="40" w:line="256"/>
        <w:jc w:val="both"/>
      </w:pPr>
      <w:r>
        <w:rPr>
          <w:rFonts w:ascii="Cambria" w:cs="Cambria" w:eastAsia="Cambria" w:hAnsi="Cambria"/>
          <w:color w:val="3B3B3B"/>
          <w:sz w:val="20"/>
          <w:szCs w:val="20"/>
        </w:rPr>
        <w:t xml:space="preserve">« L’écrivain doit être aussi absent de son œuvre que Dieu dans la sienne. » </w:t>
      </w:r>
      <w:r>
        <w:rPr>
          <w:rFonts w:ascii="Cambria" w:cs="Cambria" w:eastAsia="Cambria" w:hAnsi="Cambria"/>
          <w:b/>
          <w:bCs/>
          <w:color w:val="2E5496"/>
          <w:sz w:val="20"/>
          <w:szCs w:val="20"/>
        </w:rPr>
        <w:t xml:space="preserve">— Gustave Flaubert.</w:t>
      </w:r>
    </w:p>
    <w:p>
      <w:pPr>
        <w:pStyle w:val="ListParagraph"/>
        <w:numPr>
          <w:ilvl w:val="0"/>
          <w:numId w:val="2"/>
        </w:numPr>
        <w:spacing w:after="40" w:line="256"/>
        <w:jc w:val="both"/>
      </w:pPr>
      <w:r>
        <w:rPr>
          <w:rFonts w:ascii="Cambria" w:cs="Cambria" w:eastAsia="Cambria" w:hAnsi="Cambria"/>
          <w:color w:val="3B3B3B"/>
          <w:sz w:val="20"/>
          <w:szCs w:val="20"/>
        </w:rPr>
        <w:t xml:space="preserve">« Nous sommes convaincus que les grands écrivains ont mis leur histoire dans leurs ouvrages. On ne peint que son cœur en l’attribuant à un autre, et la meilleure partie du génie se compose de souvenirs. » </w:t>
      </w:r>
      <w:r>
        <w:rPr>
          <w:rFonts w:ascii="Cambria" w:cs="Cambria" w:eastAsia="Cambria" w:hAnsi="Cambria"/>
          <w:b/>
          <w:bCs/>
          <w:color w:val="2E5496"/>
          <w:sz w:val="20"/>
          <w:szCs w:val="20"/>
        </w:rPr>
        <w:t xml:space="preserve">— Chateaubriand.</w:t>
      </w:r>
    </w:p>
    <w:p>
      <w:pPr>
        <w:pStyle w:val="ListParagraph"/>
        <w:numPr>
          <w:ilvl w:val="0"/>
          <w:numId w:val="2"/>
        </w:numPr>
        <w:spacing w:after="40" w:line="256"/>
        <w:jc w:val="both"/>
      </w:pPr>
      <w:r>
        <w:rPr>
          <w:rFonts w:ascii="Cambria" w:cs="Cambria" w:eastAsia="Cambria" w:hAnsi="Cambria"/>
          <w:color w:val="3B3B3B"/>
          <w:sz w:val="20"/>
          <w:szCs w:val="20"/>
        </w:rPr>
        <w:t xml:space="preserve">« Quand je parle de moi, je parle de vous. » </w:t>
      </w:r>
      <w:r>
        <w:rPr>
          <w:rFonts w:ascii="Cambria" w:cs="Cambria" w:eastAsia="Cambria" w:hAnsi="Cambria"/>
          <w:b/>
          <w:bCs/>
          <w:color w:val="2E5496"/>
          <w:sz w:val="20"/>
          <w:szCs w:val="20"/>
        </w:rPr>
        <w:t xml:space="preserve">— Victor Hugo.</w:t>
      </w:r>
    </w:p>
    <w:p>
      <w:pPr>
        <w:pStyle w:val="ListParagraph"/>
        <w:numPr>
          <w:ilvl w:val="0"/>
          <w:numId w:val="2"/>
        </w:numPr>
        <w:spacing w:after="40" w:line="256"/>
        <w:jc w:val="both"/>
      </w:pPr>
      <w:r>
        <w:rPr>
          <w:rFonts w:ascii="Cambria" w:cs="Cambria" w:eastAsia="Cambria" w:hAnsi="Cambria"/>
          <w:color w:val="3B3B3B"/>
          <w:sz w:val="20"/>
          <w:szCs w:val="20"/>
        </w:rPr>
        <w:t xml:space="preserve">« Chaque homme porte en soi la forme particulière de l’humaine condition. » </w:t>
      </w:r>
      <w:r>
        <w:rPr>
          <w:rFonts w:ascii="Cambria" w:cs="Cambria" w:eastAsia="Cambria" w:hAnsi="Cambria"/>
          <w:b/>
          <w:bCs/>
          <w:color w:val="2E5496"/>
          <w:sz w:val="20"/>
          <w:szCs w:val="20"/>
        </w:rPr>
        <w:t xml:space="preserve">— Montaigne.</w:t>
      </w:r>
    </w:p>
    <w:p>
      <w:pPr>
        <w:pStyle w:val="ListParagraph"/>
        <w:numPr>
          <w:ilvl w:val="0"/>
          <w:numId w:val="2"/>
        </w:numPr>
        <w:spacing w:after="40" w:line="256"/>
        <w:jc w:val="both"/>
      </w:pPr>
      <w:r>
        <w:rPr>
          <w:rFonts w:ascii="Cambria" w:cs="Cambria" w:eastAsia="Cambria" w:hAnsi="Cambria"/>
          <w:color w:val="3B3B3B"/>
          <w:sz w:val="20"/>
          <w:szCs w:val="20"/>
        </w:rPr>
        <w:t xml:space="preserve">« Un héros, c’est celui qui fait ce qu’il peut, tandis que les autres ne le font pas. » </w:t>
      </w:r>
      <w:r>
        <w:rPr>
          <w:rFonts w:ascii="Cambria" w:cs="Cambria" w:eastAsia="Cambria" w:hAnsi="Cambria"/>
          <w:b/>
          <w:bCs/>
          <w:color w:val="2E5496"/>
          <w:sz w:val="20"/>
          <w:szCs w:val="20"/>
        </w:rPr>
        <w:t xml:space="preserve">— Romain Rolland.</w:t>
      </w:r>
    </w:p>
    <w:p>
      <w:pPr>
        <w:pStyle w:val="ListParagraph"/>
        <w:numPr>
          <w:ilvl w:val="0"/>
          <w:numId w:val="2"/>
        </w:numPr>
        <w:spacing w:after="40" w:line="256"/>
        <w:jc w:val="both"/>
      </w:pPr>
      <w:r>
        <w:rPr>
          <w:rFonts w:ascii="Cambria" w:cs="Cambria" w:eastAsia="Cambria" w:hAnsi="Cambria"/>
          <w:color w:val="3B3B3B"/>
          <w:sz w:val="20"/>
          <w:szCs w:val="20"/>
        </w:rPr>
        <w:t xml:space="preserve">« Mon avis est que l’on ne peut créer des personnages que lorsqu’on a beaucoup étudié les hommes. » </w:t>
      </w:r>
      <w:r>
        <w:rPr>
          <w:rFonts w:ascii="Cambria" w:cs="Cambria" w:eastAsia="Cambria" w:hAnsi="Cambria"/>
          <w:b/>
          <w:bCs/>
          <w:color w:val="2E5496"/>
          <w:sz w:val="20"/>
          <w:szCs w:val="20"/>
        </w:rPr>
        <w:t xml:space="preserve">— Dumas fils.</w:t>
      </w:r>
    </w:p>
    <w:p>
      <w:pPr>
        <w:pStyle w:val="ListParagraph"/>
        <w:numPr>
          <w:ilvl w:val="0"/>
          <w:numId w:val="2"/>
        </w:numPr>
        <w:spacing w:after="40" w:line="256"/>
        <w:jc w:val="both"/>
      </w:pPr>
      <w:r>
        <w:rPr>
          <w:rFonts w:ascii="Cambria" w:cs="Cambria" w:eastAsia="Cambria" w:hAnsi="Cambria"/>
          <w:color w:val="3B3B3B"/>
          <w:sz w:val="20"/>
          <w:szCs w:val="20"/>
        </w:rPr>
        <w:t xml:space="preserve">« À travers le roman se voient ou se cachent les maladies du corps social. » </w:t>
      </w:r>
      <w:r>
        <w:rPr>
          <w:rFonts w:ascii="Cambria" w:cs="Cambria" w:eastAsia="Cambria" w:hAnsi="Cambria"/>
          <w:b/>
          <w:bCs/>
          <w:color w:val="2E5496"/>
          <w:sz w:val="20"/>
          <w:szCs w:val="20"/>
        </w:rPr>
        <w:t xml:space="preserve">— Maurice Nadeau.</w:t>
      </w:r>
    </w:p>
    <w:p>
      <w:pPr>
        <w:spacing w:after="60"/>
      </w:pPr>
      <w:r>
        <w:t xml:space="preserve"/>
      </w:r>
    </w:p>
    <w:tbl>
      <w:tblPr>
        <w:tblW w:type="dxa" w:w="6451"/>
        <w:tblBorders>
          <w:top w:val="single" w:color="auto" w:sz="4"/>
          <w:left w:val="single" w:color="auto" w:sz="4"/>
          <w:bottom w:val="single" w:color="auto" w:sz="4"/>
          <w:right w:val="single" w:color="auto" w:sz="4"/>
          <w:insideH w:val="single" w:color="auto" w:sz="4"/>
          <w:insideV w:val="single" w:color="auto" w:sz="4"/>
        </w:tblBorders>
      </w:tblPr>
      <w:tblGrid>
        <w:gridCol w:w="6451"/>
      </w:tblGrid>
      <w:tr>
        <w:tc>
          <w:tcPr>
            <w:tcW w:type="dxa" w:w="6451"/>
            <w:tcBorders>
              <w:top w:val="single" w:color="2E5496" w:sz="4"/>
              <w:left w:val="single" w:color="2E5496" w:sz="16"/>
              <w:bottom w:val="single" w:color="2E5496" w:sz="4"/>
              <w:right w:val="single" w:color="2E5496" w:sz="4"/>
            </w:tcBorders>
            <w:shd w:fill="DCE6F4" w:val="clear"/>
            <w:tcMar>
              <w:top w:type="dxa" w:w="120"/>
              <w:left w:type="dxa" w:w="160"/>
              <w:bottom w:type="dxa" w:w="120"/>
              <w:right w:type="dxa" w:w="150"/>
            </w:tcMar>
          </w:tcPr>
          <w:p>
            <w:pPr>
              <w:spacing w:after="50"/>
            </w:pPr>
            <w:r>
              <w:rPr>
                <w:rFonts w:ascii="Cambria" w:cs="Cambria" w:eastAsia="Cambria" w:hAnsi="Cambria"/>
                <w:b/>
                <w:bCs/>
                <w:caps/>
                <w:color w:val="2E5496"/>
                <w:spacing w:val="30"/>
                <w:sz w:val="16"/>
                <w:szCs w:val="16"/>
              </w:rPr>
              <w:t xml:space="preserve">ASTUCE  </w:t>
            </w:r>
            <w:r>
              <w:rPr>
                <w:rFonts w:ascii="Cambria" w:cs="Cambria" w:eastAsia="Cambria" w:hAnsi="Cambria"/>
                <w:b/>
                <w:bCs/>
                <w:color w:val="2E5496"/>
                <w:sz w:val="21"/>
                <w:szCs w:val="21"/>
              </w:rPr>
              <w:t xml:space="preserve">ASTUCE — Une citation par thème, apprise par cœur</w:t>
            </w:r>
          </w:p>
          <w:p>
            <w:pPr>
              <w:spacing w:after="40" w:line="256"/>
              <w:jc w:val="both"/>
            </w:pPr>
            <w:r>
              <w:rPr>
                <w:rFonts w:ascii="Cambria" w:cs="Cambria" w:eastAsia="Cambria" w:hAnsi="Cambria"/>
                <w:color w:val="3B3B3B"/>
                <w:sz w:val="20"/>
                <w:szCs w:val="20"/>
              </w:rPr>
              <w:t xml:space="preserve">Choisis dans chaque thème UNE citation courte que tu comprends parfaitement, apprends-la avec son auteur, et entraîne-toi à l’intégrer dans une phrase. Cinq citations sûres valent mieux que trente approximatives — et une citation déformée coûte des points.</w:t>
            </w:r>
          </w:p>
        </w:tc>
      </w:tr>
    </w:tbl>
    <w:sectPr>
      <w:headerReference w:type="default" r:id="rId7"/>
      <w:footerReference w:type="default" r:id="rId8"/>
      <w:pgSz w:w="8391" w:h="11906" w:orient="portrait"/>
      <w:pgMar w:top="1080" w:right="970" w:bottom="1080" w:left="9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A8A8A"/>
        <w:sz w:val="18"/>
        <w:szCs w:val="18"/>
      </w:rPr>
      <w:t xml:space="preserve">— </w:t>
    </w:r>
    <w:r>
      <w:rPr>
        <w:rFonts w:ascii="Cambria" w:cs="Cambria" w:eastAsia="Cambria" w:hAnsi="Cambria"/>
        <w:color w:val="8A8A8A"/>
        <w:sz w:val="18"/>
        <w:szCs w:val="18"/>
      </w:rPr>
      <w:fldChar w:fldCharType="begin"/>
      <w:instrText xml:space="preserve">PAGE</w:instrText>
      <w:fldChar w:fldCharType="separate"/>
      <w:fldChar w:fldCharType="end"/>
    </w:r>
    <w:r>
      <w:rPr>
        <w:rFonts w:ascii="Cambria" w:cs="Cambria" w:eastAsia="Cambria" w:hAnsi="Cambria"/>
        <w:color w:val="8A8A8A"/>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B27A" w:sz="4" w:space="4"/>
      </w:pBdr>
      <w:tabs>
        <w:tab w:val="right" w:pos="6451"/>
      </w:tabs>
    </w:pPr>
    <w:r>
      <w:rPr>
        <w:rFonts w:ascii="Cambria" w:cs="Cambria" w:eastAsia="Cambria" w:hAnsi="Cambria"/>
        <w:i/>
        <w:iCs/>
        <w:color w:val="8A8A8A"/>
        <w:sz w:val="16"/>
        <w:szCs w:val="16"/>
      </w:rPr>
      <w:t xml:space="preserve">Français 1ère — Scientifique &amp; Technique · Probatoire</w:t>
    </w:r>
    <w:r>
      <w:rPr>
        <w:rFonts w:ascii="Cambria" w:cs="Cambria" w:eastAsia="Cambria" w:hAnsi="Cambria"/>
        <w:i/>
        <w:iCs/>
        <w:color w:val="8A8A8A"/>
        <w:sz w:val="16"/>
        <w:szCs w:val="16"/>
      </w:rPr>
      <w:t xml:space="preserve">	Centre VÉRITAS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bullet"/>
      <w:lvlText w:val="–"/>
      <w:lvlJc w:val="left"/>
      <w:pPr>
        <w:ind w:left="300" w:hanging="200"/>
      </w:pPr>
    </w:lvl>
  </w:abstractNum>
  <w:abstractNum w:abstractNumId="4" w15:restartNumberingAfterBreak="0">
    <w:multiLevelType w:val="hybridMultilevel"/>
    <w:lvl w:ilvl="0" w15:tentative="1">
      <w:start w:val="1"/>
      <w:numFmt w:val="decimal"/>
      <w:lvlText w:val="%1."/>
      <w:lvlJc w:val="left"/>
      <w:pPr>
        <w:ind w:left="360" w:hanging="240"/>
      </w:pPr>
    </w:lvl>
  </w:abstractNum>
  <w:abstractNum w:abstractNumId="5" w15:restartNumberingAfterBreak="0">
    <w:multiLevelType w:val="hybridMultilevel"/>
    <w:lvl w:ilvl="0" w15:tentative="1">
      <w:start w:val="1"/>
      <w:numFmt w:val="decimal"/>
      <w:lvlText w:val="%1."/>
      <w:lvlJc w:val="left"/>
      <w:pPr>
        <w:ind w:left="3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B3B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mbria" w:cs="Cambria" w:eastAsia="Cambria" w:hAnsi="Cambria"/>
      <w:b/>
      <w:bCs/>
      <w:color w:val="1F3864"/>
      <w:sz w:val="36"/>
      <w:szCs w:val="36"/>
    </w:rPr>
  </w:style>
  <w:style w:type="paragraph" w:styleId="Heading2">
    <w:name w:val="Heading 2"/>
    <w:basedOn w:val="Normal"/>
    <w:next w:val="Normal"/>
    <w:qFormat/>
    <w:pPr>
      <w:spacing w:after="80" w:before="200"/>
      <w:outlineLvl w:val="1"/>
    </w:pPr>
    <w:rPr>
      <w:rFonts w:ascii="Cambria" w:cs="Cambria" w:eastAsia="Cambria" w:hAnsi="Cambria"/>
      <w:b/>
      <w:bCs/>
      <w:color w:val="1F3864"/>
      <w:sz w:val="28"/>
      <w:szCs w:val="28"/>
    </w:rPr>
  </w:style>
  <w:style w:type="paragraph" w:styleId="Heading3">
    <w:name w:val="Heading 3"/>
    <w:basedOn w:val="Normal"/>
    <w:next w:val="Normal"/>
    <w:qFormat/>
    <w:pPr>
      <w:spacing w:after="40" w:before="140"/>
      <w:outlineLvl w:val="2"/>
    </w:pPr>
    <w:rPr>
      <w:rFonts w:ascii="Cambria" w:cs="Cambria" w:eastAsia="Cambria" w:hAnsi="Cambria"/>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Français 1ère — Scientifique &amp; Technique (VÉRITAS)</dc:title>
  <dc:creator>Centre VÉRITAS — Jacques Miterand TAKOU</dc:creator>
  <dc:description>Programme, progression, épreuves par séries, méthodes, exercices — Centre VÉRITAS</dc:description>
  <cp:lastModifiedBy>Un-named</cp:lastModifiedBy>
  <cp:revision>1</cp:revision>
  <dcterms:created xsi:type="dcterms:W3CDTF">2026-07-11T23:13:14.182Z</dcterms:created>
  <dcterms:modified xsi:type="dcterms:W3CDTF">2026-07-11T23:13:14.183Z</dcterms:modified>
</cp:coreProperties>
</file>

<file path=docProps/custom.xml><?xml version="1.0" encoding="utf-8"?>
<Properties xmlns="http://schemas.openxmlformats.org/officeDocument/2006/custom-properties" xmlns:vt="http://schemas.openxmlformats.org/officeDocument/2006/docPropsVTypes"/>
</file>