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jc w:val="center"/>
      </w:pPr>
      <w:r>
        <w:rPr>
          <w:rFonts w:ascii="Cambria" w:cs="Cambria" w:eastAsia="Cambria" w:hAnsi="Cambria"/>
          <w:b/>
          <w:bCs/>
          <w:caps/>
          <w:color w:val="9C6B1B"/>
          <w:spacing w:val="80"/>
          <w:sz w:val="26"/>
          <w:szCs w:val="26"/>
        </w:rPr>
        <w:t xml:space="preserve">CENTRE VÉRITAS</w:t>
      </w:r>
    </w:p>
    <w:p>
      <w:pPr>
        <w:spacing w:after="60"/>
        <w:jc w:val="center"/>
      </w:pPr>
      <w:r>
        <w:rPr>
          <w:rFonts w:ascii="Cambria" w:cs="Cambria" w:eastAsia="Cambria" w:hAnsi="Cambria"/>
          <w:i/>
          <w:iCs/>
          <w:color w:val="6B6B6B"/>
          <w:sz w:val="18"/>
          <w:szCs w:val="18"/>
        </w:rPr>
        <w:t xml:space="preserve">Soutien scolaire &amp; e-learning — Douala, Cameroun</w:t>
      </w:r>
    </w:p>
    <w:p>
      <w:pPr>
        <w:pBdr>
          <w:top w:val="single" w:color="9C6B1B" w:sz="8" w:space="8"/>
        </w:pBdr>
        <w:spacing w:after="100" w:before="500"/>
        <w:jc w:val="center"/>
      </w:pPr>
      <w:r>
        <w:rPr>
          <w:rFonts w:ascii="Cambria" w:cs="Cambria" w:eastAsia="Cambria" w:hAnsi="Cambria"/>
          <w:b/>
          <w:bCs/>
          <w:color w:val="1F3864"/>
          <w:spacing w:val="40"/>
          <w:sz w:val="56"/>
          <w:szCs w:val="56"/>
        </w:rPr>
        <w:t xml:space="preserve">FRANÇAIS</w:t>
      </w:r>
    </w:p>
    <w:p>
      <w:pPr>
        <w:spacing w:after="80"/>
        <w:jc w:val="center"/>
      </w:pPr>
      <w:r>
        <w:rPr>
          <w:rFonts w:ascii="Cambria" w:cs="Cambria" w:eastAsia="Cambria" w:hAnsi="Cambria"/>
          <w:b/>
          <w:bCs/>
          <w:color w:val="2E5496"/>
          <w:sz w:val="40"/>
          <w:szCs w:val="40"/>
        </w:rPr>
        <w:t xml:space="preserve">Classe de Terminale</w:t>
      </w:r>
    </w:p>
    <w:p>
      <w:pPr>
        <w:pBdr>
          <w:bottom w:val="single" w:color="9C6B1B" w:sz="8" w:space="8"/>
        </w:pBdr>
        <w:spacing w:after="400"/>
        <w:jc w:val="center"/>
      </w:pPr>
      <w:r>
        <w:rPr>
          <w:rFonts w:ascii="Cambria" w:cs="Cambria" w:eastAsia="Cambria" w:hAnsi="Cambria"/>
          <w:b/>
          <w:bCs/>
          <w:color w:val="9C6B1B"/>
          <w:sz w:val="24"/>
          <w:szCs w:val="24"/>
        </w:rPr>
        <w:t xml:space="preserve">Enseignement Secondaire Scientifique &amp; Technique</w:t>
      </w:r>
    </w:p>
    <w:p>
      <w:pPr>
        <w:spacing w:after="50"/>
        <w:jc w:val="center"/>
      </w:pPr>
      <w:r>
        <w:rPr>
          <w:rFonts w:ascii="Cambria" w:cs="Cambria" w:eastAsia="Cambria" w:hAnsi="Cambria"/>
          <w:color w:val="3B3B3B"/>
          <w:sz w:val="20"/>
          <w:szCs w:val="20"/>
        </w:rPr>
        <w:t xml:space="preserve">— Programme officiel et cadrage des œuvres —</w:t>
      </w:r>
    </w:p>
    <w:p>
      <w:pPr>
        <w:spacing w:after="50"/>
        <w:jc w:val="center"/>
      </w:pPr>
      <w:r>
        <w:rPr>
          <w:rFonts w:ascii="Cambria" w:cs="Cambria" w:eastAsia="Cambria" w:hAnsi="Cambria"/>
          <w:color w:val="3B3B3B"/>
          <w:sz w:val="20"/>
          <w:szCs w:val="20"/>
        </w:rPr>
        <w:t xml:space="preserve">— Progression annuelle, semaine par semaine —</w:t>
      </w:r>
    </w:p>
    <w:p>
      <w:pPr>
        <w:spacing w:after="50"/>
        <w:jc w:val="center"/>
      </w:pPr>
      <w:r>
        <w:rPr>
          <w:rFonts w:ascii="Cambria" w:cs="Cambria" w:eastAsia="Cambria" w:hAnsi="Cambria"/>
          <w:color w:val="3B3B3B"/>
          <w:sz w:val="20"/>
          <w:szCs w:val="20"/>
        </w:rPr>
        <w:t xml:space="preserve">— Structure des épreuves, série par série —</w:t>
      </w:r>
    </w:p>
    <w:p>
      <w:pPr>
        <w:spacing w:after="50"/>
        <w:jc w:val="center"/>
      </w:pPr>
      <w:r>
        <w:rPr>
          <w:rFonts w:ascii="Cambria" w:cs="Cambria" w:eastAsia="Cambria" w:hAnsi="Cambria"/>
          <w:color w:val="3B3B3B"/>
          <w:sz w:val="20"/>
          <w:szCs w:val="20"/>
        </w:rPr>
        <w:t xml:space="preserve">— Méthodes, astuces et pièges à éviter —</w:t>
      </w:r>
    </w:p>
    <w:p>
      <w:pPr>
        <w:spacing w:after="50"/>
        <w:jc w:val="center"/>
      </w:pPr>
      <w:r>
        <w:rPr>
          <w:rFonts w:ascii="Cambria" w:cs="Cambria" w:eastAsia="Cambria" w:hAnsi="Cambria"/>
          <w:color w:val="3B3B3B"/>
          <w:sz w:val="20"/>
          <w:szCs w:val="20"/>
        </w:rPr>
        <w:t xml:space="preserve">— Contraction de texte &amp; argumentation : exercices en nombre —</w:t>
      </w:r>
    </w:p>
    <w:p>
      <w:pPr>
        <w:spacing w:after="50"/>
        <w:jc w:val="center"/>
      </w:pPr>
      <w:r>
        <w:rPr>
          <w:rFonts w:ascii="Cambria" w:cs="Cambria" w:eastAsia="Cambria" w:hAnsi="Cambria"/>
          <w:color w:val="3B3B3B"/>
          <w:sz w:val="20"/>
          <w:szCs w:val="20"/>
        </w:rPr>
        <w:t xml:space="preserve">— Épreuves types avec barèmes (corrigés en ligne) —</w:t>
      </w:r>
    </w:p>
    <w:p>
      <w:pPr>
        <w:spacing w:before="600"/>
        <w:jc w:val="center"/>
      </w:pPr>
      <w:r>
        <w:rPr>
          <w:rFonts w:ascii="Cambria" w:cs="Cambria" w:eastAsia="Cambria" w:hAnsi="Cambria"/>
          <w:b/>
          <w:bCs/>
          <w:color w:val="1F3864"/>
          <w:sz w:val="22"/>
          <w:szCs w:val="22"/>
        </w:rPr>
        <w:t xml:space="preserve">Baccalauréat C/D/E/TI · STT · F-AF-CI-BT — chaque série, sa structure</w:t>
      </w:r>
    </w:p>
    <w:p>
      <w:pPr>
        <w:spacing w:before="80"/>
        <w:jc w:val="center"/>
      </w:pPr>
      <w:r>
        <w:rPr>
          <w:rFonts w:ascii="Cambria" w:cs="Cambria" w:eastAsia="Cambria" w:hAnsi="Cambria"/>
          <w:i/>
          <w:iCs/>
          <w:color w:val="6B6B6B"/>
          <w:sz w:val="18"/>
          <w:szCs w:val="18"/>
        </w:rPr>
        <w:t xml:space="preserve">Conforme aux programmes MINESEC — Année scolaire 2026-2027</w:t>
      </w:r>
    </w:p>
    <w:p>
      <w:pPr>
        <w:spacing w:before="60"/>
        <w:jc w:val="center"/>
      </w:pPr>
      <w:r>
        <w:rPr>
          <w:rFonts w:ascii="Cambria" w:cs="Cambria" w:eastAsia="Cambria" w:hAnsi="Cambria"/>
          <w:color w:val="8A8A8A"/>
          <w:sz w:val="17"/>
          <w:szCs w:val="17"/>
        </w:rPr>
        <w:t xml:space="preserve">Jacques Miterand TAKOU · © Mythe Errant 2026 · veritas-school.com</w:t>
      </w:r>
    </w:p>
    <w:p>
      <w:r>
        <w:br w:type="page"/>
      </w:r>
    </w:p>
    <w:p>
      <w:pPr>
        <w:pStyle w:val="Heading1"/>
        <w:pageBreakBefore/>
        <w:jc w:val="center"/>
      </w:pPr>
      <w:r>
        <w:rPr>
          <w:rFonts w:ascii="Cambria" w:cs="Cambria" w:eastAsia="Cambria" w:hAnsi="Cambria"/>
          <w:b/>
          <w:bCs/>
          <w:color w:val="1F3864"/>
          <w:sz w:val="36"/>
          <w:szCs w:val="3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ageBreakBefore/>
        <w:jc w:val="center"/>
      </w:pPr>
      <w:r>
        <w:rPr>
          <w:rFonts w:ascii="Cambria" w:cs="Cambria" w:eastAsia="Cambria" w:hAnsi="Cambria"/>
          <w:b/>
          <w:bCs/>
          <w:color w:val="1F3864"/>
          <w:sz w:val="36"/>
          <w:szCs w:val="36"/>
        </w:rPr>
        <w:t xml:space="preserve">Avant-propos</w:t>
      </w:r>
    </w:p>
    <w:p>
      <w:pPr>
        <w:spacing w:after="120" w:before="0" w:line="264"/>
        <w:jc w:val="both"/>
      </w:pPr>
      <w:r>
        <w:rPr>
          <w:rFonts w:ascii="Cambria" w:cs="Cambria" w:eastAsia="Cambria" w:hAnsi="Cambria"/>
          <w:color w:val="3B3B3B"/>
          <w:sz w:val="21"/>
          <w:szCs w:val="21"/>
        </w:rPr>
        <w:t xml:space="preserve">Ce document conduit l’élève de Terminale des séries scientifiques et techniques (C/D/E, TI, ESF-HT, ACA-ACC-FIG-CG-SES) jusqu’au Baccalauréat et aux Brevets de techniciens. Il rassemble : le programme et son cadrage, la progression semaine par semaine, la structure exacte des épreuves série par série — elles diffèrent, et les confondre coûte l’examen —, les méthodes, un entraînement intensif à la contraction et à l’argumentation sur textes authentiques, et des épreuves types dont plusieurs sujets officiels du Baccalauréat.</w:t>
      </w:r>
    </w:p>
    <w:p>
      <w:pPr>
        <w:spacing w:after="120" w:before="0" w:line="264"/>
        <w:jc w:val="both"/>
      </w:pPr>
      <w:r>
        <w:rPr>
          <w:rFonts w:ascii="Cambria" w:cs="Cambria" w:eastAsia="Cambria" w:hAnsi="Cambria"/>
          <w:color w:val="3B3B3B"/>
          <w:sz w:val="21"/>
          <w:szCs w:val="21"/>
        </w:rPr>
        <w:t xml:space="preserve">En Terminale, on ne découvre plus : on consolide et on chronomètre. Chaque exercice de ce document se traite dans les conditions de l’examen — au propre, montre en main, décompte des mots à l’appui. Les corrigés des épreuves et des exercices marqués #WEB sont publiés en ligne sur l’Espace Manuels du Centre VÉRITAS (veritas-school.com).</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#WEB — Les corrigés sont en ligne</w:t>
            </w:r>
          </w:p>
          <w:p>
            <w:pPr>
              <w:spacing w:after="40" w:line="256"/>
              <w:jc w:val="both"/>
            </w:pPr>
            <w:r>
              <w:rPr>
                <w:rFonts w:ascii="Cambria" w:cs="Cambria" w:eastAsia="Cambria" w:hAnsi="Cambria"/>
                <w:color w:val="3B3B3B"/>
                <w:sz w:val="20"/>
                <w:szCs w:val="20"/>
              </w:rPr>
              <w:t xml:space="preserve">Tous les corrigés des épreuves types et des exercices signalés par le tag #WEB sont publiés gratuitement dans l’Espace Manuels du Centre VÉRITAS :</w:t>
            </w:r>
          </w:p>
          <w:p>
            <w:pPr>
              <w:spacing w:after="40" w:line="256"/>
              <w:jc w:val="both"/>
            </w:pPr>
            <w:r>
              <w:rPr>
                <w:rFonts w:ascii="Cambria" w:cs="Cambria" w:eastAsia="Cambria" w:hAnsi="Cambria"/>
                <w:b/>
                <w:bCs/>
                <w:color w:val="3B3B3B"/>
                <w:sz w:val="20"/>
                <w:szCs w:val="20"/>
              </w:rPr>
              <w:t xml:space="preserve">veritas-school.com/manuels.html — page « Corrigés EST — Terminale scientifique &amp; technique »</w:t>
            </w:r>
          </w:p>
          <w:p>
            <w:pPr>
              <w:spacing w:after="40" w:line="256"/>
              <w:jc w:val="both"/>
            </w:pPr>
            <w:r>
              <w:rPr>
                <w:rFonts w:ascii="Cambria" w:cs="Cambria" w:eastAsia="Cambria" w:hAnsi="Cambria"/>
                <w:color w:val="3B3B3B"/>
                <w:sz w:val="20"/>
                <w:szCs w:val="20"/>
              </w:rPr>
              <w:t xml:space="preserve">Cherche d’abord par toi-même, compare ensuite ta production au corrigé : c’est la comparaison qui fait progresser, pas la copie.</w:t>
            </w:r>
          </w:p>
        </w:tc>
      </w:tr>
    </w:tbl>
    <w:p>
      <w:r>
        <w:br w:type="page"/>
      </w:r>
    </w:p>
    <w:p>
      <w:pPr>
        <w:pageBreakBefore/>
        <w:spacing w:after="60" w:before="480"/>
        <w:jc w:val="center"/>
      </w:pPr>
      <w:r>
        <w:rPr>
          <w:rFonts w:ascii="Cambria" w:cs="Cambria" w:eastAsia="Cambria" w:hAnsi="Cambria"/>
          <w:b/>
          <w:bCs/>
          <w:caps/>
          <w:color w:val="9C6B1B"/>
          <w:spacing w:val="60"/>
          <w:sz w:val="22"/>
          <w:szCs w:val="22"/>
        </w:rPr>
        <w:t xml:space="preserve">Première partie</w:t>
      </w:r>
    </w:p>
    <w:p>
      <w:pPr>
        <w:pStyle w:val="Heading1"/>
        <w:spacing w:after="80" w:before="0"/>
        <w:jc w:val="center"/>
      </w:pPr>
      <w:r>
        <w:rPr>
          <w:rFonts w:ascii="Cambria" w:cs="Cambria" w:eastAsia="Cambria" w:hAnsi="Cambria"/>
          <w:b/>
          <w:bCs/>
          <w:color w:val="1F3864"/>
          <w:sz w:val="36"/>
          <w:szCs w:val="36"/>
        </w:rPr>
        <w:t xml:space="preserve">Le programme officiel de Terminale</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Trois compétences de base structurent l’année : lire pour apprécier des œuvres littéraires ; utiliser les outils de la langue pour apprécier les effets de sens ; produire divers types de textes à l’écrit comme à l’oral. Volumes, coefficients et œuvres varient selon la série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650"/>
        <w:gridCol w:w="4801"/>
      </w:tblGrid>
      <w:tr>
        <w:trPr>
          <w:tblHeader/>
        </w:trPr>
        <w:tc>
          <w:tcPr>
            <w:tcW w:type="dxa" w:w="165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Série</w:t>
            </w:r>
          </w:p>
        </w:tc>
        <w:tc>
          <w:tcPr>
            <w:tcW w:type="dxa" w:w="480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Volume, coefficients et cadrage des œuvres</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Tles C / D / E (scientifiques)</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108 h/an — 3 h/semaine. Littérature coef 2, Langue coef 1. Œuvres principales (retenues par le Ministère) : 1. un roman ; 2. une pièce théâtrale camerounaise du XXe ou du XXIe siècle.</w:t>
            </w:r>
          </w:p>
        </w:tc>
      </w:tr>
      <w:tr>
        <w:tc>
          <w:tcPr>
            <w:tcW w:type="dxa" w:w="16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Tle TI (Techniques Industrielles)</w:t>
            </w:r>
          </w:p>
        </w:tc>
        <w:tc>
          <w:tcPr>
            <w:tcW w:type="dxa" w:w="48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108 h/an — 3 h/semaine. Littérature coef 2, Langue coef 1. Œuvres principales : 1. un roman camerounais du XXe siècle ; 2. un essai.</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Tles ESF / HT</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108 h/an — 3 h/semaine. Littérature coef 2, Langue coef 1. Œuvres principales : 1. un roman africain du XXe/XXIe siècle ; 2. un essai en rapport avec l’univers socio-professionnel.</w:t>
            </w:r>
          </w:p>
        </w:tc>
      </w:tr>
      <w:tr>
        <w:tc>
          <w:tcPr>
            <w:tcW w:type="dxa" w:w="16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Tles ACA / ACC / FIG / CG / SES</w:t>
            </w:r>
          </w:p>
        </w:tc>
        <w:tc>
          <w:tcPr>
            <w:tcW w:type="dxa" w:w="48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144 h/an — 4 h/semaine. Littérature coef 3, Langue coef 1. Œuvres principales (étude systématique) : 1. un roman camerounais du XXe siècle ; 2. un essai. Œuvre secondaire : une œuvre théâtrale française du XVIIIe siècle.</w:t>
            </w:r>
          </w:p>
        </w:tc>
      </w:tr>
    </w:tbl>
    <w:p>
      <w:pPr>
        <w:spacing w:after="6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Les œuvres au programme sont fixées par le Ministère (MINESEC). La progression de cette année (Tles C/D) retient les deux œuvres inscrites : Ngum a Jemea, de David Mbanga Eyombwan (théâtre camerounais, sur la figure du résistant Rudolph Douala Manga Bell), et Le vieux nègre et la médaille, de Ferdinand Oyono (roman camerounais, 1956).</w:t>
      </w:r>
    </w:p>
    <w:p>
      <w:pPr>
        <w:pStyle w:val="ListParagraph"/>
        <w:numPr>
          <w:ilvl w:val="0"/>
          <w:numId w:val="2"/>
        </w:numPr>
        <w:spacing w:after="40" w:line="258"/>
        <w:jc w:val="both"/>
      </w:pPr>
      <w:r>
        <w:rPr>
          <w:rFonts w:ascii="Cambria" w:cs="Cambria" w:eastAsia="Cambria" w:hAnsi="Cambria"/>
          <w:color w:val="3B3B3B"/>
          <w:sz w:val="21"/>
          <w:szCs w:val="21"/>
        </w:rPr>
        <w:t xml:space="preserve">Les œuvres principales font l’objet d’une lecture intégrale et d’une étude approfondie ; les œuvres secondaires d’une lecture intégrale mais d’une étude plus rapide.</w:t>
      </w:r>
    </w:p>
    <w:p>
      <w:pPr>
        <w:pStyle w:val="ListParagraph"/>
        <w:numPr>
          <w:ilvl w:val="0"/>
          <w:numId w:val="2"/>
        </w:numPr>
        <w:spacing w:after="40" w:line="258"/>
        <w:jc w:val="both"/>
      </w:pPr>
      <w:r>
        <w:rPr>
          <w:rFonts w:ascii="Cambria" w:cs="Cambria" w:eastAsia="Cambria" w:hAnsi="Cambria"/>
          <w:color w:val="3B3B3B"/>
          <w:sz w:val="21"/>
          <w:szCs w:val="21"/>
        </w:rPr>
        <w:t xml:space="preserve">Dans les séries tertiaires, l’épreuve de langue « comportera désormais 5 à 6 questions relevant des rubriques les plus représentatives du texte » (programme officiel).</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Deux œuvres, quatre usages</w:t>
            </w:r>
          </w:p>
          <w:p>
            <w:pPr>
              <w:spacing w:after="40" w:line="256"/>
              <w:jc w:val="both"/>
            </w:pPr>
            <w:r>
              <w:rPr>
                <w:rFonts w:ascii="Cambria" w:cs="Cambria" w:eastAsia="Cambria" w:hAnsi="Cambria"/>
                <w:color w:val="3B3B3B"/>
                <w:sz w:val="20"/>
                <w:szCs w:val="20"/>
              </w:rPr>
              <w:t xml:space="preserve">Chaque œuvre au programme sert quatre fois : aux évaluations de littérature, en exposé, comme banque d’exemples de dissertation, et comme réservoir de citations. Fiche-la en conséquence : cinq scènes ou chapitres clés, cinq citations exactes avec référence, trois thèmes reliés à l’actualité.</w:t>
            </w:r>
          </w:p>
        </w:tc>
      </w:tr>
    </w:tbl>
    <w:p>
      <w:r>
        <w:br w:type="page"/>
      </w:r>
    </w:p>
    <w:p>
      <w:pPr>
        <w:pageBreakBefore/>
        <w:spacing w:after="60" w:before="480"/>
        <w:jc w:val="center"/>
      </w:pPr>
      <w:r>
        <w:rPr>
          <w:rFonts w:ascii="Cambria" w:cs="Cambria" w:eastAsia="Cambria" w:hAnsi="Cambria"/>
          <w:b/>
          <w:bCs/>
          <w:caps/>
          <w:color w:val="9C6B1B"/>
          <w:spacing w:val="60"/>
          <w:sz w:val="22"/>
          <w:szCs w:val="22"/>
        </w:rPr>
        <w:t xml:space="preserve">Deuxième partie</w:t>
      </w:r>
    </w:p>
    <w:p>
      <w:pPr>
        <w:pStyle w:val="Heading1"/>
        <w:spacing w:after="80" w:before="0"/>
        <w:jc w:val="center"/>
      </w:pPr>
      <w:r>
        <w:rPr>
          <w:rFonts w:ascii="Cambria" w:cs="Cambria" w:eastAsia="Cambria" w:hAnsi="Cambria"/>
          <w:b/>
          <w:bCs/>
          <w:color w:val="1F3864"/>
          <w:sz w:val="36"/>
          <w:szCs w:val="36"/>
        </w:rPr>
        <w:t xml:space="preserve">Progression annuelle, semaine par semaine (Tle C/D)</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Cinq séquences didactiques de six semaines, puis une séquence de révisions du Baccalauréat. Chaque séquence : trois semaines de leçons, une semaine d’intégration, une semaine d’évaluations (langue 2 h, littérature 3 h), une semaine de comptes rendus et de remédiation.</w:t>
      </w:r>
    </w:p>
    <w:p>
      <w:pPr>
        <w:spacing w:after="60"/>
      </w:pPr>
      <w:r>
        <w:t xml:space="preserve"/>
      </w:r>
    </w:p>
    <w:p>
      <w:pPr>
        <w:pStyle w:val="Heading2"/>
        <w:spacing w:after="60" w:before="160"/>
      </w:pPr>
      <w:r>
        <w:rPr>
          <w:rFonts w:ascii="Cambria" w:cs="Cambria" w:eastAsia="Cambria" w:hAnsi="Cambria"/>
          <w:b/>
          <w:bCs/>
          <w:color w:val="1F3864"/>
          <w:sz w:val="28"/>
          <w:szCs w:val="28"/>
        </w:rPr>
        <w:t xml:space="preserve">Séquence 1 — Produire un paragraphe de dissertation</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À la fin de la séquence, l’élève produira un paragraphe de dissertation.</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Ngum a Jemea ou la foi inébranlable de Rudolph Douala Manga Bell : activités augurales (étude des paratextes, texte ouvroir) et distribution des thèmes d’exposé.</w:t>
            </w:r>
          </w:p>
          <w:p>
            <w:pPr>
              <w:spacing w:after="20" w:line="238"/>
            </w:pPr>
            <w:r>
              <w:rPr>
                <w:rFonts w:ascii="Cambria" w:cs="Cambria" w:eastAsia="Cambria" w:hAnsi="Cambria"/>
                <w:color w:val="3B3B3B"/>
                <w:sz w:val="18"/>
                <w:szCs w:val="18"/>
              </w:rPr>
              <w:t xml:space="preserve">Le texte argumentatif : caractéristiques et fonctions.</w:t>
            </w:r>
          </w:p>
          <w:p>
            <w:pPr>
              <w:spacing w:after="20" w:line="238"/>
            </w:pPr>
            <w:r>
              <w:rPr>
                <w:rFonts w:ascii="Cambria" w:cs="Cambria" w:eastAsia="Cambria" w:hAnsi="Cambria"/>
                <w:color w:val="3B3B3B"/>
                <w:sz w:val="18"/>
                <w:szCs w:val="18"/>
              </w:rPr>
              <w:t xml:space="preserve">Dissertation littéraire : le thème, la thèse, la problématique et les types de plan.</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Lecture autonome : journal de lecture (hors horaire).</w:t>
            </w:r>
          </w:p>
          <w:p>
            <w:pPr>
              <w:spacing w:after="20" w:line="238"/>
            </w:pPr>
            <w:r>
              <w:rPr>
                <w:rFonts w:ascii="Cambria" w:cs="Cambria" w:eastAsia="Cambria" w:hAnsi="Cambria"/>
                <w:color w:val="3B3B3B"/>
                <w:sz w:val="18"/>
                <w:szCs w:val="18"/>
              </w:rPr>
              <w:t xml:space="preserve">Présentation des textes relatifs au thème « l’expression du malaise social dans le théâtre négro-africain » (à titre indicatif).</w:t>
            </w:r>
          </w:p>
          <w:p>
            <w:pPr>
              <w:spacing w:after="20" w:line="238"/>
            </w:pPr>
            <w:r>
              <w:rPr>
                <w:rFonts w:ascii="Cambria" w:cs="Cambria" w:eastAsia="Cambria" w:hAnsi="Cambria"/>
                <w:color w:val="3B3B3B"/>
                <w:sz w:val="18"/>
                <w:szCs w:val="18"/>
              </w:rPr>
              <w:t xml:space="preserve">Les actes de parole : contenus latents / contenus manifestes.</w:t>
            </w:r>
          </w:p>
          <w:p>
            <w:pPr>
              <w:spacing w:after="20" w:line="238"/>
            </w:pPr>
            <w:r>
              <w:rPr>
                <w:rFonts w:ascii="Cambria" w:cs="Cambria" w:eastAsia="Cambria" w:hAnsi="Cambria"/>
                <w:color w:val="3B3B3B"/>
                <w:sz w:val="18"/>
                <w:szCs w:val="18"/>
              </w:rPr>
              <w:t xml:space="preserve">Dissertation littéraire : le plan détaillé.</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Lecture autonome : journal de lecture (hors horaire).</w:t>
            </w:r>
          </w:p>
          <w:p>
            <w:pPr>
              <w:spacing w:after="20" w:line="238"/>
            </w:pPr>
            <w:r>
              <w:rPr>
                <w:rFonts w:ascii="Cambria" w:cs="Cambria" w:eastAsia="Cambria" w:hAnsi="Cambria"/>
                <w:color w:val="3B3B3B"/>
                <w:sz w:val="18"/>
                <w:szCs w:val="18"/>
              </w:rPr>
              <w:t xml:space="preserve">Lecture méthodique : texte 1.</w:t>
            </w:r>
          </w:p>
          <w:p>
            <w:pPr>
              <w:spacing w:after="20" w:line="238"/>
            </w:pPr>
            <w:r>
              <w:rPr>
                <w:rFonts w:ascii="Cambria" w:cs="Cambria" w:eastAsia="Cambria" w:hAnsi="Cambria"/>
                <w:color w:val="3B3B3B"/>
                <w:sz w:val="18"/>
                <w:szCs w:val="18"/>
              </w:rPr>
              <w:t xml:space="preserve">Les liaisons dans la phrase : conjonctions de coordination et de subordination.</w:t>
            </w:r>
          </w:p>
          <w:p>
            <w:pPr>
              <w:spacing w:after="20" w:line="238"/>
            </w:pPr>
            <w:r>
              <w:rPr>
                <w:rFonts w:ascii="Cambria" w:cs="Cambria" w:eastAsia="Cambria" w:hAnsi="Cambria"/>
                <w:color w:val="3B3B3B"/>
                <w:sz w:val="18"/>
                <w:szCs w:val="18"/>
              </w:rPr>
              <w:t xml:space="preserve">Dissertation littéraire : rédaction du paragraphe.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Intégration — Tâche : sur la base d’un sujet de dissertation, 1) analyser le sujet ; 2) élaborer un plan détaillé ; 3) rédiger un paragraphe.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langue (2 h) ; littérature (3 h).</w:t>
            </w:r>
          </w:p>
          <w:p>
            <w:pPr>
              <w:spacing w:after="20" w:line="238"/>
            </w:pPr>
            <w:r>
              <w:rPr>
                <w:rFonts w:ascii="Cambria" w:cs="Cambria" w:eastAsia="Cambria" w:hAnsi="Cambria"/>
                <w:color w:val="3B3B3B"/>
                <w:sz w:val="18"/>
                <w:szCs w:val="18"/>
              </w:rPr>
              <w:t xml:space="preserve">Lecture suivie, dirigée et commentée : texte 2.</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Comptes rendus.</w:t>
            </w:r>
          </w:p>
          <w:p>
            <w:pPr>
              <w:spacing w:after="20" w:line="238"/>
            </w:pPr>
            <w:r>
              <w:rPr>
                <w:rFonts w:ascii="Cambria" w:cs="Cambria" w:eastAsia="Cambria" w:hAnsi="Cambria"/>
                <w:color w:val="3B3B3B"/>
                <w:sz w:val="18"/>
                <w:szCs w:val="18"/>
              </w:rPr>
              <w:t xml:space="preserve">Remédiation.</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2 — Produire un devoir complet de dissertation</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À la fin de la séquence, l’élève produira un devoir complet de dissertation.</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Lecture suivie, dirigée et commentée : texte 3.</w:t>
            </w:r>
          </w:p>
          <w:p>
            <w:pPr>
              <w:spacing w:after="20" w:line="238"/>
            </w:pPr>
            <w:r>
              <w:rPr>
                <w:rFonts w:ascii="Cambria" w:cs="Cambria" w:eastAsia="Cambria" w:hAnsi="Cambria"/>
                <w:color w:val="3B3B3B"/>
                <w:sz w:val="18"/>
                <w:szCs w:val="18"/>
              </w:rPr>
              <w:t xml:space="preserve">La néologie de sens.</w:t>
            </w:r>
          </w:p>
          <w:p>
            <w:pPr>
              <w:spacing w:after="20" w:line="238"/>
            </w:pPr>
            <w:r>
              <w:rPr>
                <w:rFonts w:ascii="Cambria" w:cs="Cambria" w:eastAsia="Cambria" w:hAnsi="Cambria"/>
                <w:color w:val="3B3B3B"/>
                <w:sz w:val="18"/>
                <w:szCs w:val="18"/>
              </w:rPr>
              <w:t xml:space="preserve">Rédaction de l’introduction partielle et de la transition.</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Lecture expliquée : texte 4.</w:t>
            </w:r>
          </w:p>
          <w:p>
            <w:pPr>
              <w:spacing w:after="20" w:line="238"/>
            </w:pPr>
            <w:r>
              <w:rPr>
                <w:rFonts w:ascii="Cambria" w:cs="Cambria" w:eastAsia="Cambria" w:hAnsi="Cambria"/>
                <w:color w:val="3B3B3B"/>
                <w:sz w:val="18"/>
                <w:szCs w:val="18"/>
              </w:rPr>
              <w:t xml:space="preserve">Le texte théâtral : caractéristiques et fonctions.</w:t>
            </w:r>
          </w:p>
          <w:p>
            <w:pPr>
              <w:spacing w:after="20" w:line="238"/>
            </w:pPr>
            <w:r>
              <w:rPr>
                <w:rFonts w:ascii="Cambria" w:cs="Cambria" w:eastAsia="Cambria" w:hAnsi="Cambria"/>
                <w:color w:val="3B3B3B"/>
                <w:sz w:val="18"/>
                <w:szCs w:val="18"/>
              </w:rPr>
              <w:t xml:space="preserve">Rédaction de l’introduction.</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Communication : énoncé constatif, énoncé performatif.</w:t>
            </w:r>
          </w:p>
          <w:p>
            <w:pPr>
              <w:spacing w:after="20" w:line="238"/>
            </w:pPr>
            <w:r>
              <w:rPr>
                <w:rFonts w:ascii="Cambria" w:cs="Cambria" w:eastAsia="Cambria" w:hAnsi="Cambria"/>
                <w:color w:val="3B3B3B"/>
                <w:sz w:val="18"/>
                <w:szCs w:val="18"/>
              </w:rPr>
              <w:t xml:space="preserve">Les liaisons dans la phrase : adverbes de liaison et locutions adverbiales.</w:t>
            </w:r>
          </w:p>
          <w:p>
            <w:pPr>
              <w:spacing w:after="20" w:line="238"/>
            </w:pPr>
            <w:r>
              <w:rPr>
                <w:rFonts w:ascii="Cambria" w:cs="Cambria" w:eastAsia="Cambria" w:hAnsi="Cambria"/>
                <w:color w:val="3B3B3B"/>
                <w:sz w:val="18"/>
                <w:szCs w:val="18"/>
              </w:rPr>
              <w:t xml:space="preserve">Rédaction de la conclusion.</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Intégration — Tâche : sur la base d’un sujet de dissertation, produire 1) une introduction ; 2) un développement (paragraphe au choix) ; 3) une conclusion.</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épreuve de langue ; épreuve de littérature.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Groupement de textes : confrontation et bilan.</w:t>
            </w:r>
          </w:p>
          <w:p>
            <w:pPr>
              <w:spacing w:after="20" w:line="238"/>
            </w:pPr>
            <w:r>
              <w:rPr>
                <w:rFonts w:ascii="Cambria" w:cs="Cambria" w:eastAsia="Cambria" w:hAnsi="Cambria"/>
                <w:color w:val="3B3B3B"/>
                <w:sz w:val="18"/>
                <w:szCs w:val="18"/>
              </w:rPr>
              <w:t xml:space="preserve">Comptes rendus. Remédiation.</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3 — Produire un résumé de texte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À la fin de la séquence, l’élève produira un résumé de texte.</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Les actes locutoire, illocutoire et perlocutoire.</w:t>
            </w:r>
          </w:p>
          <w:p>
            <w:pPr>
              <w:spacing w:after="20" w:line="238"/>
            </w:pPr>
            <w:r>
              <w:rPr>
                <w:rFonts w:ascii="Cambria" w:cs="Cambria" w:eastAsia="Cambria" w:hAnsi="Cambria"/>
                <w:color w:val="3B3B3B"/>
                <w:sz w:val="18"/>
                <w:szCs w:val="18"/>
              </w:rPr>
              <w:t xml:space="preserve">Sigles et abréviations.</w:t>
            </w:r>
          </w:p>
          <w:p>
            <w:pPr>
              <w:spacing w:after="20" w:line="238"/>
            </w:pPr>
            <w:r>
              <w:rPr>
                <w:rFonts w:ascii="Cambria" w:cs="Cambria" w:eastAsia="Cambria" w:hAnsi="Cambria"/>
                <w:color w:val="3B3B3B"/>
                <w:sz w:val="18"/>
                <w:szCs w:val="18"/>
              </w:rPr>
              <w:t xml:space="preserve">Contraction de texte : analyse du texte et de la consigne.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Les liaisons dans la phrase : les pronoms relatifs.</w:t>
            </w:r>
          </w:p>
          <w:p>
            <w:pPr>
              <w:spacing w:after="20" w:line="238"/>
            </w:pPr>
            <w:r>
              <w:rPr>
                <w:rFonts w:ascii="Cambria" w:cs="Cambria" w:eastAsia="Cambria" w:hAnsi="Cambria"/>
                <w:color w:val="3B3B3B"/>
                <w:sz w:val="18"/>
                <w:szCs w:val="18"/>
              </w:rPr>
              <w:t xml:space="preserve">Les techniques du résumé.</w:t>
            </w:r>
          </w:p>
          <w:p>
            <w:pPr>
              <w:spacing w:after="20" w:line="238"/>
            </w:pPr>
            <w:r>
              <w:rPr>
                <w:rFonts w:ascii="Cambria" w:cs="Cambria" w:eastAsia="Cambria" w:hAnsi="Cambria"/>
                <w:color w:val="3B3B3B"/>
                <w:sz w:val="18"/>
                <w:szCs w:val="18"/>
              </w:rPr>
              <w:t xml:space="preserve">Présentation des exposés : Ngum a Jemea, thèmes 1 et 2.</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Relations sémantiques : synonymie et antonymie.</w:t>
            </w:r>
          </w:p>
          <w:p>
            <w:pPr>
              <w:spacing w:after="20" w:line="238"/>
            </w:pPr>
            <w:r>
              <w:rPr>
                <w:rFonts w:ascii="Cambria" w:cs="Cambria" w:eastAsia="Cambria" w:hAnsi="Cambria"/>
                <w:color w:val="3B3B3B"/>
                <w:sz w:val="18"/>
                <w:szCs w:val="18"/>
              </w:rPr>
              <w:t xml:space="preserve">Produire un résumé.</w:t>
            </w:r>
          </w:p>
          <w:p>
            <w:pPr>
              <w:spacing w:after="20" w:line="238"/>
            </w:pPr>
            <w:r>
              <w:rPr>
                <w:rFonts w:ascii="Cambria" w:cs="Cambria" w:eastAsia="Cambria" w:hAnsi="Cambria"/>
                <w:color w:val="3B3B3B"/>
                <w:sz w:val="18"/>
                <w:szCs w:val="18"/>
              </w:rPr>
              <w:t xml:space="preserve">Présentation des exposés : Ngum a Jemea, thèmes 3 et 4.</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Intégration — Tâche : sur la base d’un texte à contracter, 1) dégager les idées essentielles ; 2) les reformuler ; 3) produire un résumé.</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épreuve de langue ; épreuve de littérature.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Ngum a Jemea : inscription de l’œuvre dans son contexte (intérêts).</w:t>
            </w:r>
          </w:p>
          <w:p>
            <w:pPr>
              <w:spacing w:after="20" w:line="238"/>
            </w:pPr>
            <w:r>
              <w:rPr>
                <w:rFonts w:ascii="Cambria" w:cs="Cambria" w:eastAsia="Cambria" w:hAnsi="Cambria"/>
                <w:color w:val="3B3B3B"/>
                <w:sz w:val="18"/>
                <w:szCs w:val="18"/>
              </w:rPr>
              <w:t xml:space="preserve">Comptes rendus. Remédiation.</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4 — Rédiger correctement une analyse de texte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À la fin de la séquence, l’élève rédigera correctement une analyse de texte.</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Étude de l’œuvre intégrale — Le vieux nègre et la médaille : activités augurales.</w:t>
            </w:r>
          </w:p>
          <w:p>
            <w:pPr>
              <w:spacing w:after="20" w:line="238"/>
            </w:pPr>
            <w:r>
              <w:rPr>
                <w:rFonts w:ascii="Cambria" w:cs="Cambria" w:eastAsia="Cambria" w:hAnsi="Cambria"/>
                <w:color w:val="3B3B3B"/>
                <w:sz w:val="18"/>
                <w:szCs w:val="18"/>
              </w:rPr>
              <w:t xml:space="preserve">Les tonalités : tragique, satirique, polémique.</w:t>
            </w:r>
          </w:p>
          <w:p>
            <w:pPr>
              <w:spacing w:after="20" w:line="238"/>
            </w:pPr>
            <w:r>
              <w:rPr>
                <w:rFonts w:ascii="Cambria" w:cs="Cambria" w:eastAsia="Cambria" w:hAnsi="Cambria"/>
                <w:color w:val="3B3B3B"/>
                <w:sz w:val="18"/>
                <w:szCs w:val="18"/>
              </w:rPr>
              <w:t xml:space="preserve">Les techniques de l’analyse.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 vieux nègre et la médaille : texte ouvroir et projet de lecture.</w:t>
            </w:r>
          </w:p>
          <w:p>
            <w:pPr>
              <w:spacing w:after="20" w:line="238"/>
            </w:pPr>
            <w:r>
              <w:rPr>
                <w:rFonts w:ascii="Cambria" w:cs="Cambria" w:eastAsia="Cambria" w:hAnsi="Cambria"/>
                <w:color w:val="3B3B3B"/>
                <w:sz w:val="18"/>
                <w:szCs w:val="18"/>
              </w:rPr>
              <w:t xml:space="preserve">Les liaisons dans la phrase : les prépositions.</w:t>
            </w:r>
          </w:p>
          <w:p>
            <w:pPr>
              <w:spacing w:after="20" w:line="238"/>
            </w:pPr>
            <w:r>
              <w:rPr>
                <w:rFonts w:ascii="Cambria" w:cs="Cambria" w:eastAsia="Cambria" w:hAnsi="Cambria"/>
                <w:color w:val="3B3B3B"/>
                <w:sz w:val="18"/>
                <w:szCs w:val="18"/>
              </w:rPr>
              <w:t xml:space="preserve">Produire une analyse : le développement.</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 vieux nègre et la médaille : contrôle de lecture.</w:t>
            </w:r>
          </w:p>
          <w:p>
            <w:pPr>
              <w:spacing w:after="20" w:line="238"/>
            </w:pPr>
            <w:r>
              <w:rPr>
                <w:rFonts w:ascii="Cambria" w:cs="Cambria" w:eastAsia="Cambria" w:hAnsi="Cambria"/>
                <w:color w:val="3B3B3B"/>
                <w:sz w:val="18"/>
                <w:szCs w:val="18"/>
              </w:rPr>
              <w:t xml:space="preserve">Relations sémantiques : hyponymie et hyperonymie.</w:t>
            </w:r>
          </w:p>
          <w:p>
            <w:pPr>
              <w:spacing w:after="20" w:line="238"/>
            </w:pPr>
            <w:r>
              <w:rPr>
                <w:rFonts w:ascii="Cambria" w:cs="Cambria" w:eastAsia="Cambria" w:hAnsi="Cambria"/>
                <w:color w:val="3B3B3B"/>
                <w:sz w:val="18"/>
                <w:szCs w:val="18"/>
              </w:rPr>
              <w:t xml:space="preserve">Produire une analyse : l’introduction et la conclusion.</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Intégration (3 h) — Tâche : sur la base d’un texte à contracter, 1) dégager les idées essentielles ; 2) les reformuler ; 3) produire une analyse intégrale.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épreuve de langue (2 h) ; épreuve de littérature.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 vieux nègre et la médaille : correction du contrôle de lecture et remise des copies.</w:t>
            </w:r>
          </w:p>
          <w:p>
            <w:pPr>
              <w:spacing w:after="20" w:line="238"/>
            </w:pPr>
            <w:r>
              <w:rPr>
                <w:rFonts w:ascii="Cambria" w:cs="Cambria" w:eastAsia="Cambria" w:hAnsi="Cambria"/>
                <w:color w:val="3B3B3B"/>
                <w:sz w:val="18"/>
                <w:szCs w:val="18"/>
              </w:rPr>
              <w:t xml:space="preserve">Comptes rendus. Remédiation.</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5 — Produire méthodiquement une discussion</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À la fin de la séquence, l’élève produira méthodiquement une discussion.</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 vieux nègre et la médaille : lecture méthodique, texte 2.</w:t>
            </w:r>
          </w:p>
          <w:p>
            <w:pPr>
              <w:spacing w:after="20" w:line="238"/>
            </w:pPr>
            <w:r>
              <w:rPr>
                <w:rFonts w:ascii="Cambria" w:cs="Cambria" w:eastAsia="Cambria" w:hAnsi="Cambria"/>
                <w:color w:val="3B3B3B"/>
                <w:sz w:val="18"/>
                <w:szCs w:val="18"/>
              </w:rPr>
              <w:t xml:space="preserve">Les tonalités : épique et dramatique.</w:t>
            </w:r>
          </w:p>
          <w:p>
            <w:pPr>
              <w:spacing w:after="20" w:line="238"/>
            </w:pPr>
            <w:r>
              <w:rPr>
                <w:rFonts w:ascii="Cambria" w:cs="Cambria" w:eastAsia="Cambria" w:hAnsi="Cambria"/>
                <w:color w:val="3B3B3B"/>
                <w:sz w:val="18"/>
                <w:szCs w:val="18"/>
              </w:rPr>
              <w:t xml:space="preserve">Contraction : analyse d’un sujet de discussion (thème, problème, problématique).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 vieux nègre et la médaille : lecture méthodique, textes 3 et 4.</w:t>
            </w:r>
          </w:p>
          <w:p>
            <w:pPr>
              <w:spacing w:after="20" w:line="238"/>
            </w:pPr>
            <w:r>
              <w:rPr>
                <w:rFonts w:ascii="Cambria" w:cs="Cambria" w:eastAsia="Cambria" w:hAnsi="Cambria"/>
                <w:color w:val="3B3B3B"/>
                <w:sz w:val="18"/>
                <w:szCs w:val="18"/>
              </w:rPr>
              <w:t xml:space="preserve">Discussion : élaboration du plan détaillé.</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 vieux nègre et la médaille : lecture méthodique, texte 5.</w:t>
            </w:r>
          </w:p>
          <w:p>
            <w:pPr>
              <w:spacing w:after="20" w:line="238"/>
            </w:pPr>
            <w:r>
              <w:rPr>
                <w:rFonts w:ascii="Cambria" w:cs="Cambria" w:eastAsia="Cambria" w:hAnsi="Cambria"/>
                <w:color w:val="3B3B3B"/>
                <w:sz w:val="18"/>
                <w:szCs w:val="18"/>
              </w:rPr>
              <w:t xml:space="preserve">Discussion : production d’une discussion complète (introduction, développement, conclusion) (2 h).</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Intégration — Tâche : sur la base d’un sujet de discussion, produire 1) une introduction ; 2) un développement ; 3) une conclusion.</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épreuve de langue ; épreuve de littérature.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 vieux nègre et la médaille : inscription de l’œuvre dans son contexte.</w:t>
            </w:r>
          </w:p>
          <w:p>
            <w:pPr>
              <w:spacing w:after="20" w:line="238"/>
            </w:pPr>
            <w:r>
              <w:rPr>
                <w:rFonts w:ascii="Cambria" w:cs="Cambria" w:eastAsia="Cambria" w:hAnsi="Cambria"/>
                <w:color w:val="3B3B3B"/>
                <w:sz w:val="18"/>
                <w:szCs w:val="18"/>
              </w:rPr>
              <w:t xml:space="preserve">Comptes rendus. Remédiation.</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6 — Révisions du Baccalauréat</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Consolider tous les acquis : traiter chaque type de sujet dans les conditions de l’examen.</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Révisions : résumé et analyse (textes de 550-650 mots, chronométrés).</w:t>
            </w:r>
          </w:p>
          <w:p>
            <w:pPr>
              <w:spacing w:after="20" w:line="238"/>
            </w:pPr>
            <w:r>
              <w:rPr>
                <w:rFonts w:ascii="Cambria" w:cs="Cambria" w:eastAsia="Cambria" w:hAnsi="Cambria"/>
                <w:color w:val="3B3B3B"/>
                <w:sz w:val="18"/>
                <w:szCs w:val="18"/>
              </w:rPr>
              <w:t xml:space="preserve">Révisions : la discussion.</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Révisions : la dissertation (analyse de sujets des annales).</w:t>
            </w:r>
          </w:p>
          <w:p>
            <w:pPr>
              <w:spacing w:after="20" w:line="238"/>
            </w:pPr>
            <w:r>
              <w:rPr>
                <w:rFonts w:ascii="Cambria" w:cs="Cambria" w:eastAsia="Cambria" w:hAnsi="Cambria"/>
                <w:color w:val="3B3B3B"/>
                <w:sz w:val="18"/>
                <w:szCs w:val="18"/>
              </w:rPr>
              <w:t xml:space="preserve">Révisions : l’épreuve de langue (méthode R.A.I.).</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Épreuve blanche n°1 : littérature (3 h).</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Épreuve blanche n°2 : langue (2 h). Correction commentée.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Révision des œuvres : citations, personnages, thèmes, contexte.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Bilan général et derniers conseils d’examen.</w:t>
            </w:r>
          </w:p>
        </w:tc>
      </w:tr>
    </w:tbl>
    <w:p>
      <w:pPr>
        <w:spacing w:after="120"/>
      </w:pPr>
      <w:r>
        <w:t xml:space="preserve"/>
      </w:r>
    </w:p>
    <w:p>
      <w:r>
        <w:br w:type="page"/>
      </w:r>
    </w:p>
    <w:p>
      <w:pPr>
        <w:pageBreakBefore/>
        <w:spacing w:after="60" w:before="480"/>
        <w:jc w:val="center"/>
      </w:pPr>
      <w:r>
        <w:rPr>
          <w:rFonts w:ascii="Cambria" w:cs="Cambria" w:eastAsia="Cambria" w:hAnsi="Cambria"/>
          <w:b/>
          <w:bCs/>
          <w:caps/>
          <w:color w:val="9C6B1B"/>
          <w:spacing w:val="60"/>
          <w:sz w:val="22"/>
          <w:szCs w:val="22"/>
        </w:rPr>
        <w:t xml:space="preserve">Troisième partie</w:t>
      </w:r>
    </w:p>
    <w:p>
      <w:pPr>
        <w:pStyle w:val="Heading1"/>
        <w:spacing w:after="80" w:before="0"/>
        <w:jc w:val="center"/>
      </w:pPr>
      <w:r>
        <w:rPr>
          <w:rFonts w:ascii="Cambria" w:cs="Cambria" w:eastAsia="Cambria" w:hAnsi="Cambria"/>
          <w:b/>
          <w:bCs/>
          <w:color w:val="1F3864"/>
          <w:sz w:val="36"/>
          <w:szCs w:val="36"/>
        </w:rPr>
        <w:t xml:space="preserve">La structure des épreuves du Baccalauréat, série par série</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À NE JAMAIS CONFONDRE</w:t>
            </w:r>
          </w:p>
          <w:p>
            <w:pPr>
              <w:spacing w:after="40" w:line="256"/>
              <w:jc w:val="both"/>
            </w:pPr>
            <w:r>
              <w:rPr>
                <w:rFonts w:ascii="Cambria" w:cs="Cambria" w:eastAsia="Cambria" w:hAnsi="Cambria"/>
                <w:color w:val="3B3B3B"/>
                <w:sz w:val="20"/>
                <w:szCs w:val="20"/>
              </w:rPr>
              <w:t xml:space="preserve">Chaque groupe de séries a SA structure d’épreuve. En cas de doute, une seule référence : les consignes officielles du MINESEC de la session en cours.</w:t>
            </w:r>
          </w:p>
        </w:tc>
      </w:tr>
    </w:tbl>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Baccalauréat C – D – E – TI : DEUX épreuves distinctes</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900"/>
        <w:gridCol w:w="4551"/>
      </w:tblGrid>
      <w:tr>
        <w:trPr>
          <w:tblHeader/>
        </w:trPr>
        <w:tc>
          <w:tcPr>
            <w:tcW w:type="dxa" w:w="19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Épreuve</w:t>
            </w:r>
          </w:p>
        </w:tc>
        <w:tc>
          <w:tcPr>
            <w:tcW w:type="dxa" w:w="45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Structure officielle</w:t>
            </w:r>
          </w:p>
        </w:tc>
      </w:tr>
      <w:tr>
        <w:tc>
          <w:tcPr>
            <w:tcW w:type="dxa" w:w="19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Littérature ou culture générale (3 h, coef 2)</w:t>
            </w:r>
          </w:p>
        </w:tc>
        <w:tc>
          <w:tcPr>
            <w:tcW w:type="dxa" w:w="45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DEUX sujets au choix (le commentaire composé est réservé aux séries A/ABI). Type 1 — Contraction de texte et discussion : texte argumentatif contemporain de 550 à 650 mots ; résumé au 1/4 ou analyse au 1/3 : 9 pts (marge de 10 %, nombre de mots à indiquer) ; discussion d’un problème tiré du texte : 9 pts ; présentation : 2 pts. Type 3 — Dissertation : problématique littéraire ou sujet de culture générale invitant à une réflexion personnelle.</w:t>
            </w:r>
          </w:p>
        </w:tc>
      </w:tr>
      <w:tr>
        <w:tc>
          <w:tcPr>
            <w:tcW w:type="dxa" w:w="19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Langue française (2 h, coef 1)</w:t>
            </w:r>
          </w:p>
        </w:tc>
        <w:tc>
          <w:tcPr>
            <w:tcW w:type="dxa" w:w="45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Un texte littéraire ou non de 250 à 400 mots. Quatre rubriques de 5 pts (Communication ; Morphosyntaxe ; Sémantique/Lexicologie ; Stylistique/Rhétorique), deux questions par rubrique, en a. (repérage/analyse) et b. (interprétation).</w:t>
            </w:r>
          </w:p>
        </w:tc>
      </w:tr>
    </w:tbl>
    <w:p>
      <w:pPr>
        <w:spacing w:after="80"/>
      </w:pPr>
      <w:r>
        <w:t xml:space="preserve"/>
      </w:r>
    </w:p>
    <w:p>
      <w:pPr>
        <w:pStyle w:val="Heading3"/>
        <w:keepNext/>
        <w:spacing w:after="40" w:before="160"/>
      </w:pPr>
      <w:r>
        <w:rPr>
          <w:rFonts w:ascii="Cambria" w:cs="Cambria" w:eastAsia="Cambria" w:hAnsi="Cambria"/>
          <w:b/>
          <w:bCs/>
          <w:color w:val="2E5496"/>
          <w:sz w:val="23"/>
          <w:szCs w:val="23"/>
        </w:rPr>
        <w:t xml:space="preserve">Baccalauréat / Brevet de technicien STT (ACA, ACC, CG, FIG, ESF, HT, SES)</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900"/>
        <w:gridCol w:w="4551"/>
      </w:tblGrid>
      <w:tr>
        <w:trPr>
          <w:tblHeader/>
        </w:trPr>
        <w:tc>
          <w:tcPr>
            <w:tcW w:type="dxa" w:w="19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Épreuve</w:t>
            </w:r>
          </w:p>
        </w:tc>
        <w:tc>
          <w:tcPr>
            <w:tcW w:type="dxa" w:w="45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Structure officielle</w:t>
            </w:r>
          </w:p>
        </w:tc>
      </w:tr>
      <w:tr>
        <w:tc>
          <w:tcPr>
            <w:tcW w:type="dxa" w:w="19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Français (3 h, coef 2)</w:t>
            </w:r>
          </w:p>
        </w:tc>
        <w:tc>
          <w:tcPr>
            <w:tcW w:type="dxa" w:w="45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Deux sujets au choix. Type I — Résumé de texte et langue : texte non littéraire de 400 à 500 mots (500 à 600 en SES) lié au domaine des spécialités ; résumé 10 pts (≈ 1/4, marge ± 12 mots, nombre exact à indiquer) ; langue 8 pts (4 rubriques × 2 pts, sous-questions a/b — désormais 5 à 6 questions des rubriques les plus représentatives) ; présentation 2 pts. Type II — Dissertation littéraire : citation + consigne ; barème critérié 6-6-6-2 (compréhension/pertinence, organisation/cohérence, correction de l’expression, originalité).</w:t>
            </w:r>
          </w:p>
        </w:tc>
      </w:tr>
    </w:tbl>
    <w:p>
      <w:pPr>
        <w:spacing w:after="80"/>
      </w:pPr>
      <w:r>
        <w:t xml:space="preserve"/>
      </w:r>
    </w:p>
    <w:p>
      <w:pPr>
        <w:pStyle w:val="Heading3"/>
        <w:keepNext/>
        <w:spacing w:after="40" w:before="160"/>
      </w:pPr>
      <w:r>
        <w:rPr>
          <w:rFonts w:ascii="Cambria" w:cs="Cambria" w:eastAsia="Cambria" w:hAnsi="Cambria"/>
          <w:b/>
          <w:bCs/>
          <w:color w:val="2E5496"/>
          <w:sz w:val="23"/>
          <w:szCs w:val="23"/>
        </w:rPr>
        <w:t xml:space="preserve">Baccalauréat industriel F – AF – CI – BT</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900"/>
        <w:gridCol w:w="4551"/>
      </w:tblGrid>
      <w:tr>
        <w:trPr>
          <w:tblHeader/>
        </w:trPr>
        <w:tc>
          <w:tcPr>
            <w:tcW w:type="dxa" w:w="19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Épreuve</w:t>
            </w:r>
          </w:p>
        </w:tc>
        <w:tc>
          <w:tcPr>
            <w:tcW w:type="dxa" w:w="45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Structure officielle</w:t>
            </w:r>
          </w:p>
        </w:tc>
      </w:tr>
      <w:tr>
        <w:tc>
          <w:tcPr>
            <w:tcW w:type="dxa" w:w="19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Français (3 h, coef 2)</w:t>
            </w:r>
          </w:p>
        </w:tc>
        <w:tc>
          <w:tcPr>
            <w:tcW w:type="dxa" w:w="45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Deux sujets au choix. Type 1 — Résumé de texte et langue, ou analyse de texte et langue : le résumé porte sur un texte non littéraire de 400 à 500 mots à réduire au 1/4 ; l’analyse, sur un texte d’égale longueur à réduire au 1/3 ; la langue comporte 4 rubriques (communication, morphosyntaxe, sémantique/lexicologie, stylistique/rhétorique) notées 2 pts chacune (repérage, analyse, interprétation). Type 2 — Dissertation de culture littéraire : citation (ou non) d’un écrivain ou d’un critique suivie d’une consigne ; grille critériée annexée au libellé.</w:t>
            </w:r>
          </w:p>
        </w:tc>
      </w:tr>
    </w:tbl>
    <w:p>
      <w:pPr>
        <w:spacing w:after="80"/>
      </w:pPr>
      <w:r>
        <w:t xml:space="preserve"/>
      </w:r>
    </w:p>
    <w:p>
      <w:pPr>
        <w:pStyle w:val="Heading3"/>
        <w:keepNext/>
        <w:spacing w:after="40" w:before="160"/>
      </w:pPr>
      <w:r>
        <w:rPr>
          <w:rFonts w:ascii="Cambria" w:cs="Cambria" w:eastAsia="Cambria" w:hAnsi="Cambria"/>
          <w:b/>
          <w:bCs/>
          <w:color w:val="2E5496"/>
          <w:sz w:val="23"/>
          <w:szCs w:val="23"/>
        </w:rPr>
        <w:t xml:space="preserve">Annexe — Autres examens de l’enseignement technique (repères)</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350"/>
        <w:gridCol w:w="5101"/>
      </w:tblGrid>
      <w:tr>
        <w:trPr>
          <w:tblHeader/>
        </w:trPr>
        <w:tc>
          <w:tcPr>
            <w:tcW w:type="dxa" w:w="135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Examen</w:t>
            </w:r>
          </w:p>
        </w:tc>
        <w:tc>
          <w:tcPr>
            <w:tcW w:type="dxa" w:w="510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Épreuve de français</w:t>
            </w:r>
          </w:p>
        </w:tc>
      </w:tr>
      <w:tr>
        <w:tc>
          <w:tcPr>
            <w:tcW w:type="dxa" w:w="13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BP industriel</w:t>
            </w:r>
          </w:p>
        </w:tc>
        <w:tc>
          <w:tcPr>
            <w:tcW w:type="dxa" w:w="51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Deux sujets au choix, 3 h, coef 2 : rédaction d’une lettre administrative (sujet 1) ; rédaction ou exploitation d’un rapport ou d’un compte rendu (sujet 2). Barème type : forme/méthodologie 6 pts, organisation des idées 6 pts, maîtrise de la langue 6 pts, présentation 2 pts.</w:t>
            </w:r>
          </w:p>
        </w:tc>
      </w:tr>
      <w:tr>
        <w:tc>
          <w:tcPr>
            <w:tcW w:type="dxa" w:w="13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BEP industriel</w:t>
            </w:r>
          </w:p>
        </w:tc>
        <w:tc>
          <w:tcPr>
            <w:tcW w:type="dxa" w:w="51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Deux sujets au choix, 3 h, coef 2 : exploitation de texte (texte non littéraire de 400-500 mots : compréhension 5, maniement de la langue 5, expression écrite 8, présentation 2) ; ou dissertation de culture générale (compréhension 6, organisation 6, langue 6, présentation 2).</w:t>
            </w:r>
          </w:p>
        </w:tc>
      </w:tr>
      <w:tr>
        <w:tc>
          <w:tcPr>
            <w:tcW w:type="dxa" w:w="13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CAP industriel</w:t>
            </w:r>
          </w:p>
        </w:tc>
        <w:tc>
          <w:tcPr>
            <w:tcW w:type="dxa" w:w="51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Étude de texte, 2 h, coef 2 : compréhension 4, maniement de la langue 4, expression écrite 10 (situation-problème : contexte, support, production attendue, trois consignes), présentation 2. Critères : pertinence, cohérence, correction de la langue, originalité.</w:t>
            </w:r>
          </w:p>
        </w:tc>
      </w:tr>
      <w:tr>
        <w:tc>
          <w:tcPr>
            <w:tcW w:type="dxa" w:w="13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CAPIET</w:t>
            </w:r>
          </w:p>
        </w:tc>
        <w:tc>
          <w:tcPr>
            <w:tcW w:type="dxa" w:w="51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Exploitation de texte, 3 h, coef 3 : compréhension 6, maniement de la langue 6, essai 8 (trois sujets de culture générale au choix). Texte d’appui non littéraire de 400 à 500 mots.</w:t>
            </w:r>
          </w:p>
        </w:tc>
      </w:tr>
      <w:tr>
        <w:tc>
          <w:tcPr>
            <w:tcW w:type="dxa" w:w="13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ENIET 1 / 2 / 3</w:t>
            </w:r>
          </w:p>
        </w:tc>
        <w:tc>
          <w:tcPr>
            <w:tcW w:type="dxa" w:w="51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1ère année : étude de texte (compréhension 4, maniement 4, expression 4, présentation 2 ; texte de 150-250 mots), 2 h, coef 2. 2ème année : exploitation de texte (compréhension 4, maniement 4, esprit de synthèse 5, présentation 2 ; texte de 400-500 mots), 3 h, coef 4. 3ème année : culture générale (deux sujets au choix), 2 h, coef 2.</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La présentation, deux points gratuits</w:t>
            </w:r>
          </w:p>
          <w:p>
            <w:pPr>
              <w:spacing w:after="40" w:line="256"/>
              <w:jc w:val="both"/>
            </w:pPr>
            <w:r>
              <w:rPr>
                <w:rFonts w:ascii="Cambria" w:cs="Cambria" w:eastAsia="Cambria" w:hAnsi="Cambria"/>
                <w:color w:val="3B3B3B"/>
                <w:sz w:val="20"/>
                <w:szCs w:val="20"/>
              </w:rPr>
              <w:t xml:space="preserve">Dans toutes les séries, la présentation vaut 2 points : copie propre, alinéas marqués, sauts de ligne entre les parties, décompte des mots indiqué, aucune rature. Ce sont les points les plus faciles de l’examen — les perdre est impardonnable.</w:t>
            </w:r>
          </w:p>
        </w:tc>
      </w:tr>
    </w:tbl>
    <w:p>
      <w:pPr>
        <w:spacing w:after="40"/>
      </w:pPr>
      <w:r>
        <w:t xml:space="preserve"/>
      </w:r>
    </w:p>
    <w:p>
      <w:pPr>
        <w:pStyle w:val="Heading2"/>
        <w:pageBreakBefore/>
        <w:spacing w:after="60" w:before="0"/>
      </w:pPr>
      <w:r>
        <w:rPr>
          <w:rFonts w:ascii="Cambria" w:cs="Cambria" w:eastAsia="Cambria" w:hAnsi="Cambria"/>
          <w:b/>
          <w:bCs/>
          <w:color w:val="1F3864"/>
          <w:sz w:val="28"/>
          <w:szCs w:val="28"/>
        </w:rPr>
        <w:t xml:space="preserve">Conseils aux candidats — réussir le Baccalauréat</w:t>
      </w:r>
    </w:p>
    <w:p>
      <w:pPr>
        <w:spacing w:after="120" w:before="0" w:line="264"/>
        <w:jc w:val="both"/>
      </w:pPr>
      <w:r>
        <w:rPr>
          <w:rFonts w:ascii="Cambria" w:cs="Cambria" w:eastAsia="Cambria" w:hAnsi="Cambria"/>
          <w:color w:val="3B3B3B"/>
          <w:sz w:val="21"/>
          <w:szCs w:val="21"/>
        </w:rPr>
        <w:t xml:space="preserve">Ce qui départage deux copies de même niveau, ce n’est pas le talent : c’est la méthode et le sang-froid. Voici les réflexes qui font gagner des points — et ceux qui en font perdre bêtement.</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CHOISIR SON SUJET — 5 minutes décisives</w:t>
            </w:r>
          </w:p>
          <w:p>
            <w:pPr>
              <w:pStyle w:val="ListParagraph"/>
              <w:numPr>
                <w:ilvl w:val="0"/>
                <w:numId w:val="3"/>
              </w:numPr>
              <w:spacing w:after="30" w:line="252"/>
            </w:pPr>
            <w:r>
              <w:rPr>
                <w:rFonts w:ascii="Cambria" w:cs="Cambria" w:eastAsia="Cambria" w:hAnsi="Cambria"/>
                <w:color w:val="3B3B3B"/>
                <w:sz w:val="20"/>
                <w:szCs w:val="20"/>
              </w:rPr>
              <w:t xml:space="preserve">Lis TOUS les sujets avant de choisir. Ne te jette pas sur le premier.</w:t>
            </w:r>
          </w:p>
          <w:p>
            <w:pPr>
              <w:pStyle w:val="ListParagraph"/>
              <w:numPr>
                <w:ilvl w:val="0"/>
                <w:numId w:val="3"/>
              </w:numPr>
              <w:spacing w:after="30" w:line="252"/>
            </w:pPr>
            <w:r>
              <w:rPr>
                <w:rFonts w:ascii="Cambria" w:cs="Cambria" w:eastAsia="Cambria" w:hAnsi="Cambria"/>
                <w:color w:val="3B3B3B"/>
                <w:sz w:val="20"/>
                <w:szCs w:val="20"/>
              </w:rPr>
              <w:t xml:space="preserve">Contraction/résumé : choisis-le si tu comprends le texte dès la première lecture — le barème y est mécanique, donc plus « sûr ».</w:t>
            </w:r>
          </w:p>
          <w:p>
            <w:pPr>
              <w:pStyle w:val="ListParagraph"/>
              <w:numPr>
                <w:ilvl w:val="0"/>
                <w:numId w:val="3"/>
              </w:numPr>
              <w:spacing w:after="30" w:line="252"/>
            </w:pPr>
            <w:r>
              <w:rPr>
                <w:rFonts w:ascii="Cambria" w:cs="Cambria" w:eastAsia="Cambria" w:hAnsi="Cambria"/>
                <w:color w:val="3B3B3B"/>
                <w:sz w:val="20"/>
                <w:szCs w:val="20"/>
              </w:rPr>
              <w:t xml:space="preserve">Dissertation : choisis-la seulement si tu peux citer de mémoire au moins DEUX œuvres et DEUX exemples précis en rapport avec le sujet.</w:t>
            </w:r>
          </w:p>
          <w:p>
            <w:pPr>
              <w:pStyle w:val="ListParagraph"/>
              <w:numPr>
                <w:ilvl w:val="0"/>
                <w:numId w:val="3"/>
              </w:numPr>
              <w:spacing w:after="30" w:line="252"/>
            </w:pPr>
            <w:r>
              <w:rPr>
                <w:rFonts w:ascii="Cambria" w:cs="Cambria" w:eastAsia="Cambria" w:hAnsi="Cambria"/>
                <w:color w:val="3B3B3B"/>
                <w:sz w:val="20"/>
                <w:szCs w:val="20"/>
              </w:rPr>
              <w:t xml:space="preserve">Décide en 5 minutes, puis ne reviens plus en arrière : une copie qui change de sujet à mi-parcours est perdue.</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GÉRER LE TEMPS — la montre est ton premier correcteur</w:t>
            </w:r>
          </w:p>
          <w:p>
            <w:pPr>
              <w:pStyle w:val="ListParagraph"/>
              <w:numPr>
                <w:ilvl w:val="0"/>
                <w:numId w:val="3"/>
              </w:numPr>
              <w:spacing w:after="30" w:line="252"/>
            </w:pPr>
            <w:r>
              <w:rPr>
                <w:rFonts w:ascii="Cambria" w:cs="Cambria" w:eastAsia="Cambria" w:hAnsi="Cambria"/>
                <w:color w:val="3B3B3B"/>
                <w:sz w:val="20"/>
                <w:szCs w:val="20"/>
              </w:rPr>
              <w:t xml:space="preserve">Épreuve de littérature (3 h) : 30 min de lecture et de plan au brouillon, 2 h de rédaction directe au propre, 30 min de relecture. Ne rédige jamais tout au brouillon d’abord : tu n’auras pas le temps de recopier.</w:t>
            </w:r>
          </w:p>
          <w:p>
            <w:pPr>
              <w:pStyle w:val="ListParagraph"/>
              <w:numPr>
                <w:ilvl w:val="0"/>
                <w:numId w:val="3"/>
              </w:numPr>
              <w:spacing w:after="30" w:line="252"/>
            </w:pPr>
            <w:r>
              <w:rPr>
                <w:rFonts w:ascii="Cambria" w:cs="Cambria" w:eastAsia="Cambria" w:hAnsi="Cambria"/>
                <w:color w:val="3B3B3B"/>
                <w:sz w:val="20"/>
                <w:szCs w:val="20"/>
              </w:rPr>
              <w:t xml:space="preserve">Épreuve de langue (2 h) : 20 min de lecture crayon en main, 80 min de réponses (commence par la rubrique où tu es le plus sûr), 20 min de relecture ciblée.</w:t>
            </w:r>
          </w:p>
          <w:p>
            <w:pPr>
              <w:pStyle w:val="ListParagraph"/>
              <w:numPr>
                <w:ilvl w:val="0"/>
                <w:numId w:val="3"/>
              </w:numPr>
              <w:spacing w:after="30" w:line="252"/>
            </w:pPr>
            <w:r>
              <w:rPr>
                <w:rFonts w:ascii="Cambria" w:cs="Cambria" w:eastAsia="Cambria" w:hAnsi="Cambria"/>
                <w:color w:val="3B3B3B"/>
                <w:sz w:val="20"/>
                <w:szCs w:val="20"/>
              </w:rPr>
              <w:t xml:space="preserve">Note l’heure de fin de chaque partie en haut de ton brouillon et tiens-toi à ton horaire, même si un paragraphe n’est pas parfait.</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LA PRÉSENTATION — 2 points offerts, ne les perds pas</w:t>
            </w:r>
          </w:p>
          <w:p>
            <w:pPr>
              <w:spacing w:after="40" w:line="256"/>
              <w:jc w:val="both"/>
            </w:pPr>
            <w:r>
              <w:rPr>
                <w:rFonts w:ascii="Cambria" w:cs="Cambria" w:eastAsia="Cambria" w:hAnsi="Cambria"/>
                <w:color w:val="3B3B3B"/>
                <w:sz w:val="20"/>
                <w:szCs w:val="20"/>
              </w:rPr>
              <w:t xml:space="preserve">La présentation vaut 2 points dans TOUTES les séries. Les perdre est impardonnable :</w:t>
            </w:r>
          </w:p>
          <w:p>
            <w:pPr>
              <w:pStyle w:val="ListParagraph"/>
              <w:numPr>
                <w:ilvl w:val="0"/>
                <w:numId w:val="3"/>
              </w:numPr>
              <w:spacing w:after="30" w:line="252"/>
            </w:pPr>
            <w:r>
              <w:rPr>
                <w:rFonts w:ascii="Cambria" w:cs="Cambria" w:eastAsia="Cambria" w:hAnsi="Cambria"/>
                <w:color w:val="3B3B3B"/>
                <w:sz w:val="20"/>
                <w:szCs w:val="20"/>
              </w:rPr>
              <w:t xml:space="preserve">copie propre, sans ratures ni surcharges ; écriture lisible et aérée.</w:t>
            </w:r>
          </w:p>
          <w:p>
            <w:pPr>
              <w:pStyle w:val="ListParagraph"/>
              <w:numPr>
                <w:ilvl w:val="0"/>
                <w:numId w:val="3"/>
              </w:numPr>
              <w:spacing w:after="30" w:line="252"/>
            </w:pPr>
            <w:r>
              <w:rPr>
                <w:rFonts w:ascii="Cambria" w:cs="Cambria" w:eastAsia="Cambria" w:hAnsi="Cambria"/>
                <w:color w:val="3B3B3B"/>
                <w:sz w:val="20"/>
                <w:szCs w:val="20"/>
              </w:rPr>
              <w:t xml:space="preserve">un alinéa à chaque paragraphe ; un saut de ligne entre les grandes parties.</w:t>
            </w:r>
          </w:p>
          <w:p>
            <w:pPr>
              <w:pStyle w:val="ListParagraph"/>
              <w:numPr>
                <w:ilvl w:val="0"/>
                <w:numId w:val="3"/>
              </w:numPr>
              <w:spacing w:after="30" w:line="252"/>
            </w:pPr>
            <w:r>
              <w:rPr>
                <w:rFonts w:ascii="Cambria" w:cs="Cambria" w:eastAsia="Cambria" w:hAnsi="Cambria"/>
                <w:color w:val="3B3B3B"/>
                <w:sz w:val="20"/>
                <w:szCs w:val="20"/>
              </w:rPr>
              <w:t xml:space="preserve">le nombre de mots indiqué entre parenthèses à la fin du résumé (obligatoire).</w:t>
            </w:r>
          </w:p>
          <w:p>
            <w:pPr>
              <w:pStyle w:val="ListParagraph"/>
              <w:numPr>
                <w:ilvl w:val="0"/>
                <w:numId w:val="3"/>
              </w:numPr>
              <w:spacing w:after="30" w:line="252"/>
            </w:pPr>
            <w:r>
              <w:rPr>
                <w:rFonts w:ascii="Cambria" w:cs="Cambria" w:eastAsia="Cambria" w:hAnsi="Cambria"/>
                <w:color w:val="3B3B3B"/>
                <w:sz w:val="20"/>
                <w:szCs w:val="20"/>
              </w:rPr>
              <w:t xml:space="preserve">les citations entre guillemets ; les titres d’œuvres soulignés.</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LES FAUTES QUI COÛTENT LE PLUS CHER</w:t>
            </w:r>
          </w:p>
          <w:p>
            <w:pPr>
              <w:pStyle w:val="ListParagraph"/>
              <w:numPr>
                <w:ilvl w:val="0"/>
                <w:numId w:val="3"/>
              </w:numPr>
              <w:spacing w:after="30" w:line="252"/>
            </w:pPr>
            <w:r>
              <w:rPr>
                <w:rFonts w:ascii="Cambria" w:cs="Cambria" w:eastAsia="Cambria" w:hAnsi="Cambria"/>
                <w:color w:val="3B3B3B"/>
                <w:sz w:val="20"/>
                <w:szCs w:val="20"/>
              </w:rPr>
              <w:t xml:space="preserve">Résumé : recopier des phrases entières, changer le système d’énonciation, dépasser la marge de mots, ajouter un avis personnel.</w:t>
            </w:r>
          </w:p>
          <w:p>
            <w:pPr>
              <w:pStyle w:val="ListParagraph"/>
              <w:numPr>
                <w:ilvl w:val="0"/>
                <w:numId w:val="3"/>
              </w:numPr>
              <w:spacing w:after="30" w:line="252"/>
            </w:pPr>
            <w:r>
              <w:rPr>
                <w:rFonts w:ascii="Cambria" w:cs="Cambria" w:eastAsia="Cambria" w:hAnsi="Cambria"/>
                <w:color w:val="3B3B3B"/>
                <w:sz w:val="20"/>
                <w:szCs w:val="20"/>
              </w:rPr>
              <w:t xml:space="preserve">Discussion/dissertation : le hors-sujet par glissement (relis le libellé toutes les 20 min), le catalogue d’exemples sans arguments, la partie annoncée puis non rédigée.</w:t>
            </w:r>
          </w:p>
          <w:p>
            <w:pPr>
              <w:pStyle w:val="ListParagraph"/>
              <w:numPr>
                <w:ilvl w:val="0"/>
                <w:numId w:val="3"/>
              </w:numPr>
              <w:spacing w:after="30" w:line="252"/>
            </w:pPr>
            <w:r>
              <w:rPr>
                <w:rFonts w:ascii="Cambria" w:cs="Cambria" w:eastAsia="Cambria" w:hAnsi="Cambria"/>
                <w:color w:val="3B3B3B"/>
                <w:sz w:val="20"/>
                <w:szCs w:val="20"/>
              </w:rPr>
              <w:t xml:space="preserve">Langue : paraphraser au lieu d’analyser l’outil, réciter la règle sans citer le texte, inventer une citation (le correcteur a le texte sous les yeux).</w:t>
            </w:r>
          </w:p>
          <w:p>
            <w:pPr>
              <w:pStyle w:val="ListParagraph"/>
              <w:numPr>
                <w:ilvl w:val="0"/>
                <w:numId w:val="3"/>
              </w:numPr>
              <w:spacing w:after="30" w:line="252"/>
            </w:pPr>
            <w:r>
              <w:rPr>
                <w:rFonts w:ascii="Cambria" w:cs="Cambria" w:eastAsia="Cambria" w:hAnsi="Cambria"/>
                <w:color w:val="3B3B3B"/>
                <w:sz w:val="20"/>
                <w:szCs w:val="20"/>
              </w:rPr>
              <w:t xml:space="preserve">Partout : l’orthographe des termes techniques et les accords — une copie fautive plafonne, quel que soit le fond.</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LE JOUR J — sérénité et rigueur</w:t>
            </w:r>
          </w:p>
          <w:p>
            <w:pPr>
              <w:pStyle w:val="ListParagraph"/>
              <w:numPr>
                <w:ilvl w:val="0"/>
                <w:numId w:val="3"/>
              </w:numPr>
              <w:spacing w:after="30" w:line="252"/>
            </w:pPr>
            <w:r>
              <w:rPr>
                <w:rFonts w:ascii="Cambria" w:cs="Cambria" w:eastAsia="Cambria" w:hAnsi="Cambria"/>
                <w:color w:val="3B3B3B"/>
                <w:sz w:val="20"/>
                <w:szCs w:val="20"/>
              </w:rPr>
              <w:t xml:space="preserve">Relis le libellé DEUX fois avant d’écrire une seule ligne ; souligne la consigne (ce qu’on te demande exactement).</w:t>
            </w:r>
          </w:p>
          <w:p>
            <w:pPr>
              <w:pStyle w:val="ListParagraph"/>
              <w:numPr>
                <w:ilvl w:val="0"/>
                <w:numId w:val="3"/>
              </w:numPr>
              <w:spacing w:after="30" w:line="252"/>
            </w:pPr>
            <w:r>
              <w:rPr>
                <w:rFonts w:ascii="Cambria" w:cs="Cambria" w:eastAsia="Cambria" w:hAnsi="Cambria"/>
                <w:color w:val="3B3B3B"/>
                <w:sz w:val="20"/>
                <w:szCs w:val="20"/>
              </w:rPr>
              <w:t xml:space="preserve">Garde 10 % du temps pour la relecture : elle rapporte plus que dix minutes de rédaction en plus.</w:t>
            </w:r>
          </w:p>
          <w:p>
            <w:pPr>
              <w:pStyle w:val="ListParagraph"/>
              <w:numPr>
                <w:ilvl w:val="0"/>
                <w:numId w:val="3"/>
              </w:numPr>
              <w:spacing w:after="30" w:line="252"/>
            </w:pPr>
            <w:r>
              <w:rPr>
                <w:rFonts w:ascii="Cambria" w:cs="Cambria" w:eastAsia="Cambria" w:hAnsi="Cambria"/>
                <w:color w:val="3B3B3B"/>
                <w:sz w:val="20"/>
                <w:szCs w:val="20"/>
              </w:rPr>
              <w:t xml:space="preserve">Relis en deux passes : d’abord la cohérence (connecteurs, transitions, réponse à la consigne), puis la langue (accords, ponctuation, orthographe).</w:t>
            </w:r>
          </w:p>
          <w:p>
            <w:pPr>
              <w:pStyle w:val="ListParagraph"/>
              <w:numPr>
                <w:ilvl w:val="0"/>
                <w:numId w:val="3"/>
              </w:numPr>
              <w:spacing w:after="30" w:line="252"/>
            </w:pPr>
            <w:r>
              <w:rPr>
                <w:rFonts w:ascii="Cambria" w:cs="Cambria" w:eastAsia="Cambria" w:hAnsi="Cambria"/>
                <w:color w:val="3B3B3B"/>
                <w:sz w:val="20"/>
                <w:szCs w:val="20"/>
              </w:rPr>
              <w:t xml:space="preserve">Une copie finie et relue vaut mieux qu’une copie brillante mais inachevée : termine toujours.</w:t>
            </w:r>
          </w:p>
        </w:tc>
      </w:tr>
    </w:tbl>
    <w:p>
      <w:pPr>
        <w:spacing w:after="60"/>
      </w:pPr>
      <w:r>
        <w:t xml:space="preserve"/>
      </w:r>
    </w:p>
    <w:p>
      <w:r>
        <w:br w:type="page"/>
      </w:r>
    </w:p>
    <w:p>
      <w:pPr>
        <w:pageBreakBefore/>
        <w:spacing w:after="60" w:before="480"/>
        <w:jc w:val="center"/>
      </w:pPr>
      <w:r>
        <w:rPr>
          <w:rFonts w:ascii="Cambria" w:cs="Cambria" w:eastAsia="Cambria" w:hAnsi="Cambria"/>
          <w:b/>
          <w:bCs/>
          <w:caps/>
          <w:color w:val="9C6B1B"/>
          <w:spacing w:val="60"/>
          <w:sz w:val="22"/>
          <w:szCs w:val="22"/>
        </w:rPr>
        <w:t xml:space="preserve">Quatrième partie</w:t>
      </w:r>
    </w:p>
    <w:p>
      <w:pPr>
        <w:pStyle w:val="Heading1"/>
        <w:spacing w:after="80" w:before="0"/>
        <w:jc w:val="center"/>
      </w:pPr>
      <w:r>
        <w:rPr>
          <w:rFonts w:ascii="Cambria" w:cs="Cambria" w:eastAsia="Cambria" w:hAnsi="Cambria"/>
          <w:b/>
          <w:bCs/>
          <w:color w:val="1F3864"/>
          <w:sz w:val="36"/>
          <w:szCs w:val="36"/>
        </w:rPr>
        <w:t xml:space="preserve">Méthodes et astuces</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pStyle w:val="Heading2"/>
        <w:pageBreakBefore/>
        <w:spacing w:after="60" w:before="0"/>
      </w:pPr>
      <w:r>
        <w:rPr>
          <w:rFonts w:ascii="Cambria" w:cs="Cambria" w:eastAsia="Cambria" w:hAnsi="Cambria"/>
          <w:b/>
          <w:bCs/>
          <w:color w:val="1F3864"/>
          <w:sz w:val="28"/>
          <w:szCs w:val="28"/>
        </w:rPr>
        <w:t xml:space="preserve">Méthode de l’épreuve de langue</w:t>
      </w:r>
    </w:p>
    <w:p>
      <w:pPr>
        <w:spacing w:after="120" w:before="0" w:line="264"/>
        <w:jc w:val="both"/>
      </w:pPr>
      <w:r>
        <w:rPr>
          <w:rFonts w:ascii="Cambria" w:cs="Cambria" w:eastAsia="Cambria" w:hAnsi="Cambria"/>
          <w:color w:val="3B3B3B"/>
          <w:sz w:val="21"/>
          <w:szCs w:val="21"/>
        </w:rPr>
        <w:t xml:space="preserve">L’épreuve de langue dure 2 heures. Elle s’appuie sur un texte, littéraire ou non, de 250 à 400 mots, et comporte quatre rubriques : Communication, Morphosyntaxe, Sémantique/Lexicologie, Stylistique/Rhétorique des textes. En C-D-E-TI, chaque rubrique vaut 5 points (deux questions par rubrique, en a. repérage/analyse et b. interprétation). Dans les séries tertiaires (ACA, ACC, FIG, CG, SES), la partie langue du sujet de type I comporte désormais 5 à 6 questions relevant des rubriques les plus représentatives du texte.</w:t>
      </w:r>
    </w:p>
    <w:p>
      <w:pPr>
        <w:spacing w:after="120" w:before="0" w:line="264"/>
        <w:jc w:val="both"/>
      </w:pPr>
      <w:r>
        <w:rPr>
          <w:rFonts w:ascii="Cambria" w:cs="Cambria" w:eastAsia="Cambria" w:hAnsi="Cambria"/>
          <w:color w:val="3B3B3B"/>
          <w:sz w:val="21"/>
          <w:szCs w:val="21"/>
        </w:rPr>
        <w:t xml:space="preserve">Chaque question mobilise l’un des trois gestes suivants — et souvent les trois à la fois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400"/>
        <w:gridCol w:w="5051"/>
      </w:tblGrid>
      <w:tr>
        <w:trPr>
          <w:tblHeader/>
        </w:trPr>
        <w:tc>
          <w:tcPr>
            <w:tcW w:type="dxa" w:w="14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Geste</w:t>
            </w:r>
          </w:p>
        </w:tc>
        <w:tc>
          <w:tcPr>
            <w:tcW w:type="dxa" w:w="50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Ce que le correcteur attend</w:t>
            </w:r>
          </w:p>
        </w:tc>
      </w:tr>
      <w:tr>
        <w:tc>
          <w:tcPr>
            <w:tcW w:type="dxa" w:w="14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Repérer</w:t>
            </w:r>
          </w:p>
        </w:tc>
        <w:tc>
          <w:tcPr>
            <w:tcW w:type="dxa" w:w="50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Citer l’élément demandé entre guillemets, exactement comme il figure dans le texte, et le localiser (ligne, paragraphe).</w:t>
            </w:r>
          </w:p>
        </w:tc>
      </w:tr>
      <w:tr>
        <w:tc>
          <w:tcPr>
            <w:tcW w:type="dxa" w:w="14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Analyser</w:t>
            </w:r>
          </w:p>
        </w:tc>
        <w:tc>
          <w:tcPr>
            <w:tcW w:type="dxa" w:w="50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Nommer l’outil avec le terme technique exact (métaphore, connecteur d’opposition, champ lexical de…, phrase complexe…), puis décrire son fonctionnement dans la phrase.</w:t>
            </w:r>
          </w:p>
        </w:tc>
      </w:tr>
      <w:tr>
        <w:tc>
          <w:tcPr>
            <w:tcW w:type="dxa" w:w="14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Interpréter</w:t>
            </w:r>
          </w:p>
        </w:tc>
        <w:tc>
          <w:tcPr>
            <w:tcW w:type="dxa" w:w="50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Dire l’effet de sens produit dans CE texte précis : que fait cet outil au lecteur ? que révèle-t-il de l’intention de l’auteur ?</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La réponse en trois temps (R.A.I.)</w:t>
            </w:r>
          </w:p>
          <w:p>
            <w:pPr>
              <w:spacing w:after="40" w:line="256"/>
              <w:jc w:val="both"/>
            </w:pPr>
            <w:r>
              <w:rPr>
                <w:rFonts w:ascii="Cambria" w:cs="Cambria" w:eastAsia="Cambria" w:hAnsi="Cambria"/>
                <w:color w:val="3B3B3B"/>
                <w:sz w:val="20"/>
                <w:szCs w:val="20"/>
              </w:rPr>
              <w:t xml:space="preserve">Une réponse complète suit toujours le même mouvement : je cite (Repérage), je nomme et je décris (Analyse), j’explique l’effet (Interprétation).</w:t>
            </w:r>
          </w:p>
          <w:p>
            <w:pPr>
              <w:pStyle w:val="ListParagraph"/>
              <w:numPr>
                <w:ilvl w:val="0"/>
                <w:numId w:val="3"/>
              </w:numPr>
              <w:spacing w:after="30" w:line="252"/>
            </w:pPr>
            <w:r>
              <w:rPr>
                <w:rFonts w:ascii="Cambria" w:cs="Cambria" w:eastAsia="Cambria" w:hAnsi="Cambria"/>
                <w:color w:val="3B3B3B"/>
                <w:sz w:val="20"/>
                <w:szCs w:val="20"/>
              </w:rPr>
              <w:t xml:space="preserve">Exemple : « L’auteur emploie “gouffre numérique” (l. 12) : c’est une métaphore qui assimile l’écart technologique à un abîme ; elle dramatise le retard à combler et alerte le lecteur. »</w:t>
            </w:r>
          </w:p>
          <w:p>
            <w:pPr>
              <w:pStyle w:val="ListParagraph"/>
              <w:numPr>
                <w:ilvl w:val="0"/>
                <w:numId w:val="3"/>
              </w:numPr>
              <w:spacing w:after="30" w:line="252"/>
            </w:pPr>
            <w:r>
              <w:rPr>
                <w:rFonts w:ascii="Cambria" w:cs="Cambria" w:eastAsia="Cambria" w:hAnsi="Cambria"/>
                <w:color w:val="3B3B3B"/>
                <w:sz w:val="20"/>
                <w:szCs w:val="20"/>
              </w:rPr>
              <w:t xml:space="preserve">Une citation sans analyse = la moitié des points ; une règle récitée sans citation = zéro.</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Gérer les 2 heures</w:t>
            </w:r>
          </w:p>
          <w:p>
            <w:pPr>
              <w:pStyle w:val="ListParagraph"/>
              <w:numPr>
                <w:ilvl w:val="0"/>
                <w:numId w:val="3"/>
              </w:numPr>
              <w:spacing w:after="30" w:line="252"/>
            </w:pPr>
            <w:r>
              <w:rPr>
                <w:rFonts w:ascii="Cambria" w:cs="Cambria" w:eastAsia="Cambria" w:hAnsi="Cambria"/>
                <w:color w:val="3B3B3B"/>
                <w:sz w:val="20"/>
                <w:szCs w:val="20"/>
              </w:rPr>
              <w:t xml:space="preserve">20 min : lecture crayon en main (numérote les paragraphes, souligne connecteurs, figures, mots inconnus).</w:t>
            </w:r>
          </w:p>
          <w:p>
            <w:pPr>
              <w:pStyle w:val="ListParagraph"/>
              <w:numPr>
                <w:ilvl w:val="0"/>
                <w:numId w:val="3"/>
              </w:numPr>
              <w:spacing w:after="30" w:line="252"/>
            </w:pPr>
            <w:r>
              <w:rPr>
                <w:rFonts w:ascii="Cambria" w:cs="Cambria" w:eastAsia="Cambria" w:hAnsi="Cambria"/>
                <w:color w:val="3B3B3B"/>
                <w:sz w:val="20"/>
                <w:szCs w:val="20"/>
              </w:rPr>
              <w:t xml:space="preserve">80 min : réponses, en commençant par la rubrique où tu es le plus sûr — les points valent pareil partout.</w:t>
            </w:r>
          </w:p>
          <w:p>
            <w:pPr>
              <w:pStyle w:val="ListParagraph"/>
              <w:numPr>
                <w:ilvl w:val="0"/>
                <w:numId w:val="3"/>
              </w:numPr>
              <w:spacing w:after="30" w:line="252"/>
            </w:pPr>
            <w:r>
              <w:rPr>
                <w:rFonts w:ascii="Cambria" w:cs="Cambria" w:eastAsia="Cambria" w:hAnsi="Cambria"/>
                <w:color w:val="3B3B3B"/>
                <w:sz w:val="20"/>
                <w:szCs w:val="20"/>
              </w:rPr>
              <w:t xml:space="preserve">20 min : relecture ciblée — orthographe des termes techniques, guillemets des citations, numéros de lignes.</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PIÈGES classiques</w:t>
            </w:r>
          </w:p>
          <w:p>
            <w:pPr>
              <w:pStyle w:val="ListParagraph"/>
              <w:numPr>
                <w:ilvl w:val="0"/>
                <w:numId w:val="3"/>
              </w:numPr>
              <w:spacing w:after="30" w:line="252"/>
            </w:pPr>
            <w:r>
              <w:rPr>
                <w:rFonts w:ascii="Cambria" w:cs="Cambria" w:eastAsia="Cambria" w:hAnsi="Cambria"/>
                <w:color w:val="3B3B3B"/>
                <w:sz w:val="20"/>
                <w:szCs w:val="20"/>
              </w:rPr>
              <w:t xml:space="preserve">Paraphraser le texte au lieu d’analyser l’outil de langue.</w:t>
            </w:r>
          </w:p>
          <w:p>
            <w:pPr>
              <w:pStyle w:val="ListParagraph"/>
              <w:numPr>
                <w:ilvl w:val="0"/>
                <w:numId w:val="3"/>
              </w:numPr>
              <w:spacing w:after="30" w:line="252"/>
            </w:pPr>
            <w:r>
              <w:rPr>
                <w:rFonts w:ascii="Cambria" w:cs="Cambria" w:eastAsia="Cambria" w:hAnsi="Cambria"/>
                <w:color w:val="3B3B3B"/>
                <w:sz w:val="20"/>
                <w:szCs w:val="20"/>
              </w:rPr>
              <w:t xml:space="preserve">Réciter la leçon (définition générale) sans l’appliquer au texte.</w:t>
            </w:r>
          </w:p>
          <w:p>
            <w:pPr>
              <w:pStyle w:val="ListParagraph"/>
              <w:numPr>
                <w:ilvl w:val="0"/>
                <w:numId w:val="3"/>
              </w:numPr>
              <w:spacing w:after="30" w:line="252"/>
            </w:pPr>
            <w:r>
              <w:rPr>
                <w:rFonts w:ascii="Cambria" w:cs="Cambria" w:eastAsia="Cambria" w:hAnsi="Cambria"/>
                <w:color w:val="3B3B3B"/>
                <w:sz w:val="20"/>
                <w:szCs w:val="20"/>
              </w:rPr>
              <w:t xml:space="preserve">Inventer une citation approximative : le correcteur vérifie sur le texte photocopié joint à l’épreuve.</w:t>
            </w:r>
          </w:p>
          <w:p>
            <w:pPr>
              <w:pStyle w:val="ListParagraph"/>
              <w:numPr>
                <w:ilvl w:val="0"/>
                <w:numId w:val="3"/>
              </w:numPr>
              <w:spacing w:after="30" w:line="252"/>
            </w:pPr>
            <w:r>
              <w:rPr>
                <w:rFonts w:ascii="Cambria" w:cs="Cambria" w:eastAsia="Cambria" w:hAnsi="Cambria"/>
                <w:color w:val="3B3B3B"/>
                <w:sz w:val="20"/>
                <w:szCs w:val="20"/>
              </w:rPr>
              <w:t xml:space="preserve">Oublier qu’une question d’interprétation se juge à la précision : « ça rend le texte vivant » ne rapporte rien.</w:t>
            </w:r>
          </w:p>
        </w:tc>
      </w:tr>
    </w:tbl>
    <w:p>
      <w:pPr>
        <w:spacing w:after="120" w:before="0" w:line="264"/>
        <w:jc w:val="both"/>
      </w:pPr>
      <w:r>
        <w:rPr>
          <w:rFonts w:ascii="Cambria" w:cs="Cambria" w:eastAsia="Cambria" w:hAnsi="Cambria"/>
          <w:color w:val="3B3B3B"/>
          <w:sz w:val="21"/>
          <w:szCs w:val="21"/>
        </w:rPr>
        <w:t xml:space="preserve">Les quatre rubriques et leurs questions favorites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700"/>
        <w:gridCol w:w="4751"/>
      </w:tblGrid>
      <w:tr>
        <w:trPr>
          <w:tblHeader/>
        </w:trPr>
        <w:tc>
          <w:tcPr>
            <w:tcW w:type="dxa" w:w="17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Rubrique</w:t>
            </w:r>
          </w:p>
        </w:tc>
        <w:tc>
          <w:tcPr>
            <w:tcW w:type="dxa" w:w="47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Questions typiques</w:t>
            </w:r>
          </w:p>
        </w:tc>
      </w:tr>
      <w:tr>
        <w:tc>
          <w:tcPr>
            <w:tcW w:type="dxa" w:w="17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Communication</w:t>
            </w:r>
          </w:p>
        </w:tc>
        <w:tc>
          <w:tcPr>
            <w:tcW w:type="dxa" w:w="47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Émetteur/récepteur et leurs marques dans le texte ; facteurs et fonctions du langage ; énoncé/énonciation ; contenus latents et manifestes ; registres de langue ; communication par l’image.</w:t>
            </w:r>
          </w:p>
        </w:tc>
      </w:tr>
      <w:tr>
        <w:tc>
          <w:tcPr>
            <w:tcW w:type="dxa" w:w="17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Morphosyntaxe</w:t>
            </w:r>
          </w:p>
        </w:tc>
        <w:tc>
          <w:tcPr>
            <w:tcW w:type="dxa" w:w="47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Classes de mots variables ; structure de la phrase (simple, coordonnée, complexe) ; conjonctions et adverbes de liaison, valeurs des connecteurs ; ponctuation et sens ; progression, cohérence et cohésion du texte.</w:t>
            </w:r>
          </w:p>
        </w:tc>
      </w:tr>
      <w:tr>
        <w:tc>
          <w:tcPr>
            <w:tcW w:type="dxa" w:w="17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Sémantique / Lexicologie</w:t>
            </w:r>
          </w:p>
        </w:tc>
        <w:tc>
          <w:tcPr>
            <w:tcW w:type="dxa" w:w="47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Dénotation/connotation ; monosémie/polysémie ; synonymes, antonymes, paronymes ; champ lexical / champ sémantique ; hyperonymie/hyponymie ; formation des mots ; lexique commun et lexique spécialisé ; le pouvoir des mots (constatif/performatif ; actes locutoire, illocutoire, perlocutoire).</w:t>
            </w:r>
          </w:p>
        </w:tc>
      </w:tr>
      <w:tr>
        <w:tc>
          <w:tcPr>
            <w:tcW w:type="dxa" w:w="17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Stylistique / Rhétorique</w:t>
            </w:r>
          </w:p>
        </w:tc>
        <w:tc>
          <w:tcPr>
            <w:tcW w:type="dxa" w:w="47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Figures d’analogie, d’opposition, d’insistance, de construction ; tonalités (comique, tragique, lyrique, satirique, polémique, épique) ; types de textes (narratif, descriptif, argumentatif, explicatif, injonctif) et genres (théâtral, poétique).</w:t>
            </w:r>
          </w:p>
        </w:tc>
      </w:tr>
    </w:tbl>
    <w:p>
      <w:pPr>
        <w:spacing w:after="80"/>
      </w:pPr>
      <w:r>
        <w:t xml:space="preserve"/>
      </w:r>
    </w:p>
    <w:p>
      <w:pPr>
        <w:pStyle w:val="Heading2"/>
        <w:pageBreakBefore/>
        <w:spacing w:after="60" w:before="0"/>
      </w:pPr>
      <w:r>
        <w:rPr>
          <w:rFonts w:ascii="Cambria" w:cs="Cambria" w:eastAsia="Cambria" w:hAnsi="Cambria"/>
          <w:b/>
          <w:bCs/>
          <w:color w:val="1F3864"/>
          <w:sz w:val="28"/>
          <w:szCs w:val="28"/>
        </w:rPr>
        <w:t xml:space="preserve">Méthode de la contraction de texte</w:t>
      </w:r>
    </w:p>
    <w:p>
      <w:pPr>
        <w:spacing w:after="120" w:before="0" w:line="264"/>
        <w:jc w:val="both"/>
      </w:pPr>
      <w:r>
        <w:rPr>
          <w:rFonts w:ascii="Cambria" w:cs="Cambria" w:eastAsia="Cambria" w:hAnsi="Cambria"/>
          <w:color w:val="3B3B3B"/>
          <w:sz w:val="21"/>
          <w:szCs w:val="21"/>
        </w:rPr>
        <w:t xml:space="preserve">La contraction de texte est l’exercice roi des séries scientifiques et techniques : c’est le sujet de type 1 de l’épreuve de littérature. Elle vérifie une compétence directement professionnelle : comprendre un texte argumentatif, en restituer fidèlement la pensée en peu de mots, puis discuter cette pensée.</w:t>
      </w:r>
    </w:p>
    <w:p>
      <w:pPr>
        <w:spacing w:after="120" w:before="0" w:line="264"/>
        <w:jc w:val="both"/>
      </w:pPr>
      <w:r>
        <w:rPr>
          <w:rFonts w:ascii="Cambria" w:cs="Cambria" w:eastAsia="Cambria" w:hAnsi="Cambria"/>
          <w:color w:val="3B3B3B"/>
          <w:sz w:val="21"/>
          <w:szCs w:val="21"/>
        </w:rPr>
        <w:t xml:space="preserve">Au Baccalauréat C, D, E et TI, le sujet de type 1 comporte : un texte argumentatif contemporain de 550 à 650 mots à réduire au quart (résumé) ou au tiers (analyse), noté sur 9 points ; une discussion sur un problème tiré du texte, notée sur 9 points ; la présentation, sur 2 points. Dans les séries industrielles (F, AF, CI, BT) et tertiaires (STT), le texte non littéraire compte 400 à 500 mots (500 à 600 en SES) : résumé sur 10 points, langue sur 8, présentation sur 2.</w:t>
      </w:r>
    </w:p>
    <w:p>
      <w:pPr>
        <w:pStyle w:val="Heading3"/>
        <w:keepNext/>
        <w:spacing w:after="40" w:before="160"/>
      </w:pPr>
      <w:r>
        <w:rPr>
          <w:rFonts w:ascii="Cambria" w:cs="Cambria" w:eastAsia="Cambria" w:hAnsi="Cambria"/>
          <w:b/>
          <w:bCs/>
          <w:color w:val="2E5496"/>
          <w:sz w:val="23"/>
          <w:szCs w:val="23"/>
        </w:rPr>
        <w:t xml:space="preserve">Étape 1 — Comprendre le texte (le « circuit argumentatif »)</w:t>
      </w:r>
    </w:p>
    <w:p>
      <w:pPr>
        <w:pStyle w:val="ListParagraph"/>
        <w:numPr>
          <w:ilvl w:val="0"/>
          <w:numId w:val="2"/>
        </w:numPr>
        <w:spacing w:after="40" w:line="258"/>
        <w:jc w:val="both"/>
      </w:pPr>
      <w:r>
        <w:rPr>
          <w:rFonts w:ascii="Cambria" w:cs="Cambria" w:eastAsia="Cambria" w:hAnsi="Cambria"/>
          <w:color w:val="3B3B3B"/>
          <w:sz w:val="21"/>
          <w:szCs w:val="21"/>
        </w:rPr>
        <w:t xml:space="preserve">Première lecture : sans crayon, pour saisir le propos global.</w:t>
      </w:r>
    </w:p>
    <w:p>
      <w:pPr>
        <w:pStyle w:val="ListParagraph"/>
        <w:numPr>
          <w:ilvl w:val="0"/>
          <w:numId w:val="2"/>
        </w:numPr>
        <w:spacing w:after="40" w:line="258"/>
        <w:jc w:val="both"/>
      </w:pPr>
      <w:r>
        <w:rPr>
          <w:rFonts w:ascii="Cambria" w:cs="Cambria" w:eastAsia="Cambria" w:hAnsi="Cambria"/>
          <w:color w:val="3B3B3B"/>
          <w:sz w:val="21"/>
          <w:szCs w:val="21"/>
        </w:rPr>
        <w:t xml:space="preserve">Deuxième lecture : crayon en main. Numérote les paragraphes, encadre les connecteurs logiques, souligne la phrase-clé de chaque paragraphe.</w:t>
      </w:r>
    </w:p>
    <w:p>
      <w:pPr>
        <w:pStyle w:val="ListParagraph"/>
        <w:numPr>
          <w:ilvl w:val="0"/>
          <w:numId w:val="2"/>
        </w:numPr>
        <w:spacing w:after="40" w:line="258"/>
        <w:jc w:val="both"/>
      </w:pPr>
      <w:r>
        <w:rPr>
          <w:rFonts w:ascii="Cambria" w:cs="Cambria" w:eastAsia="Cambria" w:hAnsi="Cambria"/>
          <w:color w:val="3B3B3B"/>
          <w:sz w:val="21"/>
          <w:szCs w:val="21"/>
        </w:rPr>
        <w:t xml:space="preserve">Dégage le thème (de quoi parle le texte ? — un groupe nominal) et la thèse (que soutient l’auteur ? — une phrase complète).</w:t>
      </w:r>
    </w:p>
    <w:p>
      <w:pPr>
        <w:pStyle w:val="ListParagraph"/>
        <w:numPr>
          <w:ilvl w:val="0"/>
          <w:numId w:val="2"/>
        </w:numPr>
        <w:spacing w:after="40" w:line="258"/>
        <w:jc w:val="both"/>
      </w:pPr>
      <w:r>
        <w:rPr>
          <w:rFonts w:ascii="Cambria" w:cs="Cambria" w:eastAsia="Cambria" w:hAnsi="Cambria"/>
          <w:color w:val="3B3B3B"/>
          <w:sz w:val="21"/>
          <w:szCs w:val="21"/>
        </w:rPr>
        <w:t xml:space="preserve">Établis le circuit argumentatif : pour chaque paragraphe, une idée directrice reformulée en une phrase, reliée à la précédente par le connecteur du texte (donc, mais, en effet…).</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 squelette de connecteurs</w:t>
            </w:r>
          </w:p>
          <w:p>
            <w:pPr>
              <w:spacing w:after="40" w:line="256"/>
              <w:jc w:val="both"/>
            </w:pPr>
            <w:r>
              <w:rPr>
                <w:rFonts w:ascii="Cambria" w:cs="Cambria" w:eastAsia="Cambria" w:hAnsi="Cambria"/>
                <w:color w:val="3B3B3B"/>
                <w:sz w:val="20"/>
                <w:szCs w:val="20"/>
              </w:rPr>
              <w:t xml:space="preserve">Recopie au brouillon la seule chaîne des connecteurs du texte (« D’abord… ensuite… pourtant… c’est pourquoi… »). Ce squelette est déjà le plan de ton résumé : il ne reste qu’à poser une idée reformulée sur chaque maillon.</w:t>
            </w:r>
          </w:p>
        </w:tc>
      </w:tr>
    </w:tbl>
    <w:p>
      <w:pPr>
        <w:pStyle w:val="Heading3"/>
        <w:keepNext/>
        <w:spacing w:after="40" w:before="160"/>
      </w:pPr>
      <w:r>
        <w:rPr>
          <w:rFonts w:ascii="Cambria" w:cs="Cambria" w:eastAsia="Cambria" w:hAnsi="Cambria"/>
          <w:b/>
          <w:bCs/>
          <w:color w:val="2E5496"/>
          <w:sz w:val="23"/>
          <w:szCs w:val="23"/>
        </w:rPr>
        <w:t xml:space="preserve">Étape 2 — Le résumé (réduction au quart)</w:t>
      </w:r>
    </w:p>
    <w:p>
      <w:pPr>
        <w:spacing w:after="120" w:before="0" w:line="264"/>
        <w:jc w:val="both"/>
      </w:pPr>
      <w:r>
        <w:rPr>
          <w:rFonts w:ascii="Cambria" w:cs="Cambria" w:eastAsia="Cambria" w:hAnsi="Cambria"/>
          <w:color w:val="3B3B3B"/>
          <w:sz w:val="21"/>
          <w:szCs w:val="21"/>
        </w:rPr>
        <w:t xml:space="preserve">Le résumé est un texte-miniature fidèle : même ordre des idées, même système d’énonciation (le « je » de l’auteur reste « je », le « nous » reste « nous »), même tonalité.</w:t>
      </w:r>
    </w:p>
    <w:p>
      <w:pPr>
        <w:pStyle w:val="ListParagraph"/>
        <w:numPr>
          <w:ilvl w:val="0"/>
          <w:numId w:val="2"/>
        </w:numPr>
        <w:spacing w:after="40" w:line="258"/>
        <w:jc w:val="both"/>
      </w:pPr>
      <w:r>
        <w:rPr>
          <w:rFonts w:ascii="Cambria" w:cs="Cambria" w:eastAsia="Cambria" w:hAnsi="Cambria"/>
          <w:color w:val="3B3B3B"/>
          <w:sz w:val="21"/>
          <w:szCs w:val="21"/>
        </w:rPr>
        <w:t xml:space="preserve">Reformule : aucun recopiage de phrases entières ; les mots techniques sans équivalent peuvent rester.</w:t>
      </w:r>
    </w:p>
    <w:p>
      <w:pPr>
        <w:pStyle w:val="ListParagraph"/>
        <w:numPr>
          <w:ilvl w:val="0"/>
          <w:numId w:val="2"/>
        </w:numPr>
        <w:spacing w:after="40" w:line="258"/>
        <w:jc w:val="both"/>
      </w:pPr>
      <w:r>
        <w:rPr>
          <w:rFonts w:ascii="Cambria" w:cs="Cambria" w:eastAsia="Cambria" w:hAnsi="Cambria"/>
          <w:color w:val="3B3B3B"/>
          <w:sz w:val="21"/>
          <w:szCs w:val="21"/>
        </w:rPr>
        <w:t xml:space="preserve">Supprime : exemples, illustrations chiffrées, répétitions, citations, digressions.</w:t>
      </w:r>
    </w:p>
    <w:p>
      <w:pPr>
        <w:pStyle w:val="ListParagraph"/>
        <w:numPr>
          <w:ilvl w:val="0"/>
          <w:numId w:val="2"/>
        </w:numPr>
        <w:spacing w:after="40" w:line="258"/>
        <w:jc w:val="both"/>
      </w:pPr>
      <w:r>
        <w:rPr>
          <w:rFonts w:ascii="Cambria" w:cs="Cambria" w:eastAsia="Cambria" w:hAnsi="Cambria"/>
          <w:color w:val="3B3B3B"/>
          <w:sz w:val="21"/>
          <w:szCs w:val="21"/>
        </w:rPr>
        <w:t xml:space="preserve">Condense : une énumération devient un terme générique (« le paludisme, la typhoïde, le choléra » → « les grandes endémies »).</w:t>
      </w:r>
    </w:p>
    <w:p>
      <w:pPr>
        <w:pStyle w:val="ListParagraph"/>
        <w:numPr>
          <w:ilvl w:val="0"/>
          <w:numId w:val="2"/>
        </w:numPr>
        <w:spacing w:after="40" w:line="258"/>
        <w:jc w:val="both"/>
      </w:pPr>
      <w:r>
        <w:rPr>
          <w:rFonts w:ascii="Cambria" w:cs="Cambria" w:eastAsia="Cambria" w:hAnsi="Cambria"/>
          <w:color w:val="3B3B3B"/>
          <w:sz w:val="21"/>
          <w:szCs w:val="21"/>
        </w:rPr>
        <w:t xml:space="preserve">Relie : conserve la logique par des connecteurs, quitte à en changer la forme (« en dépit de » → « malgré »).</w:t>
      </w:r>
    </w:p>
    <w:p>
      <w:pPr>
        <w:pStyle w:val="ListParagraph"/>
        <w:numPr>
          <w:ilvl w:val="0"/>
          <w:numId w:val="2"/>
        </w:numPr>
        <w:spacing w:after="40" w:line="258"/>
        <w:jc w:val="both"/>
      </w:pPr>
      <w:r>
        <w:rPr>
          <w:rFonts w:ascii="Cambria" w:cs="Cambria" w:eastAsia="Cambria" w:hAnsi="Cambria"/>
          <w:color w:val="3B3B3B"/>
          <w:sz w:val="21"/>
          <w:szCs w:val="21"/>
        </w:rPr>
        <w:t xml:space="preserve">Respecte la proportion : nombre de mots du texte ÷ 4, avec une marge tolérée d’environ 10 % ; indique ton compte de mots à la fin, entre parenthèses.</w:t>
      </w:r>
    </w:p>
    <w:p>
      <w:pPr>
        <w:pStyle w:val="ListParagraph"/>
        <w:numPr>
          <w:ilvl w:val="0"/>
          <w:numId w:val="2"/>
        </w:numPr>
        <w:spacing w:after="40" w:line="258"/>
        <w:jc w:val="both"/>
      </w:pPr>
      <w:r>
        <w:rPr>
          <w:rFonts w:ascii="Cambria" w:cs="Cambria" w:eastAsia="Cambria" w:hAnsi="Cambria"/>
          <w:color w:val="3B3B3B"/>
          <w:sz w:val="21"/>
          <w:szCs w:val="21"/>
        </w:rPr>
        <w:t xml:space="preserve">Interdits absolus : commenter, juger, ajouter une idée, dire « l’auteur affirme que » (cela relève de l’analyse).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 budget de mots</w:t>
            </w:r>
          </w:p>
          <w:p>
            <w:pPr>
              <w:spacing w:after="40" w:line="256"/>
              <w:jc w:val="both"/>
            </w:pPr>
            <w:r>
              <w:rPr>
                <w:rFonts w:ascii="Cambria" w:cs="Cambria" w:eastAsia="Cambria" w:hAnsi="Cambria"/>
                <w:color w:val="3B3B3B"/>
                <w:sz w:val="20"/>
                <w:szCs w:val="20"/>
              </w:rPr>
              <w:t xml:space="preserve">Avant d’écrire, fais tes comptes : texte de 600 mots → résumé attendu ≈ 150 mots (fourchette 135–165). Répartis ce budget entre les paragraphes proportionnellement à leur poids : un paragraphe qui occupe la moitié du texte a droit à la moitié du budget.</w:t>
            </w:r>
          </w:p>
          <w:p>
            <w:pPr>
              <w:pStyle w:val="ListParagraph"/>
              <w:numPr>
                <w:ilvl w:val="0"/>
                <w:numId w:val="3"/>
              </w:numPr>
              <w:spacing w:after="30" w:line="252"/>
            </w:pPr>
            <w:r>
              <w:rPr>
                <w:rFonts w:ascii="Cambria" w:cs="Cambria" w:eastAsia="Cambria" w:hAnsi="Cambria"/>
                <w:color w:val="3B3B3B"/>
                <w:sz w:val="20"/>
                <w:szCs w:val="20"/>
              </w:rPr>
              <w:t xml:space="preserve">Convention usuelle de comptage : toute unité séparée par des blancs compte pour un mot ; « c’est-à-dire » (trait d’union) = 1 mot ; « l’école » = 2 mots. Si le libellé fixe une autre règle, elle prime.</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Un paragraphe = une phrase (pour commencer)</w:t>
            </w:r>
          </w:p>
          <w:p>
            <w:pPr>
              <w:spacing w:after="40" w:line="256"/>
              <w:jc w:val="both"/>
            </w:pPr>
            <w:r>
              <w:rPr>
                <w:rFonts w:ascii="Cambria" w:cs="Cambria" w:eastAsia="Cambria" w:hAnsi="Cambria"/>
                <w:color w:val="3B3B3B"/>
                <w:sz w:val="20"/>
                <w:szCs w:val="20"/>
              </w:rPr>
              <w:t xml:space="preserve">Au brouillon, réduis d’abord chaque paragraphe à UNE phrase. Tu obtiens un pré-résumé sûr. Ensuite seulement, ajuste au budget de mots : fusionne deux phrases pauvres, développe la phrase d’un paragraphe riche.</w:t>
            </w:r>
          </w:p>
        </w:tc>
      </w:tr>
    </w:tbl>
    <w:p>
      <w:pPr>
        <w:pStyle w:val="Heading3"/>
        <w:keepNext/>
        <w:spacing w:after="40" w:before="160"/>
      </w:pPr>
      <w:r>
        <w:rPr>
          <w:rFonts w:ascii="Cambria" w:cs="Cambria" w:eastAsia="Cambria" w:hAnsi="Cambria"/>
          <w:b/>
          <w:bCs/>
          <w:color w:val="2E5496"/>
          <w:sz w:val="23"/>
          <w:szCs w:val="23"/>
        </w:rPr>
        <w:t xml:space="preserve">Étape 3 — L’analyse (réduction au tiers)</w:t>
      </w:r>
    </w:p>
    <w:p>
      <w:pPr>
        <w:spacing w:after="120" w:before="0" w:line="264"/>
        <w:jc w:val="both"/>
      </w:pPr>
      <w:r>
        <w:rPr>
          <w:rFonts w:ascii="Cambria" w:cs="Cambria" w:eastAsia="Cambria" w:hAnsi="Cambria"/>
          <w:color w:val="3B3B3B"/>
          <w:sz w:val="21"/>
          <w:szCs w:val="21"/>
        </w:rPr>
        <w:t xml:space="preserve">L’analyse restitue la même pensée, mais avec un recul d’observateur : tu n’es plus l’auteur en miniature, tu es celui qui rend compte de sa démarche.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650"/>
        <w:gridCol w:w="4801"/>
      </w:tblGrid>
      <w:tr>
        <w:trPr>
          <w:tblHeader/>
        </w:trPr>
        <w:tc>
          <w:tcPr>
            <w:tcW w:type="dxa" w:w="165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Critère</w:t>
            </w:r>
          </w:p>
        </w:tc>
        <w:tc>
          <w:tcPr>
            <w:tcW w:type="dxa" w:w="480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Résumé  /  Analyse</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Énonciation</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on garde le système du texte. Analyse : 3e personne obligatoire — « l’auteur », « le journaliste ».</w:t>
            </w:r>
          </w:p>
        </w:tc>
      </w:tr>
      <w:tr>
        <w:tc>
          <w:tcPr>
            <w:tcW w:type="dxa" w:w="16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Verbes</w:t>
            </w:r>
          </w:p>
        </w:tc>
        <w:tc>
          <w:tcPr>
            <w:tcW w:type="dxa" w:w="48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aucun verbe d’opinion ajouté. Analyse : verbes de démarche variés — affirme, constate, déplore, réfute, démontre, conclut…</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Ordre</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ordre du texte, impérativement. Analyse : regroupements autorisés si la logique y gagne.</w:t>
            </w:r>
          </w:p>
        </w:tc>
      </w:tr>
      <w:tr>
        <w:tc>
          <w:tcPr>
            <w:tcW w:type="dxa" w:w="16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Proportion</w:t>
            </w:r>
          </w:p>
        </w:tc>
        <w:tc>
          <w:tcPr>
            <w:tcW w:type="dxa" w:w="48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1/4 du texte. Analyse : 1/3 du texte (marge ≈ 10 %).</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Ton</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neutre par imitation. Analyse : neutre par distance — toujours aucun jugement personnel.</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Varier les verbes de démarche</w:t>
            </w:r>
          </w:p>
          <w:p>
            <w:pPr>
              <w:spacing w:after="40" w:line="256"/>
              <w:jc w:val="both"/>
            </w:pPr>
            <w:r>
              <w:rPr>
                <w:rFonts w:ascii="Cambria" w:cs="Cambria" w:eastAsia="Cambria" w:hAnsi="Cambria"/>
                <w:color w:val="3B3B3B"/>
                <w:sz w:val="20"/>
                <w:szCs w:val="20"/>
              </w:rPr>
              <w:t xml:space="preserve">Bannis la litanie « l’auteur dit que… dit que… ». Classe tes verbes en trois familles et alterne : constater (observe, note, relève), soutenir (affirme, défend, soutient, démontre), nuancer/contester (concède, tempère, déplore, réfute).</w:t>
            </w:r>
          </w:p>
        </w:tc>
      </w:tr>
    </w:tbl>
    <w:p>
      <w:pPr>
        <w:pStyle w:val="Heading3"/>
        <w:keepNext/>
        <w:spacing w:after="40" w:before="160"/>
      </w:pPr>
      <w:r>
        <w:rPr>
          <w:rFonts w:ascii="Cambria" w:cs="Cambria" w:eastAsia="Cambria" w:hAnsi="Cambria"/>
          <w:b/>
          <w:bCs/>
          <w:color w:val="2E5496"/>
          <w:sz w:val="23"/>
          <w:szCs w:val="23"/>
        </w:rPr>
        <w:t xml:space="preserve">Étape 4 — La discussion</w:t>
      </w:r>
    </w:p>
    <w:p>
      <w:pPr>
        <w:spacing w:after="120" w:before="0" w:line="264"/>
        <w:jc w:val="both"/>
      </w:pPr>
      <w:r>
        <w:rPr>
          <w:rFonts w:ascii="Cambria" w:cs="Cambria" w:eastAsia="Cambria" w:hAnsi="Cambria"/>
          <w:color w:val="3B3B3B"/>
          <w:sz w:val="21"/>
          <w:szCs w:val="21"/>
        </w:rPr>
        <w:t xml:space="preserve">La discussion est une mini-dissertation sur un problème tiré du texte. Le libellé cite généralement une phrase de l’auteur et demande : « Qu’en pensez-vous ? » ou « Discutez ».</w:t>
      </w:r>
    </w:p>
    <w:p>
      <w:pPr>
        <w:pStyle w:val="ListParagraph"/>
        <w:numPr>
          <w:ilvl w:val="0"/>
          <w:numId w:val="2"/>
        </w:numPr>
        <w:spacing w:after="40" w:line="258"/>
        <w:jc w:val="both"/>
      </w:pPr>
      <w:r>
        <w:rPr>
          <w:rFonts w:ascii="Cambria" w:cs="Cambria" w:eastAsia="Cambria" w:hAnsi="Cambria"/>
          <w:color w:val="3B3B3B"/>
          <w:sz w:val="21"/>
          <w:szCs w:val="21"/>
        </w:rPr>
        <w:t xml:space="preserve">Analyse du sujet : recopie la thèse citée, reformule-la avec tes mots, transforme-la en question (la problématique).</w:t>
      </w:r>
    </w:p>
    <w:p>
      <w:pPr>
        <w:pStyle w:val="ListParagraph"/>
        <w:numPr>
          <w:ilvl w:val="0"/>
          <w:numId w:val="2"/>
        </w:numPr>
        <w:spacing w:after="40" w:line="258"/>
        <w:jc w:val="both"/>
      </w:pPr>
      <w:r>
        <w:rPr>
          <w:rFonts w:ascii="Cambria" w:cs="Cambria" w:eastAsia="Cambria" w:hAnsi="Cambria"/>
          <w:color w:val="3B3B3B"/>
          <w:sz w:val="21"/>
          <w:szCs w:val="21"/>
        </w:rPr>
        <w:t xml:space="preserve">Plan attendu en deux mouvements : I. La part de vérité de la thèse (arguments + exemples précis) ; II. Ses limites ou son dépassement (arguments + exemples).</w:t>
      </w:r>
    </w:p>
    <w:p>
      <w:pPr>
        <w:pStyle w:val="ListParagraph"/>
        <w:numPr>
          <w:ilvl w:val="0"/>
          <w:numId w:val="2"/>
        </w:numPr>
        <w:spacing w:after="40" w:line="258"/>
        <w:jc w:val="both"/>
      </w:pPr>
      <w:r>
        <w:rPr>
          <w:rFonts w:ascii="Cambria" w:cs="Cambria" w:eastAsia="Cambria" w:hAnsi="Cambria"/>
          <w:color w:val="3B3B3B"/>
          <w:sz w:val="21"/>
          <w:szCs w:val="21"/>
        </w:rPr>
        <w:t xml:space="preserve">Introduction en trois temps : amener le sujet (idée générale, fait d’actualité), poser le problème (citation + problématique), annoncer le plan.</w:t>
      </w:r>
    </w:p>
    <w:p>
      <w:pPr>
        <w:pStyle w:val="ListParagraph"/>
        <w:numPr>
          <w:ilvl w:val="0"/>
          <w:numId w:val="2"/>
        </w:numPr>
        <w:spacing w:after="40" w:line="258"/>
        <w:jc w:val="both"/>
      </w:pPr>
      <w:r>
        <w:rPr>
          <w:rFonts w:ascii="Cambria" w:cs="Cambria" w:eastAsia="Cambria" w:hAnsi="Cambria"/>
          <w:color w:val="3B3B3B"/>
          <w:sz w:val="21"/>
          <w:szCs w:val="21"/>
        </w:rPr>
        <w:t xml:space="preserve">Paragraphe argumentatif type : affirmation de l’idée, explication, exemple précis (littéraire, historique, scientifique ou vécu), phrase-bilan.</w:t>
      </w:r>
    </w:p>
    <w:p>
      <w:pPr>
        <w:pStyle w:val="ListParagraph"/>
        <w:numPr>
          <w:ilvl w:val="0"/>
          <w:numId w:val="2"/>
        </w:numPr>
        <w:spacing w:after="40" w:line="258"/>
        <w:jc w:val="both"/>
      </w:pPr>
      <w:r>
        <w:rPr>
          <w:rFonts w:ascii="Cambria" w:cs="Cambria" w:eastAsia="Cambria" w:hAnsi="Cambria"/>
          <w:color w:val="3B3B3B"/>
          <w:sz w:val="21"/>
          <w:szCs w:val="21"/>
        </w:rPr>
        <w:t xml:space="preserve">Conclusion en deux temps : bilan de la réflexion, puis ouverture (élargissement, question nouvelle).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L’exemple précis vaut de l’or</w:t>
            </w:r>
          </w:p>
          <w:p>
            <w:pPr>
              <w:spacing w:after="40" w:line="256"/>
              <w:jc w:val="both"/>
            </w:pPr>
            <w:r>
              <w:rPr>
                <w:rFonts w:ascii="Cambria" w:cs="Cambria" w:eastAsia="Cambria" w:hAnsi="Cambria"/>
                <w:color w:val="3B3B3B"/>
                <w:sz w:val="20"/>
                <w:szCs w:val="20"/>
              </w:rPr>
              <w:t xml:space="preserve">Un argument sans exemple est une opinion ; un exemple précis (une œuvre au programme, une date, un fait scientifique, une situation camerounaise concrète) en fait une preuve. Constitue dès maintenant ta réserve : 2 exemples par grand thème (école, technique, environnement, culture, santé, travail).</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Gérer les 3 heures du sujet de type 1</w:t>
            </w:r>
          </w:p>
          <w:p>
            <w:pPr>
              <w:pStyle w:val="ListParagraph"/>
              <w:numPr>
                <w:ilvl w:val="0"/>
                <w:numId w:val="3"/>
              </w:numPr>
              <w:spacing w:after="30" w:line="252"/>
            </w:pPr>
            <w:r>
              <w:rPr>
                <w:rFonts w:ascii="Cambria" w:cs="Cambria" w:eastAsia="Cambria" w:hAnsi="Cambria"/>
                <w:color w:val="3B3B3B"/>
                <w:sz w:val="20"/>
                <w:szCs w:val="20"/>
              </w:rPr>
              <w:t xml:space="preserve">30 min : lecture double + thème/thèse + circuit argumentatif.</w:t>
            </w:r>
          </w:p>
          <w:p>
            <w:pPr>
              <w:pStyle w:val="ListParagraph"/>
              <w:numPr>
                <w:ilvl w:val="0"/>
                <w:numId w:val="3"/>
              </w:numPr>
              <w:spacing w:after="30" w:line="252"/>
            </w:pPr>
            <w:r>
              <w:rPr>
                <w:rFonts w:ascii="Cambria" w:cs="Cambria" w:eastAsia="Cambria" w:hAnsi="Cambria"/>
                <w:color w:val="3B3B3B"/>
                <w:sz w:val="20"/>
                <w:szCs w:val="20"/>
              </w:rPr>
              <w:t xml:space="preserve">45 min : résumé (ou analyse) au brouillon puis au propre, compte de mots vérifié.</w:t>
            </w:r>
          </w:p>
          <w:p>
            <w:pPr>
              <w:pStyle w:val="ListParagraph"/>
              <w:numPr>
                <w:ilvl w:val="0"/>
                <w:numId w:val="3"/>
              </w:numPr>
              <w:spacing w:after="30" w:line="252"/>
            </w:pPr>
            <w:r>
              <w:rPr>
                <w:rFonts w:ascii="Cambria" w:cs="Cambria" w:eastAsia="Cambria" w:hAnsi="Cambria"/>
                <w:color w:val="3B3B3B"/>
                <w:sz w:val="20"/>
                <w:szCs w:val="20"/>
              </w:rPr>
              <w:t xml:space="preserve">75 min : discussion (15 min d’analyse du sujet et plan, 60 min de rédaction directe au propre).</w:t>
            </w:r>
          </w:p>
          <w:p>
            <w:pPr>
              <w:pStyle w:val="ListParagraph"/>
              <w:numPr>
                <w:ilvl w:val="0"/>
                <w:numId w:val="3"/>
              </w:numPr>
              <w:spacing w:after="30" w:line="252"/>
            </w:pPr>
            <w:r>
              <w:rPr>
                <w:rFonts w:ascii="Cambria" w:cs="Cambria" w:eastAsia="Cambria" w:hAnsi="Cambria"/>
                <w:color w:val="3B3B3B"/>
                <w:sz w:val="20"/>
                <w:szCs w:val="20"/>
              </w:rPr>
              <w:t xml:space="preserve">30 min : relecture — orthographe, ponctuation, compte de mots, présentation (la présentation vaut 2 points !).</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Le correcteur note avec 4 critères</w:t>
            </w:r>
          </w:p>
          <w:p>
            <w:pPr>
              <w:spacing w:after="40" w:line="256"/>
              <w:jc w:val="both"/>
            </w:pPr>
            <w:r>
              <w:rPr>
                <w:rFonts w:ascii="Cambria" w:cs="Cambria" w:eastAsia="Cambria" w:hAnsi="Cambria"/>
                <w:color w:val="3B3B3B"/>
                <w:sz w:val="20"/>
                <w:szCs w:val="20"/>
              </w:rPr>
              <w:t xml:space="preserve">Les grilles officielles harmonisées évaluent : la pertinence (réponse adaptée à la consigne), la cohérence (organisation et enchaînements), la correction de la langue (syntaxe, orthographe, ponctuation) et l’originalité (finesse personnelle). Vise les quatre à chaque exercice.</w:t>
            </w:r>
          </w:p>
        </w:tc>
      </w:tr>
    </w:tbl>
    <w:p>
      <w:pPr>
        <w:spacing w:after="80"/>
      </w:pPr>
      <w:r>
        <w:t xml:space="preserve"/>
      </w:r>
    </w:p>
    <w:p>
      <w:pPr>
        <w:pStyle w:val="Heading2"/>
        <w:pageBreakBefore/>
        <w:spacing w:after="60" w:before="0"/>
      </w:pPr>
      <w:r>
        <w:rPr>
          <w:rFonts w:ascii="Cambria" w:cs="Cambria" w:eastAsia="Cambria" w:hAnsi="Cambria"/>
          <w:b/>
          <w:bCs/>
          <w:color w:val="1F3864"/>
          <w:sz w:val="28"/>
          <w:szCs w:val="28"/>
        </w:rPr>
        <w:t xml:space="preserve">Méthode de la dissertation</w:t>
      </w:r>
    </w:p>
    <w:p>
      <w:pPr>
        <w:spacing w:after="120" w:before="0" w:line="264"/>
        <w:jc w:val="both"/>
      </w:pPr>
      <w:r>
        <w:rPr>
          <w:rFonts w:ascii="Cambria" w:cs="Cambria" w:eastAsia="Cambria" w:hAnsi="Cambria"/>
          <w:color w:val="3B3B3B"/>
          <w:sz w:val="21"/>
          <w:szCs w:val="21"/>
        </w:rPr>
        <w:t xml:space="preserve">Au Baccalauréat, la dissertation est le second sujet au choix (type 3 dans les séries générales C, D, E, TI ; type 2 dans les séries F, AF, CI, BT et tertiaires, où elle est dite « de culture littéraire » ou « littéraire »). Le sujet porte sur un problème littéraire ouvrant un champ de réflexion large, ou sur un sujet de culture générale ; une grille critériée est annexée au libellé.</w:t>
      </w:r>
    </w:p>
    <w:p>
      <w:pPr>
        <w:pStyle w:val="Heading3"/>
        <w:keepNext/>
        <w:spacing w:after="40" w:before="160"/>
      </w:pPr>
      <w:r>
        <w:rPr>
          <w:rFonts w:ascii="Cambria" w:cs="Cambria" w:eastAsia="Cambria" w:hAnsi="Cambria"/>
          <w:b/>
          <w:bCs/>
          <w:color w:val="2E5496"/>
          <w:sz w:val="23"/>
          <w:szCs w:val="23"/>
        </w:rPr>
        <w:t xml:space="preserve">Étape 1 — Analyser le sujet (15 minutes qui valent 15 points)</w:t>
      </w:r>
    </w:p>
    <w:p>
      <w:pPr>
        <w:pStyle w:val="ListParagraph"/>
        <w:numPr>
          <w:ilvl w:val="0"/>
          <w:numId w:val="2"/>
        </w:numPr>
        <w:spacing w:after="40" w:line="258"/>
        <w:jc w:val="both"/>
      </w:pPr>
      <w:r>
        <w:rPr>
          <w:rFonts w:ascii="Cambria" w:cs="Cambria" w:eastAsia="Cambria" w:hAnsi="Cambria"/>
          <w:color w:val="3B3B3B"/>
          <w:sz w:val="21"/>
          <w:szCs w:val="21"/>
        </w:rPr>
        <w:t xml:space="preserve">Recopie le sujet au brouillon. Souligne les mots-clés ; encadre la consigne (discutez, commentez, pensez-vous que, dans quelle mesure…).</w:t>
      </w:r>
    </w:p>
    <w:p>
      <w:pPr>
        <w:pStyle w:val="ListParagraph"/>
        <w:numPr>
          <w:ilvl w:val="0"/>
          <w:numId w:val="2"/>
        </w:numPr>
        <w:spacing w:after="40" w:line="258"/>
        <w:jc w:val="both"/>
      </w:pPr>
      <w:r>
        <w:rPr>
          <w:rFonts w:ascii="Cambria" w:cs="Cambria" w:eastAsia="Cambria" w:hAnsi="Cambria"/>
          <w:color w:val="3B3B3B"/>
          <w:sz w:val="21"/>
          <w:szCs w:val="21"/>
        </w:rPr>
        <w:t xml:space="preserve">Si le sujet cite un auteur : identifie sa thèse (que soutient-il ?), son domaine (le roman ? le théâtre ? la science ?), et le présupposé de la citation.</w:t>
      </w:r>
    </w:p>
    <w:p>
      <w:pPr>
        <w:pStyle w:val="ListParagraph"/>
        <w:numPr>
          <w:ilvl w:val="0"/>
          <w:numId w:val="2"/>
        </w:numPr>
        <w:spacing w:after="40" w:line="258"/>
        <w:jc w:val="both"/>
      </w:pPr>
      <w:r>
        <w:rPr>
          <w:rFonts w:ascii="Cambria" w:cs="Cambria" w:eastAsia="Cambria" w:hAnsi="Cambria"/>
          <w:color w:val="3B3B3B"/>
          <w:sz w:val="21"/>
          <w:szCs w:val="21"/>
        </w:rPr>
        <w:t xml:space="preserve">Reformule le sujet en une question : c’est ta problématique. Si tu ne peux pas le reformuler, tu ne l’as pas compris — relis.</w:t>
      </w:r>
    </w:p>
    <w:p>
      <w:pPr>
        <w:pStyle w:val="ListParagraph"/>
        <w:numPr>
          <w:ilvl w:val="0"/>
          <w:numId w:val="2"/>
        </w:numPr>
        <w:spacing w:after="40" w:line="258"/>
        <w:jc w:val="both"/>
      </w:pPr>
      <w:r>
        <w:rPr>
          <w:rFonts w:ascii="Cambria" w:cs="Cambria" w:eastAsia="Cambria" w:hAnsi="Cambria"/>
          <w:color w:val="3B3B3B"/>
          <w:sz w:val="21"/>
          <w:szCs w:val="21"/>
        </w:rPr>
        <w:t xml:space="preserve">Identifie le type de sujet : analytique (expliquer/illustrer une thèse), dialectique (peser le pour et le contre), ou commentaire de citation (expliquer puis apprécier).</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850"/>
        <w:gridCol w:w="4601"/>
      </w:tblGrid>
      <w:tr>
        <w:trPr>
          <w:tblHeader/>
        </w:trPr>
        <w:tc>
          <w:tcPr>
            <w:tcW w:type="dxa" w:w="185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Consigne</w:t>
            </w:r>
          </w:p>
        </w:tc>
        <w:tc>
          <w:tcPr>
            <w:tcW w:type="dxa" w:w="460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Type de plan attendu</w:t>
            </w:r>
          </w:p>
        </w:tc>
      </w:tr>
      <w:tr>
        <w:tc>
          <w:tcPr>
            <w:tcW w:type="dxa" w:w="18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 Expliquez », « Montrez que », « Illustrez »</w:t>
            </w:r>
          </w:p>
        </w:tc>
        <w:tc>
          <w:tcPr>
            <w:tcW w:type="dxa" w:w="46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Plan analytique : I. Explication de la thèse — II. Illustration par des exemples — III. Portée/intérêt de la thèse.</w:t>
            </w:r>
          </w:p>
        </w:tc>
      </w:tr>
      <w:tr>
        <w:tc>
          <w:tcPr>
            <w:tcW w:type="dxa" w:w="18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 Discutez », « Qu’en pensez-vous ? », « Partagez-vous… »</w:t>
            </w:r>
          </w:p>
        </w:tc>
        <w:tc>
          <w:tcPr>
            <w:tcW w:type="dxa" w:w="46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Plan dialectique : I. Défense de la thèse — II. Limites/objections — III. (Tle) Dépassement/synthèse.</w:t>
            </w:r>
          </w:p>
        </w:tc>
      </w:tr>
      <w:tr>
        <w:tc>
          <w:tcPr>
            <w:tcW w:type="dxa" w:w="18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 Commentez »</w:t>
            </w:r>
          </w:p>
        </w:tc>
        <w:tc>
          <w:tcPr>
            <w:tcW w:type="dxa" w:w="46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Plan de commentaire : I. Sens et fondements de la citation — II. Appréciation critique (validité, limites, actualité).</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 tri des idées en tableau</w:t>
            </w:r>
          </w:p>
          <w:p>
            <w:pPr>
              <w:spacing w:after="40" w:line="256"/>
              <w:jc w:val="both"/>
            </w:pPr>
            <w:r>
              <w:rPr>
                <w:rFonts w:ascii="Cambria" w:cs="Cambria" w:eastAsia="Cambria" w:hAnsi="Cambria"/>
                <w:color w:val="3B3B3B"/>
                <w:sz w:val="20"/>
                <w:szCs w:val="20"/>
              </w:rPr>
              <w:t xml:space="preserve">Au brouillon, trace deux colonnes (POUR / RÉSERVES) ou trois (SENS / EXEMPLES / PORTÉE selon le type). Jette-y en vrac idées et exemples pendant 10 minutes. Ensuite seulement, numérote : chaque colonne devient une partie, chaque groupe de 2-3 idées un paragraphe.</w:t>
            </w:r>
          </w:p>
        </w:tc>
      </w:tr>
    </w:tbl>
    <w:p>
      <w:pPr>
        <w:pStyle w:val="Heading3"/>
        <w:keepNext/>
        <w:spacing w:after="40" w:before="160"/>
      </w:pPr>
      <w:r>
        <w:rPr>
          <w:rFonts w:ascii="Cambria" w:cs="Cambria" w:eastAsia="Cambria" w:hAnsi="Cambria"/>
          <w:b/>
          <w:bCs/>
          <w:color w:val="2E5496"/>
          <w:sz w:val="23"/>
          <w:szCs w:val="23"/>
        </w:rPr>
        <w:t xml:space="preserve">Étape 2 — Bâtir le plan détaillé</w:t>
      </w:r>
    </w:p>
    <w:p>
      <w:pPr>
        <w:pStyle w:val="ListParagraph"/>
        <w:numPr>
          <w:ilvl w:val="0"/>
          <w:numId w:val="2"/>
        </w:numPr>
        <w:spacing w:after="40" w:line="258"/>
        <w:jc w:val="both"/>
      </w:pPr>
      <w:r>
        <w:rPr>
          <w:rFonts w:ascii="Cambria" w:cs="Cambria" w:eastAsia="Cambria" w:hAnsi="Cambria"/>
          <w:color w:val="3B3B3B"/>
          <w:sz w:val="21"/>
          <w:szCs w:val="21"/>
        </w:rPr>
        <w:t xml:space="preserve">Deux ou trois parties équilibrées ; chaque partie contient 2 à 3 paragraphes ; chaque paragraphe porte UNE idée et UN exemple au moins.</w:t>
      </w:r>
    </w:p>
    <w:p>
      <w:pPr>
        <w:pStyle w:val="ListParagraph"/>
        <w:numPr>
          <w:ilvl w:val="0"/>
          <w:numId w:val="2"/>
        </w:numPr>
        <w:spacing w:after="40" w:line="258"/>
        <w:jc w:val="both"/>
      </w:pPr>
      <w:r>
        <w:rPr>
          <w:rFonts w:ascii="Cambria" w:cs="Cambria" w:eastAsia="Cambria" w:hAnsi="Cambria"/>
          <w:color w:val="3B3B3B"/>
          <w:sz w:val="21"/>
          <w:szCs w:val="21"/>
        </w:rPr>
        <w:t xml:space="preserve">Formule chaque titre de partie en phrase complète au brouillon (« Le théâtre corrige les mœurs en riant ») : tu tiens déjà tes chapeaux introductifs.</w:t>
      </w:r>
    </w:p>
    <w:p>
      <w:pPr>
        <w:pStyle w:val="ListParagraph"/>
        <w:numPr>
          <w:ilvl w:val="0"/>
          <w:numId w:val="2"/>
        </w:numPr>
        <w:spacing w:after="40" w:line="258"/>
        <w:jc w:val="both"/>
      </w:pPr>
      <w:r>
        <w:rPr>
          <w:rFonts w:ascii="Cambria" w:cs="Cambria" w:eastAsia="Cambria" w:hAnsi="Cambria"/>
          <w:color w:val="3B3B3B"/>
          <w:sz w:val="21"/>
          <w:szCs w:val="21"/>
        </w:rPr>
        <w:t xml:space="preserve">Prévois la transition majeure entre les parties : bilan de la partie achevée + annonce de la suivante.</w:t>
      </w:r>
    </w:p>
    <w:p>
      <w:pPr>
        <w:pStyle w:val="Heading3"/>
        <w:keepNext/>
        <w:spacing w:after="40" w:before="160"/>
      </w:pPr>
      <w:r>
        <w:rPr>
          <w:rFonts w:ascii="Cambria" w:cs="Cambria" w:eastAsia="Cambria" w:hAnsi="Cambria"/>
          <w:b/>
          <w:bCs/>
          <w:color w:val="2E5496"/>
          <w:sz w:val="23"/>
          <w:szCs w:val="23"/>
        </w:rPr>
        <w:t xml:space="preserve">Étape 3 — Rédiger</w:t>
      </w:r>
    </w:p>
    <w:p>
      <w:pPr>
        <w:pStyle w:val="ListParagraph"/>
        <w:numPr>
          <w:ilvl w:val="0"/>
          <w:numId w:val="2"/>
        </w:numPr>
        <w:spacing w:after="40" w:line="258"/>
        <w:jc w:val="both"/>
      </w:pPr>
      <w:r>
        <w:rPr>
          <w:rFonts w:ascii="Cambria" w:cs="Cambria" w:eastAsia="Cambria" w:hAnsi="Cambria"/>
          <w:color w:val="3B3B3B"/>
          <w:sz w:val="21"/>
          <w:szCs w:val="21"/>
        </w:rPr>
        <w:t xml:space="preserve">Introduction (un seul paragraphe, 3 temps) : amener le sujet (idée générale ou contexte littéraire, jamais « De tout temps l’homme… ») ; poser le sujet (citation intégrée + problématique) ; annoncer le plan en une phrase fluide.</w:t>
      </w:r>
    </w:p>
    <w:p>
      <w:pPr>
        <w:pStyle w:val="ListParagraph"/>
        <w:numPr>
          <w:ilvl w:val="0"/>
          <w:numId w:val="2"/>
        </w:numPr>
        <w:spacing w:after="40" w:line="258"/>
        <w:jc w:val="both"/>
      </w:pPr>
      <w:r>
        <w:rPr>
          <w:rFonts w:ascii="Cambria" w:cs="Cambria" w:eastAsia="Cambria" w:hAnsi="Cambria"/>
          <w:color w:val="3B3B3B"/>
          <w:sz w:val="21"/>
          <w:szCs w:val="21"/>
        </w:rPr>
        <w:t xml:space="preserve">Paragraphe argumentatif (méthode A.E.E.B.) : Affirmation de l’idée — Explication — Exemple exploité (pas seulement cité : dis en quoi il prouve) — Bilan-liaison.</w:t>
      </w:r>
    </w:p>
    <w:p>
      <w:pPr>
        <w:pStyle w:val="ListParagraph"/>
        <w:numPr>
          <w:ilvl w:val="0"/>
          <w:numId w:val="2"/>
        </w:numPr>
        <w:spacing w:after="40" w:line="258"/>
        <w:jc w:val="both"/>
      </w:pPr>
      <w:r>
        <w:rPr>
          <w:rFonts w:ascii="Cambria" w:cs="Cambria" w:eastAsia="Cambria" w:hAnsi="Cambria"/>
          <w:color w:val="3B3B3B"/>
          <w:sz w:val="21"/>
          <w:szCs w:val="21"/>
        </w:rPr>
        <w:t xml:space="preserve">Chapeau introductif de partie : une phrase qui annonce l’idée générale de la partie.</w:t>
      </w:r>
    </w:p>
    <w:p>
      <w:pPr>
        <w:pStyle w:val="ListParagraph"/>
        <w:numPr>
          <w:ilvl w:val="0"/>
          <w:numId w:val="2"/>
        </w:numPr>
        <w:spacing w:after="40" w:line="258"/>
        <w:jc w:val="both"/>
      </w:pPr>
      <w:r>
        <w:rPr>
          <w:rFonts w:ascii="Cambria" w:cs="Cambria" w:eastAsia="Cambria" w:hAnsi="Cambria"/>
          <w:color w:val="3B3B3B"/>
          <w:sz w:val="21"/>
          <w:szCs w:val="21"/>
        </w:rPr>
        <w:t xml:space="preserve">Conclusion (2 temps) : bilan qui répond explicitement à la problématique ; ouverture sobre (autre genre, autre époque, question voisine) — jamais une question artificielle.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Insérer une citation proprement</w:t>
            </w:r>
          </w:p>
          <w:p>
            <w:pPr>
              <w:spacing w:after="40" w:line="256"/>
              <w:jc w:val="both"/>
            </w:pPr>
            <w:r>
              <w:rPr>
                <w:rFonts w:ascii="Cambria" w:cs="Cambria" w:eastAsia="Cambria" w:hAnsi="Cambria"/>
                <w:color w:val="3B3B3B"/>
                <w:sz w:val="20"/>
                <w:szCs w:val="20"/>
              </w:rPr>
              <w:t xml:space="preserve">Une citation s’intègre à ta phrase et se commente : « Molière rappelle que “le devoir de la comédie [est] de corriger les hommes en les divertissant” : le rire est ici un instrument moral, non un simple divertissement. » Jamais de citation-parachute posée seule en début de paragraphe.</w:t>
            </w:r>
          </w:p>
          <w:p>
            <w:pPr>
              <w:pStyle w:val="ListParagraph"/>
              <w:numPr>
                <w:ilvl w:val="0"/>
                <w:numId w:val="3"/>
              </w:numPr>
              <w:spacing w:after="30" w:line="252"/>
            </w:pPr>
            <w:r>
              <w:rPr>
                <w:rFonts w:ascii="Cambria" w:cs="Cambria" w:eastAsia="Cambria" w:hAnsi="Cambria"/>
                <w:color w:val="3B3B3B"/>
                <w:sz w:val="20"/>
                <w:szCs w:val="20"/>
              </w:rPr>
              <w:t xml:space="preserve">Ta réserve minimale : 8 à 10 citations vérifiées, apprises avec leur source exacte. Mieux vaut peu de citations sûres que beaucoup d’à-peu-près.</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Les œuvres au programme sont ta banque d’exemples</w:t>
            </w:r>
          </w:p>
          <w:p>
            <w:pPr>
              <w:spacing w:after="40" w:line="256"/>
              <w:jc w:val="both"/>
            </w:pPr>
            <w:r>
              <w:rPr>
                <w:rFonts w:ascii="Cambria" w:cs="Cambria" w:eastAsia="Cambria" w:hAnsi="Cambria"/>
                <w:color w:val="3B3B3B"/>
                <w:sz w:val="20"/>
                <w:szCs w:val="20"/>
              </w:rPr>
              <w:t xml:space="preserve">Chaque œuvre étudiée dans l’année fournit des exemples réutilisables dans presque toute dissertation littéraire : un personnage (pour l’engagement, la résistance, l’hypocrisie…), une scène (pour le comique, le tragique…), un choix d’écriture (pour le rôle du style). Fiche-les séquence par séquence : titre exact, auteur, date, deux situations précises, une phrase retenue.</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PIÈGES qui coûtent le plus cher</w:t>
            </w:r>
          </w:p>
          <w:p>
            <w:pPr>
              <w:pStyle w:val="ListParagraph"/>
              <w:numPr>
                <w:ilvl w:val="0"/>
                <w:numId w:val="3"/>
              </w:numPr>
              <w:spacing w:after="30" w:line="252"/>
            </w:pPr>
            <w:r>
              <w:rPr>
                <w:rFonts w:ascii="Cambria" w:cs="Cambria" w:eastAsia="Cambria" w:hAnsi="Cambria"/>
                <w:color w:val="3B3B3B"/>
                <w:sz w:val="20"/>
                <w:szCs w:val="20"/>
              </w:rPr>
              <w:t xml:space="preserve">Le hors-sujet par glissement : toutes les 20 minutes, relis le libellé et vérifie que ton paragraphe y répond.</w:t>
            </w:r>
          </w:p>
          <w:p>
            <w:pPr>
              <w:pStyle w:val="ListParagraph"/>
              <w:numPr>
                <w:ilvl w:val="0"/>
                <w:numId w:val="3"/>
              </w:numPr>
              <w:spacing w:after="30" w:line="252"/>
            </w:pPr>
            <w:r>
              <w:rPr>
                <w:rFonts w:ascii="Cambria" w:cs="Cambria" w:eastAsia="Cambria" w:hAnsi="Cambria"/>
                <w:color w:val="3B3B3B"/>
                <w:sz w:val="20"/>
                <w:szCs w:val="20"/>
              </w:rPr>
              <w:t xml:space="preserve">Le catalogue : enchaîner les exemples sans argument, ou réciter un cours sur l’auteur de la citation.</w:t>
            </w:r>
          </w:p>
          <w:p>
            <w:pPr>
              <w:pStyle w:val="ListParagraph"/>
              <w:numPr>
                <w:ilvl w:val="0"/>
                <w:numId w:val="3"/>
              </w:numPr>
              <w:spacing w:after="30" w:line="252"/>
            </w:pPr>
            <w:r>
              <w:rPr>
                <w:rFonts w:ascii="Cambria" w:cs="Cambria" w:eastAsia="Cambria" w:hAnsi="Cambria"/>
                <w:color w:val="3B3B3B"/>
                <w:sz w:val="20"/>
                <w:szCs w:val="20"/>
              </w:rPr>
              <w:t xml:space="preserve">La partie fantôme : annoncer trois parties et n’en rédiger que deux — annonce seulement ce que tu tiendras.</w:t>
            </w:r>
          </w:p>
          <w:p>
            <w:pPr>
              <w:pStyle w:val="ListParagraph"/>
              <w:numPr>
                <w:ilvl w:val="0"/>
                <w:numId w:val="3"/>
              </w:numPr>
              <w:spacing w:after="30" w:line="252"/>
            </w:pPr>
            <w:r>
              <w:rPr>
                <w:rFonts w:ascii="Cambria" w:cs="Cambria" w:eastAsia="Cambria" w:hAnsi="Cambria"/>
                <w:color w:val="3B3B3B"/>
                <w:sz w:val="20"/>
                <w:szCs w:val="20"/>
              </w:rPr>
              <w:t xml:space="preserve">La citation déformée : si tu n’es pas sûr du mot à mot, préfère « selon X » + reformulation honnête, sans guillemets.</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Gérer les 3 heures (sujet de type 2)</w:t>
            </w:r>
          </w:p>
          <w:p>
            <w:pPr>
              <w:pStyle w:val="ListParagraph"/>
              <w:numPr>
                <w:ilvl w:val="0"/>
                <w:numId w:val="3"/>
              </w:numPr>
              <w:spacing w:after="30" w:line="252"/>
            </w:pPr>
            <w:r>
              <w:rPr>
                <w:rFonts w:ascii="Cambria" w:cs="Cambria" w:eastAsia="Cambria" w:hAnsi="Cambria"/>
                <w:color w:val="3B3B3B"/>
                <w:sz w:val="20"/>
                <w:szCs w:val="20"/>
              </w:rPr>
              <w:t xml:space="preserve">25 min : analyse du sujet + tri des idées ; 20 min : plan détaillé complet (chapeaux et exemples placés).</w:t>
            </w:r>
          </w:p>
          <w:p>
            <w:pPr>
              <w:pStyle w:val="ListParagraph"/>
              <w:numPr>
                <w:ilvl w:val="0"/>
                <w:numId w:val="3"/>
              </w:numPr>
              <w:spacing w:after="30" w:line="252"/>
            </w:pPr>
            <w:r>
              <w:rPr>
                <w:rFonts w:ascii="Cambria" w:cs="Cambria" w:eastAsia="Cambria" w:hAnsi="Cambria"/>
                <w:color w:val="3B3B3B"/>
                <w:sz w:val="20"/>
                <w:szCs w:val="20"/>
              </w:rPr>
              <w:t xml:space="preserve">15 min : introduction et conclusion au brouillon (elles se rédigent ensemble : la conclusion répond à l’introduction).</w:t>
            </w:r>
          </w:p>
          <w:p>
            <w:pPr>
              <w:pStyle w:val="ListParagraph"/>
              <w:numPr>
                <w:ilvl w:val="0"/>
                <w:numId w:val="3"/>
              </w:numPr>
              <w:spacing w:after="30" w:line="252"/>
            </w:pPr>
            <w:r>
              <w:rPr>
                <w:rFonts w:ascii="Cambria" w:cs="Cambria" w:eastAsia="Cambria" w:hAnsi="Cambria"/>
                <w:color w:val="3B3B3B"/>
                <w:sz w:val="20"/>
                <w:szCs w:val="20"/>
              </w:rPr>
              <w:t xml:space="preserve">85 min : rédaction directe du développement au propre, plan sous les yeux.</w:t>
            </w:r>
          </w:p>
          <w:p>
            <w:pPr>
              <w:pStyle w:val="ListParagraph"/>
              <w:numPr>
                <w:ilvl w:val="0"/>
                <w:numId w:val="3"/>
              </w:numPr>
              <w:spacing w:after="30" w:line="252"/>
            </w:pPr>
            <w:r>
              <w:rPr>
                <w:rFonts w:ascii="Cambria" w:cs="Cambria" w:eastAsia="Cambria" w:hAnsi="Cambria"/>
                <w:color w:val="3B3B3B"/>
                <w:sz w:val="20"/>
                <w:szCs w:val="20"/>
              </w:rPr>
              <w:t xml:space="preserve">35 min : relecture en deux passes — cohérence (connecteurs, transitions) puis langue (accords, ponctuation).</w:t>
            </w:r>
          </w:p>
        </w:tc>
      </w:tr>
    </w:tbl>
    <w:p>
      <w:pPr>
        <w:spacing w:after="80"/>
      </w:pPr>
      <w:r>
        <w:t xml:space="preserve"/>
      </w:r>
    </w:p>
    <w:p>
      <w:pPr>
        <w:pStyle w:val="Heading2"/>
        <w:pageBreakBefore/>
        <w:spacing w:after="60" w:before="0"/>
      </w:pPr>
      <w:r>
        <w:rPr>
          <w:rFonts w:ascii="Cambria" w:cs="Cambria" w:eastAsia="Cambria" w:hAnsi="Cambria"/>
          <w:b/>
          <w:bCs/>
          <w:color w:val="1F3864"/>
          <w:sz w:val="28"/>
          <w:szCs w:val="28"/>
        </w:rPr>
        <w:t xml:space="preserve">Argumenter au quotidien : convaincre, persuader, réfuter</w:t>
      </w:r>
    </w:p>
    <w:p>
      <w:pPr>
        <w:spacing w:after="120" w:before="0" w:line="264"/>
        <w:jc w:val="both"/>
      </w:pPr>
      <w:r>
        <w:rPr>
          <w:rFonts w:ascii="Cambria" w:cs="Cambria" w:eastAsia="Cambria" w:hAnsi="Cambria"/>
          <w:color w:val="3B3B3B"/>
          <w:sz w:val="21"/>
          <w:szCs w:val="21"/>
        </w:rPr>
        <w:t xml:space="preserve">Avant d’être un exercice d’examen, l’argumentation est une compétence de vie : négocier, débattre au village ou en classe, défendre un projet devant un jury, réfuter poliment une rumeur. Le programme en fait une famille de situations à part entière.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500"/>
        <w:gridCol w:w="4951"/>
      </w:tblGrid>
      <w:tr>
        <w:trPr>
          <w:tblHeader/>
        </w:trPr>
        <w:tc>
          <w:tcPr>
            <w:tcW w:type="dxa" w:w="15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Stratégie</w:t>
            </w:r>
          </w:p>
        </w:tc>
        <w:tc>
          <w:tcPr>
            <w:tcW w:type="dxa" w:w="49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Moyens privilégiés</w:t>
            </w:r>
          </w:p>
        </w:tc>
      </w:tr>
      <w:tr>
        <w:tc>
          <w:tcPr>
            <w:tcW w:type="dxa" w:w="15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Convaincre</w:t>
            </w:r>
          </w:p>
        </w:tc>
        <w:tc>
          <w:tcPr>
            <w:tcW w:type="dxa" w:w="49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S’adresse à la raison : arguments logiques, faits, chiffres, exemples vérifiables, raisonnement (déduction, induction, analogie), connecteurs logiques explicites.</w:t>
            </w:r>
          </w:p>
        </w:tc>
      </w:tr>
      <w:tr>
        <w:tc>
          <w:tcPr>
            <w:tcW w:type="dxa" w:w="15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Persuader</w:t>
            </w:r>
          </w:p>
        </w:tc>
        <w:tc>
          <w:tcPr>
            <w:tcW w:type="dxa" w:w="49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S’adresse au cœur : appel aux émotions et aux valeurs, images fortes, questions rhétoriques, implication du destinataire (« nous », apostrophe), tonalités lyrique ou polémique.</w:t>
            </w:r>
          </w:p>
        </w:tc>
      </w:tr>
      <w:tr>
        <w:tc>
          <w:tcPr>
            <w:tcW w:type="dxa" w:w="15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Réfuter</w:t>
            </w:r>
          </w:p>
        </w:tc>
        <w:tc>
          <w:tcPr>
            <w:tcW w:type="dxa" w:w="49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Contester une thèse : concession préalable (« certes… mais »), contre-exemple, mise en évidence d’une contradiction, requalification des termes.</w:t>
            </w:r>
          </w:p>
        </w:tc>
      </w:tr>
      <w:tr>
        <w:tc>
          <w:tcPr>
            <w:tcW w:type="dxa" w:w="15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Délibérer</w:t>
            </w:r>
          </w:p>
        </w:tc>
        <w:tc>
          <w:tcPr>
            <w:tcW w:type="dxa" w:w="49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Peser le pour et le contre avant de trancher : c’est le mouvement même de la discussion et du plan dialectique.</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La concession, arme des forts</w:t>
            </w:r>
          </w:p>
          <w:p>
            <w:pPr>
              <w:spacing w:after="40" w:line="256"/>
              <w:jc w:val="both"/>
            </w:pPr>
            <w:r>
              <w:rPr>
                <w:rFonts w:ascii="Cambria" w:cs="Cambria" w:eastAsia="Cambria" w:hAnsi="Cambria"/>
                <w:color w:val="3B3B3B"/>
                <w:sz w:val="20"/>
                <w:szCs w:val="20"/>
              </w:rPr>
              <w:t xml:space="preserve">Commencer par accorder un point à l’adversaire (« Il est vrai que… ») rend ta réfutation crédible : tu montres que tu as compris sa position avant de la dépasser (« …mais c’est oublier que… »). C’est la structure exacte du paragraphe II de toute discussion.</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Les connecteurs, panneaux indicateurs du correcteur</w:t>
            </w:r>
          </w:p>
          <w:p>
            <w:pPr>
              <w:pStyle w:val="ListParagraph"/>
              <w:numPr>
                <w:ilvl w:val="0"/>
                <w:numId w:val="3"/>
              </w:numPr>
              <w:spacing w:after="30" w:line="252"/>
            </w:pPr>
            <w:r>
              <w:rPr>
                <w:rFonts w:ascii="Cambria" w:cs="Cambria" w:eastAsia="Cambria" w:hAnsi="Cambria"/>
                <w:color w:val="3B3B3B"/>
                <w:sz w:val="20"/>
                <w:szCs w:val="20"/>
              </w:rPr>
              <w:t xml:space="preserve">Addition : de plus, en outre, par ailleurs. Cause : car, en effet, parce que. Conséquence : donc, ainsi, c’est pourquoi, dès lors.</w:t>
            </w:r>
          </w:p>
          <w:p>
            <w:pPr>
              <w:pStyle w:val="ListParagraph"/>
              <w:numPr>
                <w:ilvl w:val="0"/>
                <w:numId w:val="3"/>
              </w:numPr>
              <w:spacing w:after="30" w:line="252"/>
            </w:pPr>
            <w:r>
              <w:rPr>
                <w:rFonts w:ascii="Cambria" w:cs="Cambria" w:eastAsia="Cambria" w:hAnsi="Cambria"/>
                <w:color w:val="3B3B3B"/>
                <w:sz w:val="20"/>
                <w:szCs w:val="20"/>
              </w:rPr>
              <w:t xml:space="preserve">Opposition/concession : mais, pourtant, toutefois, certes… mais, bien que. Illustration : par exemple, notamment, ainsi.</w:t>
            </w:r>
          </w:p>
          <w:p>
            <w:pPr>
              <w:pStyle w:val="ListParagraph"/>
              <w:numPr>
                <w:ilvl w:val="0"/>
                <w:numId w:val="3"/>
              </w:numPr>
              <w:spacing w:after="30" w:line="252"/>
            </w:pPr>
            <w:r>
              <w:rPr>
                <w:rFonts w:ascii="Cambria" w:cs="Cambria" w:eastAsia="Cambria" w:hAnsi="Cambria"/>
                <w:color w:val="3B3B3B"/>
                <w:sz w:val="20"/>
                <w:szCs w:val="20"/>
              </w:rPr>
              <w:t xml:space="preserve">Un devoir sans connecteurs est illisible ; un devoir aux connecteurs mécaniques (premièrement, deuxièmement, troisièmement…) est pauvre. Varie-les.</w:t>
            </w:r>
          </w:p>
        </w:tc>
      </w:tr>
    </w:tbl>
    <w:p>
      <w:pPr>
        <w:spacing w:after="80"/>
      </w:pPr>
      <w:r>
        <w:t xml:space="preserve"/>
      </w:r>
    </w:p>
    <w:p>
      <w:pPr>
        <w:pageBreakBefore/>
        <w:spacing w:after="60" w:before="480"/>
        <w:jc w:val="center"/>
      </w:pPr>
      <w:r>
        <w:rPr>
          <w:rFonts w:ascii="Cambria" w:cs="Cambria" w:eastAsia="Cambria" w:hAnsi="Cambria"/>
          <w:b/>
          <w:bCs/>
          <w:caps/>
          <w:color w:val="9C6B1B"/>
          <w:spacing w:val="60"/>
          <w:sz w:val="22"/>
          <w:szCs w:val="22"/>
        </w:rPr>
        <w:t xml:space="preserve">Cinquième partie</w:t>
      </w:r>
    </w:p>
    <w:p>
      <w:pPr>
        <w:pStyle w:val="Heading1"/>
        <w:spacing w:after="80" w:before="0"/>
        <w:jc w:val="center"/>
      </w:pPr>
      <w:r>
        <w:rPr>
          <w:rFonts w:ascii="Cambria" w:cs="Cambria" w:eastAsia="Cambria" w:hAnsi="Cambria"/>
          <w:b/>
          <w:bCs/>
          <w:color w:val="1F3864"/>
          <w:sz w:val="36"/>
          <w:szCs w:val="36"/>
        </w:rPr>
        <w:t xml:space="preserve">Exercices : contraction et argumentation, niveau Baccalauréat</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Textes plus longs, temps compté, exigence maximale : ces exercices reproduisent les conditions du Baccalauréat. Tous les textes sont authentiques et reproduits mot pour mot. Corrigés en ligne pour les exercices marqués #WEB.</w:t>
      </w:r>
    </w:p>
    <w:p>
      <w:pPr>
        <w:spacing w:after="60"/>
      </w:pPr>
      <w:r>
        <w:t xml:space="preserve"/>
      </w:r>
    </w:p>
    <w:p>
      <w:pPr>
        <w:pStyle w:val="Heading2"/>
        <w:spacing w:after="60" w:before="160"/>
      </w:pPr>
      <w:r>
        <w:rPr>
          <w:rFonts w:ascii="Cambria" w:cs="Cambria" w:eastAsia="Cambria" w:hAnsi="Cambria"/>
          <w:b/>
          <w:bCs/>
          <w:color w:val="1F3864"/>
          <w:sz w:val="28"/>
          <w:szCs w:val="28"/>
        </w:rPr>
        <w:t xml:space="preserve">Étape 1 — Énonciation et circuit argumentatif</w:t>
      </w:r>
    </w:p>
    <w:p>
      <w:pPr>
        <w:keepNext/>
        <w:spacing w:after="30" w:before="100"/>
      </w:pPr>
      <w:r>
        <w:rPr>
          <w:rFonts w:ascii="Cambria" w:cs="Cambria" w:eastAsia="Cambria" w:hAnsi="Cambria"/>
          <w:b/>
          <w:bCs/>
          <w:caps/>
          <w:color w:val="9C6B1B"/>
          <w:spacing w:val="20"/>
          <w:sz w:val="21"/>
          <w:szCs w:val="21"/>
        </w:rPr>
        <w:t xml:space="preserve">Exercice 1 — Un texte de sciences sociales  #WEB</w:t>
      </w:r>
    </w:p>
    <w:p>
      <w:pPr>
        <w:spacing w:after="60"/>
      </w:pPr>
      <w:r>
        <w:t xml:space="preserve"/>
      </w:r>
    </w:p>
    <w:p>
      <w:pPr>
        <w:spacing w:after="40" w:before="0" w:line="264"/>
      </w:pPr>
      <w:r>
        <w:rPr>
          <w:rFonts w:ascii="Cambria" w:cs="Cambria" w:eastAsia="Cambria" w:hAnsi="Cambria"/>
          <w:b/>
          <w:bCs/>
          <w:color w:val="1F3864"/>
          <w:sz w:val="21"/>
          <w:szCs w:val="21"/>
        </w:rPr>
        <w:t xml:space="preserve">Les inégalités sociales</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La situation de pénurie engendre, en règle générale, l’inégalité : une minorité privilégiée vit dans l’abondance, tandis que la masse supporte des privations graves. Souvent, plus la pauvreté générale est grande, plus s’étale la richesse des oligarchies. Dans les pays de famine endémique, l’embonpoint est un signe de puissance. Quand le peuple va en guenilles, les privilégiés s’habillent de brocart et d’or ; quand on loge dans des taudis misérables ou couche à la belle étoile, ils font construire des palais fastueux. La richesse et le luxe d’un petit nombre, au milieu d’une foule misérable : cette situation est explosive, par nature. L’inégalité développe des antagonismes très profonds. À la haine des masses contre les privilégiés répond la peur des privilégiés. La politique est faite de la violence des masses, en situation de révolte endémique, et de la violence des privilégiés qui se protègent contre elles. D’ailleurs, la pénurie fait que seule l’exploitation des masses par les privilégiés permet de développer la civilisation. Dans les sociétés de pénurie, si l’égalité régnait, tous les hommes seraient obligés de peiner tout le jour pour arriver juste à survivre. A ce stade de la science, la pensée, la culture, l’art, ne sont possibles que si certains hommes disposent des loisirs indispensables, en imposant aux autres une peine accrue.</w:t>
            </w:r>
          </w:p>
          <w:p>
            <w:pPr>
              <w:spacing w:after="50" w:line="256"/>
              <w:ind w:left="180"/>
              <w:jc w:val="both"/>
            </w:pPr>
            <w:r>
              <w:rPr>
                <w:rFonts w:ascii="Cambria" w:cs="Cambria" w:eastAsia="Cambria" w:hAnsi="Cambria"/>
                <w:color w:val="23252B"/>
                <w:sz w:val="20"/>
                <w:szCs w:val="20"/>
              </w:rPr>
              <w:t xml:space="preserve">Le progrès technique ne supprime pas les inégalités, mais il les rend moins sensibles. Dans les sociétés modernes, la diversité des fonctions et leur importance entraînent l’inégalité des revenus et des conditions du travail. Encore faudrait-il s’entendre à cet égard. On peut présenter deux images opposées de l’évolution des sociétés industrielles. D’un côté, on peut montrer qu’elles tendent à une stratification sociale complexe, à une diversification des situations ; de l’autre, on peut décrire un processus inverse. Beaucoup d’Américains disent que les États-Unis sont une société sans classe, la ressemblance des genres de vie y est frappante, en effet. Le développement économique tend à réduire l’écart des niveaux d’existence, à resserrer l’éventail des revenus. Entre Rockefeller1 et le manœuvre américain, la distance est moins grande qu’entre le baron médiéval et son serf. Les sociétés industrielles paraissent évoluer vers la disparition de la très grande richesse et de la très grande misère. Elles marchent vers l’égalisation relative des conditions de vie.</w:t>
            </w:r>
          </w:p>
          <w:p>
            <w:pPr>
              <w:spacing w:after="50" w:line="256"/>
              <w:ind w:left="180"/>
              <w:jc w:val="both"/>
            </w:pPr>
            <w:r>
              <w:rPr>
                <w:rFonts w:ascii="Cambria" w:cs="Cambria" w:eastAsia="Cambria" w:hAnsi="Cambria"/>
                <w:color w:val="23252B"/>
                <w:sz w:val="20"/>
                <w:szCs w:val="20"/>
              </w:rPr>
              <w:t xml:space="preserve">D’autre part, les sources de l’inégalité y sont différentes. Dans les sociétés sous- développées, la jouissance de privilèges dépend essentiellement de la naissance ; dans les sociétés surdéveloppées, elle dépend de plus en plus des capacités. D’un point de vue philosophique, la différence n’est pas très grande : naître intelligent ou naître aristocrate, c’est toujours bénéficier d’un avantage inné. Les imbéciles aussi portent le poids d’un hasard originel. Le même raisonnement vaut pour la force ou la faiblesse physique, la santé ou la maladie, la beauté ou la laideur, le talent ou la médiocrité. Pratiquement, l’inégalité de naissance tient à la situation sociale, laquelle répartit les hommes en classes antagonistes. Or l’inégalité subjective engendre des oppositions et des conflits plus que l’inégalité objective. L’opinion publique admet en général que les plus habiles, les mieux doués, les plus intelligents réussissent mieux que les autres ; elle comprend en même temps la nécessité de cette règle pour assurer le progrès collectif.</w:t>
            </w:r>
          </w:p>
          <w:p>
            <w:pPr>
              <w:spacing w:after="50" w:line="256"/>
              <w:ind w:left="180"/>
              <w:jc w:val="both"/>
            </w:pPr>
            <w:r>
              <w:rPr>
                <w:rFonts w:ascii="Cambria" w:cs="Cambria" w:eastAsia="Cambria" w:hAnsi="Cambria"/>
                <w:color w:val="23252B"/>
                <w:sz w:val="20"/>
                <w:szCs w:val="20"/>
              </w:rPr>
              <w:t xml:space="preserve">Surtout, l’élévation générale du niveau de vie, l’accroissement du bien-être matériel et du confort, le développement des loisirs et de leur agrément : tous ces faits qui caractérisent l’abondance économique due au progrès technique, réduisent l’importance accordée aux inégalités et les antagonismes qui en résultent.</w:t>
            </w:r>
          </w:p>
        </w:tc>
      </w:tr>
    </w:tbl>
    <w:p>
      <w:pPr>
        <w:spacing w:after="120" w:before="40" w:line="264"/>
      </w:pPr>
      <w:r>
        <w:rPr>
          <w:rFonts w:ascii="Cambria" w:cs="Cambria" w:eastAsia="Cambria" w:hAnsi="Cambria"/>
          <w:i/>
          <w:iCs/>
          <w:color w:val="6B6B6B"/>
          <w:sz w:val="18"/>
          <w:szCs w:val="18"/>
        </w:rPr>
        <w:t xml:space="preserve">Maurice DUVERGER, Introduction à la politique, Éditions Gallimard, 1968. — 619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Ressors le système énonciatif du texte et les particularités que son résumé devra conserver.</w:t>
      </w:r>
    </w:p>
    <w:p>
      <w:pPr>
        <w:pStyle w:val="ListParagraph"/>
        <w:numPr>
          <w:ilvl w:val="0"/>
          <w:numId w:val="2"/>
        </w:numPr>
        <w:spacing w:after="40" w:line="258"/>
        <w:jc w:val="both"/>
      </w:pPr>
      <w:r>
        <w:rPr>
          <w:rFonts w:ascii="Cambria" w:cs="Cambria" w:eastAsia="Cambria" w:hAnsi="Cambria"/>
          <w:color w:val="3B3B3B"/>
          <w:sz w:val="21"/>
          <w:szCs w:val="21"/>
        </w:rPr>
        <w:t xml:space="preserve">Établis le circuit argumentatif complet : idée directrice de chaque paragraphe et connecteurs (explicites ou implicites).</w:t>
      </w:r>
    </w:p>
    <w:p>
      <w:pPr>
        <w:pStyle w:val="ListParagraph"/>
        <w:numPr>
          <w:ilvl w:val="0"/>
          <w:numId w:val="2"/>
        </w:numPr>
        <w:spacing w:after="40" w:line="258"/>
        <w:jc w:val="both"/>
      </w:pPr>
      <w:r>
        <w:rPr>
          <w:rFonts w:ascii="Cambria" w:cs="Cambria" w:eastAsia="Cambria" w:hAnsi="Cambria"/>
          <w:color w:val="3B3B3B"/>
          <w:sz w:val="21"/>
          <w:szCs w:val="21"/>
        </w:rPr>
        <w:t xml:space="preserve">Reformule en une phrase la thèse de Duverger sur le progrès technique et les inégalités.</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2 — Une argumentation militante</w:t>
      </w:r>
    </w:p>
    <w:p>
      <w:pPr>
        <w:spacing w:after="60"/>
      </w:pPr>
      <w:r>
        <w:t xml:space="preserve"/>
      </w:r>
    </w:p>
    <w:p>
      <w:pPr>
        <w:spacing w:after="40" w:before="0" w:line="264"/>
      </w:pPr>
      <w:r>
        <w:rPr>
          <w:rFonts w:ascii="Cambria" w:cs="Cambria" w:eastAsia="Cambria" w:hAnsi="Cambria"/>
          <w:b/>
          <w:bCs/>
          <w:color w:val="1F3864"/>
          <w:sz w:val="21"/>
          <w:szCs w:val="21"/>
        </w:rPr>
        <w:t xml:space="preserve">Décoloniser l’esprit</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J’ai commencé à écrire en kikuyu en 1977, après dix-sept ans à produire de la littérature afro-européenne et plus précisément afro-anglaise. Mon premier texte en kikuyu fut la pièce de théâtre Ngaahika Ndeenda (Je me marierai quand je voudrai), écrite en collaboration avec Ngugi wa Mirii. J’ai depuis écrit en kikuyu un roman, Caitaani Mutharabaini (Le Diable sur la croix), un drame musical, Maitu Njugira (Mère, chante pour moi), trois livres pour enfants et un second roman, Matigari.</w:t>
            </w:r>
          </w:p>
          <w:p>
            <w:pPr>
              <w:spacing w:after="50" w:line="256"/>
              <w:ind w:left="180"/>
              <w:jc w:val="both"/>
            </w:pPr>
            <w:r>
              <w:rPr>
                <w:rFonts w:ascii="Cambria" w:cs="Cambria" w:eastAsia="Cambria" w:hAnsi="Cambria"/>
                <w:color w:val="23252B"/>
                <w:sz w:val="20"/>
                <w:szCs w:val="20"/>
              </w:rPr>
              <w:t xml:space="preserve">Partout où je suis allé, en Europe notamment, j’ai dû affronter la question : « Pourquoi écrivez-vous désormais en kikuyu ? Pourquoi écrire dans une langue africaine ? » Dans certains cercles académiques j'ai même essuyé des reproches : « Pourquoi nous avoir abandonnés ? » C’était partout comme si, en décidant d’écrire en kikuyu, j’avais fait quelque chose d’anormal. Mais le kikuyu est ma langue maternelle ! Le seul fait qu’on puisse adresser ce genre de questions à un écrivain africain en dit long sur les dégâts causés par l’impérialisme. Il a déformé la réalité et l’a mise sens dessus dessous : l’anormal est devenu normal et inversement. L’Afrique enrichit quotidiennement l’Europe ; mais on a persuadé l’Afrique qu’elle ne pouvait s’en tirer sans que l’Europe vole à son secours contre la pauvreté. Les ressources naturelles et humaines de l’Afrique continuent de profiter au développement de l’Europe et des ÉtatsUnis ; mais on a persuadé l’Afrique qu’elle devait remercier ces puissances pour leur aide. Pire : l’Afrique elle-même produit à présent des intellectuels qui s’appliquent à relayer ce genre de raisonnements !</w:t>
            </w:r>
          </w:p>
          <w:p>
            <w:pPr>
              <w:spacing w:after="50" w:line="256"/>
              <w:ind w:left="180"/>
              <w:jc w:val="both"/>
            </w:pPr>
            <w:r>
              <w:rPr>
                <w:rFonts w:ascii="Cambria" w:cs="Cambria" w:eastAsia="Cambria" w:hAnsi="Cambria"/>
                <w:color w:val="23252B"/>
                <w:sz w:val="20"/>
                <w:szCs w:val="20"/>
              </w:rPr>
              <w:t xml:space="preserve">Je crois qu’écrire en kikuyu, langue kenyane, langue africaine, est une façon de contribuer, à ma modeste échelle, au combat des peuples kenyans et africains contre l’impérialisme. Dans les écoles et les universités, nos langues locales, celles des nombreuses nations qui forment le Kenya, étaient associées à l’arriération et au sous-développement. Nous qui allâmes à l’école, apprîmes avec le temps à mépriser ces langues qui nous valaient tous les jours humiliations et châtiments. Je ne veux pas que les enfants du Kenya d’aujourd’hui héritent de cette tradition impérialiste qui consiste à mépriser les formes de communication développées par leurs communautés au long de l’histoire. Je veux qu’ils s’affranchissent de l’aliénation coloniale.</w:t>
            </w:r>
          </w:p>
        </w:tc>
      </w:tr>
    </w:tbl>
    <w:p>
      <w:pPr>
        <w:spacing w:after="120" w:before="40" w:line="264"/>
      </w:pPr>
      <w:r>
        <w:rPr>
          <w:rFonts w:ascii="Cambria" w:cs="Cambria" w:eastAsia="Cambria" w:hAnsi="Cambria"/>
          <w:i/>
          <w:iCs/>
          <w:color w:val="6B6B6B"/>
          <w:sz w:val="18"/>
          <w:szCs w:val="18"/>
        </w:rPr>
        <w:t xml:space="preserve">Ngugi Wa Thiongo’o, Décoloniser l’esprit, La Fabrique, 2016 — 406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Dégage le thème, la thèse et le circuit argumentatif du texte.</w:t>
      </w:r>
    </w:p>
    <w:p>
      <w:pPr>
        <w:pStyle w:val="ListParagraph"/>
        <w:numPr>
          <w:ilvl w:val="0"/>
          <w:numId w:val="2"/>
        </w:numPr>
        <w:spacing w:after="40" w:line="258"/>
        <w:jc w:val="both"/>
      </w:pPr>
      <w:r>
        <w:rPr>
          <w:rFonts w:ascii="Cambria" w:cs="Cambria" w:eastAsia="Cambria" w:hAnsi="Cambria"/>
          <w:color w:val="3B3B3B"/>
          <w:sz w:val="21"/>
          <w:szCs w:val="21"/>
        </w:rPr>
        <w:t xml:space="preserve">Quels indices d’énonciation trahissent l’engagement de l’auteur ? Quel problème cela pose-t-il au résumeur ?</w:t>
      </w:r>
    </w:p>
    <w:p>
      <w:pPr>
        <w:spacing w:after="80"/>
      </w:pPr>
      <w:r>
        <w:t xml:space="preserve"/>
      </w:r>
    </w:p>
    <w:p>
      <w:pPr>
        <w:pStyle w:val="Heading2"/>
        <w:spacing w:after="60" w:before="160"/>
      </w:pPr>
      <w:r>
        <w:rPr>
          <w:rFonts w:ascii="Cambria" w:cs="Cambria" w:eastAsia="Cambria" w:hAnsi="Cambria"/>
          <w:b/>
          <w:bCs/>
          <w:color w:val="1F3864"/>
          <w:sz w:val="28"/>
          <w:szCs w:val="28"/>
        </w:rPr>
        <w:t xml:space="preserve">Étape 2 — Les techniques de réduction</w:t>
      </w:r>
    </w:p>
    <w:p>
      <w:pPr>
        <w:keepNext/>
        <w:spacing w:after="30" w:before="100"/>
      </w:pPr>
      <w:r>
        <w:rPr>
          <w:rFonts w:ascii="Cambria" w:cs="Cambria" w:eastAsia="Cambria" w:hAnsi="Cambria"/>
          <w:b/>
          <w:bCs/>
          <w:caps/>
          <w:color w:val="9C6B1B"/>
          <w:spacing w:val="20"/>
          <w:sz w:val="21"/>
          <w:szCs w:val="21"/>
        </w:rPr>
        <w:t xml:space="preserve">Exercice 3 — Identifier et appliquer  #WEB</w:t>
      </w:r>
    </w:p>
    <w:p>
      <w:pPr>
        <w:spacing w:after="60"/>
      </w:pPr>
      <w:r>
        <w:t xml:space="preserve"/>
      </w:r>
    </w:p>
    <w:p>
      <w:pPr>
        <w:spacing w:after="40" w:before="0" w:line="264"/>
      </w:pPr>
      <w:r>
        <w:rPr>
          <w:rFonts w:ascii="Cambria" w:cs="Cambria" w:eastAsia="Cambria" w:hAnsi="Cambria"/>
          <w:b/>
          <w:bCs/>
          <w:color w:val="1F3864"/>
          <w:sz w:val="21"/>
          <w:szCs w:val="21"/>
        </w:rPr>
        <w:t xml:space="preserve">L’éducation, un trésor est caché dedans</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L’objectif de pure croissance économique se révèle insuffisant pour garantir le développement humain. Il se trouve en quelque sorte doublement remis en question : non seulement en raison de son caractère inégalitaire, mais à cause des coûts élevés qu’il induit, notamment en matière d’environnement et d’emploi.</w:t>
            </w:r>
          </w:p>
          <w:p>
            <w:pPr>
              <w:spacing w:after="50" w:line="256"/>
              <w:ind w:left="180"/>
              <w:jc w:val="both"/>
            </w:pPr>
            <w:r>
              <w:rPr>
                <w:rFonts w:ascii="Cambria" w:cs="Cambria" w:eastAsia="Cambria" w:hAnsi="Cambria"/>
                <w:color w:val="23252B"/>
                <w:sz w:val="20"/>
                <w:szCs w:val="20"/>
              </w:rPr>
              <w:t xml:space="preserve">Au rythme de production actuel, les ressources dites non reproductibles risquent en effet de se raréfier, qu’il s’agisse des ressources énergétiques ou des terres arables. En outre, les industries greffées sur les sciences physiques, chimiques et biologiques sont à l’origine de pollutions, elles aussi destructrices ou perturbatrices de la nature. Enfin de manière plus générale, les conditions de vie sur notre planète se trouvent menacées : la raréfaction de l’eau potable, la déforestation, « l’effet de serre », la transformation des océans en une poubelle géante sont autant de manifestations inquiétantes d’une irresponsabilité générale de nos générations à l’égard de l’avenir, dont la Conférence des Nations Unies sur l’environnement et le développement, tenue à Rio de Janeiro en 1992, a souligné la gravité.</w:t>
            </w:r>
          </w:p>
          <w:p>
            <w:pPr>
              <w:spacing w:after="50" w:line="256"/>
              <w:ind w:left="180"/>
              <w:jc w:val="both"/>
            </w:pPr>
            <w:r>
              <w:rPr>
                <w:rFonts w:ascii="Cambria" w:cs="Cambria" w:eastAsia="Cambria" w:hAnsi="Cambria"/>
                <w:color w:val="23252B"/>
                <w:sz w:val="20"/>
                <w:szCs w:val="20"/>
              </w:rPr>
              <w:t xml:space="preserve">D’autre part, l’extension rapide du chômage, au cours de ces dernières années, dans un nombre important de pays, constitue à bien des égards un phénomène structurel lié au progrès technologique. A trop systématiquement substituer à la main-d’œuvre un capital technique novateur qui accroît sans cesse la productivité du travail, on contribue au sous-emploi d’une partie de la main-d’œuvre. Le phénomène a d’abord touché le travail d’exécution ; il atteint désormais certaines tâches de conception ou de calcul. La généralisation de l’intelligence artificielle risque de le faire remonter le long de la chaîne de qualification. Il ne s’agit plus seulement de l’exclusion de l’emploi, voire de la société, de groupes d’individus mal préparés, mais d’une évolution qui pourrait modifier la place, voire la nature même du travail dans les sociétés de demain. Il est difficile d’établir, dans l’état actuel des choses, un diagnostic sûr, mais la question mérite d’être posée.</w:t>
            </w:r>
          </w:p>
          <w:p>
            <w:pPr>
              <w:spacing w:after="50" w:line="256"/>
              <w:ind w:left="180"/>
              <w:jc w:val="both"/>
            </w:pPr>
            <w:r>
              <w:rPr>
                <w:rFonts w:ascii="Cambria" w:cs="Cambria" w:eastAsia="Cambria" w:hAnsi="Cambria"/>
                <w:color w:val="23252B"/>
                <w:sz w:val="20"/>
                <w:szCs w:val="20"/>
              </w:rPr>
              <w:t xml:space="preserve">On observera que dans les sociétés industrielles, cimentées par la valeur intégratrice du travail, ce problème constitue d’ores et déjà une source d’inégalité : certains ont du travail, les autres en sont exclus et deviennent des assistés ou des laissés-pour-compte. Faute d’avoir trouvé un modèle nouveau de structuration du temps de la vie humaine, ces sociétés sont en crise : le travail y devient un bien rare que les nations s’arrachent par toutes sortes de protectionnismes et de « dumping » social. Le problème du chômage menace aussi très gravement la stabilité des pays en développement. Le risque est donc présent partout : de nombreux jeunes sans emploi, livrés à eux-mêmes dans les grandes agglomérations urbaines, courent tous les dangers liés à l’exclusion sociale. Une telle évolution se révèle très coûteuse socialement et risque, à l’extrême, de compromettre la solidarité nationale. On peut alors considérer, dans une formulation qui se veut prudente, que le progrès technique avance plus vite que notre capacité à imaginer les solutions aux problèmes nouveaux qu’il pose aux individus et aux sociétés modernes. Il faut repenser la société en fonction de cette évolution inéluctable.</w:t>
            </w:r>
          </w:p>
        </w:tc>
      </w:tr>
    </w:tbl>
    <w:p>
      <w:pPr>
        <w:spacing w:after="120" w:before="40" w:line="264"/>
      </w:pPr>
      <w:r>
        <w:rPr>
          <w:rFonts w:ascii="Cambria" w:cs="Cambria" w:eastAsia="Cambria" w:hAnsi="Cambria"/>
          <w:i/>
          <w:iCs/>
          <w:color w:val="6B6B6B"/>
          <w:sz w:val="18"/>
          <w:szCs w:val="18"/>
        </w:rPr>
        <w:t xml:space="preserve">Jacques DELORS, L’Éducation, un trésor est caché dedans, 1996. — 542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Identifie dans ce texte : deux énumérations réductibles par terme englobant ; une donnée illustrative supprimable ; deux expressions réductibles par nominalisation ou synonymie. Cite les passages exacts.</w:t>
      </w:r>
    </w:p>
    <w:p>
      <w:pPr>
        <w:pStyle w:val="ListParagraph"/>
        <w:numPr>
          <w:ilvl w:val="0"/>
          <w:numId w:val="2"/>
        </w:numPr>
        <w:spacing w:after="40" w:line="258"/>
        <w:jc w:val="both"/>
      </w:pPr>
      <w:r>
        <w:rPr>
          <w:rFonts w:ascii="Cambria" w:cs="Cambria" w:eastAsia="Cambria" w:hAnsi="Cambria"/>
          <w:color w:val="3B3B3B"/>
          <w:sz w:val="21"/>
          <w:szCs w:val="21"/>
        </w:rPr>
        <w:t xml:space="preserve">Applique ces techniques au premier paragraphe : réduis-le au quart.</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4 — Gammes sur des paragraphes d’une centaine de mots  #WEB</w:t>
      </w:r>
    </w:p>
    <w:p>
      <w:pPr>
        <w:spacing w:after="120" w:before="0" w:line="264"/>
        <w:jc w:val="both"/>
      </w:pPr>
      <w:r>
        <w:rPr>
          <w:rFonts w:ascii="Cambria" w:cs="Cambria" w:eastAsia="Cambria" w:hAnsi="Cambria"/>
          <w:color w:val="3B3B3B"/>
          <w:sz w:val="21"/>
          <w:szCs w:val="21"/>
        </w:rPr>
        <w:t xml:space="preserve">Réduis chacun des paragraphes suivants à 30 mots au plus, en notant en marge les techniques utilisées.</w:t>
      </w:r>
    </w:p>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Ce que nous sommes en droit de demander à la France, à ses élites politiques et économiques, à ses intellectuels, à ses hommes et femmes des médias, c’est le respect qu’on doit, sans hypocrisie, à tout homme, le respect qu’ils doivent à nos mérites, à ce que nous leur avons apporté militairement, car nos pères furent braves ; matériellement, car nos matières premières sont abondantes et s’épuisent de jour en jour, tandis que nous demeurons pauvres ; intellectuellement, car nous sommes en train de sauver leur langue, épuisée, languissante, d’une mort programmée. Il paraît qu’une grande nation, qui a traversé des siècles avec panache, déchiffre difficilement les signes précurseurs de son déclin.</w:t>
            </w:r>
          </w:p>
        </w:tc>
      </w:tr>
    </w:tbl>
    <w:p>
      <w:pPr>
        <w:spacing w:after="120" w:before="40" w:line="264"/>
      </w:pPr>
      <w:r>
        <w:rPr>
          <w:rFonts w:ascii="Cambria" w:cs="Cambria" w:eastAsia="Cambria" w:hAnsi="Cambria"/>
          <w:i/>
          <w:iCs/>
          <w:color w:val="6B6B6B"/>
          <w:sz w:val="18"/>
          <w:szCs w:val="18"/>
        </w:rPr>
        <w:t xml:space="preserve">Makhily Gassama et al., L’Afrique répond à Sarkozy, Philippe Rey, 2008 — 118 mots.</w:t>
      </w:r>
    </w:p>
    <w:p>
      <w:pPr>
        <w:spacing w:after="2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Enfin le fait que les médias se soient entichés des migrations clandestines fait que très souvent un certain nombre de stéréotypes et de fausses idées sont véhiculées sur les candidats à la migration. En effet l’évolution rapide de la technologie des communications au cours du dernier siècle et le rôle croissant des médias audiovisuels dans la plupart des contrées de ce monde permettent la couverture des événements et l’accès à l’information de manière rapide. Il va donc sans dire que le traitement de la question migratoire dans les médias va nécessairement évoluer à la lumière de ces changements et de l’influence grandissante des nouveaux « outils » médiatiques électroniques et du développement des réseaux sociaux.</w:t>
            </w:r>
          </w:p>
        </w:tc>
      </w:tr>
    </w:tbl>
    <w:p>
      <w:pPr>
        <w:spacing w:after="120" w:before="40" w:line="264"/>
      </w:pPr>
      <w:r>
        <w:rPr>
          <w:rFonts w:ascii="Cambria" w:cs="Cambria" w:eastAsia="Cambria" w:hAnsi="Cambria"/>
          <w:i/>
          <w:iCs/>
          <w:color w:val="6B6B6B"/>
          <w:sz w:val="18"/>
          <w:szCs w:val="18"/>
        </w:rPr>
        <w:t xml:space="preserve">Abdoulaye Ngom, Migration clandestine sénégalaise vers l’Europe, L’Harmattan, 2020 — 119 mots.</w:t>
      </w:r>
    </w:p>
    <w:p>
      <w:pPr>
        <w:spacing w:after="2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Les six présidents qu’a connus la Cinquième République française se sont tous dits amis de l’Afrique. Mais l’examen de leurs propos et de leurs actes nous instruit sur le véritable rapport entretenu par la France avec ceux qu’elle a tenus si longtemps sous le joug de la colonisation. Le moins qu’on puisse dire, c’est que ce rapport est loin d’être clair. Il y a encore du chemin à faire pour parvenir au respect, qui vaut beaucoup mieux dans les relations entre États que l’amitié. N’est-ce pas le plus prestigieux de ces présidents, le général de Gaulle, qui a dit qu’un État digne de ce nom n’a pas d’amis ?</w:t>
            </w:r>
          </w:p>
        </w:tc>
      </w:tr>
    </w:tbl>
    <w:p>
      <w:pPr>
        <w:spacing w:after="120" w:before="40" w:line="264"/>
      </w:pPr>
      <w:r>
        <w:rPr>
          <w:rFonts w:ascii="Cambria" w:cs="Cambria" w:eastAsia="Cambria" w:hAnsi="Cambria"/>
          <w:i/>
          <w:iCs/>
          <w:color w:val="6B6B6B"/>
          <w:sz w:val="18"/>
          <w:szCs w:val="18"/>
        </w:rPr>
        <w:t xml:space="preserve">Odile Tobner, « La vision de l’Afrique chez les présidents de la Cinquième République française », in L’Afrique répond à Sarkozy, Philippe Rey, 2008 — 121 mots.</w:t>
      </w:r>
    </w:p>
    <w:p>
      <w:pPr>
        <w:spacing w:after="20"/>
      </w:pPr>
      <w:r>
        <w:t xml:space="preserve"/>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5 — Anecdotes et discours rapportés</w:t>
      </w:r>
    </w:p>
    <w:p>
      <w:pPr>
        <w:spacing w:after="60"/>
      </w:pPr>
      <w:r>
        <w:t xml:space="preserve"/>
      </w:r>
    </w:p>
    <w:p>
      <w:pPr>
        <w:spacing w:after="40" w:before="0" w:line="264"/>
      </w:pPr>
      <w:r>
        <w:rPr>
          <w:rFonts w:ascii="Cambria" w:cs="Cambria" w:eastAsia="Cambria" w:hAnsi="Cambria"/>
          <w:b/>
          <w:bCs/>
          <w:color w:val="1F3864"/>
          <w:sz w:val="21"/>
          <w:szCs w:val="21"/>
        </w:rPr>
        <w:t xml:space="preserve">Pour en finir avec l’alibi racial</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📌Texte : L’Afrique : malade de ses dirigeants ?</w:t>
            </w:r>
          </w:p>
          <w:p>
            <w:pPr>
              <w:spacing w:after="50" w:line="256"/>
              <w:ind w:left="180"/>
              <w:jc w:val="both"/>
            </w:pPr>
            <w:r>
              <w:rPr>
                <w:rFonts w:ascii="Cambria" w:cs="Cambria" w:eastAsia="Cambria" w:hAnsi="Cambria"/>
                <w:color w:val="23252B"/>
                <w:sz w:val="20"/>
                <w:szCs w:val="20"/>
              </w:rPr>
              <w:t xml:space="preserve">La libération effective des peuples africains comme de tous les peuples dominés, ne viendra jamais de la volonté du maître. Cette logique est totalement absente de son mode de fonctionnement. Il ne sert à rien d’essayer de quérir sa collaboration. Mais une fois vaincu par la force qu’il croyait maîtriser, le dominant comprend que désormais, seule la ruse lui permettra de maintenir sa mainmise sur ceux qu’il ne veut pas lâcher.</w:t>
            </w:r>
          </w:p>
          <w:p>
            <w:pPr>
              <w:spacing w:after="50" w:line="256"/>
              <w:ind w:left="180"/>
              <w:jc w:val="both"/>
            </w:pPr>
            <w:r>
              <w:rPr>
                <w:rFonts w:ascii="Cambria" w:cs="Cambria" w:eastAsia="Cambria" w:hAnsi="Cambria"/>
                <w:color w:val="23252B"/>
                <w:sz w:val="20"/>
                <w:szCs w:val="20"/>
              </w:rPr>
              <w:t xml:space="preserve">La France a choisi la méthode qui consiste à endormir son ancien sujet, à se positionner comme l’ami sans lequel on ne peut rien. Chaque candidat français à la présidence de la république se sent obliger d’aller en Afrique –c’est-à-dire au Sénégal et/ou au Mali, mais l’Afrique n’est-elle pas un simple village – Pour rassurer ses amis africains qu’il ne va pas les abandonner. Je ne me souviens pas que les candidats anglais se soumettent au même exercice.</w:t>
            </w:r>
          </w:p>
          <w:p>
            <w:pPr>
              <w:spacing w:after="50" w:line="256"/>
              <w:ind w:left="180"/>
              <w:jc w:val="both"/>
            </w:pPr>
            <w:r>
              <w:rPr>
                <w:rFonts w:ascii="Cambria" w:cs="Cambria" w:eastAsia="Cambria" w:hAnsi="Cambria"/>
                <w:color w:val="23252B"/>
                <w:sz w:val="20"/>
                <w:szCs w:val="20"/>
              </w:rPr>
              <w:t xml:space="preserve">Si quelqu’un prétend entendre dans mes propos un dédouanement de l’Occident de ses responsabilités sur les crises africaines, c’est que je ne me suis pas bien fait comprendre. Seulement, le dominant n’a jamais libéré le dominé. Il appartient au dominé de conquérir sa liberté. Au cours d’un récent colloque en Belgique, j’ai entendu avec un grand plaisir – Ce discours est si rare – un intervenant interpeller les congressistes africains et leur dire que l’Occident avec sa pollution sa science sans conscience et sa technologie sans humanisme, courait à sa propre perte ; qu’aujourd’hui, en Occident, quand vous vous mettez à table, on ne vous dit plus bon appétit mais bonne chance, car vous ne savez même pas ce que vous avez dans votre assiette, entre le ruminant carnivore et la plante transgénique. Cet Occident qui s’empêtre dans ses contractions, n’a donc pas les moyens de s’occuper de l’Afrique.</w:t>
            </w:r>
          </w:p>
          <w:p>
            <w:pPr>
              <w:spacing w:after="50" w:line="256"/>
              <w:ind w:left="180"/>
              <w:jc w:val="both"/>
            </w:pPr>
            <w:r>
              <w:rPr>
                <w:rFonts w:ascii="Cambria" w:cs="Cambria" w:eastAsia="Cambria" w:hAnsi="Cambria"/>
                <w:color w:val="23252B"/>
                <w:sz w:val="20"/>
                <w:szCs w:val="20"/>
              </w:rPr>
              <w:t xml:space="preserve">Dans toutes les civilisations, c’est la pensée qui a dressé le peuple contre les dirigeants ou qui lui a ouvert les yeux sur ses propres tares. Le philosophe sud-américain José Marti disait en substance qu’un peuple qui est sous la dictature, la mérite. Malcom X, Martin Luther King, Nelson Mandela, Gandhi, Socrate, Jésus-Christ, Karl Marx, Moumié, Oum-Nyobe, tous appartenaient au monde la pensée, étaient donc des intellectuels. La révolution française a été conduite par les intellectuels. C’est tout le monde noir qui est gangrené par des atavismes dont certains, mais peut-être pas tous, sont le fruit de son contact avec le Blanc. Il faut donc y retourner pour en guérir et ça, c’est le travail de l’intellectuel : réveiller la conscience de son peuple. Les pères de la négritude : Senghor, Césaire, Damas étaient des intellectuels qui ont fait comprendre au Noir qu’il était un homme. L’intellectuel d’aujourd’hui doit faire son travail. Ce n’est pas son implantation géographique qui est importante. Ce sont ses idées. L’ayatollah Khomeiny a dirigé la révolution irakienne à partir de la France…</w:t>
            </w:r>
          </w:p>
          <w:p>
            <w:pPr>
              <w:spacing w:after="50" w:line="256"/>
              <w:ind w:left="180"/>
              <w:jc w:val="both"/>
            </w:pPr>
            <w:r>
              <w:rPr>
                <w:rFonts w:ascii="Cambria" w:cs="Cambria" w:eastAsia="Cambria" w:hAnsi="Cambria"/>
                <w:color w:val="23252B"/>
                <w:sz w:val="20"/>
                <w:szCs w:val="20"/>
              </w:rPr>
              <w:t xml:space="preserve">Il est faux de penser que les dirigeants sont les seuls responsables de la situation dans les pays d’Afrique. C’est tout le peuple qui en est responsable. Les dirigeants ne sont pas des martiens parachutés par un esprit malin pour nuire au Noir. Le dirigeant est l’enfant du peuple, il est le produit du peuple.</w:t>
            </w:r>
          </w:p>
        </w:tc>
      </w:tr>
    </w:tbl>
    <w:p>
      <w:pPr>
        <w:spacing w:after="120" w:before="40" w:line="264"/>
      </w:pPr>
      <w:r>
        <w:rPr>
          <w:rFonts w:ascii="Cambria" w:cs="Cambria" w:eastAsia="Cambria" w:hAnsi="Cambria"/>
          <w:i/>
          <w:iCs/>
          <w:color w:val="6B6B6B"/>
          <w:sz w:val="18"/>
          <w:szCs w:val="18"/>
        </w:rPr>
        <w:t xml:space="preserve">Gaston KELMAN, Pour en finir avec l’alibi racial. Éditions Ifrikiya. 2007 — 576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Ce texte enchâsse anecdotes et discours rapportés (le colloque en Belgique, « bon appétit »/« bonne chance »…). Quelle conduite tenir face à chacun dans un résumé ? Face à une analyse ?</w:t>
      </w:r>
    </w:p>
    <w:p>
      <w:pPr>
        <w:pStyle w:val="ListParagraph"/>
        <w:numPr>
          <w:ilvl w:val="0"/>
          <w:numId w:val="2"/>
        </w:numPr>
        <w:spacing w:after="40" w:line="258"/>
        <w:jc w:val="both"/>
      </w:pPr>
      <w:r>
        <w:rPr>
          <w:rFonts w:ascii="Cambria" w:cs="Cambria" w:eastAsia="Cambria" w:hAnsi="Cambria"/>
          <w:color w:val="3B3B3B"/>
          <w:sz w:val="21"/>
          <w:szCs w:val="21"/>
        </w:rPr>
        <w:t xml:space="preserve">Analyse ce texte au tiers de son volume, soit environ 192 mots.</w:t>
      </w:r>
    </w:p>
    <w:p>
      <w:pPr>
        <w:spacing w:after="80"/>
      </w:pPr>
      <w:r>
        <w:t xml:space="preserve"/>
      </w:r>
    </w:p>
    <w:p>
      <w:pPr>
        <w:pStyle w:val="Heading2"/>
        <w:spacing w:after="60" w:before="160"/>
      </w:pPr>
      <w:r>
        <w:rPr>
          <w:rFonts w:ascii="Cambria" w:cs="Cambria" w:eastAsia="Cambria" w:hAnsi="Cambria"/>
          <w:b/>
          <w:bCs/>
          <w:color w:val="1F3864"/>
          <w:sz w:val="28"/>
          <w:szCs w:val="28"/>
        </w:rPr>
        <w:t xml:space="preserve">Étape 3 — Le décompte des mots et la marge</w:t>
      </w:r>
    </w:p>
    <w:p>
      <w:pPr>
        <w:keepNext/>
        <w:spacing w:after="30" w:before="100"/>
      </w:pPr>
      <w:r>
        <w:rPr>
          <w:rFonts w:ascii="Cambria" w:cs="Cambria" w:eastAsia="Cambria" w:hAnsi="Cambria"/>
          <w:b/>
          <w:bCs/>
          <w:caps/>
          <w:color w:val="9C6B1B"/>
          <w:spacing w:val="20"/>
          <w:sz w:val="21"/>
          <w:szCs w:val="21"/>
        </w:rPr>
        <w:t xml:space="preserve">Exercice 6 — Intervalles niveau Baccalauréat  #WEB</w:t>
      </w:r>
    </w:p>
    <w:p>
      <w:pPr>
        <w:spacing w:after="120" w:before="0" w:line="264"/>
        <w:jc w:val="both"/>
      </w:pPr>
      <w:r>
        <w:rPr>
          <w:rFonts w:ascii="Cambria" w:cs="Cambria" w:eastAsia="Cambria" w:hAnsi="Cambria"/>
          <w:color w:val="3B3B3B"/>
          <w:sz w:val="21"/>
          <w:szCs w:val="21"/>
        </w:rPr>
        <w:t xml:space="preserve">Calcule le volume attendu et la fourchette pour :</w:t>
      </w:r>
    </w:p>
    <w:p>
      <w:pPr>
        <w:pStyle w:val="ListParagraph"/>
        <w:numPr>
          <w:ilvl w:val="0"/>
          <w:numId w:val="2"/>
        </w:numPr>
        <w:spacing w:after="40" w:line="258"/>
        <w:jc w:val="both"/>
      </w:pPr>
      <w:r>
        <w:rPr>
          <w:rFonts w:ascii="Cambria" w:cs="Cambria" w:eastAsia="Cambria" w:hAnsi="Cambria"/>
          <w:color w:val="3B3B3B"/>
          <w:sz w:val="21"/>
          <w:szCs w:val="21"/>
        </w:rPr>
        <w:t xml:space="preserve">un texte de 534 mots, résumé au 1/4, marge 10 % ;</w:t>
      </w:r>
    </w:p>
    <w:p>
      <w:pPr>
        <w:pStyle w:val="ListParagraph"/>
        <w:numPr>
          <w:ilvl w:val="0"/>
          <w:numId w:val="2"/>
        </w:numPr>
        <w:spacing w:after="40" w:line="258"/>
        <w:jc w:val="both"/>
      </w:pPr>
      <w:r>
        <w:rPr>
          <w:rFonts w:ascii="Cambria" w:cs="Cambria" w:eastAsia="Cambria" w:hAnsi="Cambria"/>
          <w:color w:val="3B3B3B"/>
          <w:sz w:val="21"/>
          <w:szCs w:val="21"/>
        </w:rPr>
        <w:t xml:space="preserve">un texte de 585 mots, résumé en 147 mots, marge de 15 mots ;</w:t>
      </w:r>
    </w:p>
    <w:p>
      <w:pPr>
        <w:pStyle w:val="ListParagraph"/>
        <w:numPr>
          <w:ilvl w:val="0"/>
          <w:numId w:val="2"/>
        </w:numPr>
        <w:spacing w:after="40" w:line="258"/>
        <w:jc w:val="both"/>
      </w:pPr>
      <w:r>
        <w:rPr>
          <w:rFonts w:ascii="Cambria" w:cs="Cambria" w:eastAsia="Cambria" w:hAnsi="Cambria"/>
          <w:color w:val="3B3B3B"/>
          <w:sz w:val="21"/>
          <w:szCs w:val="21"/>
        </w:rPr>
        <w:t xml:space="preserve">un texte de 525 mots, résumé en 132 mots, marge de 10 % ;</w:t>
      </w:r>
    </w:p>
    <w:p>
      <w:pPr>
        <w:pStyle w:val="ListParagraph"/>
        <w:numPr>
          <w:ilvl w:val="0"/>
          <w:numId w:val="2"/>
        </w:numPr>
        <w:spacing w:after="40" w:line="258"/>
        <w:jc w:val="both"/>
      </w:pPr>
      <w:r>
        <w:rPr>
          <w:rFonts w:ascii="Cambria" w:cs="Cambria" w:eastAsia="Cambria" w:hAnsi="Cambria"/>
          <w:color w:val="3B3B3B"/>
          <w:sz w:val="21"/>
          <w:szCs w:val="21"/>
        </w:rPr>
        <w:t xml:space="preserve">un texte de 470 mots, résumé en 117 mots, marge de 12 mots ;</w:t>
      </w:r>
    </w:p>
    <w:p>
      <w:pPr>
        <w:pStyle w:val="ListParagraph"/>
        <w:numPr>
          <w:ilvl w:val="0"/>
          <w:numId w:val="2"/>
        </w:numPr>
        <w:spacing w:after="40" w:line="258"/>
        <w:jc w:val="both"/>
      </w:pPr>
      <w:r>
        <w:rPr>
          <w:rFonts w:ascii="Cambria" w:cs="Cambria" w:eastAsia="Cambria" w:hAnsi="Cambria"/>
          <w:color w:val="3B3B3B"/>
          <w:sz w:val="21"/>
          <w:szCs w:val="21"/>
        </w:rPr>
        <w:t xml:space="preserve">un texte de 606 mots, analyse au 1/3, marge 10 %.</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7 — Compter dans les conditions réelles</w:t>
      </w:r>
    </w:p>
    <w:p>
      <w:pPr>
        <w:spacing w:after="120" w:before="0" w:line="264"/>
        <w:jc w:val="both"/>
      </w:pPr>
      <w:r>
        <w:rPr>
          <w:rFonts w:ascii="Cambria" w:cs="Cambria" w:eastAsia="Cambria" w:hAnsi="Cambria"/>
          <w:color w:val="3B3B3B"/>
          <w:sz w:val="21"/>
          <w:szCs w:val="21"/>
        </w:rPr>
        <w:t xml:space="preserve">Compte les mots du texte suivant selon la convention d’examen, puis calcule résumé au quart et fourchette :</w:t>
      </w:r>
    </w:p>
    <w:p>
      <w:pPr>
        <w:spacing w:after="60"/>
      </w:pPr>
      <w:r>
        <w:t xml:space="preserve"/>
      </w:r>
    </w:p>
    <w:p>
      <w:pPr>
        <w:spacing w:after="40" w:before="0" w:line="264"/>
      </w:pPr>
      <w:r>
        <w:rPr>
          <w:rFonts w:ascii="Cambria" w:cs="Cambria" w:eastAsia="Cambria" w:hAnsi="Cambria"/>
          <w:b/>
          <w:bCs/>
          <w:color w:val="1F3864"/>
          <w:sz w:val="21"/>
          <w:szCs w:val="21"/>
        </w:rPr>
        <w:t xml:space="preserve">Afrique de la raison, Afrique de la foi</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Soulignons tout d'abord que la résistance non-violente n'est pas destinée aux peureux ; c’est une véritable résistance ! Quiconque y aurait recours par lâcheté ou par manque d'armes véritables, ne serait pas un vrai non-violent. C'est pourquoi, Gandhi a si souvent répété que, si l'on n'avait le choix qu'entre la lâcheté et la violence, mieux valait choisir la violence. La voie de la résistance non-violente est d'ailleurs le choix des forts, car elle ne consiste pas à rester dans un immobilisme passif. L'expression « résistance passive » peut faire croire à tort à une attitude de « laisser-faire » qui revient à subir le mal en silence. […]</w:t>
            </w:r>
          </w:p>
          <w:p>
            <w:pPr>
              <w:spacing w:after="50" w:line="256"/>
              <w:ind w:left="180"/>
              <w:jc w:val="both"/>
            </w:pPr>
            <w:r>
              <w:rPr>
                <w:rFonts w:ascii="Cambria" w:cs="Cambria" w:eastAsia="Cambria" w:hAnsi="Cambria"/>
                <w:color w:val="23252B"/>
                <w:sz w:val="20"/>
                <w:szCs w:val="20"/>
              </w:rPr>
              <w:t xml:space="preserve">En second lieu, la non-violence ne cherche pas à vaincre ni à humilier l'adversaire, mais à conquérir sa compréhension et son amitié. Le résistant non-violent est souvent forcé à s'exprimer par le refus de coopérer ou les boycotts, mais il sait que ce ne sont pas là des objectifs en soi. Ce sont simplement des moyens pour susciter chez l'adversaire un sentiment de honte. Il veut engendrer une communauté de frères, alors que la violence n'engendre que haine et amertume.</w:t>
            </w:r>
          </w:p>
          <w:p>
            <w:pPr>
              <w:spacing w:after="50" w:line="256"/>
              <w:ind w:left="180"/>
              <w:jc w:val="both"/>
            </w:pPr>
            <w:r>
              <w:rPr>
                <w:rFonts w:ascii="Cambria" w:cs="Cambria" w:eastAsia="Cambria" w:hAnsi="Cambria"/>
                <w:color w:val="23252B"/>
                <w:sz w:val="20"/>
                <w:szCs w:val="20"/>
              </w:rPr>
              <w:t xml:space="preserve">Troisièmement, c'est une méthode qui s'attaque aux forces du mal et non aux personnes qui se trouvent être les instruments du mal. Car c'est le mal lui-même que le non-violent cherche à vaincre, et non les hommes qui en sont atteints.</w:t>
            </w:r>
          </w:p>
          <w:p>
            <w:pPr>
              <w:spacing w:after="50" w:line="256"/>
              <w:ind w:left="180"/>
              <w:jc w:val="both"/>
            </w:pPr>
            <w:r>
              <w:rPr>
                <w:rFonts w:ascii="Cambria" w:cs="Cambria" w:eastAsia="Cambria" w:hAnsi="Cambria"/>
                <w:color w:val="23252B"/>
                <w:sz w:val="20"/>
                <w:szCs w:val="20"/>
              </w:rPr>
              <w:t xml:space="preserve">Martin Luther-KING, Combats pour la liberté, Payot, 1975.	Texte 2 :</w:t>
            </w:r>
          </w:p>
          <w:p>
            <w:pPr>
              <w:spacing w:after="50" w:line="256"/>
              <w:ind w:left="180"/>
              <w:jc w:val="both"/>
            </w:pPr>
            <w:r>
              <w:rPr>
                <w:rFonts w:ascii="Cambria" w:cs="Cambria" w:eastAsia="Cambria" w:hAnsi="Cambria"/>
                <w:color w:val="23252B"/>
                <w:sz w:val="20"/>
                <w:szCs w:val="20"/>
              </w:rPr>
              <w:t xml:space="preserve">La condition sine qua non de tout décollage et progrès économique est liée à la volonté farouche de tout le peuple, et non point du seul appareil étatique. Et pour que naisse cette volonté, il ne faut rien de moins que la conversion de sa mentalité ancestrale, et l’arrachement volontariste à tout ce qui, dans l’approche du monde, constitue un frein et une pesanteur. Encore faut-il que nous prenions conscience de ces obstacles devenus pour nous comme une seconde nature. Qui va donc donner cette conscience au peuple et lui apprendre à se libérer ? L’école, l’entreprise, l’administration, les églises, la famille, toutes les institutions capables d’agir sur la mentalité collective ? Malgré les apparences, beaucoup de dirigeants et de décideurs africains qui maîtrisent les techniques de l’économie moderne, la croissance des circuits monétaires, de la productivité et de la croissance, ne sont pas nécessairement affranchis de la mentalité atavique : chez eux prime l’intérêt personnel, clanique ou tribal sur l’intérêt communal, provincial ou national. La corruption érigée en système, ainsi que la fuite organisée des fonds publics relèvent d’une même conception magique des choses : « je peux saigner à blanc l’organisme économique de mon pays, semblent-t-ils penser, mais avec un peu de chance, on s’en sortira quand même ».</w:t>
            </w:r>
          </w:p>
        </w:tc>
      </w:tr>
    </w:tbl>
    <w:p>
      <w:pPr>
        <w:spacing w:after="120" w:before="40" w:line="264"/>
      </w:pPr>
      <w:r>
        <w:rPr>
          <w:rFonts w:ascii="Cambria" w:cs="Cambria" w:eastAsia="Cambria" w:hAnsi="Cambria"/>
          <w:i/>
          <w:iCs/>
          <w:color w:val="6B6B6B"/>
          <w:sz w:val="18"/>
          <w:szCs w:val="18"/>
        </w:rPr>
        <w:t xml:space="preserve">Meinrad Hebga, Afrique de la raison, Afrique de la foi, Karthala, 1995. — 480 mots.</w:t>
      </w:r>
    </w:p>
    <w:p>
      <w:pPr>
        <w:spacing w:after="20"/>
      </w:pPr>
      <w:r>
        <w:t xml:space="preserve"/>
      </w:r>
    </w:p>
    <w:p>
      <w:pPr>
        <w:spacing w:after="80"/>
      </w:pPr>
      <w:r>
        <w:t xml:space="preserve"/>
      </w:r>
    </w:p>
    <w:p>
      <w:pPr>
        <w:pStyle w:val="Heading2"/>
        <w:spacing w:after="60" w:before="160"/>
      </w:pPr>
      <w:r>
        <w:rPr>
          <w:rFonts w:ascii="Cambria" w:cs="Cambria" w:eastAsia="Cambria" w:hAnsi="Cambria"/>
          <w:b/>
          <w:bCs/>
          <w:color w:val="1F3864"/>
          <w:sz w:val="28"/>
          <w:szCs w:val="28"/>
        </w:rPr>
        <w:t xml:space="preserve">Étape 4 — Contractions complètes</w:t>
      </w:r>
    </w:p>
    <w:p>
      <w:pPr>
        <w:keepNext/>
        <w:spacing w:after="30" w:before="100"/>
      </w:pPr>
      <w:r>
        <w:rPr>
          <w:rFonts w:ascii="Cambria" w:cs="Cambria" w:eastAsia="Cambria" w:hAnsi="Cambria"/>
          <w:b/>
          <w:bCs/>
          <w:caps/>
          <w:color w:val="9C6B1B"/>
          <w:spacing w:val="20"/>
          <w:sz w:val="21"/>
          <w:szCs w:val="21"/>
        </w:rPr>
        <w:t xml:space="preserve">Exercice 8 — Sujet complet format BAC C-D-E-TI  #WEB</w:t>
      </w:r>
    </w:p>
    <w:p>
      <w:pPr>
        <w:spacing w:after="60"/>
      </w:pPr>
      <w:r>
        <w:t xml:space="preserve"/>
      </w:r>
    </w:p>
    <w:p>
      <w:pPr>
        <w:spacing w:after="40" w:before="0" w:line="264"/>
      </w:pPr>
      <w:r>
        <w:rPr>
          <w:rFonts w:ascii="Cambria" w:cs="Cambria" w:eastAsia="Cambria" w:hAnsi="Cambria"/>
          <w:b/>
          <w:bCs/>
          <w:color w:val="1F3864"/>
          <w:sz w:val="21"/>
          <w:szCs w:val="21"/>
        </w:rPr>
        <w:t xml:space="preserve">La condition des États africains</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L’Afrique a entamé une révolution libératrice dès la fin de la Seconde Guerre mondiale. Cette révolution avait pour but la rupture du cordon ombilical qui enchaînait le continent à l’impérialo-colonialisme. Elle se situait dans le contexte de la lutte libératrice de tout ce monde qu’on nomme aujourd’hui « Tiers-Monde ». Mais, tandis que l’Inde, la Chine, le Vietnam, voire l’Algérie ont réussi à mener ce combat à terme, l’Afrique noire, et surtout ses régions dites francophones, n’a pas achevé sa révolution.</w:t>
            </w:r>
          </w:p>
          <w:p>
            <w:pPr>
              <w:spacing w:after="50" w:line="256"/>
              <w:ind w:left="180"/>
              <w:jc w:val="both"/>
            </w:pPr>
            <w:r>
              <w:rPr>
                <w:rFonts w:ascii="Cambria" w:cs="Cambria" w:eastAsia="Cambria" w:hAnsi="Cambria"/>
                <w:color w:val="23252B"/>
                <w:sz w:val="20"/>
                <w:szCs w:val="20"/>
              </w:rPr>
              <w:t xml:space="preserve">Après trois à quatre siècles de « traite du bois d’ébène » et d’esclavage, après un siècle de colonisation, il apparaît clair maintenant que l’Afrique noire avait besoin d’un « choc salutaire » qui l’eût lavée de toutes souillures et humiliations, qui lui eût permis de recouvrer sa place de créatrice à part entière dans le concert des nations. Certes, « cela » n’eût pas à lui seul suffi à tout régler. Mais « cela » était indispensable… Or, nous nous sommes laissé embarquer dans un système d’asservissement beaucoup plus subtil et plus pernicieux que le colonialisme classique, le néocolonialisme, qui n’a fait que renforcer le cordon ombilical avec l’ancien maître. Là gît la racine première, la cause fondamentale du mal qui ronge l’Afrique noire depuis les années 1960.</w:t>
            </w:r>
          </w:p>
          <w:p>
            <w:pPr>
              <w:spacing w:after="50" w:line="256"/>
              <w:ind w:left="180"/>
              <w:jc w:val="both"/>
            </w:pPr>
            <w:r>
              <w:rPr>
                <w:rFonts w:ascii="Cambria" w:cs="Cambria" w:eastAsia="Cambria" w:hAnsi="Cambria"/>
                <w:color w:val="23252B"/>
                <w:sz w:val="20"/>
                <w:szCs w:val="20"/>
              </w:rPr>
              <w:t xml:space="preserve">La néo-colonisation européenne a consisté à placer à la tête des micro-États post-coloniaux des dictateurs autocrates qui, pour la plupart, n’avaient même pas participé à la lutte émancipatrice de nos peuples. Des hommes qui, ayant comploté pour accéder au pouvoir, n’ont aucune assise populaire, aucune légitimité. Des hommes qui, de ce fait, se trouvent aisément manipulables par leurs suppôts étrangers sans lesquels ils sauteraient rapidement comme des bulles de savon… Des despotes obscurs adossés à des armadas pléthoriques, à des oppositions ethniques sciemment suscitées, au régionalisme savamment entretenu. […]</w:t>
            </w:r>
          </w:p>
          <w:p>
            <w:pPr>
              <w:spacing w:after="50" w:line="256"/>
              <w:ind w:left="180"/>
              <w:jc w:val="both"/>
            </w:pPr>
            <w:r>
              <w:rPr>
                <w:rFonts w:ascii="Cambria" w:cs="Cambria" w:eastAsia="Cambria" w:hAnsi="Cambria"/>
                <w:color w:val="23252B"/>
                <w:sz w:val="20"/>
                <w:szCs w:val="20"/>
              </w:rPr>
              <w:t xml:space="preserve">Au nom de la « raison d’État » qui n’est autre chose que l’égoïsme d’État, certaines puissances européennes ont stationné des troupes sophistiquées chez nous, prêtes à accourir, au profit des autocrates, contre nos peuples. Prêtes à sauvegarder des intérêts économiques, culturels et géostratégiques inavoués.</w:t>
            </w:r>
          </w:p>
          <w:p>
            <w:pPr>
              <w:spacing w:after="50" w:line="256"/>
              <w:ind w:left="180"/>
              <w:jc w:val="both"/>
            </w:pPr>
            <w:r>
              <w:rPr>
                <w:rFonts w:ascii="Cambria" w:cs="Cambria" w:eastAsia="Cambria" w:hAnsi="Cambria"/>
                <w:color w:val="23252B"/>
                <w:sz w:val="20"/>
                <w:szCs w:val="20"/>
              </w:rPr>
              <w:t xml:space="preserve">Au moindre frémissement des populations africaines, ces puissances apportent leur soutien financier, diplomatique et militaire aux tenants des démocraties, y compris aux plus bouffonnes d’entre elles. Nos peuples s’en trouvent terrorisés, bâillonnés.</w:t>
            </w:r>
          </w:p>
          <w:p>
            <w:pPr>
              <w:spacing w:after="50" w:line="256"/>
              <w:ind w:left="180"/>
              <w:jc w:val="both"/>
            </w:pPr>
            <w:r>
              <w:rPr>
                <w:rFonts w:ascii="Cambria" w:cs="Cambria" w:eastAsia="Cambria" w:hAnsi="Cambria"/>
                <w:color w:val="23252B"/>
                <w:sz w:val="20"/>
                <w:szCs w:val="20"/>
              </w:rPr>
              <w:t xml:space="preserve">Intrinsèquement, l’économie du néocolonialisme n’a aucune différence à revendiquer par rapport à celle du « pacte colonial » : elle est demeurée une économie de traite régie par l’échange inégal, incontrôlable de l’intérieur. C’est sur de telles bases que sont venus se greffer la corruption institutionnalisée, la gabegie et l’incurie notoire des nouvelles classes militaro-politico-affairistes qui, systématiquement, pillent les ressources publiques de nos pays au profit de leurs comptes bancaires personnels.</w:t>
            </w:r>
          </w:p>
          <w:p>
            <w:pPr>
              <w:spacing w:after="50" w:line="256"/>
              <w:ind w:left="180"/>
              <w:jc w:val="both"/>
            </w:pPr>
            <w:r>
              <w:rPr>
                <w:rFonts w:ascii="Cambria" w:cs="Cambria" w:eastAsia="Cambria" w:hAnsi="Cambria"/>
                <w:color w:val="23252B"/>
                <w:sz w:val="20"/>
                <w:szCs w:val="20"/>
              </w:rPr>
              <w:t xml:space="preserve">L’inadéquation des micro-États post-coloniaux crève les yeux. Il convient dès lors de repenser l’espace géopolitique global du continent, en transcendant les frontières héritées de la conférence de Berlin.</w:t>
            </w:r>
          </w:p>
          <w:p>
            <w:pPr>
              <w:spacing w:after="50" w:line="256"/>
              <w:ind w:left="180"/>
              <w:jc w:val="both"/>
            </w:pPr>
            <w:r>
              <w:rPr>
                <w:rFonts w:ascii="Cambria" w:cs="Cambria" w:eastAsia="Cambria" w:hAnsi="Cambria"/>
                <w:color w:val="23252B"/>
                <w:sz w:val="20"/>
                <w:szCs w:val="20"/>
              </w:rPr>
              <w:t xml:space="preserve">Du fait de leur formation exogène et extravertie, nos intellectuels, dans leur majorité, ne constituent pas une entité intimement intégrée à leurs sociétés. Ils sont coupés des masses populaires qu’ils s’avèrent incapables de conduire vers le nécessaire renouveau.</w:t>
            </w:r>
          </w:p>
        </w:tc>
      </w:tr>
    </w:tbl>
    <w:p>
      <w:pPr>
        <w:spacing w:after="120" w:before="40" w:line="264"/>
      </w:pPr>
      <w:r>
        <w:rPr>
          <w:rFonts w:ascii="Cambria" w:cs="Cambria" w:eastAsia="Cambria" w:hAnsi="Cambria"/>
          <w:i/>
          <w:iCs/>
          <w:color w:val="6B6B6B"/>
          <w:sz w:val="18"/>
          <w:szCs w:val="18"/>
        </w:rPr>
        <w:t xml:space="preserve">Jeune Afrique, n° 1545/46 — 8 au 21 août 1990, p. 171 — 585 mots (décompte officiel).</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Résumé / 9 pts. — Ce texte comporte 585 mots. Vous le résumerez en 147 mots. Une marge de 15 mots en plus ou en moins sera tolérée. Vous préciserez le nombre de mots exacts utilisés à la fin du résumé.</w:t>
      </w:r>
    </w:p>
    <w:p>
      <w:pPr>
        <w:pStyle w:val="ListParagraph"/>
        <w:numPr>
          <w:ilvl w:val="0"/>
          <w:numId w:val="2"/>
        </w:numPr>
        <w:spacing w:after="40" w:line="258"/>
        <w:jc w:val="both"/>
      </w:pPr>
      <w:r>
        <w:rPr>
          <w:rFonts w:ascii="Cambria" w:cs="Cambria" w:eastAsia="Cambria" w:hAnsi="Cambria"/>
          <w:color w:val="3B3B3B"/>
          <w:sz w:val="21"/>
          <w:szCs w:val="21"/>
        </w:rPr>
        <w:t xml:space="preserve">Discussion / 9 pts. — Posant le problème de l’émancipation de l’Afrique vis-à-vis des puissances colonisatrices, ce numéro de Jeune Afrique déclare : « L’Afrique noire, et surtout ses régions dites francophones, n’a pas achevé sa révolution ». Pensez-vous que l’Afrique noire francophone continue de subir l’influence de l’ancienne puissance coloniale ? Vous répondrez à cette question à la lumière de votre culture générale.</w:t>
      </w:r>
    </w:p>
    <w:p>
      <w:pPr>
        <w:pStyle w:val="ListParagraph"/>
        <w:numPr>
          <w:ilvl w:val="0"/>
          <w:numId w:val="2"/>
        </w:numPr>
        <w:spacing w:after="40" w:line="258"/>
        <w:jc w:val="both"/>
      </w:pPr>
      <w:r>
        <w:rPr>
          <w:rFonts w:ascii="Cambria" w:cs="Cambria" w:eastAsia="Cambria" w:hAnsi="Cambria"/>
          <w:color w:val="3B3B3B"/>
          <w:sz w:val="21"/>
          <w:szCs w:val="21"/>
        </w:rPr>
        <w:t xml:space="preserve">Présentation / 2 pts.</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9 — Résumé + discussion : l’aide au développement</w:t>
      </w:r>
    </w:p>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Combien de temps va-t-on entretenir l’illusion que l’Aide Publique au Développement (APD) qui, parfois, se confond avec l’aide humanitaire, sortira le continent africain du sous-développement ? Les dirigeants africains n’ont encore pas compris que cette aide, au même titre que les dettes qu’ils contractent depuis les indépendances et qui lient les générations futures, est un instrument de domination politique, économique et idéologique de l’Occident. Il y a vingt ans, Thomas Sankara, le révolutionnaire burkinabé, assassiné en 1987 par ses frères d’armes, faisait le lien entre remboursement et néocolonialisme. « La dette sous sa forme actuelle est une reconquête savamment organisée de l’Afrique, pour que sa croissance et son développement obéissent à des paliers, à des normes qui nous sont totalement étrangers, faisant en sorte que chacun de nous devienne l’esclave financier, c’est-à-dire esclave tout court, de ceux qui ont eu l’opportunité, la ruse, la fourberie de placer les fonds chez nous avec l’obligation de les rembourser », dénonça-t-il dans son discours prononcé lors d’un sommet de la défunte Organisation de l’Unité Africaine (OUA), à Addis-Abeba, en juillet 1987. Le temps semble lui donner raison. Car, en 2002, dans son rapport intitulé « Le développement économique en Afrique. Endettement viable : oasis ou mirage ? », la Conférence des Nations Unies pour le Commerce Et le</w:t>
            </w:r>
          </w:p>
          <w:p>
            <w:pPr>
              <w:spacing w:after="50" w:line="256"/>
              <w:ind w:left="180"/>
              <w:jc w:val="both"/>
            </w:pPr>
            <w:r>
              <w:rPr>
                <w:rFonts w:ascii="Cambria" w:cs="Cambria" w:eastAsia="Cambria" w:hAnsi="Cambria"/>
                <w:color w:val="23252B"/>
                <w:sz w:val="20"/>
                <w:szCs w:val="20"/>
              </w:rPr>
              <w:t xml:space="preserve">Développement (CNUCED) présentait des arguments économiques pertinents en faveur d’une annulation totale de la dette de l’Afrique. Selon ce rapport, entre 1970 et 2002, l’Afrique a reçu 540 milliards de dollars environ en prêts, mais, bien qu’elle ait remboursé près de 550 milliards de dollars en principal et intérêts, elle affichait encore un encours de dette de 295 milliards de dollars fin 2002. Le rapport conclut en ces termes : « Pour que l’Afrique puisse réduire la pauvreté de moitié d’ici à 2015, conformément aux objectifs du Millénaire pour le développement, il faut à tout le moins que les niveaux de croissance doublent pour s’établir à environ 7 ou 8 % par an pour la prochaine décennie, ce qui est financièrement incompatible avec les niveaux de service de la dette, actuels ou projetés289. » Même le montant des remises de dette, qui s’élèvent à environ 43 milliards de dollars pour les pays pauvres très endettés, parmi lesquels quatorze pays africains, accordées lors du sommet du G8290 à Gleneagles en Écosse, ne suffit pas à desserrer l’étau de la dette africaine. Comme on peut le constater, ce discours d’un révolutionnaire visionnaire reste toujours d’actualité : il est à l’antipode de celui de Nicolas Sarkozy.</w:t>
            </w:r>
          </w:p>
          <w:p>
            <w:pPr>
              <w:spacing w:after="50" w:line="256"/>
              <w:ind w:left="180"/>
              <w:jc w:val="both"/>
            </w:pPr>
            <w:r>
              <w:rPr>
                <w:rFonts w:ascii="Cambria" w:cs="Cambria" w:eastAsia="Cambria" w:hAnsi="Cambria"/>
                <w:color w:val="23252B"/>
                <w:sz w:val="20"/>
                <w:szCs w:val="20"/>
              </w:rPr>
              <w:t xml:space="preserve">Il faudrait se poser la question de savoir pourquoi « l’Afrique a toujours faim » alors qu’elle est riche. Les causes du « mal de l’Afrique » ne sont pas celles relevées dans le discours de Nicolas Sarkozy. Les causes du mal africain sont profondes, elles sont endogènes et exogènes. La supposée « mission civilisatrice » de l’Occident a inculqué dans le mental de l’Africain la notion de la « différence » avec l’homme blanc. Pour Albert Memmi, « l’utilisation de la différence contre autrui, et afin de trouver profit dans cette stigmatisation, a légitimé la colonisation. Les colonisateurs ont expliqué, légitimé leur présence dans les colonies par les soi-disant carences du colonisé. Cette colonisation fut un système de rapines291 ». Le président français a valorisé cette « différence » dans son discours de Dakar en affirmant que « la civilisation musulmane, la chrétienté, la colonisation, au- delà des crimes et des fautes qui furent commises en leur nom et qui ne sont pas excusables, ont ouvert les cœurs et les mentalités africaines à l’universel et à l’histoire ». Comme si l’Afrique n’avait pas connu de grandes civilisations.</w:t>
            </w:r>
          </w:p>
        </w:tc>
      </w:tr>
    </w:tbl>
    <w:p>
      <w:pPr>
        <w:spacing w:after="120" w:before="40" w:line="264"/>
      </w:pPr>
      <w:r>
        <w:rPr>
          <w:rFonts w:ascii="Cambria" w:cs="Cambria" w:eastAsia="Cambria" w:hAnsi="Cambria"/>
          <w:i/>
          <w:iCs/>
          <w:color w:val="6B6B6B"/>
          <w:sz w:val="18"/>
          <w:szCs w:val="18"/>
        </w:rPr>
        <w:t xml:space="preserve">Mahamadou Siribié, Violence symbolique d’un discours crépusculaire in Makhily Gassama et All, L’Afrique répond à Sarkozy, Philippe Rey, 2008 — 643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Résumé (9 pts) : ce texte compte environ 643 mots. Résume-le au quart, soit environ 161 mots (marge de 10 %). Indique le nombre de mots utilisés.</w:t>
      </w:r>
    </w:p>
    <w:p>
      <w:pPr>
        <w:pStyle w:val="ListParagraph"/>
        <w:numPr>
          <w:ilvl w:val="0"/>
          <w:numId w:val="2"/>
        </w:numPr>
        <w:spacing w:after="40" w:line="258"/>
        <w:jc w:val="both"/>
      </w:pPr>
      <w:r>
        <w:rPr>
          <w:rFonts w:ascii="Cambria" w:cs="Cambria" w:eastAsia="Cambria" w:hAnsi="Cambria"/>
          <w:color w:val="3B3B3B"/>
          <w:sz w:val="21"/>
          <w:szCs w:val="21"/>
        </w:rPr>
        <w:t xml:space="preserve">Discussion (9 pts) : l’auteur dénonce « l’illusion que l’Aide Publique au Développement sortira le continent africain du sous-développement ». Pensez-vous que l’aide extérieure soit un obstacle plutôt qu’un remède au développement de l’Afrique ? Développement argumenté et illustré d’exemples précis.</w:t>
      </w:r>
    </w:p>
    <w:p>
      <w:pPr>
        <w:pStyle w:val="ListParagraph"/>
        <w:numPr>
          <w:ilvl w:val="0"/>
          <w:numId w:val="2"/>
        </w:numPr>
        <w:spacing w:after="40" w:line="258"/>
        <w:jc w:val="both"/>
      </w:pPr>
      <w:r>
        <w:rPr>
          <w:rFonts w:ascii="Cambria" w:cs="Cambria" w:eastAsia="Cambria" w:hAnsi="Cambria"/>
          <w:color w:val="3B3B3B"/>
          <w:sz w:val="21"/>
          <w:szCs w:val="21"/>
        </w:rPr>
        <w:t xml:space="preserve">Présentation (2 pts).</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10 — Format STT : texte de spécialité  #WEB</w:t>
      </w:r>
    </w:p>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Les discours politiques tenus sur les migrations clandestines</w:t>
            </w:r>
          </w:p>
          <w:p>
            <w:pPr>
              <w:spacing w:after="50" w:line="256"/>
              <w:ind w:left="180"/>
              <w:jc w:val="both"/>
            </w:pPr>
            <w:r>
              <w:rPr>
                <w:rFonts w:ascii="Cambria" w:cs="Cambria" w:eastAsia="Cambria" w:hAnsi="Cambria"/>
                <w:color w:val="23252B"/>
                <w:sz w:val="20"/>
                <w:szCs w:val="20"/>
              </w:rPr>
              <w:t xml:space="preserve">Dans les pays d’immigration ou d’accueil des migrants (Espagne, Italie, France, Grèce, Allemagne...), la migration est le plus souvent utilisée à des fins de campagne politique, ce qui du reste peut constituer à la longue un handicap dans la résolution de la crise des migrants qui est au cœur de l’actualité mondiale, notamment depuis que de nombreux réfugiés syriens et d’autres nationalités ont commencé à fouler le sol de certains pays européens. En France par exemple, les opinions et les avis sont partagés entre les partis de gauche et ceux de droite et d’extrême droite, qui n’ont pas les mêmes points de vue concernant la question des migrants, des réfugiès et de la gestion des migrations dans son ensemble. Dans le contexte actuel de crise, au sein d’un environnement économique difficile dans tous les pays européens qui font face à de multiples stratégies afin de gérer les problèmes auxquels sont confrontées leurs populations, évoquer le problème de la migration clandestine revient à susciter aussi bien dans le camp des hommes politiques que dans celui de la population locale des prises de positions hostiles à ces milliers de candidats à la migration qui tentent depuis plusieurs années maintenant à rejoindre la forteresse Europe à bord de pirogues, et dont les arrivées massives à un moment donné sur le territoire peut constituer un problème qui vient s’ajouter aux maux déjà existants.</w:t>
            </w:r>
          </w:p>
          <w:p>
            <w:pPr>
              <w:spacing w:after="50" w:line="256"/>
              <w:ind w:left="180"/>
              <w:jc w:val="both"/>
            </w:pPr>
            <w:r>
              <w:rPr>
                <w:rFonts w:ascii="Cambria" w:cs="Cambria" w:eastAsia="Cambria" w:hAnsi="Cambria"/>
                <w:color w:val="23252B"/>
                <w:sz w:val="20"/>
                <w:szCs w:val="20"/>
              </w:rPr>
              <w:t xml:space="preserve">L’instrumentalisation politique des migrations clandestines est dû au fait que de nombreux chefs de partis politiques et de dirigeants savent que c’est une problématique qui peut leur permettre de gagner quelques voix lors des élections en prônant la préférence nationale, comme c’est le cas du Front National (FN). Mais il y a également la volonté de parler d’une question qui depuis longtemps constitue un problème et un enjeu de société, puisqu’il ne s’agit pas, loin de là, d’une question nouvelle : les migrations ont de tout temps existé dans presque toutes les sociétés du monde. Elles ont juste pris de l’envergure ces dernières années avec les migrants qui proviennent de l’autre côte de la rive méditerranéenne, par l’entremise de pirogues, ce qui a propulsé la migration clandestine au devant de la scène médiatique internationale. Concernant la tendance à coupler la migration avec d’autres problèmes sociaux, Abdelmalek Sayad (2006) rappelle que celle-ci apparait comme «produit, le plus souvent, d’une problématique imposée de l’extérieur, et à laquelle il n’est toujours pas facile d’échapper, le discours (scientifique ou non) tenu sur l’immigré et sur l’immigration se condamne, pour pouvoir parler de son objet, à le coupler avec toute une série d’autres objets ou d’autres problèmes». Dans les pays de départ des candidats à la migration, on constate moins cette préoccupation à propos des migrations clandestines. En effet, nombre de dirigeants africains, même s’ils sont au courant de l’ampleur du phénomène et du nombre de décès, semblent être dépassés par la situation de ces jeunes. Ils n’arrivent pas à empêcher leur exil, malgré les moyens coercitifs mis en œuvre le long des côtes de l’atlantique (surveillance maritime, campagnes de sensibilisation, lutte contre les passeurs et toutes personnes impliquées dans ces voyages par pirogue...).</w:t>
            </w:r>
          </w:p>
        </w:tc>
      </w:tr>
    </w:tbl>
    <w:p>
      <w:pPr>
        <w:spacing w:after="120" w:before="40" w:line="264"/>
      </w:pPr>
      <w:r>
        <w:rPr>
          <w:rFonts w:ascii="Cambria" w:cs="Cambria" w:eastAsia="Cambria" w:hAnsi="Cambria"/>
          <w:i/>
          <w:iCs/>
          <w:color w:val="6B6B6B"/>
          <w:sz w:val="18"/>
          <w:szCs w:val="18"/>
        </w:rPr>
        <w:t xml:space="preserve">Abdoulaye NGOM, Migration clandestine sénégalaise vers l’Europe, L’Harmattan, 2020 — 557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Résumé (10 pts) : ce texte compte environ 557 mots. Résume-le en 139 mots environ (marge de 12 mots). Indique le nombre exact de mots utilisés.</w:t>
      </w:r>
    </w:p>
    <w:p>
      <w:pPr>
        <w:pStyle w:val="ListParagraph"/>
        <w:numPr>
          <w:ilvl w:val="0"/>
          <w:numId w:val="2"/>
        </w:numPr>
        <w:spacing w:after="40" w:line="258"/>
        <w:jc w:val="both"/>
      </w:pPr>
      <w:r>
        <w:rPr>
          <w:rFonts w:ascii="Cambria" w:cs="Cambria" w:eastAsia="Cambria" w:hAnsi="Cambria"/>
          <w:color w:val="3B3B3B"/>
          <w:sz w:val="21"/>
          <w:szCs w:val="21"/>
        </w:rPr>
        <w:t xml:space="preserve">Langue (8 pts) : a) « la migration est le plus souvent utilisée à des fins de campagne politique » : identifie la voix employée et son effet ; b) construis le champ lexical de la politique ; c) explique « instrumentalisation » et donne sa formation ; d) quel est le type de ce texte ? Justifie par deux indices.</w:t>
      </w:r>
    </w:p>
    <w:p>
      <w:pPr>
        <w:pStyle w:val="ListParagraph"/>
        <w:numPr>
          <w:ilvl w:val="0"/>
          <w:numId w:val="2"/>
        </w:numPr>
        <w:spacing w:after="40" w:line="258"/>
        <w:jc w:val="both"/>
      </w:pPr>
      <w:r>
        <w:rPr>
          <w:rFonts w:ascii="Cambria" w:cs="Cambria" w:eastAsia="Cambria" w:hAnsi="Cambria"/>
          <w:color w:val="3B3B3B"/>
          <w:sz w:val="21"/>
          <w:szCs w:val="21"/>
        </w:rPr>
        <w:t xml:space="preserve">Présentation (2 pts).</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11 — L’analyse au tiers sur texte scientifique</w:t>
      </w:r>
    </w:p>
    <w:p>
      <w:pPr>
        <w:spacing w:after="60"/>
      </w:pPr>
      <w:r>
        <w:t xml:space="preserve"/>
      </w:r>
    </w:p>
    <w:p>
      <w:pPr>
        <w:spacing w:after="40" w:before="0" w:line="264"/>
      </w:pPr>
      <w:r>
        <w:rPr>
          <w:rFonts w:ascii="Cambria" w:cs="Cambria" w:eastAsia="Cambria" w:hAnsi="Cambria"/>
          <w:b/>
          <w:bCs/>
          <w:color w:val="1F3864"/>
          <w:sz w:val="21"/>
          <w:szCs w:val="21"/>
        </w:rPr>
        <w:t xml:space="preserve">Parlons IA</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Ces dernières années, l’intelligence artificielle était dans tous les esprits en grande partie à cause des fantasmes qu’entretiennent des œuvres de fiction autour de la prise du pouvoir par les machines mais aussi parce que, dans l’industrie et la recherche, les progrès du machine learning, des « réseaux de neurones » et du deep learning, donnaient accès à des résultats jusque-là inespérés dans divers domaines : l’exploration spatiale, l’interprétation des images médicales, le déchiffrement de manuscrits anciens, l’amélioration de la précision des prévisions météorologiques. Toutes ces applications semblaient concerner des systèmes complexes pour lesquels l’informatique permettait au cerveau humain de résoudre des problèmes qui dépassaient ses capacités.</w:t>
            </w:r>
          </w:p>
          <w:p>
            <w:pPr>
              <w:spacing w:after="50" w:line="256"/>
              <w:ind w:left="180"/>
              <w:jc w:val="both"/>
            </w:pPr>
            <w:r>
              <w:rPr>
                <w:rFonts w:ascii="Cambria" w:cs="Cambria" w:eastAsia="Cambria" w:hAnsi="Cambria"/>
                <w:color w:val="23252B"/>
                <w:sz w:val="20"/>
                <w:szCs w:val="20"/>
              </w:rPr>
              <w:t xml:space="preserve">L’IA était un outil sophistiqué, manipulé par des spécialistes pour traiter des problèmes très pointus. La révélation de ChatGPT, en novembre 2022, a changé la nature de l’engouement pour cette technologie. En réalisant que l’IA « parlait » comme nous, comprenait (quasiment) comme nous, le grand public a pris conscience des capacités de l’IA. Curieusement, c’est quand l’IA s’est mise à faire ce que chacun sait faire (comprendre des requêtes exprimées en langage naturel et les exécuter) que le plus grand nombre a évalué le potentiel de cette technologie pourtant quasiment octogénaire. Du fait de sa grande facilité d’utilisation et de la capacité de chacun à juger de la pertinence de ses réponses, ChatGPT a permis à l’IA d’acquérir la notoriété des autres grandes innovations technologiques de notre histoire : le feu, la roue, l’électricité, Internet.</w:t>
            </w:r>
          </w:p>
          <w:p>
            <w:pPr>
              <w:spacing w:after="50" w:line="256"/>
              <w:ind w:left="180"/>
              <w:jc w:val="both"/>
            </w:pPr>
            <w:r>
              <w:rPr>
                <w:rFonts w:ascii="Cambria" w:cs="Cambria" w:eastAsia="Cambria" w:hAnsi="Cambria"/>
                <w:color w:val="23252B"/>
                <w:sz w:val="20"/>
                <w:szCs w:val="20"/>
              </w:rPr>
              <w:t xml:space="preserve">Pourtant, avant même l’arrivée de ChatGPT, l’intelligence artificielle était déjà omniprésente dans notre vie mais, à l’instar de l’électricité, nous ne la manipulions pas en tant que telle mais accédions à des services qui eux-mêmes l’utilisaient. Les moteurs de recherche sur Internet, les filtres antispams de nos boîtes courriel, les systèmes de recommandation de produits sur les sites de vente en ligne, les logiciels de navigation dans nos véhicules, la reconnaissance vocale qui permet de dicter des SMS à haute voix, la reconnaissance de visage qui déverrouille nos smartphones… tous ces services du quotidien, avec lesquels nous vivons depuis des années, reposent sur des algorithmes d’IA. ChatGPT n’est donc qu’une nouvelle expression de l’IA mais elle est mise à notre disposition sans véritable usage. A priori, elle ne fait qu’écrire des textes en réponse à des demandes. Chacun peut utiliser cette capacité brute à en faire ce qu’il veut : écrire du code informatique, résumer des articles, composer des chansons, comparer des textes… C’est un peu la même différence qu’entre donner un poisson à quelqu’un ou lui enseigner la pêche.</w:t>
            </w:r>
          </w:p>
        </w:tc>
      </w:tr>
    </w:tbl>
    <w:p>
      <w:pPr>
        <w:spacing w:after="120" w:before="40" w:line="264"/>
      </w:pPr>
      <w:r>
        <w:rPr>
          <w:rFonts w:ascii="Cambria" w:cs="Cambria" w:eastAsia="Cambria" w:hAnsi="Cambria"/>
          <w:i/>
          <w:iCs/>
          <w:color w:val="6B6B6B"/>
          <w:sz w:val="18"/>
          <w:szCs w:val="18"/>
        </w:rPr>
        <w:t xml:space="preserve">Rodolphe Gelin, Parlons IA en 30 questions, Paris, 2024 — 455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Dégage le thème et la thèse de ce texte consacré à l’intelligence artificielle.</w:t>
      </w:r>
    </w:p>
    <w:p>
      <w:pPr>
        <w:pStyle w:val="ListParagraph"/>
        <w:numPr>
          <w:ilvl w:val="0"/>
          <w:numId w:val="2"/>
        </w:numPr>
        <w:spacing w:after="40" w:line="258"/>
        <w:jc w:val="both"/>
      </w:pPr>
      <w:r>
        <w:rPr>
          <w:rFonts w:ascii="Cambria" w:cs="Cambria" w:eastAsia="Cambria" w:hAnsi="Cambria"/>
          <w:color w:val="3B3B3B"/>
          <w:sz w:val="21"/>
          <w:szCs w:val="21"/>
        </w:rPr>
        <w:t xml:space="preserve">Analyse-le au tiers de son volume, soit environ 152 mots : 3e personne, verbes de démarche variés.</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12 — Sujet d’actualité camerounaise</w:t>
      </w:r>
    </w:p>
    <w:p>
      <w:pPr>
        <w:spacing w:after="60"/>
      </w:pPr>
      <w:r>
        <w:t xml:space="preserve"/>
      </w:r>
    </w:p>
    <w:p>
      <w:pPr>
        <w:spacing w:after="40" w:before="0" w:line="264"/>
      </w:pPr>
      <w:r>
        <w:rPr>
          <w:rFonts w:ascii="Cambria" w:cs="Cambria" w:eastAsia="Cambria" w:hAnsi="Cambria"/>
          <w:b/>
          <w:bCs/>
          <w:color w:val="1F3864"/>
          <w:sz w:val="21"/>
          <w:szCs w:val="21"/>
        </w:rPr>
        <w:t xml:space="preserve">La révolte anglophone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L’écrivain n'est pas seulement une machine à écrire des livres, c'est aussi une fonction publique. Cette fonction a une histoire qui n'est plus à réinventer, car chaque écrivain, quelles que soient ses impulsions, à un moment devrait répondre de ses appels, de ses obligations en fait. C'est comme un fonctionnaire qui, dans son bureau, malgré ses propres humeurs, devrait bien faire le travail qui s'accumule sur sa table de dossier en dossier. Les dossiers qui s'accumulent sur la table de l’écrivain, ce sont des histoires, les histoires des citoyens. Et elles lui sont racontées ainsi, simplement, s'accumulent donc sur sa table, à cause de ses écrits. La particularité de l'écriture est qu'elle touche le lecteur dans son intimité, et lui donne l'assurance que la personne qui a écrit le livre, le texte, le comprendrait. C'est sur la base de cette intimité entre personnes qui ne se connaissent pas, que le lecteur confie son histoire à l'écrivain. Cette relation entre inconnus est importante ici, car elle est le noyau de la république, le cœur de celle-ci, la république étant, dans toutes ses manifestations, une communauté de gens qui ne se connaissent pas. C'est cette communauté qui lie l'écrivain au lecteur, et qui fait que ce dernier le transforme en réceptacle de son histoire. C'est dire que de l'infrastructure de !'écrivain, seules les apparitions publiques sont visibles, et elles le sont parce que classiquement, .ce sont les livres qui sont la manifestation publique de l' écrivain, ou alors les articles, les textes courts, les interviews. En souterrain cependant, et cela est sa fonction publique la plus universelle, l’écrivain est un collectionneur d'histoires qui lui sont confiées comme on confierait un dossier à un fonctionnaire. […]</w:t>
            </w:r>
          </w:p>
          <w:p>
            <w:pPr>
              <w:spacing w:after="50" w:line="256"/>
              <w:ind w:left="180"/>
              <w:jc w:val="both"/>
            </w:pPr>
            <w:r>
              <w:rPr>
                <w:rFonts w:ascii="Cambria" w:cs="Cambria" w:eastAsia="Cambria" w:hAnsi="Cambria"/>
                <w:color w:val="23252B"/>
                <w:sz w:val="20"/>
                <w:szCs w:val="20"/>
              </w:rPr>
              <w:t xml:space="preserve">Seul Mongo Beti a rempli chez nous cette fonction publique de l’écrivain avec brio, et sa mort en 2001 a marqué une césure violente dans l'occupation de l'espace public par l'écriture. C'est qu'il faut bien se rendre compte que la fonction de l’écrivain est l'une des plus respectées au Cameroun. En fait, beaucoup plus que de nombreux pays africains, le Cameroun est de ceux où la parole de l'écrivain pèse, et est prise très au sérieux. C'est que le magistère fondé par Njoya n'a jamais quitté la république, la scène publique donc, et dans l'attente des Camerounais, celui-ci doit toujours être occupé. En fait l'attente est si forte que notre peuple, pris en otage par une dictature des plus vicieuses et la plus vieille d'Afrique en plus, dans la précipitation croit reconnaître des écrivains dans des gens qui, au final, ne sont que des faussaires de l'alphabet, et des tueurs d'ailleurs. Car comme il y a des juristes de la tyrannie, il y a aussi des plumitifs de l'assassinat.</w:t>
            </w:r>
          </w:p>
        </w:tc>
      </w:tr>
    </w:tbl>
    <w:p>
      <w:pPr>
        <w:spacing w:after="120" w:before="40" w:line="264"/>
      </w:pPr>
      <w:r>
        <w:rPr>
          <w:rFonts w:ascii="Cambria" w:cs="Cambria" w:eastAsia="Cambria" w:hAnsi="Cambria"/>
          <w:i/>
          <w:iCs/>
          <w:color w:val="6B6B6B"/>
          <w:sz w:val="18"/>
          <w:szCs w:val="18"/>
        </w:rPr>
        <w:t xml:space="preserve">Patrice Nganang, La Révolte Anglophone, Essais de liberté, de prison et d’exil, Teham, 2018 — 491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Résume ce texte au quart, soit environ 123 mots (marge de 10 %).</w:t>
      </w:r>
    </w:p>
    <w:p>
      <w:pPr>
        <w:pStyle w:val="ListParagraph"/>
        <w:numPr>
          <w:ilvl w:val="0"/>
          <w:numId w:val="2"/>
        </w:numPr>
        <w:spacing w:after="40" w:line="258"/>
        <w:jc w:val="both"/>
      </w:pPr>
      <w:r>
        <w:rPr>
          <w:rFonts w:ascii="Cambria" w:cs="Cambria" w:eastAsia="Cambria" w:hAnsi="Cambria"/>
          <w:color w:val="3B3B3B"/>
          <w:sz w:val="21"/>
          <w:szCs w:val="21"/>
        </w:rPr>
        <w:t xml:space="preserve">En deux phrases, dis ce qui distingue la position de l’auteur d’un simple compte rendu journalistique.</w:t>
      </w:r>
    </w:p>
    <w:p>
      <w:pPr>
        <w:spacing w:after="80"/>
      </w:pPr>
      <w:r>
        <w:t xml:space="preserve"/>
      </w:r>
    </w:p>
    <w:p>
      <w:pPr>
        <w:pStyle w:val="Heading2"/>
        <w:spacing w:after="60" w:before="160"/>
      </w:pPr>
      <w:r>
        <w:rPr>
          <w:rFonts w:ascii="Cambria" w:cs="Cambria" w:eastAsia="Cambria" w:hAnsi="Cambria"/>
          <w:b/>
          <w:bCs/>
          <w:color w:val="1F3864"/>
          <w:sz w:val="28"/>
          <w:szCs w:val="28"/>
        </w:rPr>
        <w:t xml:space="preserve">Étape 5 — L’argumentation : dissertation de Terminale</w:t>
      </w:r>
    </w:p>
    <w:p>
      <w:pPr>
        <w:spacing w:after="120" w:before="0" w:line="264"/>
        <w:jc w:val="both"/>
      </w:pPr>
      <w:r>
        <w:rPr>
          <w:rFonts w:ascii="Cambria" w:cs="Cambria" w:eastAsia="Cambria" w:hAnsi="Cambria"/>
          <w:color w:val="3B3B3B"/>
          <w:sz w:val="21"/>
          <w:szCs w:val="21"/>
        </w:rPr>
        <w:t xml:space="preserve">Au Baccalauréat, le sujet de dissertation dépend de ta série : chaque filière traite les genres de son programme. Repère d’abord ton pool de sujets, puis entraîne-toi dessus en priorité.</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2100"/>
        <w:gridCol w:w="4351"/>
      </w:tblGrid>
      <w:tr>
        <w:trPr>
          <w:tblHeader/>
        </w:trPr>
        <w:tc>
          <w:tcPr>
            <w:tcW w:type="dxa" w:w="21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Série / filière</w:t>
            </w:r>
          </w:p>
        </w:tc>
        <w:tc>
          <w:tcPr>
            <w:tcW w:type="dxa" w:w="43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Genres à maîtriser et pools de sujets</w:t>
            </w:r>
          </w:p>
        </w:tc>
      </w:tr>
      <w:tr>
        <w:tc>
          <w:tcPr>
            <w:tcW w:type="dxa" w:w="21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Tles C / D / E (scientifiques)</w:t>
            </w:r>
          </w:p>
        </w:tc>
        <w:tc>
          <w:tcPr>
            <w:tcW w:type="dxa" w:w="43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Roman + théâtre (pièce camerounaise). Piocher dans : Roman, Théâtre, Engagement &amp; société.</w:t>
            </w:r>
          </w:p>
        </w:tc>
      </w:tr>
      <w:tr>
        <w:tc>
          <w:tcPr>
            <w:tcW w:type="dxa" w:w="21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Tle TI (industrielle)</w:t>
            </w:r>
          </w:p>
        </w:tc>
        <w:tc>
          <w:tcPr>
            <w:tcW w:type="dxa" w:w="43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Roman (camerounais XXe) + essai. Piocher dans : Roman, Engagement &amp; société, Culture générale.</w:t>
            </w:r>
          </w:p>
        </w:tc>
      </w:tr>
      <w:tr>
        <w:tc>
          <w:tcPr>
            <w:tcW w:type="dxa" w:w="21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Tles ESF / HT (tertiaire)</w:t>
            </w:r>
          </w:p>
        </w:tc>
        <w:tc>
          <w:tcPr>
            <w:tcW w:type="dxa" w:w="43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Roman (africain) + essai lié au monde socio-professionnel. Piocher dans : Roman, Engagement &amp; société, Culture générale.</w:t>
            </w:r>
          </w:p>
        </w:tc>
      </w:tr>
      <w:tr>
        <w:tc>
          <w:tcPr>
            <w:tcW w:type="dxa" w:w="21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Tles ACA / ACC / FIG / CG / SES (tertiaire)</w:t>
            </w:r>
          </w:p>
        </w:tc>
        <w:tc>
          <w:tcPr>
            <w:tcW w:type="dxa" w:w="43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Roman (camerounais) + essai + théâtre (français XVIIIe, œuvre secondaire). Piocher dans : Roman, Théâtre, Engagement &amp; société, Culture générale.</w:t>
            </w:r>
          </w:p>
        </w:tc>
      </w:tr>
      <w:tr>
        <w:tc>
          <w:tcPr>
            <w:tcW w:type="dxa" w:w="21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Séries industrielles F / AF / CI / BT</w:t>
            </w:r>
          </w:p>
        </w:tc>
        <w:tc>
          <w:tcPr>
            <w:tcW w:type="dxa" w:w="43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Dissertation de culture littéraire OU de culture générale (3 sujets au choix, dont un CG). Piocher dans : Engagement &amp; société, Culture générale.</w:t>
            </w:r>
          </w:p>
        </w:tc>
      </w:tr>
    </w:tbl>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Banque de sujets par genre</w:t>
      </w:r>
    </w:p>
    <w:p>
      <w:pPr>
        <w:keepNext/>
        <w:spacing w:after="30" w:before="100"/>
      </w:pPr>
      <w:r>
        <w:rPr>
          <w:rFonts w:ascii="Cambria" w:cs="Cambria" w:eastAsia="Cambria" w:hAnsi="Cambria"/>
          <w:b/>
          <w:bCs/>
          <w:caps/>
          <w:color w:val="9C6B1B"/>
          <w:spacing w:val="20"/>
          <w:sz w:val="21"/>
          <w:szCs w:val="21"/>
        </w:rPr>
        <w:t xml:space="preserve">Roman (C/D/E, TI, ESF/HT, ACA…)</w:t>
      </w:r>
    </w:p>
    <w:p>
      <w:pPr>
        <w:pStyle w:val="ListParagraph"/>
        <w:numPr>
          <w:ilvl w:val="0"/>
          <w:numId w:val="4"/>
        </w:numPr>
        <w:spacing w:after="44" w:line="256"/>
        <w:jc w:val="both"/>
      </w:pPr>
      <w:r>
        <w:rPr>
          <w:rFonts w:ascii="Cambria" w:cs="Cambria" w:eastAsia="Cambria" w:hAnsi="Cambria"/>
          <w:color w:val="3B3B3B"/>
          <w:sz w:val="20"/>
          <w:szCs w:val="20"/>
        </w:rPr>
        <w:t xml:space="preserve">Mario Vargas Llosa affirme : « Tout grand roman est un déicide, c’est-à-dire un assassinat symbolique de la réalité. » Commentez et discutez ces propos à l’aide d’arguments et d’exemples tirés des œuvres littéraires lues ou étudiées.</w:t>
      </w:r>
    </w:p>
    <w:p>
      <w:pPr>
        <w:pStyle w:val="ListParagraph"/>
        <w:numPr>
          <w:ilvl w:val="0"/>
          <w:numId w:val="4"/>
        </w:numPr>
        <w:spacing w:after="44" w:line="256"/>
        <w:jc w:val="both"/>
      </w:pPr>
      <w:r>
        <w:rPr>
          <w:rFonts w:ascii="Cambria" w:cs="Cambria" w:eastAsia="Cambria" w:hAnsi="Cambria"/>
          <w:color w:val="3B3B3B"/>
          <w:sz w:val="20"/>
          <w:szCs w:val="20"/>
        </w:rPr>
        <w:t xml:space="preserve">Michel Raimond écrit : « Le succès du roman, la faveur dont il jouit auprès du public, l’intérêt qu’il suscite chez les lecteurs tiennent au fait qu’il nous livre à la fois les prestiges de l’imaginaire et les saveurs du réel. » En vous appuyant sur vos lectures d’œuvres romanesques, justifiez cette affirmation.</w:t>
      </w:r>
    </w:p>
    <w:p>
      <w:pPr>
        <w:pStyle w:val="ListParagraph"/>
        <w:numPr>
          <w:ilvl w:val="0"/>
          <w:numId w:val="4"/>
        </w:numPr>
        <w:spacing w:after="44" w:line="256"/>
        <w:jc w:val="both"/>
      </w:pPr>
      <w:r>
        <w:rPr>
          <w:rFonts w:ascii="Cambria" w:cs="Cambria" w:eastAsia="Cambria" w:hAnsi="Cambria"/>
          <w:color w:val="3B3B3B"/>
          <w:sz w:val="20"/>
          <w:szCs w:val="20"/>
        </w:rPr>
        <w:t xml:space="preserve">« Le roman est une clef qui ouvre les portes interdites de nos maisons. » Partagez-vous cet avis de Louis Aragon ?</w:t>
      </w:r>
    </w:p>
    <w:p>
      <w:pPr>
        <w:pStyle w:val="ListParagraph"/>
        <w:numPr>
          <w:ilvl w:val="0"/>
          <w:numId w:val="4"/>
        </w:numPr>
        <w:spacing w:after="44" w:line="256"/>
        <w:jc w:val="both"/>
      </w:pPr>
      <w:r>
        <w:rPr>
          <w:rFonts w:ascii="Cambria" w:cs="Cambria" w:eastAsia="Cambria" w:hAnsi="Cambria"/>
          <w:color w:val="3B3B3B"/>
          <w:sz w:val="20"/>
          <w:szCs w:val="20"/>
        </w:rPr>
        <w:t xml:space="preserve">« Le roman c’est la vie de tous les jours dans le langage de tous les jours », affirme Michel Butor. Appréciez cette définition à la lumière des œuvres romanesques que vous avez lues ou étudiées.</w:t>
      </w:r>
    </w:p>
    <w:p>
      <w:pPr>
        <w:pStyle w:val="ListParagraph"/>
        <w:numPr>
          <w:ilvl w:val="0"/>
          <w:numId w:val="4"/>
        </w:numPr>
        <w:spacing w:after="44" w:line="256"/>
        <w:jc w:val="both"/>
      </w:pPr>
      <w:r>
        <w:rPr>
          <w:rFonts w:ascii="Cambria" w:cs="Cambria" w:eastAsia="Cambria" w:hAnsi="Cambria"/>
          <w:color w:val="3B3B3B"/>
          <w:sz w:val="20"/>
          <w:szCs w:val="20"/>
        </w:rPr>
        <w:t xml:space="preserve">Émile Zola, dans Le Roman expérimental, affirme qu’une œuvre littéraire doit être « un procès-verbal, rien de plus : elle n’a que le mérite de l’observation exacte ». Ce jugement s’accorde-t-il avec votre lecture des romans de votre programme ?</w:t>
      </w:r>
    </w:p>
    <w:p>
      <w:pPr>
        <w:spacing w:after="40"/>
      </w:pPr>
      <w:r>
        <w:t xml:space="preserve"/>
      </w:r>
    </w:p>
    <w:p>
      <w:pPr>
        <w:keepNext/>
        <w:spacing w:after="30" w:before="100"/>
      </w:pPr>
      <w:r>
        <w:rPr>
          <w:rFonts w:ascii="Cambria" w:cs="Cambria" w:eastAsia="Cambria" w:hAnsi="Cambria"/>
          <w:b/>
          <w:bCs/>
          <w:caps/>
          <w:color w:val="9C6B1B"/>
          <w:spacing w:val="20"/>
          <w:sz w:val="21"/>
          <w:szCs w:val="21"/>
        </w:rPr>
        <w:t xml:space="preserve">Théâtre (C/D/E, ACA…)</w:t>
      </w:r>
    </w:p>
    <w:p>
      <w:pPr>
        <w:pStyle w:val="ListParagraph"/>
        <w:numPr>
          <w:ilvl w:val="0"/>
          <w:numId w:val="4"/>
        </w:numPr>
        <w:spacing w:after="44" w:line="256"/>
        <w:jc w:val="both"/>
      </w:pPr>
      <w:r>
        <w:rPr>
          <w:rFonts w:ascii="Cambria" w:cs="Cambria" w:eastAsia="Cambria" w:hAnsi="Cambria"/>
          <w:color w:val="3B3B3B"/>
          <w:sz w:val="20"/>
          <w:szCs w:val="20"/>
        </w:rPr>
        <w:t xml:space="preserve">Victor Hugo déclare : « Le théâtre n’est pas le pays du réel : il y a des arbres en carton, des palais de toile, un ciel de haillon, des diamants de verre, de l’or de clinquant, un soleil qui sort de dessous terre. Mais c’est le pays du vrai. » Analysez cette affirmation à la lumière de votre culture pour montrer que le théâtre est un mélange de réalité et de fiction.</w:t>
      </w:r>
    </w:p>
    <w:p>
      <w:pPr>
        <w:pStyle w:val="ListParagraph"/>
        <w:numPr>
          <w:ilvl w:val="0"/>
          <w:numId w:val="4"/>
        </w:numPr>
        <w:spacing w:after="44" w:line="256"/>
        <w:jc w:val="both"/>
      </w:pPr>
      <w:r>
        <w:rPr>
          <w:rFonts w:ascii="Cambria" w:cs="Cambria" w:eastAsia="Cambria" w:hAnsi="Cambria"/>
          <w:color w:val="3B3B3B"/>
          <w:sz w:val="20"/>
          <w:szCs w:val="20"/>
        </w:rPr>
        <w:t xml:space="preserve">Molière assignait à la comédie « de corriger les hommes en les divertissant ». Expliquez et discutez ce propos à la lumière des œuvres théâtrales que vous avez lues ou étudiées.</w:t>
      </w:r>
    </w:p>
    <w:p>
      <w:pPr>
        <w:pStyle w:val="ListParagraph"/>
        <w:numPr>
          <w:ilvl w:val="0"/>
          <w:numId w:val="4"/>
        </w:numPr>
        <w:spacing w:after="44" w:line="256"/>
        <w:jc w:val="both"/>
      </w:pPr>
      <w:r>
        <w:rPr>
          <w:rFonts w:ascii="Cambria" w:cs="Cambria" w:eastAsia="Cambria" w:hAnsi="Cambria"/>
          <w:color w:val="3B3B3B"/>
          <w:sz w:val="20"/>
          <w:szCs w:val="20"/>
        </w:rPr>
        <w:t xml:space="preserve">Barthélemy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pPr>
        <w:pStyle w:val="ListParagraph"/>
        <w:numPr>
          <w:ilvl w:val="0"/>
          <w:numId w:val="4"/>
        </w:numPr>
        <w:spacing w:after="44" w:line="256"/>
        <w:jc w:val="both"/>
      </w:pPr>
      <w:r>
        <w:rPr>
          <w:rFonts w:ascii="Cambria" w:cs="Cambria" w:eastAsia="Cambria" w:hAnsi="Cambria"/>
          <w:color w:val="3B3B3B"/>
          <w:sz w:val="20"/>
          <w:szCs w:val="20"/>
        </w:rPr>
        <w:t xml:space="preserve">Le théâtre n’est-il fait que pour divertir ?</w:t>
      </w:r>
    </w:p>
    <w:p>
      <w:pPr>
        <w:spacing w:after="40"/>
      </w:pPr>
      <w:r>
        <w:t xml:space="preserve"/>
      </w:r>
    </w:p>
    <w:p>
      <w:pPr>
        <w:keepNext/>
        <w:spacing w:after="30" w:before="100"/>
      </w:pPr>
      <w:r>
        <w:rPr>
          <w:rFonts w:ascii="Cambria" w:cs="Cambria" w:eastAsia="Cambria" w:hAnsi="Cambria"/>
          <w:b/>
          <w:bCs/>
          <w:caps/>
          <w:color w:val="9C6B1B"/>
          <w:spacing w:val="20"/>
          <w:sz w:val="21"/>
          <w:szCs w:val="21"/>
        </w:rPr>
        <w:t xml:space="preserve">Engagement &amp; société (toutes séries)</w:t>
      </w:r>
    </w:p>
    <w:p>
      <w:pPr>
        <w:pStyle w:val="ListParagraph"/>
        <w:numPr>
          <w:ilvl w:val="0"/>
          <w:numId w:val="4"/>
        </w:numPr>
        <w:spacing w:after="44" w:line="256"/>
        <w:jc w:val="both"/>
      </w:pPr>
      <w:r>
        <w:rPr>
          <w:rFonts w:ascii="Cambria" w:cs="Cambria" w:eastAsia="Cambria" w:hAnsi="Cambria"/>
          <w:color w:val="3B3B3B"/>
          <w:sz w:val="20"/>
          <w:szCs w:val="20"/>
        </w:rPr>
        <w:t xml:space="preserve">« La littérature n’est pas un objet de loisir, elle a une fonction humaine et grave, ce qui ne veut pas dire ennuyeuse. » Que vous inspirent ces propos d’Anne-Marie Garat sur la fonction de la littérature dans la société ?</w:t>
      </w:r>
    </w:p>
    <w:p>
      <w:pPr>
        <w:pStyle w:val="ListParagraph"/>
        <w:numPr>
          <w:ilvl w:val="0"/>
          <w:numId w:val="4"/>
        </w:numPr>
        <w:spacing w:after="44" w:line="256"/>
        <w:jc w:val="both"/>
      </w:pPr>
      <w:r>
        <w:rPr>
          <w:rFonts w:ascii="Cambria" w:cs="Cambria" w:eastAsia="Cambria" w:hAnsi="Cambria"/>
          <w:color w:val="3B3B3B"/>
          <w:sz w:val="20"/>
          <w:szCs w:val="20"/>
        </w:rPr>
        <w:t xml:space="preserve">Pour Guy de Maupassant, l’œuvre littéraire a pour fonction de réveiller les consciences et d’affirmer son refus de voir l’humanité se déchirer. En vous appuyant sur des œuvres lues ou étudiées, expliquez et discutez ces propos.</w:t>
      </w:r>
    </w:p>
    <w:p>
      <w:pPr>
        <w:pStyle w:val="ListParagraph"/>
        <w:numPr>
          <w:ilvl w:val="0"/>
          <w:numId w:val="4"/>
        </w:numPr>
        <w:spacing w:after="44" w:line="256"/>
        <w:jc w:val="both"/>
      </w:pPr>
      <w:r>
        <w:rPr>
          <w:rFonts w:ascii="Cambria" w:cs="Cambria" w:eastAsia="Cambria" w:hAnsi="Cambria"/>
          <w:color w:val="3B3B3B"/>
          <w:sz w:val="20"/>
          <w:szCs w:val="20"/>
        </w:rPr>
        <w:t xml:space="preserve">Friedrich Nietzsche affirme : « L’artiste a le pouvoir de réveiller la force d’agir qui sommeille dans d’autres âmes. » Montrez en quoi cette déclaration éclaire le rôle de l’écrivain dans la société.</w:t>
      </w:r>
    </w:p>
    <w:p>
      <w:pPr>
        <w:pStyle w:val="ListParagraph"/>
        <w:numPr>
          <w:ilvl w:val="0"/>
          <w:numId w:val="4"/>
        </w:numPr>
        <w:spacing w:after="44" w:line="256"/>
        <w:jc w:val="both"/>
      </w:pPr>
      <w:r>
        <w:rPr>
          <w:rFonts w:ascii="Cambria" w:cs="Cambria" w:eastAsia="Cambria" w:hAnsi="Cambria"/>
          <w:color w:val="3B3B3B"/>
          <w:sz w:val="20"/>
          <w:szCs w:val="20"/>
        </w:rPr>
        <w:t xml:space="preserve">« La littérature vous jette dans la bataille ; écrire, c’est une autre façon de vouloir la liberté. Si vous commencez, de gré ou de force, vous êtes engagé. » Partagez-vous cette conception de Jean-Paul Sartre ?</w:t>
      </w:r>
    </w:p>
    <w:p>
      <w:pPr>
        <w:pStyle w:val="ListParagraph"/>
        <w:numPr>
          <w:ilvl w:val="0"/>
          <w:numId w:val="4"/>
        </w:numPr>
        <w:spacing w:after="44" w:line="256"/>
        <w:jc w:val="both"/>
      </w:pPr>
      <w:r>
        <w:rPr>
          <w:rFonts w:ascii="Cambria" w:cs="Cambria" w:eastAsia="Cambria" w:hAnsi="Cambria"/>
          <w:color w:val="3B3B3B"/>
          <w:sz w:val="20"/>
          <w:szCs w:val="20"/>
        </w:rPr>
        <w:t xml:space="preserve">Théophile Gautier affirme : « Tout ce qui est utile est laid, car c’est l’expression de quelque besoin, et ceux de l’homme sont ignobles et dégoûtants. » La littérature doit-elle uniquement s’orienter vers la forme ?</w:t>
      </w:r>
    </w:p>
    <w:p>
      <w:pPr>
        <w:spacing w:after="40"/>
      </w:pPr>
      <w:r>
        <w:t xml:space="preserve"/>
      </w:r>
    </w:p>
    <w:p>
      <w:pPr>
        <w:keepNext/>
        <w:spacing w:after="30" w:before="100"/>
      </w:pPr>
      <w:r>
        <w:rPr>
          <w:rFonts w:ascii="Cambria" w:cs="Cambria" w:eastAsia="Cambria" w:hAnsi="Cambria"/>
          <w:b/>
          <w:bCs/>
          <w:caps/>
          <w:color w:val="9C6B1B"/>
          <w:spacing w:val="20"/>
          <w:sz w:val="21"/>
          <w:szCs w:val="21"/>
        </w:rPr>
        <w:t xml:space="preserve">Culture générale (industriel, STT)</w:t>
      </w:r>
    </w:p>
    <w:p>
      <w:pPr>
        <w:pStyle w:val="ListParagraph"/>
        <w:numPr>
          <w:ilvl w:val="0"/>
          <w:numId w:val="4"/>
        </w:numPr>
        <w:spacing w:after="44" w:line="256"/>
        <w:jc w:val="both"/>
      </w:pPr>
      <w:r>
        <w:rPr>
          <w:rFonts w:ascii="Cambria" w:cs="Cambria" w:eastAsia="Cambria" w:hAnsi="Cambria"/>
          <w:color w:val="3B3B3B"/>
          <w:sz w:val="20"/>
          <w:szCs w:val="20"/>
        </w:rPr>
        <w:t xml:space="preserve">Le monde entier est menacé par des pandémies. Après en avoir énuméré les causes possibles, dites dans quelle mesure elles peuvent être combattues.</w:t>
      </w:r>
    </w:p>
    <w:p>
      <w:pPr>
        <w:pStyle w:val="ListParagraph"/>
        <w:numPr>
          <w:ilvl w:val="0"/>
          <w:numId w:val="4"/>
        </w:numPr>
        <w:spacing w:after="44" w:line="256"/>
        <w:jc w:val="both"/>
      </w:pPr>
      <w:r>
        <w:rPr>
          <w:rFonts w:ascii="Cambria" w:cs="Cambria" w:eastAsia="Cambria" w:hAnsi="Cambria"/>
          <w:color w:val="3B3B3B"/>
          <w:sz w:val="20"/>
          <w:szCs w:val="20"/>
        </w:rPr>
        <w:t xml:space="preserve">Les nouvelles technologies : après en avoir montré les bienfaits, vous direz dans quelle mesure elles peuvent nuire à la jeunesse.</w:t>
      </w:r>
    </w:p>
    <w:p>
      <w:pPr>
        <w:pStyle w:val="ListParagraph"/>
        <w:numPr>
          <w:ilvl w:val="0"/>
          <w:numId w:val="4"/>
        </w:numPr>
        <w:spacing w:after="44" w:line="256"/>
        <w:jc w:val="both"/>
      </w:pPr>
      <w:r>
        <w:rPr>
          <w:rFonts w:ascii="Cambria" w:cs="Cambria" w:eastAsia="Cambria" w:hAnsi="Cambria"/>
          <w:color w:val="3B3B3B"/>
          <w:sz w:val="20"/>
          <w:szCs w:val="20"/>
        </w:rPr>
        <w:t xml:space="preserve">« Sans instruction, les femmes d’Afrique ne pourront pas prendre pleinement part au développement économique et s’impliquer davantage dans la vie politique de leur pays » (Martin Ziguélé). Pensez-vous que le développement de l’Afrique se limiterait à la simple éducation de la femme ?</w:t>
      </w:r>
    </w:p>
    <w:p>
      <w:pPr>
        <w:pStyle w:val="ListParagraph"/>
        <w:numPr>
          <w:ilvl w:val="0"/>
          <w:numId w:val="4"/>
        </w:numPr>
        <w:spacing w:after="44" w:line="256"/>
        <w:jc w:val="both"/>
      </w:pPr>
      <w:r>
        <w:rPr>
          <w:rFonts w:ascii="Cambria" w:cs="Cambria" w:eastAsia="Cambria" w:hAnsi="Cambria"/>
          <w:color w:val="3B3B3B"/>
          <w:sz w:val="20"/>
          <w:szCs w:val="20"/>
        </w:rPr>
        <w:t xml:space="preserve">Pensez-vous, comme certains, que le diplôme ne confère pas immédiatement la compétence ? Vous répondrez dans un développement argumenté, assorti d’exemples précis puisés dans votre culture.</w:t>
      </w:r>
    </w:p>
    <w:p>
      <w:pPr>
        <w:pStyle w:val="ListParagraph"/>
        <w:numPr>
          <w:ilvl w:val="0"/>
          <w:numId w:val="4"/>
        </w:numPr>
        <w:spacing w:after="44" w:line="256"/>
        <w:jc w:val="both"/>
      </w:pPr>
      <w:r>
        <w:rPr>
          <w:rFonts w:ascii="Cambria" w:cs="Cambria" w:eastAsia="Cambria" w:hAnsi="Cambria"/>
          <w:color w:val="3B3B3B"/>
          <w:sz w:val="20"/>
          <w:szCs w:val="20"/>
        </w:rPr>
        <w:t xml:space="preserve">Doit-on, au nom du respect d’une culture, tolérer toutes les traditions ? Vous appuierez votre réflexion sur des exemples précis.</w:t>
      </w:r>
    </w:p>
    <w:p>
      <w:pPr>
        <w:spacing w:after="40"/>
      </w:pPr>
      <w:r>
        <w:t xml:space="preserve"/>
      </w:r>
    </w:p>
    <w:p>
      <w:pPr>
        <w:spacing w:after="40"/>
      </w:pPr>
      <w:r>
        <w:t xml:space="preserve"/>
      </w:r>
    </w:p>
    <w:p>
      <w:pPr>
        <w:keepNext/>
        <w:spacing w:after="30" w:before="100"/>
      </w:pPr>
      <w:r>
        <w:rPr>
          <w:rFonts w:ascii="Cambria" w:cs="Cambria" w:eastAsia="Cambria" w:hAnsi="Cambria"/>
          <w:b/>
          <w:bCs/>
          <w:caps/>
          <w:color w:val="9C6B1B"/>
          <w:spacing w:val="20"/>
          <w:sz w:val="21"/>
          <w:szCs w:val="21"/>
        </w:rPr>
        <w:t xml:space="preserve">Exercice 13 — Analyser des sujets du niveau Bac  #WEB</w:t>
      </w:r>
    </w:p>
    <w:p>
      <w:pPr>
        <w:spacing w:after="120" w:before="0" w:line="264"/>
        <w:jc w:val="both"/>
      </w:pPr>
      <w:r>
        <w:rPr>
          <w:rFonts w:ascii="Cambria" w:cs="Cambria" w:eastAsia="Cambria" w:hAnsi="Cambria"/>
          <w:color w:val="3B3B3B"/>
          <w:sz w:val="21"/>
          <w:szCs w:val="21"/>
        </w:rPr>
        <w:t xml:space="preserve">Pour chacun de ces sujets : identifie le type de plan et son indice ; précise le domaine d’application (ouvert/fermé) ; reformule la citation en phrase minimale ; formule la problématique ; propose deux œuvres d’appui.</w:t>
      </w:r>
    </w:p>
    <w:p>
      <w:pPr>
        <w:pStyle w:val="ListParagraph"/>
        <w:numPr>
          <w:ilvl w:val="0"/>
          <w:numId w:val="2"/>
        </w:numPr>
        <w:spacing w:after="40" w:line="258"/>
        <w:jc w:val="both"/>
      </w:pPr>
      <w:r>
        <w:rPr>
          <w:rFonts w:ascii="Cambria" w:cs="Cambria" w:eastAsia="Cambria" w:hAnsi="Cambria"/>
          <w:color w:val="3B3B3B"/>
          <w:sz w:val="21"/>
          <w:szCs w:val="21"/>
        </w:rPr>
        <w:t xml:space="preserve">Antonin Artaud déclare : « Les chefs-d’œuvre du passé sont bons pour le passé ; ils ne sont pas bons pour nous. Nous avons le droit de dire ce qui a été dit et même ce qui n’a pas été dit d’une façon qui nous appartienne, qui soit immédiate, directe, et réponde aux façons de sentir actuelles et que tout le monde comprendra. » Commentez et discutez ce point de vue à partir de votre culture littéraire.</w:t>
      </w:r>
    </w:p>
    <w:p>
      <w:pPr>
        <w:pStyle w:val="ListParagraph"/>
        <w:numPr>
          <w:ilvl w:val="0"/>
          <w:numId w:val="2"/>
        </w:numPr>
        <w:spacing w:after="40" w:line="258"/>
        <w:jc w:val="both"/>
      </w:pPr>
      <w:r>
        <w:rPr>
          <w:rFonts w:ascii="Cambria" w:cs="Cambria" w:eastAsia="Cambria" w:hAnsi="Cambria"/>
          <w:color w:val="3B3B3B"/>
          <w:sz w:val="21"/>
          <w:szCs w:val="21"/>
        </w:rPr>
        <w:t xml:space="preserve">Dans L’homme révolté, Albert Camus, au sujet de la création du héros, déclare : « Les héros ont notre langage, nos faiblesses, nos forces. Leur univers n’est ni plus beau, ni plus édifiant que le nôtre. Mais eux, du moins, courent jusqu’au bout de leur destin ». Expliquez cette pensée à la lumière des œuvres théâtrales et romanesques lues ou étudiées.</w:t>
      </w:r>
    </w:p>
    <w:p>
      <w:pPr>
        <w:pStyle w:val="ListParagraph"/>
        <w:numPr>
          <w:ilvl w:val="0"/>
          <w:numId w:val="2"/>
        </w:numPr>
        <w:spacing w:after="40" w:line="258"/>
        <w:jc w:val="both"/>
      </w:pPr>
      <w:r>
        <w:rPr>
          <w:rFonts w:ascii="Cambria" w:cs="Cambria" w:eastAsia="Cambria" w:hAnsi="Cambria"/>
          <w:color w:val="3B3B3B"/>
          <w:sz w:val="21"/>
          <w:szCs w:val="21"/>
        </w:rPr>
        <w:t xml:space="preserve">Se prononçant en faveur d’une littérature exclusivement belle, Théophile Gautier affirme : « Tout ce qui est utile est laid, car c’est l’expression de quelque besoin, et ceux de l’homme sont ignobles et dégoûtants ». La littérature doit-elle uniquement s’orienter vers la forme ?</w:t>
      </w:r>
    </w:p>
    <w:p>
      <w:pPr>
        <w:pStyle w:val="ListParagraph"/>
        <w:numPr>
          <w:ilvl w:val="0"/>
          <w:numId w:val="2"/>
        </w:numPr>
        <w:spacing w:after="40" w:line="258"/>
        <w:jc w:val="both"/>
      </w:pPr>
      <w:r>
        <w:rPr>
          <w:rFonts w:ascii="Cambria" w:cs="Cambria" w:eastAsia="Cambria" w:hAnsi="Cambria"/>
          <w:color w:val="3B3B3B"/>
          <w:sz w:val="21"/>
          <w:szCs w:val="21"/>
        </w:rPr>
        <w:t xml:space="preserve">Dans Situations II, Jean-Paul Sartre déclare : « Vu que l’écrivain n’a aucun moyen de s’évader, nous voulons qu’il embrasse étroitement son époque. Elle est sa chance unique ». Selon vous, l’écrivain doit-il uniquement produire pour son temps ?</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14 — Reformulation et problématique</w:t>
      </w:r>
    </w:p>
    <w:p>
      <w:pPr>
        <w:spacing w:after="120" w:before="0" w:line="264"/>
        <w:jc w:val="both"/>
      </w:pPr>
      <w:r>
        <w:rPr>
          <w:rFonts w:ascii="Cambria" w:cs="Cambria" w:eastAsia="Cambria" w:hAnsi="Cambria"/>
          <w:color w:val="3B3B3B"/>
          <w:sz w:val="21"/>
          <w:szCs w:val="21"/>
        </w:rPr>
        <w:t xml:space="preserve">Reformule la citation de chaque sujet en une phrase minimale, puis formule la problématique adaptée :</w:t>
      </w:r>
    </w:p>
    <w:p>
      <w:pPr>
        <w:pStyle w:val="ListParagraph"/>
        <w:numPr>
          <w:ilvl w:val="0"/>
          <w:numId w:val="2"/>
        </w:numPr>
        <w:spacing w:after="40" w:line="258"/>
        <w:jc w:val="both"/>
      </w:pPr>
      <w:r>
        <w:rPr>
          <w:rFonts w:ascii="Cambria" w:cs="Cambria" w:eastAsia="Cambria" w:hAnsi="Cambria"/>
          <w:color w:val="3B3B3B"/>
          <w:sz w:val="21"/>
          <w:szCs w:val="21"/>
        </w:rPr>
        <w:t xml:space="preserve">Malherbe, au sujet du métier de poète, déclare : « La seule gloire qu’on pourra tirer est qu’on dira de nous que nous sommes de bons arrangeurs de syllabes ». Commentez et discutez ce point de vue à partir de votre culture poétique.</w:t>
      </w:r>
    </w:p>
    <w:p>
      <w:pPr>
        <w:pStyle w:val="ListParagraph"/>
        <w:numPr>
          <w:ilvl w:val="0"/>
          <w:numId w:val="2"/>
        </w:numPr>
        <w:spacing w:after="40" w:line="258"/>
        <w:jc w:val="both"/>
      </w:pPr>
      <w:r>
        <w:rPr>
          <w:rFonts w:ascii="Cambria" w:cs="Cambria" w:eastAsia="Cambria" w:hAnsi="Cambria"/>
          <w:color w:val="3B3B3B"/>
          <w:sz w:val="21"/>
          <w:szCs w:val="21"/>
        </w:rPr>
        <w:t xml:space="preserve">Au sujet du pouvoir de la littérature, Victor Hugo avance : « Méfiez-vous des mots, ils sont des forces ». Appréciez ce point de vue.</w:t>
      </w:r>
    </w:p>
    <w:p>
      <w:pPr>
        <w:pStyle w:val="ListParagraph"/>
        <w:numPr>
          <w:ilvl w:val="0"/>
          <w:numId w:val="2"/>
        </w:numPr>
        <w:spacing w:after="40" w:line="258"/>
        <w:jc w:val="both"/>
      </w:pPr>
      <w:r>
        <w:rPr>
          <w:rFonts w:ascii="Cambria" w:cs="Cambria" w:eastAsia="Cambria" w:hAnsi="Cambria"/>
          <w:color w:val="3B3B3B"/>
          <w:sz w:val="21"/>
          <w:szCs w:val="21"/>
        </w:rPr>
        <w:t xml:space="preserve">Gustave Flaubert asserte : « Je n’aime pas intéresser le public avec ma personne ». À votre avis, l’écrivain doit-il, pour obtenir l’intérêt du public, s’effacer de son livre ?</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15 — Le plan détaillé  #WEB</w:t>
      </w:r>
    </w:p>
    <w:p>
      <w:pPr>
        <w:spacing w:after="120" w:before="0" w:line="264"/>
        <w:jc w:val="both"/>
      </w:pPr>
      <w:r>
        <w:rPr>
          <w:rFonts w:ascii="Cambria" w:cs="Cambria" w:eastAsia="Cambria" w:hAnsi="Cambria"/>
          <w:color w:val="3B3B3B"/>
          <w:sz w:val="21"/>
          <w:szCs w:val="21"/>
        </w:rPr>
        <w:t xml:space="preserve">Sujet (BAC ACA 2021) : Jacques Lacarrière affirme : « Les gens ne s’intéressent pas aux héros heureux. Il leur faut du tragique, du mythique, du monstrueux, du terrifiant. » Justifiez ces propos à la lumière des œuvres littéraires lues et/ou étudiées.</w:t>
      </w:r>
    </w:p>
    <w:p>
      <w:pPr>
        <w:spacing w:after="120" w:before="0" w:line="264"/>
        <w:jc w:val="both"/>
      </w:pPr>
      <w:r>
        <w:rPr>
          <w:rFonts w:ascii="Cambria" w:cs="Cambria" w:eastAsia="Cambria" w:hAnsi="Cambria"/>
          <w:color w:val="3B3B3B"/>
          <w:sz w:val="21"/>
          <w:szCs w:val="21"/>
        </w:rPr>
        <w:t xml:space="preserve">Élabore le plan détaillé complet : chaque argument avec son explication (« En d’autres termes… ») et son exemple exploité (Ngum a Jemea, Le vieux nègre et la médaille, ou toute œuvre lue).</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16 — Rédaction complète guidée</w:t>
      </w:r>
    </w:p>
    <w:p>
      <w:pPr>
        <w:spacing w:after="120" w:before="0" w:line="264"/>
        <w:jc w:val="both"/>
      </w:pPr>
      <w:r>
        <w:rPr>
          <w:rFonts w:ascii="Cambria" w:cs="Cambria" w:eastAsia="Cambria" w:hAnsi="Cambria"/>
          <w:color w:val="3B3B3B"/>
          <w:sz w:val="21"/>
          <w:szCs w:val="21"/>
        </w:rPr>
        <w:t xml:space="preserve">Sujet : Friedrich Nietzsche affirme : « L’artiste a le pouvoir de réveiller la force d’agir qui sommeille dans d’autres âmes. » Montrez en quoi cette déclaration éclaire le rôle de l’écrivain dans la société.</w:t>
      </w:r>
    </w:p>
    <w:p>
      <w:pPr>
        <w:pStyle w:val="ListParagraph"/>
        <w:numPr>
          <w:ilvl w:val="0"/>
          <w:numId w:val="2"/>
        </w:numPr>
        <w:spacing w:after="40" w:line="258"/>
        <w:jc w:val="both"/>
      </w:pPr>
      <w:r>
        <w:rPr>
          <w:rFonts w:ascii="Cambria" w:cs="Cambria" w:eastAsia="Cambria" w:hAnsi="Cambria"/>
          <w:color w:val="3B3B3B"/>
          <w:sz w:val="21"/>
          <w:szCs w:val="21"/>
        </w:rPr>
        <w:t xml:space="preserve">Rédige l’introduction (amener par le contexte du théâtre engagé camerounais, poser la citation et la problématique, annoncer).</w:t>
      </w:r>
    </w:p>
    <w:p>
      <w:pPr>
        <w:pStyle w:val="ListParagraph"/>
        <w:numPr>
          <w:ilvl w:val="0"/>
          <w:numId w:val="2"/>
        </w:numPr>
        <w:spacing w:after="40" w:line="258"/>
        <w:jc w:val="both"/>
      </w:pPr>
      <w:r>
        <w:rPr>
          <w:rFonts w:ascii="Cambria" w:cs="Cambria" w:eastAsia="Cambria" w:hAnsi="Cambria"/>
          <w:color w:val="3B3B3B"/>
          <w:sz w:val="21"/>
          <w:szCs w:val="21"/>
        </w:rPr>
        <w:t xml:space="preserve">Rédige deux paragraphes argumentatifs complets (A.E.E.B.), l’un appuyé sur Ngum a Jemea, l’autre sur Le vieux nègre et la médaille.</w:t>
      </w:r>
    </w:p>
    <w:p>
      <w:pPr>
        <w:pStyle w:val="ListParagraph"/>
        <w:numPr>
          <w:ilvl w:val="0"/>
          <w:numId w:val="2"/>
        </w:numPr>
        <w:spacing w:after="40" w:line="258"/>
        <w:jc w:val="both"/>
      </w:pPr>
      <w:r>
        <w:rPr>
          <w:rFonts w:ascii="Cambria" w:cs="Cambria" w:eastAsia="Cambria" w:hAnsi="Cambria"/>
          <w:color w:val="3B3B3B"/>
          <w:sz w:val="21"/>
          <w:szCs w:val="21"/>
        </w:rPr>
        <w:t xml:space="preserve">Rédige la conclusion (bilan + ouverture vers un autre art ou une autre époque).</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17 — De l’argument à l’exemple  #WEB</w:t>
      </w:r>
    </w:p>
    <w:p>
      <w:pPr>
        <w:spacing w:after="120" w:before="0" w:line="264"/>
        <w:jc w:val="both"/>
      </w:pPr>
      <w:r>
        <w:rPr>
          <w:rFonts w:ascii="Cambria" w:cs="Cambria" w:eastAsia="Cambria" w:hAnsi="Cambria"/>
          <w:color w:val="3B3B3B"/>
          <w:sz w:val="21"/>
          <w:szCs w:val="21"/>
        </w:rPr>
        <w:t xml:space="preserve">Sujet : « L’œuvre littéraire est-elle au service de la société ? ». Pour chacun des arguments suivants, rédige l’explication (« Autrement dit… ») puis propose et commente DEUX œuvres qui l’illustrent (respecte le domaine d’application de ta série) :</w:t>
      </w:r>
    </w:p>
    <w:p>
      <w:pPr>
        <w:pStyle w:val="ListParagraph"/>
        <w:numPr>
          <w:ilvl w:val="0"/>
          <w:numId w:val="2"/>
        </w:numPr>
        <w:spacing w:after="40" w:line="258"/>
        <w:jc w:val="both"/>
      </w:pPr>
      <w:r>
        <w:rPr>
          <w:rFonts w:ascii="Cambria" w:cs="Cambria" w:eastAsia="Cambria" w:hAnsi="Cambria"/>
          <w:color w:val="3B3B3B"/>
          <w:sz w:val="21"/>
          <w:szCs w:val="21"/>
        </w:rPr>
        <w:t xml:space="preserve">Argument 1 : l’écrivain expose les tares qui gangrènent sa société.</w:t>
      </w:r>
    </w:p>
    <w:p>
      <w:pPr>
        <w:pStyle w:val="ListParagraph"/>
        <w:numPr>
          <w:ilvl w:val="0"/>
          <w:numId w:val="2"/>
        </w:numPr>
        <w:spacing w:after="40" w:line="258"/>
        <w:jc w:val="both"/>
      </w:pPr>
      <w:r>
        <w:rPr>
          <w:rFonts w:ascii="Cambria" w:cs="Cambria" w:eastAsia="Cambria" w:hAnsi="Cambria"/>
          <w:color w:val="3B3B3B"/>
          <w:sz w:val="21"/>
          <w:szCs w:val="21"/>
        </w:rPr>
        <w:t xml:space="preserve">Argument 2 : son but est de provoquer une prise de conscience chez le lecteur.</w:t>
      </w:r>
    </w:p>
    <w:p>
      <w:pPr>
        <w:pStyle w:val="ListParagraph"/>
        <w:numPr>
          <w:ilvl w:val="0"/>
          <w:numId w:val="2"/>
        </w:numPr>
        <w:spacing w:after="40" w:line="258"/>
        <w:jc w:val="both"/>
      </w:pPr>
      <w:r>
        <w:rPr>
          <w:rFonts w:ascii="Cambria" w:cs="Cambria" w:eastAsia="Cambria" w:hAnsi="Cambria"/>
          <w:color w:val="3B3B3B"/>
          <w:sz w:val="21"/>
          <w:szCs w:val="21"/>
        </w:rPr>
        <w:t xml:space="preserve">Argument 3 : il propose aussi un plan de reconstruction pour améliorer la condition humaine.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REPÈRE — Un argument se prouve, un exemple s’exploite</w:t>
            </w:r>
          </w:p>
          <w:p>
            <w:pPr>
              <w:spacing w:after="40" w:line="256"/>
              <w:jc w:val="both"/>
            </w:pPr>
            <w:r>
              <w:rPr>
                <w:rFonts w:ascii="Cambria" w:cs="Cambria" w:eastAsia="Cambria" w:hAnsi="Cambria"/>
                <w:color w:val="3B3B3B"/>
                <w:sz w:val="20"/>
                <w:szCs w:val="20"/>
              </w:rPr>
              <w:t xml:space="preserve">Un argument sans exemple est une opinion ; un exemple sans argument est un catalogue. Le bon paragraphe énonce l’idée, l’explique (« C’est-à-dire… »), puis convoque une œuvre en montrant PRÉCISÉMENT en quoi elle prouve l’idée (un personnage, une scène, un choix d’écriture), avant une phrase-bilan.</w:t>
            </w:r>
          </w:p>
        </w:tc>
      </w:tr>
    </w:tbl>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18 — La banque de sujets du Baccalauréat  #WEB</w:t>
      </w:r>
    </w:p>
    <w:p>
      <w:pPr>
        <w:spacing w:after="120" w:before="0" w:line="264"/>
        <w:jc w:val="both"/>
      </w:pPr>
      <w:r>
        <w:rPr>
          <w:rFonts w:ascii="Cambria" w:cs="Cambria" w:eastAsia="Cambria" w:hAnsi="Cambria"/>
          <w:color w:val="3B3B3B"/>
          <w:sz w:val="21"/>
          <w:szCs w:val="21"/>
        </w:rPr>
        <w:t xml:space="preserve">Traite, au brouillon, l’analyse complète (type, problématique, plan sommaire, exemples) d’un sujet par semaine, en choisissant dans le pool de ta série :</w:t>
      </w:r>
    </w:p>
    <w:p>
      <w:pPr>
        <w:pStyle w:val="ListParagraph"/>
        <w:numPr>
          <w:ilvl w:val="0"/>
          <w:numId w:val="2"/>
        </w:numPr>
        <w:spacing w:after="40" w:line="258"/>
        <w:jc w:val="both"/>
      </w:pPr>
      <w:r>
        <w:rPr>
          <w:rFonts w:ascii="Cambria" w:cs="Cambria" w:eastAsia="Cambria" w:hAnsi="Cambria"/>
          <w:color w:val="3B3B3B"/>
          <w:sz w:val="21"/>
          <w:szCs w:val="21"/>
        </w:rPr>
        <w:t xml:space="preserve">Barthélémy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pPr>
        <w:pStyle w:val="ListParagraph"/>
        <w:numPr>
          <w:ilvl w:val="0"/>
          <w:numId w:val="2"/>
        </w:numPr>
        <w:spacing w:after="40" w:line="258"/>
        <w:jc w:val="both"/>
      </w:pPr>
      <w:r>
        <w:rPr>
          <w:rFonts w:ascii="Cambria" w:cs="Cambria" w:eastAsia="Cambria" w:hAnsi="Cambria"/>
          <w:color w:val="3B3B3B"/>
          <w:sz w:val="21"/>
          <w:szCs w:val="21"/>
        </w:rPr>
        <w:t xml:space="preserve">Malherbe, au sujet du métier de poète, déclare : « La seule gloire qu’on pourra tirer est qu’on dira de nous que nous sommes de bons arrangeurs de syllabes ». Commentez et discutez ce point de vue à partir de votre culture poétique.</w:t>
      </w:r>
    </w:p>
    <w:p>
      <w:pPr>
        <w:pStyle w:val="ListParagraph"/>
        <w:numPr>
          <w:ilvl w:val="0"/>
          <w:numId w:val="2"/>
        </w:numPr>
        <w:spacing w:after="40" w:line="258"/>
        <w:jc w:val="both"/>
      </w:pPr>
      <w:r>
        <w:rPr>
          <w:rFonts w:ascii="Cambria" w:cs="Cambria" w:eastAsia="Cambria" w:hAnsi="Cambria"/>
          <w:color w:val="3B3B3B"/>
          <w:sz w:val="21"/>
          <w:szCs w:val="21"/>
        </w:rPr>
        <w:t xml:space="preserve">Discutez ces propos de Victor Hugo à partir de votre culture poétique : « Malheur à qui prend ses sandales, quand la haine et le scandale tourmentent le peuple agité ».</w:t>
      </w:r>
    </w:p>
    <w:p>
      <w:pPr>
        <w:pStyle w:val="ListParagraph"/>
        <w:numPr>
          <w:ilvl w:val="0"/>
          <w:numId w:val="2"/>
        </w:numPr>
        <w:spacing w:after="40" w:line="258"/>
        <w:jc w:val="both"/>
      </w:pPr>
      <w:r>
        <w:rPr>
          <w:rFonts w:ascii="Cambria" w:cs="Cambria" w:eastAsia="Cambria" w:hAnsi="Cambria"/>
          <w:color w:val="3B3B3B"/>
          <w:sz w:val="21"/>
          <w:szCs w:val="21"/>
        </w:rPr>
        <w:t xml:space="preserve">Un romancier à qui l’on demandait pourquoi il ne faisait pas de poésie répondit : « Parce que je n’aime pas parler de moi-même. » Cet avis sur la différence entre le roman et la poésie vous semble-t-il justifié ? Répondez à partir de votre culture romanesque et poétique.</w:t>
      </w:r>
    </w:p>
    <w:p>
      <w:pPr>
        <w:pStyle w:val="ListParagraph"/>
        <w:numPr>
          <w:ilvl w:val="0"/>
          <w:numId w:val="2"/>
        </w:numPr>
        <w:spacing w:after="40" w:line="258"/>
        <w:jc w:val="both"/>
      </w:pPr>
      <w:r>
        <w:rPr>
          <w:rFonts w:ascii="Cambria" w:cs="Cambria" w:eastAsia="Cambria" w:hAnsi="Cambria"/>
          <w:color w:val="3B3B3B"/>
          <w:sz w:val="21"/>
          <w:szCs w:val="21"/>
        </w:rPr>
        <w:t xml:space="preserve">Selon Chateaubriand : « Nous sommes persuadés que les plus grands écrivains ont mis leur vie dans leurs œuvres. On ne peint son propre cœur qu’en l’attribuant à un autre et la meilleure partie du génie se compose du souvenir. » Partagez-vous cet avis ? Répondez à partir de votre culture littéraire.</w:t>
      </w:r>
    </w:p>
    <w:p>
      <w:pPr>
        <w:pStyle w:val="ListParagraph"/>
        <w:numPr>
          <w:ilvl w:val="0"/>
          <w:numId w:val="2"/>
        </w:numPr>
        <w:spacing w:after="40" w:line="258"/>
        <w:jc w:val="both"/>
      </w:pPr>
      <w:r>
        <w:rPr>
          <w:rFonts w:ascii="Cambria" w:cs="Cambria" w:eastAsia="Cambria" w:hAnsi="Cambria"/>
          <w:color w:val="3B3B3B"/>
          <w:sz w:val="21"/>
          <w:szCs w:val="21"/>
        </w:rPr>
        <w:t xml:space="preserve">Parlant du rôle du théâtre, un metteur en scène déclare : « Notre volonté est de mettre sur scène la société, de la présenter et provoquer vis-à-vis d’elle des regards critiques… Mais dans le même temps, le théâtre doit aussi être un lieu où se libèrent les forces de l’imagination, où s’organise le rêve. » Qu’en pensez-vous ?</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19 — Corriger une introduction fautive</w:t>
      </w:r>
    </w:p>
    <w:p>
      <w:pPr>
        <w:spacing w:after="120" w:before="0" w:line="264"/>
        <w:jc w:val="both"/>
      </w:pPr>
      <w:r>
        <w:rPr>
          <w:rFonts w:ascii="Cambria" w:cs="Cambria" w:eastAsia="Cambria" w:hAnsi="Cambria"/>
          <w:color w:val="3B3B3B"/>
          <w:sz w:val="21"/>
          <w:szCs w:val="21"/>
        </w:rPr>
        <w:t xml:space="preserve">Introduction d’élève (sujet Lacarrière) : « De tout temps, l’homme a toujours aimé la littérature. Jacques Lacarrière a dit que les gens ne s’intéressent pas aux héros heureux. Je vais montrer qu’il a raison. Dans une première partie je vais parler des héros malheureux et dans une deuxième partie je vais donner des exemples. »</w:t>
      </w:r>
    </w:p>
    <w:p>
      <w:pPr>
        <w:pStyle w:val="ListParagraph"/>
        <w:numPr>
          <w:ilvl w:val="0"/>
          <w:numId w:val="2"/>
        </w:numPr>
        <w:spacing w:after="40" w:line="258"/>
        <w:jc w:val="both"/>
      </w:pPr>
      <w:r>
        <w:rPr>
          <w:rFonts w:ascii="Cambria" w:cs="Cambria" w:eastAsia="Cambria" w:hAnsi="Cambria"/>
          <w:color w:val="3B3B3B"/>
          <w:sz w:val="21"/>
          <w:szCs w:val="21"/>
        </w:rPr>
        <w:t xml:space="preserve">Relève au moins cinq défauts (amorce banale et fausse, citation tronquée sans guillemets complets ni source, absence de problématique, annonce mécanique et non conceptuelle, confusion argument/exemple).</w:t>
      </w:r>
    </w:p>
    <w:p>
      <w:pPr>
        <w:pStyle w:val="ListParagraph"/>
        <w:numPr>
          <w:ilvl w:val="0"/>
          <w:numId w:val="2"/>
        </w:numPr>
        <w:spacing w:after="40" w:line="258"/>
        <w:jc w:val="both"/>
      </w:pPr>
      <w:r>
        <w:rPr>
          <w:rFonts w:ascii="Cambria" w:cs="Cambria" w:eastAsia="Cambria" w:hAnsi="Cambria"/>
          <w:color w:val="3B3B3B"/>
          <w:sz w:val="21"/>
          <w:szCs w:val="21"/>
        </w:rPr>
        <w:t xml:space="preserve">Récris cette introduction dans les règles.</w:t>
      </w:r>
    </w:p>
    <w:p>
      <w:pPr>
        <w:spacing w:after="60"/>
      </w:pPr>
      <w:r>
        <w:t xml:space="preserve"/>
      </w:r>
    </w:p>
    <w:p>
      <w:r>
        <w:br w:type="page"/>
      </w:r>
    </w:p>
    <w:p>
      <w:pPr>
        <w:pageBreakBefore/>
        <w:spacing w:after="60" w:before="480"/>
        <w:jc w:val="center"/>
      </w:pPr>
      <w:r>
        <w:rPr>
          <w:rFonts w:ascii="Cambria" w:cs="Cambria" w:eastAsia="Cambria" w:hAnsi="Cambria"/>
          <w:b/>
          <w:bCs/>
          <w:caps/>
          <w:color w:val="9C6B1B"/>
          <w:spacing w:val="60"/>
          <w:sz w:val="22"/>
          <w:szCs w:val="22"/>
        </w:rPr>
        <w:t xml:space="preserve">Sixième partie</w:t>
      </w:r>
    </w:p>
    <w:p>
      <w:pPr>
        <w:pStyle w:val="Heading1"/>
        <w:spacing w:after="80" w:before="0"/>
        <w:jc w:val="center"/>
      </w:pPr>
      <w:r>
        <w:rPr>
          <w:rFonts w:ascii="Cambria" w:cs="Cambria" w:eastAsia="Cambria" w:hAnsi="Cambria"/>
          <w:b/>
          <w:bCs/>
          <w:color w:val="1F3864"/>
          <w:sz w:val="36"/>
          <w:szCs w:val="36"/>
        </w:rPr>
        <w:t xml:space="preserve">Épreuves types et sujets officiels (corrigés en ligne)</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Cinq épreuves complètes, chacune dans le format exact de sa série — dont deux sujets officiels du Baccalauréat STT. À traiter en conditions réelles.</w:t>
      </w:r>
    </w:p>
    <w:p>
      <w:pPr>
        <w:spacing w:after="60"/>
      </w:pPr>
      <w:r>
        <w:t xml:space="preserve"/>
      </w:r>
    </w:p>
    <w:p>
      <w:pPr>
        <w:pStyle w:val="Heading2"/>
        <w:spacing w:after="60" w:before="160"/>
      </w:pPr>
      <w:r>
        <w:rPr>
          <w:rFonts w:ascii="Cambria" w:cs="Cambria" w:eastAsia="Cambria" w:hAnsi="Cambria"/>
          <w:b/>
          <w:bCs/>
          <w:color w:val="1F3864"/>
          <w:sz w:val="28"/>
          <w:szCs w:val="28"/>
        </w:rPr>
        <w:t xml:space="preserve">Épreuve n°1 — BAC C-D-E-TI : langue française  #WEB</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Centre VÉRITAS — Épreuve de langue (Tle C-D-E-TI) — support : œuvre au programme</w:t>
            </w:r>
          </w:p>
          <w:p>
            <w:pPr>
              <w:spacing w:after="40" w:line="256"/>
              <w:jc w:val="both"/>
            </w:pPr>
            <w:r>
              <w:rPr>
                <w:rFonts w:ascii="Cambria" w:cs="Cambria" w:eastAsia="Cambria" w:hAnsi="Cambria"/>
                <w:color w:val="3B3B3B"/>
                <w:sz w:val="20"/>
                <w:szCs w:val="20"/>
              </w:rPr>
              <w:t xml:space="preserve">Langue française — Durée : 2 h — Coefficient : 1</w:t>
            </w:r>
          </w:p>
          <w:p>
            <w:pPr>
              <w:spacing w:after="40" w:line="256"/>
              <w:jc w:val="both"/>
            </w:pPr>
            <w:r>
              <w:rPr>
                <w:rFonts w:ascii="Cambria" w:cs="Cambria" w:eastAsia="Cambria" w:hAnsi="Cambria"/>
                <w:color w:val="3B3B3B"/>
                <w:sz w:val="20"/>
                <w:szCs w:val="20"/>
              </w:rPr>
              <w:t xml:space="preserve">Aucun document en dehors de ceux remis au candidat n’est autorisé.</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Une tristesse indéfinissable plissa son front. Il se remémorait ce bon vieux temps où il avait succédé à son père. Il était riche alors et on disait à Zourian « être riche comme Engamba ». En mourant, son père lui avait laissé dix jeunes femmes et sa mère. Kelara avait alors des seins gros comme des citrons. Engamba passait des journées dans la case à palabres, assis entre les jambes de l’une de ses femmes, en discutant des mille choses dont est faite la vie d’un polygame africain. C’était une vie facile, oisive, où il était le grand bénéficiaire de l’émulation qui opposait ses femmes. Il ne pensait pas, à l’époque, que les Blancs avec leur religion seraient redoutables pour son bonheur. Il se souvint de ce matin où le premier prêtre blanc était arrivé à Zourian… Il parlait des péchés mortels, du Paradis… On l’écoutait parce qu’on ne pouvait faire autrement. Les choses changèrent quand il parla du mariage religieux. Les femmes qui, jusque-là, tiraient sur la corde comme des chèvres attachées à un piquet usé, en profitèrent pour réclamer leur liberté par l’intermédiaire du baptême.</w:t>
            </w:r>
          </w:p>
          <w:p>
            <w:pPr>
              <w:spacing w:after="50" w:line="256"/>
              <w:ind w:left="180"/>
              <w:jc w:val="both"/>
            </w:pPr>
            <w:r>
              <w:rPr>
                <w:rFonts w:ascii="Cambria" w:cs="Cambria" w:eastAsia="Cambria" w:hAnsi="Cambria"/>
                <w:color w:val="23252B"/>
                <w:sz w:val="20"/>
                <w:szCs w:val="20"/>
              </w:rPr>
              <w:t xml:space="preserve">Pressentant le danger et le ridicule dont il était menacé, Engamba prit les devants en se convertissant. Amalia était la seule de ses femmes qui acceptât de se marier à l’église avec lui. Ce jour-là, le prêtre parla de l’opération du Saint-Esprit, il parla, tout rouge, les yeux étincelants, du succès de la religion catholique romaine dans cette contrée perdue où la grâce de Dieu faisait ses premiers pas dans le cœur d’Engamba, le premier païen converti.</w:t>
            </w:r>
          </w:p>
          <w:p>
            <w:pPr>
              <w:spacing w:after="50" w:line="256"/>
              <w:ind w:left="180"/>
              <w:jc w:val="both"/>
            </w:pPr>
            <w:r>
              <w:rPr>
                <w:rFonts w:ascii="Cambria" w:cs="Cambria" w:eastAsia="Cambria" w:hAnsi="Cambria"/>
                <w:color w:val="23252B"/>
                <w:sz w:val="20"/>
                <w:szCs w:val="20"/>
              </w:rPr>
              <w:t xml:space="preserve">Nkolo, lui, n’avait pas eu cette malchance. Il avait encore cinq femmes et allait bientôt « briser les pattes de l’antilope » pour la sixième fois.</w:t>
            </w:r>
          </w:p>
          <w:p>
            <w:pPr>
              <w:spacing w:after="50" w:line="256"/>
              <w:ind w:left="180"/>
              <w:jc w:val="both"/>
            </w:pPr>
            <w:r>
              <w:rPr>
                <w:rFonts w:ascii="Cambria" w:cs="Cambria" w:eastAsia="Cambria" w:hAnsi="Cambria"/>
                <w:color w:val="23252B"/>
                <w:sz w:val="20"/>
                <w:szCs w:val="20"/>
              </w:rPr>
              <w:t xml:space="preserve">— Le veinard ! s’écria Engamba en levant les bras au ciel.</w:t>
            </w:r>
          </w:p>
        </w:tc>
      </w:tr>
    </w:tbl>
    <w:p>
      <w:pPr>
        <w:spacing w:after="120" w:before="40" w:line="264"/>
      </w:pPr>
      <w:r>
        <w:rPr>
          <w:rFonts w:ascii="Cambria" w:cs="Cambria" w:eastAsia="Cambria" w:hAnsi="Cambria"/>
          <w:i/>
          <w:iCs/>
          <w:color w:val="6B6B6B"/>
          <w:sz w:val="18"/>
          <w:szCs w:val="18"/>
        </w:rPr>
        <w:t xml:space="preserve">Ferdinand Oyono, Le vieux nègre et la médaille, 1956 (œuvre au programme).</w:t>
      </w:r>
    </w:p>
    <w:p>
      <w:pPr>
        <w:spacing w:after="20"/>
      </w:pPr>
      <w:r>
        <w:t xml:space="preserve"/>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I — Communication (5 pts)</w:t>
      </w:r>
    </w:p>
    <w:p>
      <w:pPr>
        <w:spacing w:after="120" w:before="0" w:line="264"/>
        <w:jc w:val="both"/>
      </w:pPr>
      <w:r>
        <w:rPr>
          <w:rFonts w:ascii="Cambria" w:cs="Cambria" w:eastAsia="Cambria" w:hAnsi="Cambria"/>
          <w:color w:val="3B3B3B"/>
          <w:sz w:val="21"/>
          <w:szCs w:val="21"/>
        </w:rPr>
        <w:t xml:space="preserve">1.a. Qui raconte cette histoire ? La focalisation du premier paragraphe est-elle interne, externe ou zéro ? Justifiez par deux indices. (1,5 pt)</w:t>
      </w:r>
    </w:p>
    <w:p>
      <w:pPr>
        <w:spacing w:after="120" w:before="0" w:line="264"/>
        <w:jc w:val="both"/>
      </w:pPr>
      <w:r>
        <w:rPr>
          <w:rFonts w:ascii="Cambria" w:cs="Cambria" w:eastAsia="Cambria" w:hAnsi="Cambria"/>
          <w:color w:val="3B3B3B"/>
          <w:sz w:val="21"/>
          <w:szCs w:val="21"/>
        </w:rPr>
        <w:t xml:space="preserve">1.b. Que permet ce point de vue quant à la nostalgie d’Engamba ? (1 pt)</w:t>
      </w:r>
    </w:p>
    <w:p>
      <w:pPr>
        <w:spacing w:after="120" w:before="0" w:line="264"/>
        <w:jc w:val="both"/>
      </w:pPr>
      <w:r>
        <w:rPr>
          <w:rFonts w:ascii="Cambria" w:cs="Cambria" w:eastAsia="Cambria" w:hAnsi="Cambria"/>
          <w:color w:val="3B3B3B"/>
          <w:sz w:val="21"/>
          <w:szCs w:val="21"/>
        </w:rPr>
        <w:t xml:space="preserve">2.a. « — Le veinard ! s’écria Engamba » : identifiez l’émetteur, le destinataire implicite et le type d’énoncé. (1,5 pt)</w:t>
      </w:r>
    </w:p>
    <w:p>
      <w:pPr>
        <w:spacing w:after="120" w:before="0" w:line="264"/>
        <w:jc w:val="both"/>
      </w:pPr>
      <w:r>
        <w:rPr>
          <w:rFonts w:ascii="Cambria" w:cs="Cambria" w:eastAsia="Cambria" w:hAnsi="Cambria"/>
          <w:color w:val="3B3B3B"/>
          <w:sz w:val="21"/>
          <w:szCs w:val="21"/>
        </w:rPr>
        <w:t xml:space="preserve">2.b. Que révèle cette exclamation sur le regard qu’Engamba porte sur Nkolo ? (1 pt)</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II — Morphosyntaxe (5 pts)</w:t>
      </w:r>
    </w:p>
    <w:p>
      <w:pPr>
        <w:spacing w:after="120" w:before="0" w:line="264"/>
        <w:jc w:val="both"/>
      </w:pPr>
      <w:r>
        <w:rPr>
          <w:rFonts w:ascii="Cambria" w:cs="Cambria" w:eastAsia="Cambria" w:hAnsi="Cambria"/>
          <w:color w:val="3B3B3B"/>
          <w:sz w:val="21"/>
          <w:szCs w:val="21"/>
        </w:rPr>
        <w:t xml:space="preserve">1.a. Relevez le temps verbal dominant du premier paragraphe et donnez sa valeur d’emploi. (1,5 pt)</w:t>
      </w:r>
    </w:p>
    <w:p>
      <w:pPr>
        <w:spacing w:after="120" w:before="0" w:line="264"/>
        <w:jc w:val="both"/>
      </w:pPr>
      <w:r>
        <w:rPr>
          <w:rFonts w:ascii="Cambria" w:cs="Cambria" w:eastAsia="Cambria" w:hAnsi="Cambria"/>
          <w:color w:val="3B3B3B"/>
          <w:sz w:val="21"/>
          <w:szCs w:val="21"/>
        </w:rPr>
        <w:t xml:space="preserve">1.b. En quoi ce temps sert-il l’évocation du passé ? (1 pt)</w:t>
      </w:r>
    </w:p>
    <w:p>
      <w:pPr>
        <w:spacing w:after="120" w:before="0" w:line="264"/>
        <w:jc w:val="both"/>
      </w:pPr>
      <w:r>
        <w:rPr>
          <w:rFonts w:ascii="Cambria" w:cs="Cambria" w:eastAsia="Cambria" w:hAnsi="Cambria"/>
          <w:color w:val="3B3B3B"/>
          <w:sz w:val="21"/>
          <w:szCs w:val="21"/>
        </w:rPr>
        <w:t xml:space="preserve">2.a. « Les femmes qui, jusque-là, tiraient sur la corde comme des chèvres attachées à un piquet usé, en profitèrent pour réclamer leur liberté » : analysez la structure de cette phrase (proposition principale, subordonnée, expansions). (1,5 pt)</w:t>
      </w:r>
    </w:p>
    <w:p>
      <w:pPr>
        <w:spacing w:after="120" w:before="0" w:line="264"/>
        <w:jc w:val="both"/>
      </w:pPr>
      <w:r>
        <w:rPr>
          <w:rFonts w:ascii="Cambria" w:cs="Cambria" w:eastAsia="Cambria" w:hAnsi="Cambria"/>
          <w:color w:val="3B3B3B"/>
          <w:sz w:val="21"/>
          <w:szCs w:val="21"/>
        </w:rPr>
        <w:t xml:space="preserve">2.b. Quel effet produit cette phrase longue et ramifiée ? (1 pt)</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III — Sémantique / Lexicologie (5 pts)</w:t>
      </w:r>
    </w:p>
    <w:p>
      <w:pPr>
        <w:spacing w:after="120" w:before="0" w:line="264"/>
        <w:jc w:val="both"/>
      </w:pPr>
      <w:r>
        <w:rPr>
          <w:rFonts w:ascii="Cambria" w:cs="Cambria" w:eastAsia="Cambria" w:hAnsi="Cambria"/>
          <w:color w:val="3B3B3B"/>
          <w:sz w:val="21"/>
          <w:szCs w:val="21"/>
        </w:rPr>
        <w:t xml:space="preserve">1.a. Construisez le champ lexical de la religion chrétienne et celui de la tradition africaine (polygamie) à partir du texte. (1,5 pt)</w:t>
      </w:r>
    </w:p>
    <w:p>
      <w:pPr>
        <w:spacing w:after="120" w:before="0" w:line="264"/>
        <w:jc w:val="both"/>
      </w:pPr>
      <w:r>
        <w:rPr>
          <w:rFonts w:ascii="Cambria" w:cs="Cambria" w:eastAsia="Cambria" w:hAnsi="Cambria"/>
          <w:color w:val="3B3B3B"/>
          <w:sz w:val="21"/>
          <w:szCs w:val="21"/>
        </w:rPr>
        <w:t xml:space="preserve">1.b. Quel rapport (opposition, conflit ?) leur association révèle-t-elle ? (1 pt)</w:t>
      </w:r>
    </w:p>
    <w:p>
      <w:pPr>
        <w:spacing w:after="120" w:before="0" w:line="264"/>
        <w:jc w:val="both"/>
      </w:pPr>
      <w:r>
        <w:rPr>
          <w:rFonts w:ascii="Cambria" w:cs="Cambria" w:eastAsia="Cambria" w:hAnsi="Cambria"/>
          <w:color w:val="3B3B3B"/>
          <w:sz w:val="21"/>
          <w:szCs w:val="21"/>
        </w:rPr>
        <w:t xml:space="preserve">2.a. Expliquez les mots « polygame » et « converti » ; pour « converti », précisez le procédé de formation. (1,5 pt)</w:t>
      </w:r>
    </w:p>
    <w:p>
      <w:pPr>
        <w:spacing w:after="120" w:before="0" w:line="264"/>
        <w:jc w:val="both"/>
      </w:pPr>
      <w:r>
        <w:rPr>
          <w:rFonts w:ascii="Cambria" w:cs="Cambria" w:eastAsia="Cambria" w:hAnsi="Cambria"/>
          <w:color w:val="3B3B3B"/>
          <w:sz w:val="21"/>
          <w:szCs w:val="21"/>
        </w:rPr>
        <w:t xml:space="preserve">2.b. « Le premier païen converti » : quelle connotation (ironique ?) le narrateur donne-t-il à cette expression ? (1 pt)</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IV — Stylistique / Rhétorique (5 pts)</w:t>
      </w:r>
    </w:p>
    <w:p>
      <w:pPr>
        <w:spacing w:after="120" w:before="0" w:line="264"/>
        <w:jc w:val="both"/>
      </w:pPr>
      <w:r>
        <w:rPr>
          <w:rFonts w:ascii="Cambria" w:cs="Cambria" w:eastAsia="Cambria" w:hAnsi="Cambria"/>
          <w:color w:val="3B3B3B"/>
          <w:sz w:val="21"/>
          <w:szCs w:val="21"/>
        </w:rPr>
        <w:t xml:space="preserve">1.a. Identifiez la figure de style dans « des seins gros comme des citrons », puis dans « comme des chèvres attachées à un piquet usé ». (1,5 pt)</w:t>
      </w:r>
    </w:p>
    <w:p>
      <w:pPr>
        <w:spacing w:after="120" w:before="0" w:line="264"/>
        <w:jc w:val="both"/>
      </w:pPr>
      <w:r>
        <w:rPr>
          <w:rFonts w:ascii="Cambria" w:cs="Cambria" w:eastAsia="Cambria" w:hAnsi="Cambria"/>
          <w:color w:val="3B3B3B"/>
          <w:sz w:val="21"/>
          <w:szCs w:val="21"/>
        </w:rPr>
        <w:t xml:space="preserve">1.b. Que traduisent ces images sur la condition des femmes dans le texte ? (1 pt)</w:t>
      </w:r>
    </w:p>
    <w:p>
      <w:pPr>
        <w:spacing w:after="120" w:before="0" w:line="264"/>
        <w:jc w:val="both"/>
      </w:pPr>
      <w:r>
        <w:rPr>
          <w:rFonts w:ascii="Cambria" w:cs="Cambria" w:eastAsia="Cambria" w:hAnsi="Cambria"/>
          <w:color w:val="3B3B3B"/>
          <w:sz w:val="21"/>
          <w:szCs w:val="21"/>
        </w:rPr>
        <w:t xml:space="preserve">2.a. Quelle est la tonalité dominante du texte ? Justifiez par deux indices précis. (1,5 pt)</w:t>
      </w:r>
    </w:p>
    <w:p>
      <w:pPr>
        <w:spacing w:after="120" w:before="0" w:line="264"/>
        <w:jc w:val="both"/>
      </w:pPr>
      <w:r>
        <w:rPr>
          <w:rFonts w:ascii="Cambria" w:cs="Cambria" w:eastAsia="Cambria" w:hAnsi="Cambria"/>
          <w:color w:val="3B3B3B"/>
          <w:sz w:val="21"/>
          <w:szCs w:val="21"/>
        </w:rPr>
        <w:t xml:space="preserve">2.b. Sur quoi porte principalement l’ironie du narrateur ? (1 pt)</w:t>
      </w:r>
    </w:p>
    <w:p>
      <w:pPr>
        <w:spacing w:after="30"/>
      </w:pPr>
      <w:r>
        <w:t xml:space="preserve"/>
      </w:r>
    </w:p>
    <w:p>
      <w:pPr>
        <w:spacing w:after="80"/>
      </w:pPr>
      <w:r>
        <w:t xml:space="preserve"/>
      </w:r>
    </w:p>
    <w:p>
      <w:pPr>
        <w:pStyle w:val="Heading2"/>
        <w:spacing w:after="60" w:before="160"/>
      </w:pPr>
      <w:r>
        <w:rPr>
          <w:rFonts w:ascii="Cambria" w:cs="Cambria" w:eastAsia="Cambria" w:hAnsi="Cambria"/>
          <w:b/>
          <w:bCs/>
          <w:color w:val="1F3864"/>
          <w:sz w:val="28"/>
          <w:szCs w:val="28"/>
        </w:rPr>
        <w:t xml:space="preserve">Épreuve n°2 — BAC C-D-E-TI : littérature  #WEB</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Centre VÉRITAS — Épreuve de littérature de séquence (Tle C/D — format Baccalauréat)</w:t>
            </w:r>
          </w:p>
          <w:p>
            <w:pPr>
              <w:spacing w:after="40" w:line="256"/>
              <w:jc w:val="both"/>
            </w:pPr>
            <w:r>
              <w:rPr>
                <w:rFonts w:ascii="Cambria" w:cs="Cambria" w:eastAsia="Cambria" w:hAnsi="Cambria"/>
                <w:color w:val="3B3B3B"/>
                <w:sz w:val="20"/>
                <w:szCs w:val="20"/>
              </w:rPr>
              <w:t xml:space="preserve">Littérature : contraction de texte et discussion — Durée : 3 h — Coefficient : 2</w:t>
            </w:r>
          </w:p>
          <w:p>
            <w:pPr>
              <w:spacing w:after="40" w:line="256"/>
              <w:jc w:val="both"/>
            </w:pPr>
            <w:r>
              <w:rPr>
                <w:rFonts w:ascii="Cambria" w:cs="Cambria" w:eastAsia="Cambria" w:hAnsi="Cambria"/>
                <w:color w:val="3B3B3B"/>
                <w:sz w:val="20"/>
                <w:szCs w:val="20"/>
              </w:rPr>
              <w:t xml:space="preserve">Aucun document en dehors de ceux remis au candidat n’est autorisé.</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L’Afrique est le continent des ethnies, qui ont tendance à s’exclure mutuellement. Le phénomène, feutré et pudique généralement, a quelquefois dégénéré en conflits ouverts qui ont menacé jusqu’à l’existence même des États. La guerre du Biafra de 1967, le génocide rwandais de 1994, la question touareg au Mali, quelles qu’en soient les causes, gardent toujours en toile de fond un goût d’exclusion d’un groupe ethnique ou culturel par les autres.</w:t>
            </w:r>
          </w:p>
          <w:p>
            <w:pPr>
              <w:spacing w:after="50" w:line="256"/>
              <w:ind w:left="180"/>
              <w:jc w:val="both"/>
            </w:pPr>
            <w:r>
              <w:rPr>
                <w:rFonts w:ascii="Cambria" w:cs="Cambria" w:eastAsia="Cambria" w:hAnsi="Cambria"/>
                <w:color w:val="23252B"/>
                <w:sz w:val="20"/>
                <w:szCs w:val="20"/>
              </w:rPr>
              <w:t xml:space="preserve">Au Cameroun, l’ethnie est un sujet ultra sensible. Tout le monde l’esquive, tout le monde se comporte comme si la tribu n’existait pas mais, en secret, tout le monde vit sa tribalité comme une infrastructure de base et une référence essentielle qui portent l’individu et décident en premier et en dernier ressort du destin de chacun.</w:t>
            </w:r>
          </w:p>
          <w:p>
            <w:pPr>
              <w:spacing w:after="50" w:line="256"/>
              <w:ind w:left="180"/>
              <w:jc w:val="both"/>
            </w:pPr>
            <w:r>
              <w:rPr>
                <w:rFonts w:ascii="Cambria" w:cs="Cambria" w:eastAsia="Cambria" w:hAnsi="Cambria"/>
                <w:color w:val="23252B"/>
                <w:sz w:val="20"/>
                <w:szCs w:val="20"/>
              </w:rPr>
              <w:t xml:space="preserve">Combien sont-ils les Camerounais, travailleurs, intègres, compétents, dont le destin a été compromis par la loi du hasard, le diktat d’une naissance qui leur est tombée dessus ? D’autres, moins méritants, parfois d’illustres fainéants, qui se sont contentés de naître, occupent les avant-scènes de la société qu’ils contribuent à saborder, évidemment et malheureusement.</w:t>
            </w:r>
          </w:p>
          <w:p>
            <w:pPr>
              <w:spacing w:after="50" w:line="256"/>
              <w:ind w:left="180"/>
              <w:jc w:val="both"/>
            </w:pPr>
            <w:r>
              <w:rPr>
                <w:rFonts w:ascii="Cambria" w:cs="Cambria" w:eastAsia="Cambria" w:hAnsi="Cambria"/>
                <w:color w:val="23252B"/>
                <w:sz w:val="20"/>
                <w:szCs w:val="20"/>
              </w:rPr>
              <w:t xml:space="preserve">L’injustice est une perversité universelle, nous dira-t-on. Mais, ce qui est conjoncturel et accidentel ailleurs est érigé en système chez nous et c’est ce qui fait problème ! Depuis la naissance de l’État, c’est dans l’ambiance des iniquités sociales que les Camerounais sont forgés. On peut imaginer la qualité du matériau humain en ouvrage dans notre pays. Entièrement à refondre !</w:t>
            </w:r>
          </w:p>
          <w:p>
            <w:pPr>
              <w:spacing w:after="50" w:line="256"/>
              <w:ind w:left="180"/>
              <w:jc w:val="both"/>
            </w:pPr>
            <w:r>
              <w:rPr>
                <w:rFonts w:ascii="Cambria" w:cs="Cambria" w:eastAsia="Cambria" w:hAnsi="Cambria"/>
                <w:color w:val="23252B"/>
                <w:sz w:val="20"/>
                <w:szCs w:val="20"/>
              </w:rPr>
              <w:t xml:space="preserve">En septembre 1989, dans un lycée de notre pays, au cours d’une ronde de contrôle, nous tombons sur le cas d’un enfant, la douzaine à peine, dont le nom ne figurait pas sur la liste des admis au concours d’entrée en 6e. Pendant que ses camarades crient : « para, para ! », le petit bonhomme, candide et sûr de lui, défend sa présence en ces termes : « Monsieur, on a fait la godasse ». Et on, c’était son père, sa mère, ou une relation de sa famille, qui a usé de son influence ou de son argent, la godasse, pour le « parachuter » là où, en principe, seule, l’admission au concours donne accès.</w:t>
            </w:r>
          </w:p>
          <w:p>
            <w:pPr>
              <w:spacing w:after="50" w:line="256"/>
              <w:ind w:left="180"/>
              <w:jc w:val="both"/>
            </w:pPr>
            <w:r>
              <w:rPr>
                <w:rFonts w:ascii="Cambria" w:cs="Cambria" w:eastAsia="Cambria" w:hAnsi="Cambria"/>
                <w:color w:val="23252B"/>
                <w:sz w:val="20"/>
                <w:szCs w:val="20"/>
              </w:rPr>
              <w:t xml:space="preserve">Une douzaine d’années plus tôt, dans un établissement similaire du Nord, un gaillard de la classe terminale avait sorti, sans doute fièrement : « L’argent se cultive au Sud et se récolte au Nord ». Mesurait-il la gravité de la situation qu’il représentait ainsi ? Il ne croyait pas si bien dire, en tout cas.</w:t>
            </w:r>
          </w:p>
          <w:p>
            <w:pPr>
              <w:spacing w:after="50" w:line="256"/>
              <w:ind w:left="180"/>
              <w:jc w:val="both"/>
            </w:pPr>
            <w:r>
              <w:rPr>
                <w:rFonts w:ascii="Cambria" w:cs="Cambria" w:eastAsia="Cambria" w:hAnsi="Cambria"/>
                <w:color w:val="23252B"/>
                <w:sz w:val="20"/>
                <w:szCs w:val="20"/>
              </w:rPr>
              <w:t xml:space="preserve">« Godasse, récolte par les uns de ce que les autres cultivent » ! Ces âpres métaphores résument parfaitement l’atmosphère dans laquelle se déroule l’éducation de nos enfants. D’une part, la force ou la magouille qui peuvent se substituer au mérite et au droit et, de l’autre, le détournement par les uns de l’effort consenti par les autres. Tristes reflets d’une société où prévalent la corruption et la discrimination, deux grands fléaux qui ruinent le Cameroun ; que nous regardons souvent, complices ou désarmés, par égoïsme ou calculs politiciens, comme des valeurs nouvelles ou comme si nous attendions notre délivrance d’une main étrangère. Malheureusement, la question ethnique, épicentrale à la géopolitique nationale au Cameroun, est de ces sujets que le visiteur de passage percevra difficilement.</w:t>
            </w:r>
          </w:p>
        </w:tc>
      </w:tr>
    </w:tbl>
    <w:p>
      <w:pPr>
        <w:spacing w:after="120" w:before="40" w:line="264"/>
      </w:pPr>
      <w:r>
        <w:rPr>
          <w:rFonts w:ascii="Cambria" w:cs="Cambria" w:eastAsia="Cambria" w:hAnsi="Cambria"/>
          <w:i/>
          <w:iCs/>
          <w:color w:val="6B6B6B"/>
          <w:sz w:val="18"/>
          <w:szCs w:val="18"/>
        </w:rPr>
        <w:t xml:space="preserve">Thomas Tchatchoua, Les bamilékés au Cameroun, L’Harmattan, 2012 — 534 mots (décompte officiel).</w:t>
      </w:r>
    </w:p>
    <w:p>
      <w:pPr>
        <w:spacing w:after="20"/>
      </w:pPr>
      <w:r>
        <w:t xml:space="preserve"/>
      </w:r>
    </w:p>
    <w:p>
      <w:pPr>
        <w:spacing w:after="120" w:before="0" w:line="264"/>
        <w:jc w:val="both"/>
      </w:pPr>
      <w:r>
        <w:rPr>
          <w:rFonts w:ascii="Cambria" w:cs="Cambria" w:eastAsia="Cambria" w:hAnsi="Cambria"/>
          <w:color w:val="3B3B3B"/>
          <w:sz w:val="21"/>
          <w:szCs w:val="21"/>
        </w:rPr>
        <w:t xml:space="preserve">1. Résumé / 9 pts. — Ce texte compte 534 mots. Faites-en un résumé de 134 mots. Une marge de 13 mots en plus ou en moins vous est accordée. Vous indiquerez à la fin de votre résumé le nombre de mots utilisés.</w:t>
      </w:r>
    </w:p>
    <w:p>
      <w:pPr>
        <w:spacing w:after="120" w:before="0" w:line="264"/>
        <w:jc w:val="both"/>
      </w:pPr>
      <w:r>
        <w:rPr>
          <w:rFonts w:ascii="Cambria" w:cs="Cambria" w:eastAsia="Cambria" w:hAnsi="Cambria"/>
          <w:color w:val="3B3B3B"/>
          <w:sz w:val="21"/>
          <w:szCs w:val="21"/>
        </w:rPr>
        <w:t xml:space="preserve">2. Discussion / 9 pts. — Selon l’auteur, « la question ethnique [est] épicentrale à la géopolitique nationale au Cameroun ». Pensez-vous, comme cet auteur, que le tribalisme est le principal problème de gouvernance au Cameroun ? Vous répondrez à cette question dans une argumentation bien organisée et illustrée par des exemples tirés de votre expérience.</w:t>
      </w:r>
    </w:p>
    <w:p>
      <w:pPr>
        <w:spacing w:after="120" w:before="0" w:line="264"/>
        <w:jc w:val="both"/>
      </w:pPr>
      <w:r>
        <w:rPr>
          <w:rFonts w:ascii="Cambria" w:cs="Cambria" w:eastAsia="Cambria" w:hAnsi="Cambria"/>
          <w:color w:val="3B3B3B"/>
          <w:sz w:val="21"/>
          <w:szCs w:val="21"/>
        </w:rPr>
        <w:t xml:space="preserve">3. Présentation / 2 pts.</w:t>
      </w:r>
    </w:p>
    <w:p>
      <w:pPr>
        <w:spacing w:after="30"/>
      </w:pPr>
      <w:r>
        <w:t xml:space="preserve"/>
      </w:r>
    </w:p>
    <w:p>
      <w:pPr>
        <w:spacing w:after="80"/>
      </w:pPr>
      <w:r>
        <w:t xml:space="preserve"/>
      </w:r>
    </w:p>
    <w:p>
      <w:pPr>
        <w:pStyle w:val="Heading3"/>
        <w:keepNext/>
        <w:spacing w:after="40" w:before="160"/>
      </w:pPr>
      <w:r>
        <w:rPr>
          <w:rFonts w:ascii="Cambria" w:cs="Cambria" w:eastAsia="Cambria" w:hAnsi="Cambria"/>
          <w:b/>
          <w:bCs/>
          <w:color w:val="2E5496"/>
          <w:sz w:val="23"/>
          <w:szCs w:val="23"/>
        </w:rPr>
        <w:t xml:space="preserve">Sujet de type 3 — Dissertation (au choix avec le type 1)</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BEAD2"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BOÎTE À OUTILS  </w:t>
            </w:r>
            <w:r>
              <w:rPr>
                <w:rFonts w:ascii="Cambria" w:cs="Cambria" w:eastAsia="Cambria" w:hAnsi="Cambria"/>
                <w:b/>
                <w:bCs/>
                <w:color w:val="9C6B1B"/>
                <w:sz w:val="21"/>
                <w:szCs w:val="21"/>
              </w:rPr>
              <w:t xml:space="preserve">Sujet</w:t>
            </w:r>
          </w:p>
          <w:p>
            <w:pPr>
              <w:spacing w:after="40" w:line="256"/>
              <w:jc w:val="both"/>
            </w:pPr>
            <w:r>
              <w:rPr>
                <w:rFonts w:ascii="Cambria" w:cs="Cambria" w:eastAsia="Cambria" w:hAnsi="Cambria"/>
                <w:color w:val="3B3B3B"/>
                <w:sz w:val="20"/>
                <w:szCs w:val="20"/>
              </w:rPr>
              <w:t xml:space="preserve">Dans L’homme révolté, Albert Camus, au sujet de la création du héros, déclare : « Les héros ont notre langage, nos faiblesses, nos forces. Leur univers n’est ni plus beau, ni plus édifiant que le nôtre. Mais eux, du moins, courent jusqu’au bout de leur destin ». Expliquez cette pensée à la lumière des œuvres théâtrales et romanesques lues ou étudiées.</w:t>
            </w:r>
          </w:p>
          <w:p>
            <w:pPr>
              <w:spacing w:after="40" w:line="256"/>
              <w:jc w:val="both"/>
            </w:pPr>
            <w:r>
              <w:rPr>
                <w:rFonts w:ascii="Cambria" w:cs="Cambria" w:eastAsia="Cambria" w:hAnsi="Cambria"/>
                <w:color w:val="3B3B3B"/>
                <w:sz w:val="20"/>
                <w:szCs w:val="20"/>
              </w:rPr>
              <w:t xml:space="preserve">Grille d’évaluation : pertinence, cohérence, correction de la langue, originalité (grille critériée annexée au libellé).</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Épreuve n°3 — BAC ACA/ACC/CG/FIG, session 2021 (sujet officiel)  #WEB</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MINESEC / OBC — BACCALAURÉAT ACA, ACC, CG, FIG (sujet officiel, session 2021)</w:t>
            </w:r>
          </w:p>
          <w:p>
            <w:pPr>
              <w:spacing w:after="40" w:line="256"/>
              <w:jc w:val="both"/>
            </w:pPr>
            <w:r>
              <w:rPr>
                <w:rFonts w:ascii="Cambria" w:cs="Cambria" w:eastAsia="Cambria" w:hAnsi="Cambria"/>
                <w:color w:val="3B3B3B"/>
                <w:sz w:val="20"/>
                <w:szCs w:val="20"/>
              </w:rPr>
              <w:t xml:space="preserve">Français — Durée : 3 h — Coefficient : 2</w:t>
            </w:r>
          </w:p>
          <w:p>
            <w:pPr>
              <w:spacing w:after="40" w:line="256"/>
              <w:jc w:val="both"/>
            </w:pPr>
            <w:r>
              <w:rPr>
                <w:rFonts w:ascii="Cambria" w:cs="Cambria" w:eastAsia="Cambria" w:hAnsi="Cambria"/>
                <w:color w:val="3B3B3B"/>
                <w:sz w:val="20"/>
                <w:szCs w:val="20"/>
              </w:rPr>
              <w:t xml:space="preserve">Le candidat traitera l’un des deux sujets au choix.</w:t>
            </w:r>
          </w:p>
        </w:tc>
      </w:tr>
    </w:tbl>
    <w:p>
      <w:pPr>
        <w:spacing w:after="40"/>
      </w:pPr>
      <w:r>
        <w:t xml:space="preserve"/>
      </w:r>
    </w:p>
    <w:p>
      <w:pPr>
        <w:keepNext/>
        <w:spacing w:after="30" w:before="100"/>
      </w:pPr>
      <w:r>
        <w:rPr>
          <w:rFonts w:ascii="Cambria" w:cs="Cambria" w:eastAsia="Cambria" w:hAnsi="Cambria"/>
          <w:b/>
          <w:bCs/>
          <w:caps/>
          <w:color w:val="9C6B1B"/>
          <w:spacing w:val="20"/>
          <w:sz w:val="21"/>
          <w:szCs w:val="21"/>
        </w:rPr>
        <w:t xml:space="preserve">Sujet de type I : Résumé de texte et langue</w:t>
      </w:r>
    </w:p>
    <w:p>
      <w:pPr>
        <w:spacing w:after="40" w:before="0" w:line="264"/>
      </w:pPr>
      <w:r>
        <w:rPr>
          <w:rFonts w:ascii="Cambria" w:cs="Cambria" w:eastAsia="Cambria" w:hAnsi="Cambria"/>
          <w:b/>
          <w:bCs/>
          <w:color w:val="1F3864"/>
          <w:sz w:val="21"/>
          <w:szCs w:val="21"/>
        </w:rPr>
        <w:t xml:space="preserve">L’immigration apporte une plus-value économique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L’apport économique des immigrés doit être évalué avec prudence, étant donné la difficulté de le chiffrer. Cependant, selon un document de l’OIT, l’influence économique de l’immigration semble plutôt positive. L’OCDE, quant à elle, juge son impact sur les finances publiques limité et estime qu’il serait bénéfique d’améliorer le taux d’emploi des immigrés, singulièrement dans certains États européens comme la Belgique, le problème n’étant pas le manque de bonne volonté des immigrés, mais la discrimination à l’embauche dont ils sont victimes — constat étayé par de nombreuses études. L’OCDE observe que « la discrimination à l’encontre des immigrés et de leurs enfants sur le marché du travail et dans la société dans son ensemble peut avoir des répercussions négatives sur la cohésion sociale et sur les incitations à investir dans l’éducation. Elle peut aussi entraîner une perte économique pour le pays d’accueil. » Toujours selon l’OCDE, l’immigration en Belgique rapporte en moyenne près de 3 500 euros de rentrées fiscales par individu par an (déduction faite des prestations sociales dont les immigrés bénéficient) et son impact sur les salaires est plutôt positif.</w:t>
            </w:r>
          </w:p>
          <w:p>
            <w:pPr>
              <w:spacing w:after="50" w:line="256"/>
              <w:ind w:left="180"/>
              <w:jc w:val="both"/>
            </w:pPr>
            <w:r>
              <w:rPr>
                <w:rFonts w:ascii="Cambria" w:cs="Cambria" w:eastAsia="Cambria" w:hAnsi="Cambria"/>
                <w:color w:val="23252B"/>
                <w:sz w:val="20"/>
                <w:szCs w:val="20"/>
              </w:rPr>
              <w:t xml:space="preserve">En toute logique, les personnes d’origine étrangère consomment et payent des taxes au sein du pays hôte, donc leur argent est difficilement réinjecté dans l’économie locale (on ne peut pas en dire autant de certaines entreprises multinationales et personnalités people, habiles à contourner le fisc). De plus, loin de rester passives, certaines deviennent elles-mêmes chefs d’entreprise ; de ce fait, elles créent des emplois directs, pour elles-mêmes si elles sont indépendantes, mais aussi pour d’autres quand elles engagent des employés.</w:t>
            </w:r>
          </w:p>
          <w:p>
            <w:pPr>
              <w:spacing w:after="50" w:line="256"/>
              <w:ind w:left="180"/>
              <w:jc w:val="both"/>
            </w:pPr>
            <w:r>
              <w:rPr>
                <w:rFonts w:ascii="Cambria" w:cs="Cambria" w:eastAsia="Cambria" w:hAnsi="Cambria"/>
                <w:color w:val="23252B"/>
                <w:sz w:val="20"/>
                <w:szCs w:val="20"/>
              </w:rPr>
              <w:t xml:space="preserve">D’après un avis du Comité économique et social européen (CESE), il semble même que les immigrés aient « davantage l’esprit d’entreprise que les autochtones ». En Europe, « les entrepreneurs issus de l’immigration contribuent à la croissance économique et à l’emploi, bien souvent en donnant un nouveau souffle à des secteurs délaissés du commerce et de l’artisanat et participent de plus en plus à la fourniture de biens et de services à valeur ajoutée. » Ils « créent en moyenne entre 1,4 et 2,1 emplois supplémentaires ». […]</w:t>
            </w:r>
          </w:p>
          <w:p>
            <w:pPr>
              <w:spacing w:after="50" w:line="256"/>
              <w:ind w:left="180"/>
              <w:jc w:val="both"/>
            </w:pPr>
            <w:r>
              <w:rPr>
                <w:rFonts w:ascii="Cambria" w:cs="Cambria" w:eastAsia="Cambria" w:hAnsi="Cambria"/>
                <w:color w:val="23252B"/>
                <w:sz w:val="20"/>
                <w:szCs w:val="20"/>
              </w:rPr>
              <w:t xml:space="preserve">Cela dit, même si l’apport économique des immigrés plaide en leur faveur, on ne peut se contenter d’aborder la question migratoire uniquement sous cet angle. Pour reprendre les termes d’un rapport de l’OIT, les migrants « ne devraient pas être perçus comme une réserve de main-d’œuvre taillable et corvéable à merci, internationalement mobile au gré des besoins. »</w:t>
            </w:r>
          </w:p>
          <w:p>
            <w:pPr>
              <w:spacing w:after="50" w:line="256"/>
              <w:ind w:left="180"/>
              <w:jc w:val="both"/>
            </w:pPr>
            <w:r>
              <w:rPr>
                <w:rFonts w:ascii="Cambria" w:cs="Cambria" w:eastAsia="Cambria" w:hAnsi="Cambria"/>
                <w:color w:val="23252B"/>
                <w:sz w:val="20"/>
                <w:szCs w:val="20"/>
              </w:rPr>
              <w:t xml:space="preserve">Enfin, si le poids économique pour le pays hôte pèse dans la balance, il est aussi important pour le pays d’origine. Des montants colossaux sont envoyés par les migrants vers leur terre de départ, où ils ont bien souvent laissé des proches...</w:t>
            </w:r>
          </w:p>
        </w:tc>
      </w:tr>
    </w:tbl>
    <w:p>
      <w:pPr>
        <w:spacing w:after="120" w:before="40" w:line="264"/>
      </w:pPr>
      <w:r>
        <w:rPr>
          <w:rFonts w:ascii="Cambria" w:cs="Cambria" w:eastAsia="Cambria" w:hAnsi="Cambria"/>
          <w:i/>
          <w:iCs/>
          <w:color w:val="6B6B6B"/>
          <w:sz w:val="18"/>
          <w:szCs w:val="18"/>
        </w:rPr>
        <w:t xml:space="preserve">OCDE, Perspectives des migrations internationales, « Résumé en français », Éditions OCDE, 2013 — 470 mots (décompte officiel).</w:t>
      </w:r>
    </w:p>
    <w:p>
      <w:pPr>
        <w:spacing w:after="20"/>
      </w:pPr>
      <w:r>
        <w:t xml:space="preserve"/>
      </w:r>
    </w:p>
    <w:p>
      <w:pPr>
        <w:spacing w:after="120" w:before="0" w:line="264"/>
        <w:jc w:val="both"/>
      </w:pPr>
      <w:r>
        <w:rPr>
          <w:rFonts w:ascii="Cambria" w:cs="Cambria" w:eastAsia="Cambria" w:hAnsi="Cambria"/>
          <w:color w:val="3B3B3B"/>
          <w:sz w:val="21"/>
          <w:szCs w:val="21"/>
        </w:rPr>
        <w:t xml:space="preserve">RÉSUMÉ : 10 points — Ce texte compte 470 mots. Résumez-le en 117 mots. Une marge de 12 mots en plus ou en moins est tolérée. Vous indiquerez le nombre exact de mots utilisés à la fin de votre résumé.</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LANGUE : 8 points — Communication (2 pts)</w:t>
      </w:r>
    </w:p>
    <w:p>
      <w:pPr>
        <w:spacing w:after="120" w:before="0" w:line="264"/>
        <w:jc w:val="both"/>
      </w:pPr>
      <w:r>
        <w:rPr>
          <w:rFonts w:ascii="Cambria" w:cs="Cambria" w:eastAsia="Cambria" w:hAnsi="Cambria"/>
          <w:color w:val="3B3B3B"/>
          <w:sz w:val="21"/>
          <w:szCs w:val="21"/>
        </w:rPr>
        <w:t xml:space="preserve">a. À partir des indices textuels ou paratextuels, dites si la présence de l’émetteur dans ce texte est explicite ou implicite. À qui s’adresse-t-il ? (0,5 pt × 2)</w:t>
      </w:r>
    </w:p>
    <w:p>
      <w:pPr>
        <w:spacing w:after="120" w:before="0" w:line="264"/>
        <w:jc w:val="both"/>
      </w:pPr>
      <w:r>
        <w:rPr>
          <w:rFonts w:ascii="Cambria" w:cs="Cambria" w:eastAsia="Cambria" w:hAnsi="Cambria"/>
          <w:color w:val="3B3B3B"/>
          <w:sz w:val="21"/>
          <w:szCs w:val="21"/>
        </w:rPr>
        <w:t xml:space="preserve">b. Soit la phrase suivante : « D’après un avis du Comité économique et social européen (CESE), il semble même que les immigrés aient “davantage l’esprit d’entreprise que les autochtones”. » — Identifiez-y un présupposé et un sous-entendu, puis justifiez l’intention de communication de l’auteur. (1 pt)</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Morphosyntaxe (2 pts)</w:t>
      </w:r>
    </w:p>
    <w:p>
      <w:pPr>
        <w:spacing w:after="120" w:before="0" w:line="264"/>
        <w:jc w:val="both"/>
      </w:pPr>
      <w:r>
        <w:rPr>
          <w:rFonts w:ascii="Cambria" w:cs="Cambria" w:eastAsia="Cambria" w:hAnsi="Cambria"/>
          <w:color w:val="3B3B3B"/>
          <w:sz w:val="21"/>
          <w:szCs w:val="21"/>
        </w:rPr>
        <w:t xml:space="preserve">a. Donnez la nature grammaticale et la valeur du mot « cependant » dans la phrase suivante : « Cependant, selon un document de l’OIT, l’influence économique de l’immigration semble plutôt positive. » (1 pt)</w:t>
      </w:r>
    </w:p>
    <w:p>
      <w:pPr>
        <w:spacing w:after="120" w:before="0" w:line="264"/>
        <w:jc w:val="both"/>
      </w:pPr>
      <w:r>
        <w:rPr>
          <w:rFonts w:ascii="Cambria" w:cs="Cambria" w:eastAsia="Cambria" w:hAnsi="Cambria"/>
          <w:color w:val="3B3B3B"/>
          <w:sz w:val="21"/>
          <w:szCs w:val="21"/>
        </w:rPr>
        <w:t xml:space="preserve">b. Soit la phrase : « Cela dit, même si l’apport économique des immigrés plaide en leur faveur, on ne peut se contenter d’aborder la question migratoire uniquement sous cet angle. » — À quels temps et mode sont conjugués les verbes de cette phrase ? (0,5 pt) — Justifiez l’emploi de ce temps. (0,5 pt)</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Sémantique / Lexicologie (2 pts)</w:t>
      </w:r>
    </w:p>
    <w:p>
      <w:pPr>
        <w:spacing w:after="120" w:before="0" w:line="264"/>
        <w:jc w:val="both"/>
      </w:pPr>
      <w:r>
        <w:rPr>
          <w:rFonts w:ascii="Cambria" w:cs="Cambria" w:eastAsia="Cambria" w:hAnsi="Cambria"/>
          <w:color w:val="3B3B3B"/>
          <w:sz w:val="21"/>
          <w:szCs w:val="21"/>
        </w:rPr>
        <w:t xml:space="preserve">a. Expliquez les mots et expressions suivants : « immigrés », « pays hôte ». (0,5 pt × 2)</w:t>
      </w:r>
    </w:p>
    <w:p>
      <w:pPr>
        <w:spacing w:after="120" w:before="0" w:line="264"/>
        <w:jc w:val="both"/>
      </w:pPr>
      <w:r>
        <w:rPr>
          <w:rFonts w:ascii="Cambria" w:cs="Cambria" w:eastAsia="Cambria" w:hAnsi="Cambria"/>
          <w:color w:val="3B3B3B"/>
          <w:sz w:val="21"/>
          <w:szCs w:val="21"/>
        </w:rPr>
        <w:t xml:space="preserve">b. Construisez à partir des mots et expressions du texte le champ lexical de l’immigration et celui de l’économie (au moins 03 mots de nature différente par champ). Quel est l’effet de sens produit par leur association ? (1 pt)</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Stylistique / Rhétorique (2 pts)</w:t>
      </w:r>
    </w:p>
    <w:p>
      <w:pPr>
        <w:spacing w:after="120" w:before="0" w:line="264"/>
        <w:jc w:val="both"/>
      </w:pPr>
      <w:r>
        <w:rPr>
          <w:rFonts w:ascii="Cambria" w:cs="Cambria" w:eastAsia="Cambria" w:hAnsi="Cambria"/>
          <w:color w:val="3B3B3B"/>
          <w:sz w:val="21"/>
          <w:szCs w:val="21"/>
        </w:rPr>
        <w:t xml:space="preserve">a. Soit la phrase : « Des montants colossaux sont envoyés par les migrants vers leur terre de départ, où ils ont bien souvent laissé des proches... » — Quelle est la figure de style utilisée dans cette phrase ? (0,5 pt) — Précisez sa valeur d’emploi. (0,5 pt)</w:t>
      </w:r>
    </w:p>
    <w:p>
      <w:pPr>
        <w:spacing w:after="120" w:before="0" w:line="264"/>
        <w:jc w:val="both"/>
      </w:pPr>
      <w:r>
        <w:rPr>
          <w:rFonts w:ascii="Cambria" w:cs="Cambria" w:eastAsia="Cambria" w:hAnsi="Cambria"/>
          <w:color w:val="3B3B3B"/>
          <w:sz w:val="21"/>
          <w:szCs w:val="21"/>
        </w:rPr>
        <w:t xml:space="preserve">b. À quel type appartient ce texte ? Justifiez votre réponse par deux indices textuels de nature différente. (1 pt)</w:t>
      </w:r>
    </w:p>
    <w:p>
      <w:pPr>
        <w:spacing w:after="120" w:before="0" w:line="264"/>
        <w:jc w:val="both"/>
      </w:pPr>
      <w:r>
        <w:rPr>
          <w:rFonts w:ascii="Cambria" w:cs="Cambria" w:eastAsia="Cambria" w:hAnsi="Cambria"/>
          <w:color w:val="3B3B3B"/>
          <w:sz w:val="21"/>
          <w:szCs w:val="21"/>
        </w:rPr>
        <w:t xml:space="preserve">III. PRÉSENTATION : 2 points</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Sujet de type II : Dissertation littéraire</w:t>
      </w:r>
    </w:p>
    <w:p>
      <w:pPr>
        <w:spacing w:after="120" w:before="0" w:line="264"/>
        <w:jc w:val="both"/>
      </w:pPr>
      <w:r>
        <w:rPr>
          <w:rFonts w:ascii="Cambria" w:cs="Cambria" w:eastAsia="Cambria" w:hAnsi="Cambria"/>
          <w:color w:val="3B3B3B"/>
          <w:sz w:val="21"/>
          <w:szCs w:val="21"/>
        </w:rPr>
        <w:t xml:space="preserve">Jacques Lacarrière affirme : « Les gens ne s’intéressent pas aux héros heureux. Il leur faut du tragique, du mythique, du monstrueux, du terrifiant. »</w:t>
      </w:r>
    </w:p>
    <w:p>
      <w:pPr>
        <w:spacing w:after="120" w:before="0" w:line="264"/>
        <w:jc w:val="both"/>
      </w:pPr>
      <w:r>
        <w:rPr>
          <w:rFonts w:ascii="Cambria" w:cs="Cambria" w:eastAsia="Cambria" w:hAnsi="Cambria"/>
          <w:color w:val="3B3B3B"/>
          <w:sz w:val="21"/>
          <w:szCs w:val="21"/>
        </w:rPr>
        <w:t xml:space="preserve">Justifiez ces propos à la lumière des œuvres littéraires lues et/ou étudiées dans le cadre de votre programme.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2050"/>
        <w:gridCol w:w="4401"/>
      </w:tblGrid>
      <w:tr>
        <w:trPr>
          <w:tblHeader/>
        </w:trPr>
        <w:tc>
          <w:tcPr>
            <w:tcW w:type="dxa" w:w="205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Critères</w:t>
            </w:r>
          </w:p>
        </w:tc>
        <w:tc>
          <w:tcPr>
            <w:tcW w:type="dxa" w:w="440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Indicateurs</w:t>
            </w:r>
          </w:p>
        </w:tc>
      </w:tr>
      <w:tr>
        <w:tc>
          <w:tcPr>
            <w:tcW w:type="dxa" w:w="20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Compréhension / Pertinence (6 pts)</w:t>
            </w:r>
          </w:p>
        </w:tc>
        <w:tc>
          <w:tcPr>
            <w:tcW w:type="dxa" w:w="44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Respect du type de production attendue (dissertation) ; reformulation correcte du sujet et expression claire et pertinente de la problématique ; qualité des idées, des arguments et des exemples.</w:t>
            </w:r>
          </w:p>
        </w:tc>
      </w:tr>
      <w:tr>
        <w:tc>
          <w:tcPr>
            <w:tcW w:type="dxa" w:w="20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Organisation / Cohérence (6 pts)</w:t>
            </w:r>
          </w:p>
        </w:tc>
        <w:tc>
          <w:tcPr>
            <w:tcW w:type="dxa" w:w="44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Respect de la structure de l'exercice (introduction, développement, conclusion) ; enchaînement logique des idées et utilisation judicieuse des connecteurs logiques ; convergence des idées vers un même but (cohésion).</w:t>
            </w:r>
          </w:p>
        </w:tc>
      </w:tr>
      <w:tr>
        <w:tc>
          <w:tcPr>
            <w:tcW w:type="dxa" w:w="20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Correction de l’expression (6 pts)</w:t>
            </w:r>
          </w:p>
        </w:tc>
        <w:tc>
          <w:tcPr>
            <w:tcW w:type="dxa" w:w="44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Utilisation d’un vocabulaire juste, précis et varié ; respect des normes orthographiques ; respect des normes de la syntaxe et utilisation correcte des temps verbaux.</w:t>
            </w:r>
          </w:p>
        </w:tc>
      </w:tr>
      <w:tr>
        <w:tc>
          <w:tcPr>
            <w:tcW w:type="dxa" w:w="20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Originalité (2 pts)</w:t>
            </w:r>
          </w:p>
        </w:tc>
        <w:tc>
          <w:tcPr>
            <w:tcW w:type="dxa" w:w="44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Originalité du vocabulaire ; respect des alinéas et de la mise en page ; copie propre, écriture lisible, aérée, sans ratures.</w:t>
            </w:r>
          </w:p>
        </w:tc>
      </w:tr>
    </w:tbl>
    <w:p>
      <w:pPr>
        <w:spacing w:after="30"/>
      </w:pPr>
      <w:r>
        <w:t xml:space="preserve"/>
      </w:r>
    </w:p>
    <w:p>
      <w:pPr>
        <w:spacing w:after="80"/>
      </w:pPr>
      <w:r>
        <w:t xml:space="preserve"/>
      </w:r>
    </w:p>
    <w:p>
      <w:pPr>
        <w:pStyle w:val="Heading2"/>
        <w:spacing w:after="60" w:before="160"/>
      </w:pPr>
      <w:r>
        <w:rPr>
          <w:rFonts w:ascii="Cambria" w:cs="Cambria" w:eastAsia="Cambria" w:hAnsi="Cambria"/>
          <w:b/>
          <w:bCs/>
          <w:color w:val="1F3864"/>
          <w:sz w:val="28"/>
          <w:szCs w:val="28"/>
        </w:rPr>
        <w:t xml:space="preserve">Épreuve n°4 — BAC ACA/ACC/CG/FIG, épreuve zéro (sujet officiel)  #WEB</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MINESEC / OBC — BACCALAURÉAT ACA, ACC, CG, FIG (épreuve zéro officielle)</w:t>
            </w:r>
          </w:p>
          <w:p>
            <w:pPr>
              <w:spacing w:after="40" w:line="256"/>
              <w:jc w:val="both"/>
            </w:pPr>
            <w:r>
              <w:rPr>
                <w:rFonts w:ascii="Cambria" w:cs="Cambria" w:eastAsia="Cambria" w:hAnsi="Cambria"/>
                <w:color w:val="3B3B3B"/>
                <w:sz w:val="20"/>
                <w:szCs w:val="20"/>
              </w:rPr>
              <w:t xml:space="preserve">Français — Durée : 3 h — Coefficient : 2</w:t>
            </w:r>
          </w:p>
          <w:p>
            <w:pPr>
              <w:spacing w:after="40" w:line="256"/>
              <w:jc w:val="both"/>
            </w:pPr>
            <w:r>
              <w:rPr>
                <w:rFonts w:ascii="Cambria" w:cs="Cambria" w:eastAsia="Cambria" w:hAnsi="Cambria"/>
                <w:color w:val="3B3B3B"/>
                <w:sz w:val="20"/>
                <w:szCs w:val="20"/>
              </w:rPr>
              <w:t xml:space="preserve">Le candidat traitera l’un des deux sujets au choix.</w:t>
            </w:r>
          </w:p>
        </w:tc>
      </w:tr>
    </w:tbl>
    <w:p>
      <w:pPr>
        <w:spacing w:after="40"/>
      </w:pPr>
      <w:r>
        <w:t xml:space="preserve"/>
      </w:r>
    </w:p>
    <w:p>
      <w:pPr>
        <w:keepNext/>
        <w:spacing w:after="30" w:before="100"/>
      </w:pPr>
      <w:r>
        <w:rPr>
          <w:rFonts w:ascii="Cambria" w:cs="Cambria" w:eastAsia="Cambria" w:hAnsi="Cambria"/>
          <w:b/>
          <w:bCs/>
          <w:caps/>
          <w:color w:val="9C6B1B"/>
          <w:spacing w:val="20"/>
          <w:sz w:val="21"/>
          <w:szCs w:val="21"/>
        </w:rPr>
        <w:t xml:space="preserve">Sujet de type I : Résumé et langue</w:t>
      </w:r>
    </w:p>
    <w:p>
      <w:pPr>
        <w:spacing w:after="40" w:before="0" w:line="264"/>
      </w:pPr>
      <w:r>
        <w:rPr>
          <w:rFonts w:ascii="Cambria" w:cs="Cambria" w:eastAsia="Cambria" w:hAnsi="Cambria"/>
          <w:b/>
          <w:bCs/>
          <w:color w:val="1F3864"/>
          <w:sz w:val="21"/>
          <w:szCs w:val="21"/>
        </w:rPr>
        <w:t xml:space="preserve">Les jeunes, les structures familiales et l’État</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Dans les sociétés rurales africaines, les jeunes passent sans discontinuité de l’enfance à l’âge adulte tout en restant « dépendants » du lignage. La prise en charge des jeunes, d’un « coût » très limité, est assurée par la collectivité familiale, qui a pour conscience de faire un investissement rapidement productif, puisque dès 10-12 ans un jeune entre dans ce que nous appelons la « population active ».</w:t>
            </w:r>
          </w:p>
          <w:p>
            <w:pPr>
              <w:spacing w:after="50" w:line="256"/>
              <w:ind w:left="180"/>
              <w:jc w:val="both"/>
            </w:pPr>
            <w:r>
              <w:rPr>
                <w:rFonts w:ascii="Cambria" w:cs="Cambria" w:eastAsia="Cambria" w:hAnsi="Cambria"/>
                <w:color w:val="23252B"/>
                <w:sz w:val="20"/>
                <w:szCs w:val="20"/>
              </w:rPr>
              <w:t xml:space="preserve">De plus, cette prise en charge incombe au lignage et non aux seuls parents directs des enfants. La circulation des enfants au sein d’un groupe lignager contribue à répartir au mieux les coûts de l’éducation des enfants. […] Cet échange d’enfants fait partie des normes qui renforcent les liens entre les segments du lignage et entre les générations. Un enfant confié contracte une dette à l’égard des adultes qui l’ont accueilli, envers lesquels il se sentira, plus tard, des responsabilités comme envers ses propres parents.</w:t>
            </w:r>
          </w:p>
          <w:p>
            <w:pPr>
              <w:spacing w:after="50" w:line="256"/>
              <w:ind w:left="180"/>
              <w:jc w:val="both"/>
            </w:pPr>
            <w:r>
              <w:rPr>
                <w:rFonts w:ascii="Cambria" w:cs="Cambria" w:eastAsia="Cambria" w:hAnsi="Cambria"/>
                <w:color w:val="23252B"/>
                <w:sz w:val="20"/>
                <w:szCs w:val="20"/>
              </w:rPr>
              <w:t xml:space="preserve">Cette façon de répartir les « coûts » de l’éducation des enfants est maintenant remise en question par les nouvelles aspirations des familles à l’éducation et par les mouvements d’urbanisation, qui obligent à substituer l’emploi urbain, souvent salarié, à l’emploi agricole, dont les revenus étaient contrôlés par les anciens.</w:t>
            </w:r>
          </w:p>
          <w:p>
            <w:pPr>
              <w:spacing w:after="50" w:line="256"/>
              <w:ind w:left="180"/>
              <w:jc w:val="both"/>
            </w:pPr>
            <w:r>
              <w:rPr>
                <w:rFonts w:ascii="Cambria" w:cs="Cambria" w:eastAsia="Cambria" w:hAnsi="Cambria"/>
                <w:color w:val="23252B"/>
                <w:sz w:val="20"/>
                <w:szCs w:val="20"/>
              </w:rPr>
              <w:t xml:space="preserve">La croissance de la population urbaine et les mouvements migratoires, qui sont essentiellement le fait de jeunes en quête d’emploi et de formation, ouvrent de nouvelles perspectives. Les jeunes se reconnaissent en tant que groupe doté d’un début d’autonomie, par rapport à la famille, soit par l’éloignement, soit par le savoir, soit par l’acquisition d’un revenu personnel (emploi salarié).</w:t>
            </w:r>
          </w:p>
          <w:p>
            <w:pPr>
              <w:spacing w:after="50" w:line="256"/>
              <w:ind w:left="180"/>
              <w:jc w:val="both"/>
            </w:pPr>
            <w:r>
              <w:rPr>
                <w:rFonts w:ascii="Cambria" w:cs="Cambria" w:eastAsia="Cambria" w:hAnsi="Cambria"/>
                <w:color w:val="23252B"/>
                <w:sz w:val="20"/>
                <w:szCs w:val="20"/>
              </w:rPr>
              <w:t xml:space="preserve">Mais ce qui est le plus important, une partie des besoins des jeunes africains sort du cadre lignager et doit être satisfaite par des institutions mises en place par l’État ou des collectivités privées. Ces besoins sont fortement ressentis par les jeunes comme par leurs parents. Ceux-ci, considérant, comme ils l’ont toujours fait, leurs enfants comme le seul « investissement » rentable, sont prêts à d’énormes sacrifices pour que ceux-ci s’insèrent dans les nouveaux secteurs économiques et en fassent ainsi bénéficier leur groupe familial tout entier. Mais de plus en plus, ils ont conscience du rôle que doivent jouer les États dans la réponse à donner aux aspirations des jeunes.</w:t>
            </w:r>
          </w:p>
          <w:p>
            <w:pPr>
              <w:spacing w:after="50" w:line="256"/>
              <w:ind w:left="180"/>
              <w:jc w:val="both"/>
            </w:pPr>
            <w:r>
              <w:rPr>
                <w:rFonts w:ascii="Cambria" w:cs="Cambria" w:eastAsia="Cambria" w:hAnsi="Cambria"/>
                <w:color w:val="23252B"/>
                <w:sz w:val="20"/>
                <w:szCs w:val="20"/>
              </w:rPr>
              <w:t xml:space="preserve">L’augmentation rapide de la population jeune s’accompagne de changements sociaux qui déplacent en partie les responsabilités des structures familiales traditionnelles vers des structures institutionnelles étatiques ou para-étatiques.</w:t>
            </w:r>
          </w:p>
          <w:p>
            <w:pPr>
              <w:spacing w:after="50" w:line="256"/>
              <w:ind w:left="180"/>
              <w:jc w:val="both"/>
            </w:pPr>
            <w:r>
              <w:rPr>
                <w:rFonts w:ascii="Cambria" w:cs="Cambria" w:eastAsia="Cambria" w:hAnsi="Cambria"/>
                <w:color w:val="23252B"/>
                <w:sz w:val="20"/>
                <w:szCs w:val="20"/>
              </w:rPr>
              <w:t xml:space="preserve">L’école en est l’exemple le plus évident. La croissance des effectifs à scolariser n’est pas seulement démographique. Elle est renforcée par la croissance, encore plus rapide, de la « demande sociale » d’enseignement. Une fraction de plus en plus étendue de la population aspire à l’éducation et à des études de plus longue durée.</w:t>
            </w:r>
          </w:p>
        </w:tc>
      </w:tr>
    </w:tbl>
    <w:p>
      <w:pPr>
        <w:spacing w:after="120" w:before="40" w:line="264"/>
      </w:pPr>
      <w:r>
        <w:rPr>
          <w:rFonts w:ascii="Cambria" w:cs="Cambria" w:eastAsia="Cambria" w:hAnsi="Cambria"/>
          <w:i/>
          <w:iCs/>
          <w:color w:val="6B6B6B"/>
          <w:sz w:val="18"/>
          <w:szCs w:val="18"/>
        </w:rPr>
        <w:t xml:space="preserve">Thérèse Lauras-Locoh et Nuria Lopez, Les Jeunes en Afrique : enjeux démographiques, enjeux sociaux — 473 mots (décompte officiel).</w:t>
      </w:r>
    </w:p>
    <w:p>
      <w:pPr>
        <w:spacing w:after="20"/>
      </w:pPr>
      <w:r>
        <w:t xml:space="preserve"/>
      </w:r>
    </w:p>
    <w:p>
      <w:pPr>
        <w:spacing w:after="120" w:before="0" w:line="264"/>
        <w:jc w:val="both"/>
      </w:pPr>
      <w:r>
        <w:rPr>
          <w:rFonts w:ascii="Cambria" w:cs="Cambria" w:eastAsia="Cambria" w:hAnsi="Cambria"/>
          <w:color w:val="3B3B3B"/>
          <w:sz w:val="21"/>
          <w:szCs w:val="21"/>
        </w:rPr>
        <w:t xml:space="preserve">I — RÉSUMÉ : 10 POINTS — Ce texte compte 473 mots environ. Vous en ferez un résumé de 118 mots. Une marge de 12 mots en plus ou en moins sera tolérée. Veuillez, à la fin de votre résumé, indiquer le nombre exact de mots utilisés.</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II — LANGUE : 8 POINTS — A. Communication (2 pts)</w:t>
      </w:r>
    </w:p>
    <w:p>
      <w:pPr>
        <w:spacing w:after="120" w:before="0" w:line="264"/>
        <w:jc w:val="both"/>
      </w:pPr>
      <w:r>
        <w:rPr>
          <w:rFonts w:ascii="Cambria" w:cs="Cambria" w:eastAsia="Cambria" w:hAnsi="Cambria"/>
          <w:color w:val="3B3B3B"/>
          <w:sz w:val="21"/>
          <w:szCs w:val="21"/>
        </w:rPr>
        <w:t xml:space="preserve">1. Qui est l’émetteur de ce texte et quel thème principal aborde-t-il dans ce passage ? Justifiez votre réponse à l’aide d’indices textuels. (1 pt)</w:t>
      </w:r>
    </w:p>
    <w:p>
      <w:pPr>
        <w:spacing w:after="120" w:before="0" w:line="264"/>
        <w:jc w:val="both"/>
      </w:pPr>
      <w:r>
        <w:rPr>
          <w:rFonts w:ascii="Cambria" w:cs="Cambria" w:eastAsia="Cambria" w:hAnsi="Cambria"/>
          <w:color w:val="3B3B3B"/>
          <w:sz w:val="21"/>
          <w:szCs w:val="21"/>
        </w:rPr>
        <w:t xml:space="preserve">2. Soit l’énoncé : « [Les parents] sont prêts à d’énormes sacrifices pour que [leurs enfants] s’insèrent dans les nouveaux secteurs économiques et en fassent ainsi bénéficier leur groupe familial tout entier. » — Dégagez le sous-entendu contenu dans ce passage et déduisez-en l’intention de communication du locuteur. (1 pt)</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B. Morphosyntaxe (2 pts)</w:t>
      </w:r>
    </w:p>
    <w:p>
      <w:pPr>
        <w:spacing w:after="120" w:before="0" w:line="264"/>
        <w:jc w:val="both"/>
      </w:pPr>
      <w:r>
        <w:rPr>
          <w:rFonts w:ascii="Cambria" w:cs="Cambria" w:eastAsia="Cambria" w:hAnsi="Cambria"/>
          <w:color w:val="3B3B3B"/>
          <w:sz w:val="21"/>
          <w:szCs w:val="21"/>
        </w:rPr>
        <w:t xml:space="preserve">Soient les phrases suivantes : « Cet échange d’enfants fait partie des normes qui renforcent les liens entre les segments du lignage et entre les générations. Un enfant confié contracte une dette à l’égard des adultes qui l’ont accueilli, envers lesquels il se sentira, plus tard, des responsabilités comme envers ses propres parents. »</w:t>
      </w:r>
    </w:p>
    <w:p>
      <w:pPr>
        <w:spacing w:after="120" w:before="0" w:line="264"/>
        <w:jc w:val="both"/>
      </w:pPr>
      <w:r>
        <w:rPr>
          <w:rFonts w:ascii="Cambria" w:cs="Cambria" w:eastAsia="Cambria" w:hAnsi="Cambria"/>
          <w:color w:val="3B3B3B"/>
          <w:sz w:val="21"/>
          <w:szCs w:val="21"/>
        </w:rPr>
        <w:t xml:space="preserve">1. À quelle structure de phrase appartiennent-elles ? Pourquoi le locuteur en fait-il l’usage ? (1 pt)</w:t>
      </w:r>
    </w:p>
    <w:p>
      <w:pPr>
        <w:spacing w:after="120" w:before="0" w:line="264"/>
        <w:jc w:val="both"/>
      </w:pPr>
      <w:r>
        <w:rPr>
          <w:rFonts w:ascii="Cambria" w:cs="Cambria" w:eastAsia="Cambria" w:hAnsi="Cambria"/>
          <w:color w:val="3B3B3B"/>
          <w:sz w:val="21"/>
          <w:szCs w:val="21"/>
        </w:rPr>
        <w:t xml:space="preserve">2. Reliez ces deux phrases de manière à obtenir une subordonnée de conséquence. (1 pt)</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C. Sémantique / Lexicologie (2 pts)</w:t>
      </w:r>
    </w:p>
    <w:p>
      <w:pPr>
        <w:spacing w:after="120" w:before="0" w:line="264"/>
        <w:jc w:val="both"/>
      </w:pPr>
      <w:r>
        <w:rPr>
          <w:rFonts w:ascii="Cambria" w:cs="Cambria" w:eastAsia="Cambria" w:hAnsi="Cambria"/>
          <w:color w:val="3B3B3B"/>
          <w:sz w:val="21"/>
          <w:szCs w:val="21"/>
        </w:rPr>
        <w:t xml:space="preserve">1. Construisez à partir du texte le champ lexical de la jeunesse, celui de l’État et celui de la famille. Montrez ensuite quelles relations ils entretiennent dans le texte. (1,25 pt)</w:t>
      </w:r>
    </w:p>
    <w:p>
      <w:pPr>
        <w:spacing w:after="120" w:before="0" w:line="264"/>
        <w:jc w:val="both"/>
      </w:pPr>
      <w:r>
        <w:rPr>
          <w:rFonts w:ascii="Cambria" w:cs="Cambria" w:eastAsia="Cambria" w:hAnsi="Cambria"/>
          <w:color w:val="3B3B3B"/>
          <w:sz w:val="21"/>
          <w:szCs w:val="21"/>
        </w:rPr>
        <w:t xml:space="preserve">2. Trouvez un synonyme au mot « anciens » dans le passage : « les revenus étaient contrôlés par les anciens », et réemployez-le dans une phrase qui en éclaire le sens. (0,75 pt)</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D. Stylistique / Rhétorique des textes (2 pts)</w:t>
      </w:r>
    </w:p>
    <w:p>
      <w:pPr>
        <w:spacing w:after="120" w:before="0" w:line="264"/>
        <w:jc w:val="both"/>
      </w:pPr>
      <w:r>
        <w:rPr>
          <w:rFonts w:ascii="Cambria" w:cs="Cambria" w:eastAsia="Cambria" w:hAnsi="Cambria"/>
          <w:color w:val="3B3B3B"/>
          <w:sz w:val="21"/>
          <w:szCs w:val="21"/>
        </w:rPr>
        <w:t xml:space="preserve">1. À quel type appartient ce texte ? Justifiez votre réponse à l’aide de deux indices textuels de nature différente. (1 pt)</w:t>
      </w:r>
    </w:p>
    <w:p>
      <w:pPr>
        <w:spacing w:after="120" w:before="0" w:line="264"/>
        <w:jc w:val="both"/>
      </w:pPr>
      <w:r>
        <w:rPr>
          <w:rFonts w:ascii="Cambria" w:cs="Cambria" w:eastAsia="Cambria" w:hAnsi="Cambria"/>
          <w:color w:val="3B3B3B"/>
          <w:sz w:val="21"/>
          <w:szCs w:val="21"/>
        </w:rPr>
        <w:t xml:space="preserve">2. Soit l’énoncé : « Les jeunes se reconnaissent en tant que groupe doté d’un début d’autonomie, par rapport à la famille, soit par l’éloignement, soit par le savoir, soit par l’acquisition d’un revenu personnel (emploi salarié). » — Identifiez la figure de style qui y est employée (0,5 pt) ; indiquez l’effet de sens qui se dégage de son emploi. (0,5 pt)</w:t>
      </w:r>
    </w:p>
    <w:p>
      <w:pPr>
        <w:spacing w:after="120" w:before="0" w:line="264"/>
        <w:jc w:val="both"/>
      </w:pPr>
      <w:r>
        <w:rPr>
          <w:rFonts w:ascii="Cambria" w:cs="Cambria" w:eastAsia="Cambria" w:hAnsi="Cambria"/>
          <w:color w:val="3B3B3B"/>
          <w:sz w:val="21"/>
          <w:szCs w:val="21"/>
        </w:rPr>
        <w:t xml:space="preserve">III — PRÉSENTATION : 2 POINTS</w:t>
      </w:r>
    </w:p>
    <w:p>
      <w:pPr>
        <w:spacing w:after="30"/>
      </w:pPr>
      <w:r>
        <w:t xml:space="preserve"/>
      </w:r>
    </w:p>
    <w:p>
      <w:pPr>
        <w:keepNext/>
        <w:spacing w:after="30" w:before="100"/>
      </w:pPr>
      <w:r>
        <w:rPr>
          <w:rFonts w:ascii="Cambria" w:cs="Cambria" w:eastAsia="Cambria" w:hAnsi="Cambria"/>
          <w:b/>
          <w:bCs/>
          <w:caps/>
          <w:color w:val="9C6B1B"/>
          <w:spacing w:val="20"/>
          <w:sz w:val="21"/>
          <w:szCs w:val="21"/>
        </w:rPr>
        <w:t xml:space="preserve">Sujet de type II : Dissertation</w:t>
      </w:r>
    </w:p>
    <w:p>
      <w:pPr>
        <w:spacing w:after="120" w:before="0" w:line="264"/>
        <w:jc w:val="both"/>
      </w:pPr>
      <w:r>
        <w:rPr>
          <w:rFonts w:ascii="Cambria" w:cs="Cambria" w:eastAsia="Cambria" w:hAnsi="Cambria"/>
          <w:color w:val="3B3B3B"/>
          <w:sz w:val="21"/>
          <w:szCs w:val="21"/>
        </w:rPr>
        <w:t xml:space="preserve">Friedrich Nietzsche affirme : « L’artiste a le pouvoir de réveiller la force d’agir qui sommeille dans d’autres âmes. »</w:t>
      </w:r>
    </w:p>
    <w:p>
      <w:pPr>
        <w:spacing w:after="120" w:before="0" w:line="264"/>
        <w:jc w:val="both"/>
      </w:pPr>
      <w:r>
        <w:rPr>
          <w:rFonts w:ascii="Cambria" w:cs="Cambria" w:eastAsia="Cambria" w:hAnsi="Cambria"/>
          <w:color w:val="3B3B3B"/>
          <w:sz w:val="21"/>
          <w:szCs w:val="21"/>
        </w:rPr>
        <w:t xml:space="preserve">Montrez en quoi cette déclaration éclaire sur le rôle de l’écrivain dans la société. Vous prendrez appui sur les œuvres littéraires que vous avez lues ou étudiées.</w:t>
      </w:r>
    </w:p>
    <w:p>
      <w:pPr>
        <w:spacing w:after="30"/>
      </w:pPr>
      <w:r>
        <w:t xml:space="preserve"/>
      </w:r>
    </w:p>
    <w:p>
      <w:pPr>
        <w:spacing w:after="80"/>
      </w:pPr>
      <w:r>
        <w:t xml:space="preserve"/>
      </w:r>
    </w:p>
    <w:p>
      <w:pPr>
        <w:pStyle w:val="Heading2"/>
        <w:spacing w:after="60" w:before="160"/>
      </w:pPr>
      <w:r>
        <w:rPr>
          <w:rFonts w:ascii="Cambria" w:cs="Cambria" w:eastAsia="Cambria" w:hAnsi="Cambria"/>
          <w:b/>
          <w:bCs/>
          <w:color w:val="1F3864"/>
          <w:sz w:val="28"/>
          <w:szCs w:val="28"/>
        </w:rPr>
        <w:t xml:space="preserve">Épreuve n°5 — BAC industriel F-AF-CI-BT (épreuve type)  #WEB</w:t>
      </w:r>
    </w:p>
    <w:p>
      <w:pPr>
        <w:spacing w:after="80" w:before="0" w:line="264"/>
      </w:pPr>
      <w:r>
        <w:rPr>
          <w:rFonts w:ascii="Cambria" w:cs="Cambria" w:eastAsia="Cambria" w:hAnsi="Cambria"/>
          <w:b/>
          <w:bCs/>
          <w:i/>
          <w:iCs/>
          <w:color w:val="3B3B3B"/>
          <w:sz w:val="21"/>
          <w:szCs w:val="21"/>
        </w:rPr>
        <w:t xml:space="preserve">Le candidat traitera l’un des deux sujets au choix.</w:t>
      </w:r>
    </w:p>
    <w:p>
      <w:pPr>
        <w:pStyle w:val="Heading3"/>
        <w:keepNext/>
        <w:spacing w:after="40" w:before="160"/>
      </w:pPr>
      <w:r>
        <w:rPr>
          <w:rFonts w:ascii="Cambria" w:cs="Cambria" w:eastAsia="Cambria" w:hAnsi="Cambria"/>
          <w:b/>
          <w:bCs/>
          <w:color w:val="2E5496"/>
          <w:sz w:val="23"/>
          <w:szCs w:val="23"/>
        </w:rPr>
        <w:t xml:space="preserve">Sujet de type 1 — Résumé de texte et langue</w:t>
      </w:r>
    </w:p>
    <w:p>
      <w:pPr>
        <w:spacing w:after="40" w:before="0" w:line="264"/>
      </w:pPr>
      <w:r>
        <w:rPr>
          <w:rFonts w:ascii="Cambria" w:cs="Cambria" w:eastAsia="Cambria" w:hAnsi="Cambria"/>
          <w:b/>
          <w:bCs/>
          <w:color w:val="1F3864"/>
          <w:sz w:val="21"/>
          <w:szCs w:val="21"/>
        </w:rPr>
        <w:t xml:space="preserve">Le fait culturel</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📌Texte:                                    TEXTE  : TELEVISION ET CULTURE DE MASSE.</w:t>
            </w:r>
          </w:p>
          <w:p>
            <w:pPr>
              <w:spacing w:after="50" w:line="256"/>
              <w:ind w:left="180"/>
              <w:jc w:val="both"/>
            </w:pPr>
            <w:r>
              <w:rPr>
                <w:rFonts w:ascii="Cambria" w:cs="Cambria" w:eastAsia="Cambria" w:hAnsi="Cambria"/>
                <w:color w:val="23252B"/>
                <w:sz w:val="20"/>
                <w:szCs w:val="20"/>
              </w:rPr>
              <w:t xml:space="preserve">Aujourd'hui, nous sommes entrés dans l’époque de la culture de masse, de la culture présente dans tous les foyers grâce à la télévision et à '’audiovisuel. Mais si ces appareils sont porteurs de création, s’ils ont enrichi notre patrimoine de films de cinéma et de télévision qui n’ont rien à envier aux chefs-d’œuvre des autres arts, ils sont avant tout des moyens de diffusion ; cela signifie que, pour l’essentiel, les sources de culture sont ailleurs r qu’en eux : dans les sciences, dans la littérature dans les arts, dans l’histoire, et dans la vie sociale, pour l’ensemble des pratiques culturelles. La culture étant l’effort de l’homme pour comprendre le monde et s’adapter, à lui, l’audiovisuel est le témoignage offert à tous de cet effort.</w:t>
            </w:r>
          </w:p>
          <w:p>
            <w:pPr>
              <w:spacing w:after="50" w:line="256"/>
              <w:ind w:left="180"/>
              <w:jc w:val="both"/>
            </w:pPr>
            <w:r>
              <w:rPr>
                <w:rFonts w:ascii="Cambria" w:cs="Cambria" w:eastAsia="Cambria" w:hAnsi="Cambria"/>
                <w:color w:val="23252B"/>
                <w:sz w:val="20"/>
                <w:szCs w:val="20"/>
              </w:rPr>
              <w:t xml:space="preserve">Mais cette offre ne constitue pas à elle seule un accès à la culture : elle est un pas de géant qui ne débouche sur rien s’il n’y a pas apprentissage préalable ou concomitant. C’est la raison pour laquelle il faut se résigner à accepter le fait que la télévision par elle-même ne changera jamais dans les proportions importantes le niveau de culture des téléspectateurs. Son effet est quantitatif qui ferait passer les niveaux de culture à un aute. Précisément parce que l’apprentissage préalable est indispensable et qu’il se pratique ailleurs que devant, l’écran familial. L'audiovisuel est un merveilleux instrument d’appoint, d’illustration, de commentaire, ' parce que l’image est présente, parce qu’elle parle aux sens et à l’imagination lui est donnée par un savoir qui vient d’ailleurs. Celui que nous possédons déjà er nous- mêmes, ou celui que nous possédons déjà, en nous-mêmes, ou celui qui nous est communiqué par une voix extérieure à l’image.</w:t>
            </w:r>
          </w:p>
          <w:p>
            <w:pPr>
              <w:spacing w:after="50" w:line="256"/>
              <w:ind w:left="180"/>
              <w:jc w:val="both"/>
            </w:pPr>
            <w:r>
              <w:rPr>
                <w:rFonts w:ascii="Cambria" w:cs="Cambria" w:eastAsia="Cambria" w:hAnsi="Cambria"/>
                <w:color w:val="23252B"/>
                <w:sz w:val="20"/>
                <w:szCs w:val="20"/>
              </w:rPr>
              <w:t xml:space="preserve">De là vient que la télévision est toujours contestée. Elle nous enferme, en effet dans une alternative ou bien elle s’adapte au niveau moyen, évalué par sondage, d’une public massif, mais alors elle renonce au vertement à être un instrument de progrès et elle engendre la frustration dans la partie de la nation la plus cultivée. Ou bien la télévision choisit de satisfaire les goûts de l’élite : la frustration cette fois s’installe chez ceux qui ressentent leur insuffisance et le dédain dans lequel on les tient. Le bon sens commande donc une solution de compromis et que l’on battisse des programmes diversifiés des programmes diversifiés pour des publics différents. Mais quelle que soit la formule adoptée, on observera qu’elle agit comme un révélateur : elle renvoie toujours à une réalité qui se situe en dehors et au-delà de la télévision, et cette réalité n’est autre que le niveau de culture du téléspectateur. L’avènement de l’audiovisuel ne change donc rien au fait qu’aujourd’hui comme hier nous nous trouvons confrontés au problème éternel de la formation des hommes, c’est-à- dire de l’acquisition.	_</w:t>
            </w:r>
          </w:p>
        </w:tc>
      </w:tr>
    </w:tbl>
    <w:p>
      <w:pPr>
        <w:spacing w:after="120" w:before="40" w:line="264"/>
      </w:pPr>
      <w:r>
        <w:rPr>
          <w:rFonts w:ascii="Cambria" w:cs="Cambria" w:eastAsia="Cambria" w:hAnsi="Cambria"/>
          <w:i/>
          <w:iCs/>
          <w:color w:val="6B6B6B"/>
          <w:sz w:val="18"/>
          <w:szCs w:val="18"/>
        </w:rPr>
        <w:t xml:space="preserve">Gérard Montassier, Le fait culturel, Fayard 1980 — 513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Résumé (10 pts) : ce texte compte environ 513 mots. Résume-le au quart, soit environ 128 mots (marge de 10 %). Indique le nombre de mots utilisés.</w:t>
      </w:r>
    </w:p>
    <w:p>
      <w:pPr>
        <w:pStyle w:val="ListParagraph"/>
        <w:numPr>
          <w:ilvl w:val="0"/>
          <w:numId w:val="2"/>
        </w:numPr>
        <w:spacing w:after="40" w:line="258"/>
        <w:jc w:val="both"/>
      </w:pPr>
      <w:r>
        <w:rPr>
          <w:rFonts w:ascii="Cambria" w:cs="Cambria" w:eastAsia="Cambria" w:hAnsi="Cambria"/>
          <w:color w:val="3B3B3B"/>
          <w:sz w:val="21"/>
          <w:szCs w:val="21"/>
        </w:rPr>
        <w:t xml:space="preserve">Langue (8 pts) — Communication (2 pts) : qui parle et à qui ? Justifie par deux indices ; quelle est la fonction de langage dominante ? — Morphosyntaxe (2 pts) : relève un connecteur logique, donne sa nature et son rôle dans l’argumentation ; analyse la structure d’une phrase complexe du texte. — Sémantique/Lexicologie (2 pts) : explique deux expressions du texte ; construis le champ lexical de la culture. — Stylistique/Rhétorique (2 pts) : identifie une figure de style et son effet ; à quel type appartient ce texte ? Justifie.</w:t>
      </w:r>
    </w:p>
    <w:p>
      <w:pPr>
        <w:pStyle w:val="ListParagraph"/>
        <w:numPr>
          <w:ilvl w:val="0"/>
          <w:numId w:val="2"/>
        </w:numPr>
        <w:spacing w:after="40" w:line="258"/>
        <w:jc w:val="both"/>
      </w:pPr>
      <w:r>
        <w:rPr>
          <w:rFonts w:ascii="Cambria" w:cs="Cambria" w:eastAsia="Cambria" w:hAnsi="Cambria"/>
          <w:color w:val="3B3B3B"/>
          <w:sz w:val="21"/>
          <w:szCs w:val="21"/>
        </w:rPr>
        <w:t xml:space="preserve">Présentation (2 pts).</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Sujet de type 2 — Dissertation de culture littéraire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BEAD2"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BOÎTE À OUTILS  </w:t>
            </w:r>
            <w:r>
              <w:rPr>
                <w:rFonts w:ascii="Cambria" w:cs="Cambria" w:eastAsia="Cambria" w:hAnsi="Cambria"/>
                <w:b/>
                <w:bCs/>
                <w:color w:val="9C6B1B"/>
                <w:sz w:val="21"/>
                <w:szCs w:val="21"/>
              </w:rPr>
              <w:t xml:space="preserve">Sujet</w:t>
            </w:r>
          </w:p>
          <w:p>
            <w:pPr>
              <w:spacing w:after="40" w:line="256"/>
              <w:jc w:val="both"/>
            </w:pPr>
            <w:r>
              <w:rPr>
                <w:rFonts w:ascii="Cambria" w:cs="Cambria" w:eastAsia="Cambria" w:hAnsi="Cambria"/>
                <w:color w:val="3B3B3B"/>
                <w:sz w:val="20"/>
                <w:szCs w:val="20"/>
              </w:rPr>
              <w:t xml:space="preserve">Pour Guy de Maupassant, l’œuvre littéraire a pour fonction de réveiller les consciences et d’affirmer son refus de voir l’humanité se déchirer.</w:t>
            </w:r>
          </w:p>
          <w:p>
            <w:pPr>
              <w:spacing w:after="40" w:line="256"/>
              <w:jc w:val="both"/>
            </w:pPr>
            <w:r>
              <w:rPr>
                <w:rFonts w:ascii="Cambria" w:cs="Cambria" w:eastAsia="Cambria" w:hAnsi="Cambria"/>
                <w:color w:val="3B3B3B"/>
                <w:sz w:val="20"/>
                <w:szCs w:val="20"/>
              </w:rPr>
              <w:t xml:space="preserve">En vous appuyant sur des œuvres lues ou étudiées, expliquez et discutez ces propos.</w:t>
            </w:r>
          </w:p>
          <w:p>
            <w:pPr>
              <w:spacing w:after="40" w:line="256"/>
              <w:jc w:val="both"/>
            </w:pPr>
            <w:r>
              <w:rPr>
                <w:rFonts w:ascii="Cambria" w:cs="Cambria" w:eastAsia="Cambria" w:hAnsi="Cambria"/>
                <w:color w:val="3B3B3B"/>
                <w:sz w:val="20"/>
                <w:szCs w:val="20"/>
              </w:rPr>
              <w:t xml:space="preserve">Grille critériée : compréhension/pertinence 6 pts ; organisation/cohérence 6 pts ; correction de l’expression 6 pts ; originalité 2 pts.</w:t>
            </w:r>
          </w:p>
        </w:tc>
      </w:tr>
    </w:tbl>
    <w:p>
      <w:pPr>
        <w:spacing w:after="80"/>
      </w:pPr>
      <w:r>
        <w:t xml:space="preserve"/>
      </w:r>
    </w:p>
    <w:p>
      <w:pPr>
        <w:pStyle w:val="Heading2"/>
        <w:spacing w:after="60" w:before="160"/>
      </w:pPr>
      <w:r>
        <w:rPr>
          <w:rFonts w:ascii="Cambria" w:cs="Cambria" w:eastAsia="Cambria" w:hAnsi="Cambria"/>
          <w:b/>
          <w:bCs/>
          <w:color w:val="1F3864"/>
          <w:sz w:val="28"/>
          <w:szCs w:val="28"/>
        </w:rPr>
        <w:t xml:space="preserve">Entraînement supplémentaire — texte support de 525 mots  #WEB</w:t>
      </w:r>
    </w:p>
    <w:p>
      <w:pPr>
        <w:spacing w:after="40" w:before="0" w:line="264"/>
      </w:pPr>
      <w:r>
        <w:rPr>
          <w:rFonts w:ascii="Cambria" w:cs="Cambria" w:eastAsia="Cambria" w:hAnsi="Cambria"/>
          <w:b/>
          <w:bCs/>
          <w:color w:val="1F3864"/>
          <w:sz w:val="21"/>
          <w:szCs w:val="21"/>
        </w:rPr>
        <w:t xml:space="preserve">L’hymne national du Cameroun</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C’est dans le cadre de l’animation d’un cours intitulé « littérature et société au Cameroun » que j’en suis venu à m’intéresser particulièrement au poème-chant « Ô Cameroun berceau de nos ancêtres ». J’ai alors découvert que ce texte, présenté par plusieurs auteurs d’anthologie de notre littérature et d’essais historiques comme œuvre patriotique de la première heure, a été produit en 1928, en français, par les élèves de l’école des instituteurs de FULASSI. Il a été consacré comme hymne national par l’assemblée législative du Cameroun, avant que trois de ses vers originaux ne soient modifiés. Nos députés ont également adopté comme « version anglaise » de l’hymne national un texte différent. À l’exception du premier vers qui leur est commun et qui sert de titre, les versions française et anglaise de l’hymne du Cameroun ont un contenu différent.</w:t>
            </w:r>
          </w:p>
          <w:p>
            <w:pPr>
              <w:spacing w:after="50" w:line="256"/>
              <w:ind w:left="180"/>
              <w:jc w:val="both"/>
            </w:pPr>
            <w:r>
              <w:rPr>
                <w:rFonts w:ascii="Cambria" w:cs="Cambria" w:eastAsia="Cambria" w:hAnsi="Cambria"/>
                <w:color w:val="23252B"/>
                <w:sz w:val="20"/>
                <w:szCs w:val="20"/>
              </w:rPr>
              <w:t xml:space="preserve">Nous ne pouvons pas, hier comme aujourd’hui, prétendre faire de l’unité nationale un idéal essentiel pour notre société politique et nous côtoyer tous les jours en chantant simultanément des versions de l’hymne national qui n’expriment pas une même vision du monde, un projet commun de vie. La recherche du bien commun national aurait pu nous ouvrir courageusement les yeux sur l’incongruité symbolique dans laquelle nous vivons depuis près de 50 ans. La faute politique est là, paralysante à bien des égards. Elle contribue à plomber, voire vicier, à sa manière, notre quête permanente d’unité.</w:t>
            </w:r>
          </w:p>
          <w:p>
            <w:pPr>
              <w:spacing w:after="50" w:line="256"/>
              <w:ind w:left="180"/>
              <w:jc w:val="both"/>
            </w:pPr>
            <w:r>
              <w:rPr>
                <w:rFonts w:ascii="Cambria" w:cs="Cambria" w:eastAsia="Cambria" w:hAnsi="Cambria"/>
                <w:color w:val="23252B"/>
                <w:sz w:val="20"/>
                <w:szCs w:val="20"/>
              </w:rPr>
              <w:t xml:space="preserve">« L’homme c’est sa parole », dit un proverbe camerounais, et les paroles d’un hymne national sont quasi sacrées. Nous chantons et faisons chanter celles du nôtre dans une cacophonie et une fourberie généralisées : à la présidence de la République, à l’Assemblée nationale, dans les ministères, dans les établissements scolaires et universitaires, au sein de l’armée, des partis politiques, des syndicats, sur les terrains de sport, dans les églises et les mosquées, partout, à l’intérieur comme à l’extérieur du pays. Cela est grave, car nous bâtissons et célébrons l’unité nationale sur la base d’une supercherie organique et instituée, laquelle pourrait bien être l’un des moteurs de la corruption dans laquelle nous avons mondialement excellé. Nous vivons ainsi dans le mensonge, l’hypocrisie et la confusion, toutes choses qui sont en partie l’héritage d’un colonialisme spirituel, dont nous nous rendons cependant complices des effets sournoisement pernicieux.</w:t>
            </w:r>
          </w:p>
          <w:p>
            <w:pPr>
              <w:spacing w:after="50" w:line="256"/>
              <w:ind w:left="180"/>
              <w:jc w:val="both"/>
            </w:pPr>
            <w:r>
              <w:rPr>
                <w:rFonts w:ascii="Cambria" w:cs="Cambria" w:eastAsia="Cambria" w:hAnsi="Cambria"/>
                <w:color w:val="23252B"/>
                <w:sz w:val="20"/>
                <w:szCs w:val="20"/>
              </w:rPr>
              <w:t xml:space="preserve">La coexistence des deux hymnes que l’on chante actuellement est, en elle-même, porteuse de germes de division, pour un Cameroun qui aspire en permanence et légitimement à l’unité nationale. De plus, je pense que notre hymne national n’a pas nécessairement vocation à être pensé et produit soit en français, soit en anglais, des langues qui restent étrangères, même si elles sont devenues officielles. Quand bien même cela devait être le cas, la forme et le fond, qui sont habilement colonialistes dans le texte français adopté avant l’indépendance, devraient davantage s’inspirer de ce que nous sommes et voulons nous-mêmes devenir. Rien et personne ne nous empêche, par exemple, de consigner et de célébrer dans notre cantique national des figures emblématiques, des héros de la fondation de notre pays.</w:t>
            </w:r>
          </w:p>
        </w:tc>
      </w:tr>
    </w:tbl>
    <w:p>
      <w:pPr>
        <w:spacing w:after="120" w:before="40" w:line="264"/>
      </w:pPr>
      <w:r>
        <w:rPr>
          <w:rFonts w:ascii="Cambria" w:cs="Cambria" w:eastAsia="Cambria" w:hAnsi="Cambria"/>
          <w:i/>
          <w:iCs/>
          <w:color w:val="6B6B6B"/>
          <w:sz w:val="18"/>
          <w:szCs w:val="18"/>
        </w:rPr>
        <w:t xml:space="preserve">Thomas Théophile NUG BISSOHONG, L’hymne national du Cameroun (…), Éditions CLE, 2010 — 525 mots (décompte officiel).</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RÉSUMÉ : 8 pts — Ce texte comporte 525 mots. Vous en ferez un résumé de 132 mots. Une marge de 10 % en plus ou en moins vous est accordée. À la fin de votre résumé vous préciserez le nombre de mots utilisés.</w:t>
      </w:r>
    </w:p>
    <w:p>
      <w:pPr>
        <w:pStyle w:val="ListParagraph"/>
        <w:numPr>
          <w:ilvl w:val="0"/>
          <w:numId w:val="2"/>
        </w:numPr>
        <w:spacing w:after="40" w:line="258"/>
        <w:jc w:val="both"/>
      </w:pPr>
      <w:r>
        <w:rPr>
          <w:rFonts w:ascii="Cambria" w:cs="Cambria" w:eastAsia="Cambria" w:hAnsi="Cambria"/>
          <w:color w:val="3B3B3B"/>
          <w:sz w:val="21"/>
          <w:szCs w:val="21"/>
        </w:rPr>
        <w:t xml:space="preserve">DISCUSSION : 10 pts — Partagez-vous l’opinion de Thomas Théophile NUG BISSOHONG lorsqu’il affirme : « La coexistence des deux hymnes que l’on chante actuellement est, en elle-même, porteuse de germes de division, pour un Cameroun qui aspire à l’unité nationale » ?</w:t>
      </w:r>
    </w:p>
    <w:p>
      <w:pPr>
        <w:pStyle w:val="ListParagraph"/>
        <w:numPr>
          <w:ilvl w:val="0"/>
          <w:numId w:val="2"/>
        </w:numPr>
        <w:spacing w:after="40" w:line="258"/>
        <w:jc w:val="both"/>
      </w:pPr>
      <w:r>
        <w:rPr>
          <w:rFonts w:ascii="Cambria" w:cs="Cambria" w:eastAsia="Cambria" w:hAnsi="Cambria"/>
          <w:color w:val="3B3B3B"/>
          <w:sz w:val="21"/>
          <w:szCs w:val="21"/>
        </w:rPr>
        <w:t xml:space="preserve">PRÉSENTATION : 02 pts</w:t>
      </w:r>
    </w:p>
    <w:p>
      <w:pPr>
        <w:spacing w:after="8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#WEB — Les corrigés sont en ligne</w:t>
            </w:r>
          </w:p>
          <w:p>
            <w:pPr>
              <w:spacing w:after="40" w:line="256"/>
              <w:jc w:val="both"/>
            </w:pPr>
            <w:r>
              <w:rPr>
                <w:rFonts w:ascii="Cambria" w:cs="Cambria" w:eastAsia="Cambria" w:hAnsi="Cambria"/>
                <w:color w:val="3B3B3B"/>
                <w:sz w:val="20"/>
                <w:szCs w:val="20"/>
              </w:rPr>
              <w:t xml:space="preserve">Tous les corrigés des épreuves types et des exercices signalés par le tag #WEB sont publiés gratuitement dans l’Espace Manuels du Centre VÉRITAS :</w:t>
            </w:r>
          </w:p>
          <w:p>
            <w:pPr>
              <w:spacing w:after="40" w:line="256"/>
              <w:jc w:val="both"/>
            </w:pPr>
            <w:r>
              <w:rPr>
                <w:rFonts w:ascii="Cambria" w:cs="Cambria" w:eastAsia="Cambria" w:hAnsi="Cambria"/>
                <w:b/>
                <w:bCs/>
                <w:color w:val="3B3B3B"/>
                <w:sz w:val="20"/>
                <w:szCs w:val="20"/>
              </w:rPr>
              <w:t xml:space="preserve">veritas-school.com/manuels.html — page « Corrigés EST — Terminale scientifique &amp; technique »</w:t>
            </w:r>
          </w:p>
          <w:p>
            <w:pPr>
              <w:spacing w:after="40" w:line="256"/>
              <w:jc w:val="both"/>
            </w:pPr>
            <w:r>
              <w:rPr>
                <w:rFonts w:ascii="Cambria" w:cs="Cambria" w:eastAsia="Cambria" w:hAnsi="Cambria"/>
                <w:color w:val="3B3B3B"/>
                <w:sz w:val="20"/>
                <w:szCs w:val="20"/>
              </w:rPr>
              <w:t xml:space="preserve">Cherche d’abord par toi-même, compare ensuite ta production au corrigé : c’est la comparaison qui fait progresser, pas la copie.</w:t>
            </w:r>
          </w:p>
        </w:tc>
      </w:tr>
    </w:tbl>
    <w:p>
      <w:pPr>
        <w:pageBreakBefore/>
        <w:spacing w:after="60" w:before="480"/>
        <w:jc w:val="center"/>
      </w:pPr>
      <w:r>
        <w:rPr>
          <w:rFonts w:ascii="Cambria" w:cs="Cambria" w:eastAsia="Cambria" w:hAnsi="Cambria"/>
          <w:b/>
          <w:bCs/>
          <w:caps/>
          <w:color w:val="9C6B1B"/>
          <w:spacing w:val="60"/>
          <w:sz w:val="22"/>
          <w:szCs w:val="22"/>
        </w:rPr>
        <w:t xml:space="preserve">Septième partie</w:t>
      </w:r>
    </w:p>
    <w:p>
      <w:pPr>
        <w:pStyle w:val="Heading1"/>
        <w:spacing w:after="80" w:before="0"/>
        <w:jc w:val="center"/>
      </w:pPr>
      <w:r>
        <w:rPr>
          <w:rFonts w:ascii="Cambria" w:cs="Cambria" w:eastAsia="Cambria" w:hAnsi="Cambria"/>
          <w:b/>
          <w:bCs/>
          <w:color w:val="1F3864"/>
          <w:sz w:val="36"/>
          <w:szCs w:val="36"/>
        </w:rPr>
        <w:t xml:space="preserve">Banque de citations pour la dissertation</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Une citation ne remplace jamais un argument : elle l’appuie, le justifie, l’illustre. Trois à quatre citations bien placées suffisent à un devoir. Apprends-en quelques-unes par thème, avec leur auteur exact — une citation déformée vaut moins que pas de citation du tout.</w:t>
      </w:r>
    </w:p>
    <w:p>
      <w:pPr>
        <w:spacing w:after="40"/>
      </w:pPr>
      <w:r>
        <w:t xml:space="preserve"/>
      </w:r>
    </w:p>
    <w:p>
      <w:pPr>
        <w:pStyle w:val="Heading3"/>
        <w:keepNext/>
        <w:spacing w:after="40" w:before="160"/>
      </w:pPr>
      <w:r>
        <w:rPr>
          <w:rFonts w:ascii="Cambria" w:cs="Cambria" w:eastAsia="Cambria" w:hAnsi="Cambria"/>
          <w:b/>
          <w:bCs/>
          <w:color w:val="2E5496"/>
          <w:sz w:val="23"/>
          <w:szCs w:val="23"/>
        </w:rPr>
        <w:t xml:space="preserve">L’engagement littéraire et le rôle de l’écrivain</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Quel est le but de l’art ? Pourquoi écrit-on ? Quelle est la fonction de l’écrivain ?</w:t>
      </w:r>
    </w:p>
    <w:p>
      <w:pPr>
        <w:pStyle w:val="ListParagraph"/>
        <w:numPr>
          <w:ilvl w:val="0"/>
          <w:numId w:val="2"/>
        </w:numPr>
        <w:spacing w:after="40" w:line="256"/>
        <w:jc w:val="both"/>
      </w:pPr>
      <w:r>
        <w:rPr>
          <w:rFonts w:ascii="Cambria" w:cs="Cambria" w:eastAsia="Cambria" w:hAnsi="Cambria"/>
          <w:color w:val="3B3B3B"/>
          <w:sz w:val="20"/>
          <w:szCs w:val="20"/>
        </w:rPr>
        <w:t xml:space="preserve">« Rendre la vertu aimable, le vice odieux, le ridicule saillant, voilà le projet de tout homme honnête qui prend la plume. » </w:t>
      </w:r>
      <w:r>
        <w:rPr>
          <w:rFonts w:ascii="Cambria" w:cs="Cambria" w:eastAsia="Cambria" w:hAnsi="Cambria"/>
          <w:b/>
          <w:bCs/>
          <w:color w:val="2E5496"/>
          <w:sz w:val="20"/>
          <w:szCs w:val="20"/>
        </w:rPr>
        <w:t xml:space="preserve">— Diderot.</w:t>
      </w:r>
    </w:p>
    <w:p>
      <w:pPr>
        <w:pStyle w:val="ListParagraph"/>
        <w:numPr>
          <w:ilvl w:val="0"/>
          <w:numId w:val="2"/>
        </w:numPr>
        <w:spacing w:after="40" w:line="256"/>
        <w:jc w:val="both"/>
      </w:pPr>
      <w:r>
        <w:rPr>
          <w:rFonts w:ascii="Cambria" w:cs="Cambria" w:eastAsia="Cambria" w:hAnsi="Cambria"/>
          <w:color w:val="3B3B3B"/>
          <w:sz w:val="20"/>
          <w:szCs w:val="20"/>
        </w:rPr>
        <w:t xml:space="preserve">« Le rôle de l’écrivain ou sa mission envers le public est de combattre l’injustice partout où elle se trouve.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Si la littérature existe, c’est parce que la société est malade.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L’écrivain engagé sait que la parole est action ; il sait que dévoiler, c’est changer, et qu’on ne peut changer qu’en projetant de changer.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Il n’y a d’art que par et pour autrui.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Corriger les hommes est l’unique fin que l’on doit se proposer en écrivant. » </w:t>
      </w:r>
      <w:r>
        <w:rPr>
          <w:rFonts w:ascii="Cambria" w:cs="Cambria" w:eastAsia="Cambria" w:hAnsi="Cambria"/>
          <w:b/>
          <w:bCs/>
          <w:color w:val="2E5496"/>
          <w:sz w:val="20"/>
          <w:szCs w:val="20"/>
        </w:rPr>
        <w:t xml:space="preserve">— La Bruyère.</w:t>
      </w:r>
    </w:p>
    <w:p>
      <w:pPr>
        <w:pStyle w:val="ListParagraph"/>
        <w:numPr>
          <w:ilvl w:val="0"/>
          <w:numId w:val="2"/>
        </w:numPr>
        <w:spacing w:after="40" w:line="256"/>
        <w:jc w:val="both"/>
      </w:pPr>
      <w:r>
        <w:rPr>
          <w:rFonts w:ascii="Cambria" w:cs="Cambria" w:eastAsia="Cambria" w:hAnsi="Cambria"/>
          <w:color w:val="3B3B3B"/>
          <w:sz w:val="20"/>
          <w:szCs w:val="20"/>
        </w:rPr>
        <w:t xml:space="preserve">« L’art pour l’art peut être beau ; mais l’art pour le progrès est plus beau encore.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La poésie n’est pas un ornement, elle est un instrument.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Inquiéter, tel est mon rôle. » </w:t>
      </w:r>
      <w:r>
        <w:rPr>
          <w:rFonts w:ascii="Cambria" w:cs="Cambria" w:eastAsia="Cambria" w:hAnsi="Cambria"/>
          <w:b/>
          <w:bCs/>
          <w:color w:val="2E5496"/>
          <w:sz w:val="20"/>
          <w:szCs w:val="20"/>
        </w:rPr>
        <w:t xml:space="preserve">— André Gide.</w:t>
      </w:r>
    </w:p>
    <w:p>
      <w:pPr>
        <w:pStyle w:val="ListParagraph"/>
        <w:numPr>
          <w:ilvl w:val="0"/>
          <w:numId w:val="2"/>
        </w:numPr>
        <w:spacing w:after="40" w:line="256"/>
        <w:jc w:val="both"/>
      </w:pPr>
      <w:r>
        <w:rPr>
          <w:rFonts w:ascii="Cambria" w:cs="Cambria" w:eastAsia="Cambria" w:hAnsi="Cambria"/>
          <w:color w:val="3B3B3B"/>
          <w:sz w:val="20"/>
          <w:szCs w:val="20"/>
        </w:rPr>
        <w:t xml:space="preserve">« La véritable fonction de l’écrivain est d’inquiéter. » </w:t>
      </w:r>
      <w:r>
        <w:rPr>
          <w:rFonts w:ascii="Cambria" w:cs="Cambria" w:eastAsia="Cambria" w:hAnsi="Cambria"/>
          <w:b/>
          <w:bCs/>
          <w:color w:val="2E5496"/>
          <w:sz w:val="20"/>
          <w:szCs w:val="20"/>
        </w:rPr>
        <w:t xml:space="preserve">— Malraux.</w:t>
      </w:r>
    </w:p>
    <w:p>
      <w:pPr>
        <w:pStyle w:val="ListParagraph"/>
        <w:numPr>
          <w:ilvl w:val="0"/>
          <w:numId w:val="2"/>
        </w:numPr>
        <w:spacing w:after="40" w:line="256"/>
        <w:jc w:val="both"/>
      </w:pPr>
      <w:r>
        <w:rPr>
          <w:rFonts w:ascii="Cambria" w:cs="Cambria" w:eastAsia="Cambria" w:hAnsi="Cambria"/>
          <w:color w:val="3B3B3B"/>
          <w:sz w:val="20"/>
          <w:szCs w:val="20"/>
        </w:rPr>
        <w:t xml:space="preserve">« Honte à qui peut chanter pendant que Rome brûle. » </w:t>
      </w:r>
      <w:r>
        <w:rPr>
          <w:rFonts w:ascii="Cambria" w:cs="Cambria" w:eastAsia="Cambria" w:hAnsi="Cambria"/>
          <w:b/>
          <w:bCs/>
          <w:color w:val="2E5496"/>
          <w:sz w:val="20"/>
          <w:szCs w:val="20"/>
        </w:rPr>
        <w:t xml:space="preserve">— Alphonse de Lamartine.</w:t>
      </w:r>
    </w:p>
    <w:p>
      <w:pPr>
        <w:pStyle w:val="ListParagraph"/>
        <w:numPr>
          <w:ilvl w:val="0"/>
          <w:numId w:val="2"/>
        </w:numPr>
        <w:spacing w:after="40" w:line="256"/>
        <w:jc w:val="both"/>
      </w:pPr>
      <w:r>
        <w:rPr>
          <w:rFonts w:ascii="Cambria" w:cs="Cambria" w:eastAsia="Cambria" w:hAnsi="Cambria"/>
          <w:color w:val="3B3B3B"/>
          <w:sz w:val="20"/>
          <w:szCs w:val="20"/>
        </w:rPr>
        <w:t xml:space="preserve">« Un livre doit remuer les plaies, en provoquer même. Un livre doit être un danger. » </w:t>
      </w:r>
      <w:r>
        <w:rPr>
          <w:rFonts w:ascii="Cambria" w:cs="Cambria" w:eastAsia="Cambria" w:hAnsi="Cambria"/>
          <w:b/>
          <w:bCs/>
          <w:color w:val="2E5496"/>
          <w:sz w:val="20"/>
          <w:szCs w:val="20"/>
        </w:rPr>
        <w:t xml:space="preserve">— Emil Cioran.</w:t>
      </w:r>
    </w:p>
    <w:p>
      <w:pPr>
        <w:pStyle w:val="ListParagraph"/>
        <w:numPr>
          <w:ilvl w:val="0"/>
          <w:numId w:val="2"/>
        </w:numPr>
        <w:spacing w:after="40" w:line="256"/>
        <w:jc w:val="both"/>
      </w:pPr>
      <w:r>
        <w:rPr>
          <w:rFonts w:ascii="Cambria" w:cs="Cambria" w:eastAsia="Cambria" w:hAnsi="Cambria"/>
          <w:color w:val="3B3B3B"/>
          <w:sz w:val="20"/>
          <w:szCs w:val="20"/>
        </w:rPr>
        <w:t xml:space="preserve">« Ma bouche sera la bouche des malheurs qui n’ont point de bouche, ma voix la liberté de celles qui s’affaissent au cachot du désespoir. » </w:t>
      </w:r>
      <w:r>
        <w:rPr>
          <w:rFonts w:ascii="Cambria" w:cs="Cambria" w:eastAsia="Cambria" w:hAnsi="Cambria"/>
          <w:b/>
          <w:bCs/>
          <w:color w:val="2E5496"/>
          <w:sz w:val="20"/>
          <w:szCs w:val="20"/>
        </w:rPr>
        <w:t xml:space="preserve">— Aimé Césaire.</w:t>
      </w:r>
    </w:p>
    <w:p>
      <w:pPr>
        <w:pStyle w:val="ListParagraph"/>
        <w:numPr>
          <w:ilvl w:val="0"/>
          <w:numId w:val="2"/>
        </w:numPr>
        <w:spacing w:after="40" w:line="256"/>
        <w:jc w:val="both"/>
      </w:pPr>
      <w:r>
        <w:rPr>
          <w:rFonts w:ascii="Cambria" w:cs="Cambria" w:eastAsia="Cambria" w:hAnsi="Cambria"/>
          <w:color w:val="3B3B3B"/>
          <w:sz w:val="20"/>
          <w:szCs w:val="20"/>
        </w:rPr>
        <w:t xml:space="preserve">« Le monde romanesque est la correction de ce monde-ci selon le désir profond de l’homme. » </w:t>
      </w:r>
      <w:r>
        <w:rPr>
          <w:rFonts w:ascii="Cambria" w:cs="Cambria" w:eastAsia="Cambria" w:hAnsi="Cambria"/>
          <w:b/>
          <w:bCs/>
          <w:color w:val="2E5496"/>
          <w:sz w:val="20"/>
          <w:szCs w:val="20"/>
        </w:rPr>
        <w:t xml:space="preserve">— Albert Camus.</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L’art pour l’art et la beauté</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Comment doit-on écrire ? La littérature doit-elle être utile ou belle ?</w:t>
      </w:r>
    </w:p>
    <w:p>
      <w:pPr>
        <w:pStyle w:val="ListParagraph"/>
        <w:numPr>
          <w:ilvl w:val="0"/>
          <w:numId w:val="2"/>
        </w:numPr>
        <w:spacing w:after="40" w:line="256"/>
        <w:jc w:val="both"/>
      </w:pPr>
      <w:r>
        <w:rPr>
          <w:rFonts w:ascii="Cambria" w:cs="Cambria" w:eastAsia="Cambria" w:hAnsi="Cambria"/>
          <w:color w:val="3B3B3B"/>
          <w:sz w:val="20"/>
          <w:szCs w:val="20"/>
        </w:rPr>
        <w:t xml:space="preserve">« Il n’y a de vraiment beau que ce qui ne peut servir à rien ; tout ce qui est utile est laid. » </w:t>
      </w:r>
      <w:r>
        <w:rPr>
          <w:rFonts w:ascii="Cambria" w:cs="Cambria" w:eastAsia="Cambria" w:hAnsi="Cambria"/>
          <w:b/>
          <w:bCs/>
          <w:color w:val="2E5496"/>
          <w:sz w:val="20"/>
          <w:szCs w:val="20"/>
        </w:rPr>
        <w:t xml:space="preserve">— Théophile Gautier.</w:t>
      </w:r>
    </w:p>
    <w:p>
      <w:pPr>
        <w:pStyle w:val="ListParagraph"/>
        <w:numPr>
          <w:ilvl w:val="0"/>
          <w:numId w:val="2"/>
        </w:numPr>
        <w:spacing w:after="40" w:line="256"/>
        <w:jc w:val="both"/>
      </w:pPr>
      <w:r>
        <w:rPr>
          <w:rFonts w:ascii="Cambria" w:cs="Cambria" w:eastAsia="Cambria" w:hAnsi="Cambria"/>
          <w:color w:val="3B3B3B"/>
          <w:sz w:val="20"/>
          <w:szCs w:val="20"/>
        </w:rPr>
        <w:t xml:space="preserve">« Dès qu’une chose devient belle, elle cesse d’être utile. » </w:t>
      </w:r>
      <w:r>
        <w:rPr>
          <w:rFonts w:ascii="Cambria" w:cs="Cambria" w:eastAsia="Cambria" w:hAnsi="Cambria"/>
          <w:b/>
          <w:bCs/>
          <w:color w:val="2E5496"/>
          <w:sz w:val="20"/>
          <w:szCs w:val="20"/>
        </w:rPr>
        <w:t xml:space="preserve">— Théophile Gautier.</w:t>
      </w:r>
    </w:p>
    <w:p>
      <w:pPr>
        <w:pStyle w:val="ListParagraph"/>
        <w:numPr>
          <w:ilvl w:val="0"/>
          <w:numId w:val="2"/>
        </w:numPr>
        <w:spacing w:after="40" w:line="256"/>
        <w:jc w:val="both"/>
      </w:pPr>
      <w:r>
        <w:rPr>
          <w:rFonts w:ascii="Cambria" w:cs="Cambria" w:eastAsia="Cambria" w:hAnsi="Cambria"/>
          <w:color w:val="3B3B3B"/>
          <w:sz w:val="20"/>
          <w:szCs w:val="20"/>
        </w:rPr>
        <w:t xml:space="preserve">« L’artiste ne met rien au-dessus de l’art, et il s’aperçoit vite qu’il ne peut créer que pour rien. » </w:t>
      </w:r>
      <w:r>
        <w:rPr>
          <w:rFonts w:ascii="Cambria" w:cs="Cambria" w:eastAsia="Cambria" w:hAnsi="Cambria"/>
          <w:b/>
          <w:bCs/>
          <w:color w:val="2E5496"/>
          <w:sz w:val="20"/>
          <w:szCs w:val="20"/>
        </w:rPr>
        <w:t xml:space="preserve">— Alain Robbe-Grillet.</w:t>
      </w:r>
    </w:p>
    <w:p>
      <w:pPr>
        <w:pStyle w:val="ListParagraph"/>
        <w:numPr>
          <w:ilvl w:val="0"/>
          <w:numId w:val="2"/>
        </w:numPr>
        <w:spacing w:after="40" w:line="256"/>
        <w:jc w:val="both"/>
      </w:pPr>
      <w:r>
        <w:rPr>
          <w:rFonts w:ascii="Cambria" w:cs="Cambria" w:eastAsia="Cambria" w:hAnsi="Cambria"/>
          <w:color w:val="3B3B3B"/>
          <w:sz w:val="20"/>
          <w:szCs w:val="20"/>
        </w:rPr>
        <w:t xml:space="preserve">« La forme seule conserve les œuvres de l’esprit. » </w:t>
      </w:r>
      <w:r>
        <w:rPr>
          <w:rFonts w:ascii="Cambria" w:cs="Cambria" w:eastAsia="Cambria" w:hAnsi="Cambria"/>
          <w:b/>
          <w:bCs/>
          <w:color w:val="2E5496"/>
          <w:sz w:val="20"/>
          <w:szCs w:val="20"/>
        </w:rPr>
        <w:t xml:space="preserve">— Mistral.</w:t>
      </w:r>
    </w:p>
    <w:p>
      <w:pPr>
        <w:pStyle w:val="ListParagraph"/>
        <w:numPr>
          <w:ilvl w:val="0"/>
          <w:numId w:val="2"/>
        </w:numPr>
        <w:spacing w:after="40" w:line="256"/>
        <w:jc w:val="both"/>
      </w:pPr>
      <w:r>
        <w:rPr>
          <w:rFonts w:ascii="Cambria" w:cs="Cambria" w:eastAsia="Cambria" w:hAnsi="Cambria"/>
          <w:color w:val="3B3B3B"/>
          <w:sz w:val="20"/>
          <w:szCs w:val="20"/>
        </w:rPr>
        <w:t xml:space="preserve">« On n’est pas écrivain pour avoir choisi de dire certaines choses, mais pour avoir choisi de les dire d’une certaine façon.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Le beau ne fleurit que sur l’utile. » </w:t>
      </w:r>
      <w:r>
        <w:rPr>
          <w:rFonts w:ascii="Cambria" w:cs="Cambria" w:eastAsia="Cambria" w:hAnsi="Cambria"/>
          <w:b/>
          <w:bCs/>
          <w:color w:val="2E5496"/>
          <w:sz w:val="20"/>
          <w:szCs w:val="20"/>
        </w:rPr>
        <w:t xml:space="preserve">— Alain.</w:t>
      </w:r>
    </w:p>
    <w:p>
      <w:pPr>
        <w:pStyle w:val="ListParagraph"/>
        <w:numPr>
          <w:ilvl w:val="0"/>
          <w:numId w:val="2"/>
        </w:numPr>
        <w:spacing w:after="40" w:line="256"/>
        <w:jc w:val="both"/>
      </w:pPr>
      <w:r>
        <w:rPr>
          <w:rFonts w:ascii="Cambria" w:cs="Cambria" w:eastAsia="Cambria" w:hAnsi="Cambria"/>
          <w:color w:val="3B3B3B"/>
          <w:sz w:val="20"/>
          <w:szCs w:val="20"/>
        </w:rPr>
        <w:t xml:space="preserve">« La littérature, c’est la pensée accédant à la beauté. » </w:t>
      </w:r>
      <w:r>
        <w:rPr>
          <w:rFonts w:ascii="Cambria" w:cs="Cambria" w:eastAsia="Cambria" w:hAnsi="Cambria"/>
          <w:b/>
          <w:bCs/>
          <w:color w:val="2E5496"/>
          <w:sz w:val="20"/>
          <w:szCs w:val="20"/>
        </w:rPr>
        <w:t xml:space="preserve">— Charles Du Bos.</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Le réel : l’œuvre comme reflet de la vie</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D’où naissent les écrits d’un auteur ? Quelles sont ses sources d’inspiration ?</w:t>
      </w:r>
    </w:p>
    <w:p>
      <w:pPr>
        <w:pStyle w:val="ListParagraph"/>
        <w:numPr>
          <w:ilvl w:val="0"/>
          <w:numId w:val="2"/>
        </w:numPr>
        <w:spacing w:after="40" w:line="256"/>
        <w:jc w:val="both"/>
      </w:pPr>
      <w:r>
        <w:rPr>
          <w:rFonts w:ascii="Cambria" w:cs="Cambria" w:eastAsia="Cambria" w:hAnsi="Cambria"/>
          <w:color w:val="3B3B3B"/>
          <w:sz w:val="20"/>
          <w:szCs w:val="20"/>
        </w:rPr>
        <w:t xml:space="preserve">« Le roman c’est la vie de tous les jours dans le langage de tous les jours. » </w:t>
      </w:r>
      <w:r>
        <w:rPr>
          <w:rFonts w:ascii="Cambria" w:cs="Cambria" w:eastAsia="Cambria" w:hAnsi="Cambria"/>
          <w:b/>
          <w:bCs/>
          <w:color w:val="2E5496"/>
          <w:sz w:val="20"/>
          <w:szCs w:val="20"/>
        </w:rPr>
        <w:t xml:space="preserve">— Michel Butor.</w:t>
      </w:r>
    </w:p>
    <w:p>
      <w:pPr>
        <w:pStyle w:val="ListParagraph"/>
        <w:numPr>
          <w:ilvl w:val="0"/>
          <w:numId w:val="2"/>
        </w:numPr>
        <w:spacing w:after="40" w:line="256"/>
        <w:jc w:val="both"/>
      </w:pPr>
      <w:r>
        <w:rPr>
          <w:rFonts w:ascii="Cambria" w:cs="Cambria" w:eastAsia="Cambria" w:hAnsi="Cambria"/>
          <w:color w:val="3B3B3B"/>
          <w:sz w:val="20"/>
          <w:szCs w:val="20"/>
        </w:rPr>
        <w:t xml:space="preserve">« Le roman a la prétention de nous peindre la vie sociale. » </w:t>
      </w:r>
      <w:r>
        <w:rPr>
          <w:rFonts w:ascii="Cambria" w:cs="Cambria" w:eastAsia="Cambria" w:hAnsi="Cambria"/>
          <w:b/>
          <w:bCs/>
          <w:color w:val="2E5496"/>
          <w:sz w:val="20"/>
          <w:szCs w:val="20"/>
        </w:rPr>
        <w:t xml:space="preserve">— François Mauriac.</w:t>
      </w:r>
    </w:p>
    <w:p>
      <w:pPr>
        <w:pStyle w:val="ListParagraph"/>
        <w:numPr>
          <w:ilvl w:val="0"/>
          <w:numId w:val="2"/>
        </w:numPr>
        <w:spacing w:after="40" w:line="256"/>
        <w:jc w:val="both"/>
      </w:pPr>
      <w:r>
        <w:rPr>
          <w:rFonts w:ascii="Cambria" w:cs="Cambria" w:eastAsia="Cambria" w:hAnsi="Cambria"/>
          <w:color w:val="3B3B3B"/>
          <w:sz w:val="20"/>
          <w:szCs w:val="20"/>
        </w:rPr>
        <w:t xml:space="preserve">« Opposer l’art à la vie est absurde, parce qu’on ne peut faire l’art qu’avec la vie. » </w:t>
      </w:r>
      <w:r>
        <w:rPr>
          <w:rFonts w:ascii="Cambria" w:cs="Cambria" w:eastAsia="Cambria" w:hAnsi="Cambria"/>
          <w:b/>
          <w:bCs/>
          <w:color w:val="2E5496"/>
          <w:sz w:val="20"/>
          <w:szCs w:val="20"/>
        </w:rPr>
        <w:t xml:space="preserve">— André Gide.</w:t>
      </w:r>
    </w:p>
    <w:p>
      <w:pPr>
        <w:pStyle w:val="ListParagraph"/>
        <w:numPr>
          <w:ilvl w:val="0"/>
          <w:numId w:val="2"/>
        </w:numPr>
        <w:spacing w:after="40" w:line="256"/>
        <w:jc w:val="both"/>
      </w:pPr>
      <w:r>
        <w:rPr>
          <w:rFonts w:ascii="Cambria" w:cs="Cambria" w:eastAsia="Cambria" w:hAnsi="Cambria"/>
          <w:color w:val="3B3B3B"/>
          <w:sz w:val="20"/>
          <w:szCs w:val="20"/>
        </w:rPr>
        <w:t xml:space="preserve">« L’art se nourrit de la vie pour produire autre chose qui est l’œuvre. » </w:t>
      </w:r>
      <w:r>
        <w:rPr>
          <w:rFonts w:ascii="Cambria" w:cs="Cambria" w:eastAsia="Cambria" w:hAnsi="Cambria"/>
          <w:b/>
          <w:bCs/>
          <w:color w:val="2E5496"/>
          <w:sz w:val="20"/>
          <w:szCs w:val="20"/>
        </w:rPr>
        <w:t xml:space="preserve">— Nelly Cormeau.</w:t>
      </w:r>
    </w:p>
    <w:p>
      <w:pPr>
        <w:pStyle w:val="ListParagraph"/>
        <w:numPr>
          <w:ilvl w:val="0"/>
          <w:numId w:val="2"/>
        </w:numPr>
        <w:spacing w:after="40" w:line="256"/>
        <w:jc w:val="both"/>
      </w:pPr>
      <w:r>
        <w:rPr>
          <w:rFonts w:ascii="Cambria" w:cs="Cambria" w:eastAsia="Cambria" w:hAnsi="Cambria"/>
          <w:color w:val="3B3B3B"/>
          <w:sz w:val="20"/>
          <w:szCs w:val="20"/>
        </w:rPr>
        <w:t xml:space="preserve">« Je suis moi-même la matière première de mes livres. » </w:t>
      </w:r>
      <w:r>
        <w:rPr>
          <w:rFonts w:ascii="Cambria" w:cs="Cambria" w:eastAsia="Cambria" w:hAnsi="Cambria"/>
          <w:b/>
          <w:bCs/>
          <w:color w:val="2E5496"/>
          <w:sz w:val="20"/>
          <w:szCs w:val="20"/>
        </w:rPr>
        <w:t xml:space="preserve">— Montaigne.</w:t>
      </w:r>
    </w:p>
    <w:p>
      <w:pPr>
        <w:pStyle w:val="ListParagraph"/>
        <w:numPr>
          <w:ilvl w:val="0"/>
          <w:numId w:val="2"/>
        </w:numPr>
        <w:spacing w:after="40" w:line="256"/>
        <w:jc w:val="both"/>
      </w:pPr>
      <w:r>
        <w:rPr>
          <w:rFonts w:ascii="Cambria" w:cs="Cambria" w:eastAsia="Cambria" w:hAnsi="Cambria"/>
          <w:color w:val="3B3B3B"/>
          <w:sz w:val="20"/>
          <w:szCs w:val="20"/>
        </w:rPr>
        <w:t xml:space="preserve">« Le roman est une histoire qui se promène le long de la rue. » </w:t>
      </w:r>
      <w:r>
        <w:rPr>
          <w:rFonts w:ascii="Cambria" w:cs="Cambria" w:eastAsia="Cambria" w:hAnsi="Cambria"/>
          <w:b/>
          <w:bCs/>
          <w:color w:val="2E5496"/>
          <w:sz w:val="20"/>
          <w:szCs w:val="20"/>
        </w:rPr>
        <w:t xml:space="preserve">— Stendhal.</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L’imaginaire : création, fiction et subjectivité</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L’œuvre copie-t-elle le réel, ou le recrée-t-elle ?</w:t>
      </w:r>
    </w:p>
    <w:p>
      <w:pPr>
        <w:pStyle w:val="ListParagraph"/>
        <w:numPr>
          <w:ilvl w:val="0"/>
          <w:numId w:val="2"/>
        </w:numPr>
        <w:spacing w:after="40" w:line="256"/>
        <w:jc w:val="both"/>
      </w:pPr>
      <w:r>
        <w:rPr>
          <w:rFonts w:ascii="Cambria" w:cs="Cambria" w:eastAsia="Cambria" w:hAnsi="Cambria"/>
          <w:color w:val="3B3B3B"/>
          <w:sz w:val="20"/>
          <w:szCs w:val="20"/>
        </w:rPr>
        <w:t xml:space="preserve">« Toute œuvre d’art est un beau mensonge. » </w:t>
      </w:r>
      <w:r>
        <w:rPr>
          <w:rFonts w:ascii="Cambria" w:cs="Cambria" w:eastAsia="Cambria" w:hAnsi="Cambria"/>
          <w:b/>
          <w:bCs/>
          <w:color w:val="2E5496"/>
          <w:sz w:val="20"/>
          <w:szCs w:val="20"/>
        </w:rPr>
        <w:t xml:space="preserve">— Stendhal.</w:t>
      </w:r>
    </w:p>
    <w:p>
      <w:pPr>
        <w:pStyle w:val="ListParagraph"/>
        <w:numPr>
          <w:ilvl w:val="0"/>
          <w:numId w:val="2"/>
        </w:numPr>
        <w:spacing w:after="40" w:line="256"/>
        <w:jc w:val="both"/>
      </w:pPr>
      <w:r>
        <w:rPr>
          <w:rFonts w:ascii="Cambria" w:cs="Cambria" w:eastAsia="Cambria" w:hAnsi="Cambria"/>
          <w:color w:val="3B3B3B"/>
          <w:sz w:val="20"/>
          <w:szCs w:val="20"/>
        </w:rPr>
        <w:t xml:space="preserve">« Une œuvre d’art est un coin de création vu à travers un tempérament. » </w:t>
      </w:r>
      <w:r>
        <w:rPr>
          <w:rFonts w:ascii="Cambria" w:cs="Cambria" w:eastAsia="Cambria" w:hAnsi="Cambria"/>
          <w:b/>
          <w:bCs/>
          <w:color w:val="2E5496"/>
          <w:sz w:val="20"/>
          <w:szCs w:val="20"/>
        </w:rPr>
        <w:t xml:space="preserve">— Émile Zola.</w:t>
      </w:r>
    </w:p>
    <w:p>
      <w:pPr>
        <w:pStyle w:val="ListParagraph"/>
        <w:numPr>
          <w:ilvl w:val="0"/>
          <w:numId w:val="2"/>
        </w:numPr>
        <w:spacing w:after="40" w:line="256"/>
        <w:jc w:val="both"/>
      </w:pPr>
      <w:r>
        <w:rPr>
          <w:rFonts w:ascii="Cambria" w:cs="Cambria" w:eastAsia="Cambria" w:hAnsi="Cambria"/>
          <w:color w:val="3B3B3B"/>
          <w:sz w:val="20"/>
          <w:szCs w:val="20"/>
        </w:rPr>
        <w:t xml:space="preserve">« La mission de l’art n’est pas de copier la nature, mais de l’exprimer. Tu n’es pas un vil copiste mais un poète. » </w:t>
      </w:r>
      <w:r>
        <w:rPr>
          <w:rFonts w:ascii="Cambria" w:cs="Cambria" w:eastAsia="Cambria" w:hAnsi="Cambria"/>
          <w:b/>
          <w:bCs/>
          <w:color w:val="2E5496"/>
          <w:sz w:val="20"/>
          <w:szCs w:val="20"/>
        </w:rPr>
        <w:t xml:space="preserve">— Balzac.</w:t>
      </w:r>
    </w:p>
    <w:p>
      <w:pPr>
        <w:pStyle w:val="ListParagraph"/>
        <w:numPr>
          <w:ilvl w:val="0"/>
          <w:numId w:val="2"/>
        </w:numPr>
        <w:spacing w:after="40" w:line="256"/>
        <w:jc w:val="both"/>
      </w:pPr>
      <w:r>
        <w:rPr>
          <w:rFonts w:ascii="Cambria" w:cs="Cambria" w:eastAsia="Cambria" w:hAnsi="Cambria"/>
          <w:color w:val="3B3B3B"/>
          <w:sz w:val="20"/>
          <w:szCs w:val="20"/>
        </w:rPr>
        <w:t xml:space="preserve">« En littérature, le vrai n’est pas concevable. » </w:t>
      </w:r>
      <w:r>
        <w:rPr>
          <w:rFonts w:ascii="Cambria" w:cs="Cambria" w:eastAsia="Cambria" w:hAnsi="Cambria"/>
          <w:b/>
          <w:bCs/>
          <w:color w:val="2E5496"/>
          <w:sz w:val="20"/>
          <w:szCs w:val="20"/>
        </w:rPr>
        <w:t xml:space="preserve">— Paul Valéry.</w:t>
      </w:r>
    </w:p>
    <w:p>
      <w:pPr>
        <w:pStyle w:val="ListParagraph"/>
        <w:numPr>
          <w:ilvl w:val="0"/>
          <w:numId w:val="2"/>
        </w:numPr>
        <w:spacing w:after="40" w:line="256"/>
        <w:jc w:val="both"/>
      </w:pPr>
      <w:r>
        <w:rPr>
          <w:rFonts w:ascii="Cambria" w:cs="Cambria" w:eastAsia="Cambria" w:hAnsi="Cambria"/>
          <w:color w:val="3B3B3B"/>
          <w:sz w:val="20"/>
          <w:szCs w:val="20"/>
        </w:rPr>
        <w:t xml:space="preserve">« Le théâtre n’est pas le pays du réel, c’est le pays du vrai.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Écrire, c’est transfigurer la réalité. » </w:t>
      </w:r>
      <w:r>
        <w:rPr>
          <w:rFonts w:ascii="Cambria" w:cs="Cambria" w:eastAsia="Cambria" w:hAnsi="Cambria"/>
          <w:b/>
          <w:bCs/>
          <w:color w:val="2E5496"/>
          <w:sz w:val="20"/>
          <w:szCs w:val="20"/>
        </w:rPr>
        <w:t xml:space="preserve">— Henri Lopes.</w:t>
      </w:r>
    </w:p>
    <w:p>
      <w:pPr>
        <w:pStyle w:val="ListParagraph"/>
        <w:numPr>
          <w:ilvl w:val="0"/>
          <w:numId w:val="2"/>
        </w:numPr>
        <w:spacing w:after="40" w:line="256"/>
        <w:jc w:val="both"/>
      </w:pPr>
      <w:r>
        <w:rPr>
          <w:rFonts w:ascii="Cambria" w:cs="Cambria" w:eastAsia="Cambria" w:hAnsi="Cambria"/>
          <w:color w:val="3B3B3B"/>
          <w:sz w:val="20"/>
          <w:szCs w:val="20"/>
        </w:rPr>
        <w:t xml:space="preserve">« Non, ni le réel seul, ni l’imagination toute seule, mais l’imagination à partir du réel. » </w:t>
      </w:r>
      <w:r>
        <w:rPr>
          <w:rFonts w:ascii="Cambria" w:cs="Cambria" w:eastAsia="Cambria" w:hAnsi="Cambria"/>
          <w:b/>
          <w:bCs/>
          <w:color w:val="2E5496"/>
          <w:sz w:val="20"/>
          <w:szCs w:val="20"/>
        </w:rPr>
        <w:t xml:space="preserve">— Albert Camus.</w:t>
      </w:r>
    </w:p>
    <w:p>
      <w:pPr>
        <w:pStyle w:val="ListParagraph"/>
        <w:numPr>
          <w:ilvl w:val="0"/>
          <w:numId w:val="2"/>
        </w:numPr>
        <w:spacing w:after="40" w:line="256"/>
        <w:jc w:val="both"/>
      </w:pPr>
      <w:r>
        <w:rPr>
          <w:rFonts w:ascii="Cambria" w:cs="Cambria" w:eastAsia="Cambria" w:hAnsi="Cambria"/>
          <w:color w:val="3B3B3B"/>
          <w:sz w:val="20"/>
          <w:szCs w:val="20"/>
        </w:rPr>
        <w:t xml:space="preserve">« L’art conteste le réel, mais ne se dérobe pas à lui. » </w:t>
      </w:r>
      <w:r>
        <w:rPr>
          <w:rFonts w:ascii="Cambria" w:cs="Cambria" w:eastAsia="Cambria" w:hAnsi="Cambria"/>
          <w:b/>
          <w:bCs/>
          <w:color w:val="2E5496"/>
          <w:sz w:val="20"/>
          <w:szCs w:val="20"/>
        </w:rPr>
        <w:t xml:space="preserve">— Albert Camus.</w:t>
      </w:r>
    </w:p>
    <w:p>
      <w:pPr>
        <w:pStyle w:val="ListParagraph"/>
        <w:numPr>
          <w:ilvl w:val="0"/>
          <w:numId w:val="2"/>
        </w:numPr>
        <w:spacing w:after="40" w:line="256"/>
        <w:jc w:val="both"/>
      </w:pPr>
      <w:r>
        <w:rPr>
          <w:rFonts w:ascii="Cambria" w:cs="Cambria" w:eastAsia="Cambria" w:hAnsi="Cambria"/>
          <w:color w:val="3B3B3B"/>
          <w:sz w:val="20"/>
          <w:szCs w:val="20"/>
        </w:rPr>
        <w:t xml:space="preserve">« L’œuvre d’art la plus accomplie serait celle qui se tiendrait à égale distance de l’idéalisme et du réalisme. » </w:t>
      </w:r>
      <w:r>
        <w:rPr>
          <w:rFonts w:ascii="Cambria" w:cs="Cambria" w:eastAsia="Cambria" w:hAnsi="Cambria"/>
          <w:b/>
          <w:bCs/>
          <w:color w:val="2E5496"/>
          <w:sz w:val="20"/>
          <w:szCs w:val="20"/>
        </w:rPr>
        <w:t xml:space="preserve">— André Gide.</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La temporalité et l’intemporalité des œuvres</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Les œuvres littéraires sont-elles éternelles ? Qu’est-ce qui les pérennise ?</w:t>
      </w:r>
    </w:p>
    <w:p>
      <w:pPr>
        <w:pStyle w:val="ListParagraph"/>
        <w:numPr>
          <w:ilvl w:val="0"/>
          <w:numId w:val="2"/>
        </w:numPr>
        <w:spacing w:after="40" w:line="256"/>
        <w:jc w:val="both"/>
      </w:pPr>
      <w:r>
        <w:rPr>
          <w:rFonts w:ascii="Cambria" w:cs="Cambria" w:eastAsia="Cambria" w:hAnsi="Cambria"/>
          <w:color w:val="3B3B3B"/>
          <w:sz w:val="20"/>
          <w:szCs w:val="20"/>
        </w:rPr>
        <w:t xml:space="preserve">« Toute création authentique est un don à l’avenir. » </w:t>
      </w:r>
      <w:r>
        <w:rPr>
          <w:rFonts w:ascii="Cambria" w:cs="Cambria" w:eastAsia="Cambria" w:hAnsi="Cambria"/>
          <w:b/>
          <w:bCs/>
          <w:color w:val="2E5496"/>
          <w:sz w:val="20"/>
          <w:szCs w:val="20"/>
        </w:rPr>
        <w:t xml:space="preserve">— Albert Camus.</w:t>
      </w:r>
    </w:p>
    <w:p>
      <w:pPr>
        <w:pStyle w:val="ListParagraph"/>
        <w:numPr>
          <w:ilvl w:val="0"/>
          <w:numId w:val="2"/>
        </w:numPr>
        <w:spacing w:after="40" w:line="256"/>
        <w:jc w:val="both"/>
      </w:pPr>
      <w:r>
        <w:rPr>
          <w:rFonts w:ascii="Cambria" w:cs="Cambria" w:eastAsia="Cambria" w:hAnsi="Cambria"/>
          <w:color w:val="3B3B3B"/>
          <w:sz w:val="20"/>
          <w:szCs w:val="20"/>
        </w:rPr>
        <w:t xml:space="preserve">« Les œuvres du passé sont bonnes pour le passé, elles ne sont pas bonnes pour nous. » </w:t>
      </w:r>
      <w:r>
        <w:rPr>
          <w:rFonts w:ascii="Cambria" w:cs="Cambria" w:eastAsia="Cambria" w:hAnsi="Cambria"/>
          <w:b/>
          <w:bCs/>
          <w:color w:val="2E5496"/>
          <w:sz w:val="20"/>
          <w:szCs w:val="20"/>
        </w:rPr>
        <w:t xml:space="preserve">— Antonin Artaud.</w:t>
      </w:r>
    </w:p>
    <w:p>
      <w:pPr>
        <w:pStyle w:val="ListParagraph"/>
        <w:numPr>
          <w:ilvl w:val="0"/>
          <w:numId w:val="2"/>
        </w:numPr>
        <w:spacing w:after="40" w:line="256"/>
        <w:jc w:val="both"/>
      </w:pPr>
      <w:r>
        <w:rPr>
          <w:rFonts w:ascii="Cambria" w:cs="Cambria" w:eastAsia="Cambria" w:hAnsi="Cambria"/>
          <w:color w:val="3B3B3B"/>
          <w:sz w:val="20"/>
          <w:szCs w:val="20"/>
        </w:rPr>
        <w:t xml:space="preserve">« Il n’y a pas de chefs-d’œuvre dans l’éternité, il n’y a que des œuvres dans le temps. » </w:t>
      </w:r>
      <w:r>
        <w:rPr>
          <w:rFonts w:ascii="Cambria" w:cs="Cambria" w:eastAsia="Cambria" w:hAnsi="Cambria"/>
          <w:b/>
          <w:bCs/>
          <w:color w:val="2E5496"/>
          <w:sz w:val="20"/>
          <w:szCs w:val="20"/>
        </w:rPr>
        <w:t xml:space="preserve">— Henri de Montherlant.</w:t>
      </w:r>
    </w:p>
    <w:p>
      <w:pPr>
        <w:pStyle w:val="ListParagraph"/>
        <w:numPr>
          <w:ilvl w:val="0"/>
          <w:numId w:val="2"/>
        </w:numPr>
        <w:spacing w:after="40" w:line="256"/>
        <w:jc w:val="both"/>
      </w:pPr>
      <w:r>
        <w:rPr>
          <w:rFonts w:ascii="Cambria" w:cs="Cambria" w:eastAsia="Cambria" w:hAnsi="Cambria"/>
          <w:color w:val="3B3B3B"/>
          <w:sz w:val="20"/>
          <w:szCs w:val="20"/>
        </w:rPr>
        <w:t xml:space="preserve">« Puisque l’écrivain n’a aucun moyen de s’évader, nous voulons qu’il embrasse étroitement son époque : elle est sa chance unique.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Les très grands livres sont absolument sans dates. » </w:t>
      </w:r>
      <w:r>
        <w:rPr>
          <w:rFonts w:ascii="Cambria" w:cs="Cambria" w:eastAsia="Cambria" w:hAnsi="Cambria"/>
          <w:b/>
          <w:bCs/>
          <w:color w:val="2E5496"/>
          <w:sz w:val="20"/>
          <w:szCs w:val="20"/>
        </w:rPr>
        <w:t xml:space="preserve">— Claude Roy.</w:t>
      </w:r>
    </w:p>
    <w:p>
      <w:pPr>
        <w:pStyle w:val="ListParagraph"/>
        <w:numPr>
          <w:ilvl w:val="0"/>
          <w:numId w:val="2"/>
        </w:numPr>
        <w:spacing w:after="40" w:line="256"/>
        <w:jc w:val="both"/>
      </w:pPr>
      <w:r>
        <w:rPr>
          <w:rFonts w:ascii="Cambria" w:cs="Cambria" w:eastAsia="Cambria" w:hAnsi="Cambria"/>
          <w:color w:val="3B3B3B"/>
          <w:sz w:val="20"/>
          <w:szCs w:val="20"/>
        </w:rPr>
        <w:t xml:space="preserve">« Le journaliste s’occupe du temps qui passe, l’écrivain du temps qui dure. » </w:t>
      </w:r>
      <w:r>
        <w:rPr>
          <w:rFonts w:ascii="Cambria" w:cs="Cambria" w:eastAsia="Cambria" w:hAnsi="Cambria"/>
          <w:b/>
          <w:bCs/>
          <w:color w:val="2E5496"/>
          <w:sz w:val="20"/>
          <w:szCs w:val="20"/>
        </w:rPr>
        <w:t xml:space="preserve">— Jean d’Ormesson.</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Le livre, la lecture et le lecteur</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Pour qui écrit-on ? Que faut-il lire ? À quoi sert la lecture ?</w:t>
      </w:r>
    </w:p>
    <w:p>
      <w:pPr>
        <w:pStyle w:val="ListParagraph"/>
        <w:numPr>
          <w:ilvl w:val="0"/>
          <w:numId w:val="2"/>
        </w:numPr>
        <w:spacing w:after="40" w:line="256"/>
        <w:jc w:val="both"/>
      </w:pPr>
      <w:r>
        <w:rPr>
          <w:rFonts w:ascii="Cambria" w:cs="Cambria" w:eastAsia="Cambria" w:hAnsi="Cambria"/>
          <w:color w:val="3B3B3B"/>
          <w:sz w:val="20"/>
          <w:szCs w:val="20"/>
        </w:rPr>
        <w:t xml:space="preserve">« Tout homme qui sait lire est un être sauvé.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Un livre est une fenêtre par laquelle on s’évade. » </w:t>
      </w:r>
      <w:r>
        <w:rPr>
          <w:rFonts w:ascii="Cambria" w:cs="Cambria" w:eastAsia="Cambria" w:hAnsi="Cambria"/>
          <w:b/>
          <w:bCs/>
          <w:color w:val="2E5496"/>
          <w:sz w:val="20"/>
          <w:szCs w:val="20"/>
        </w:rPr>
        <w:t xml:space="preserve">— Julien Green.</w:t>
      </w:r>
    </w:p>
    <w:p>
      <w:pPr>
        <w:pStyle w:val="ListParagraph"/>
        <w:numPr>
          <w:ilvl w:val="0"/>
          <w:numId w:val="2"/>
        </w:numPr>
        <w:spacing w:after="40" w:line="256"/>
        <w:jc w:val="both"/>
      </w:pPr>
      <w:r>
        <w:rPr>
          <w:rFonts w:ascii="Cambria" w:cs="Cambria" w:eastAsia="Cambria" w:hAnsi="Cambria"/>
          <w:color w:val="3B3B3B"/>
          <w:sz w:val="20"/>
          <w:szCs w:val="20"/>
        </w:rPr>
        <w:t xml:space="preserve">« Ceux qui brûlent des livres finissent tôt ou tard par brûler les hommes. » </w:t>
      </w:r>
      <w:r>
        <w:rPr>
          <w:rFonts w:ascii="Cambria" w:cs="Cambria" w:eastAsia="Cambria" w:hAnsi="Cambria"/>
          <w:b/>
          <w:bCs/>
          <w:color w:val="2E5496"/>
          <w:sz w:val="20"/>
          <w:szCs w:val="20"/>
        </w:rPr>
        <w:t xml:space="preserve">— Heinrich Heine.</w:t>
      </w:r>
    </w:p>
    <w:p>
      <w:pPr>
        <w:pStyle w:val="ListParagraph"/>
        <w:numPr>
          <w:ilvl w:val="0"/>
          <w:numId w:val="2"/>
        </w:numPr>
        <w:spacing w:after="40" w:line="256"/>
        <w:jc w:val="both"/>
      </w:pPr>
      <w:r>
        <w:rPr>
          <w:rFonts w:ascii="Cambria" w:cs="Cambria" w:eastAsia="Cambria" w:hAnsi="Cambria"/>
          <w:color w:val="3B3B3B"/>
          <w:sz w:val="20"/>
          <w:szCs w:val="20"/>
        </w:rPr>
        <w:t xml:space="preserve">« Les meilleurs livres sont ceux dont les lecteurs écrivent plus de la moitié. » </w:t>
      </w:r>
      <w:r>
        <w:rPr>
          <w:rFonts w:ascii="Cambria" w:cs="Cambria" w:eastAsia="Cambria" w:hAnsi="Cambria"/>
          <w:b/>
          <w:bCs/>
          <w:color w:val="2E5496"/>
          <w:sz w:val="20"/>
          <w:szCs w:val="20"/>
        </w:rPr>
        <w:t xml:space="preserve">— André Gide.</w:t>
      </w:r>
    </w:p>
    <w:p>
      <w:pPr>
        <w:pStyle w:val="ListParagraph"/>
        <w:numPr>
          <w:ilvl w:val="0"/>
          <w:numId w:val="2"/>
        </w:numPr>
        <w:spacing w:after="40" w:line="256"/>
        <w:jc w:val="both"/>
      </w:pPr>
      <w:r>
        <w:rPr>
          <w:rFonts w:ascii="Cambria" w:cs="Cambria" w:eastAsia="Cambria" w:hAnsi="Cambria"/>
          <w:color w:val="3B3B3B"/>
          <w:sz w:val="20"/>
          <w:szCs w:val="20"/>
        </w:rPr>
        <w:t xml:space="preserve">« Je n’ai jamais eu de chagrin qu’une heure de lecture n’ait dissipé. » </w:t>
      </w:r>
      <w:r>
        <w:rPr>
          <w:rFonts w:ascii="Cambria" w:cs="Cambria" w:eastAsia="Cambria" w:hAnsi="Cambria"/>
          <w:b/>
          <w:bCs/>
          <w:color w:val="2E5496"/>
          <w:sz w:val="20"/>
          <w:szCs w:val="20"/>
        </w:rPr>
        <w:t xml:space="preserve">— Montesquieu.</w:t>
      </w:r>
    </w:p>
    <w:p>
      <w:pPr>
        <w:pStyle w:val="ListParagraph"/>
        <w:numPr>
          <w:ilvl w:val="0"/>
          <w:numId w:val="2"/>
        </w:numPr>
        <w:spacing w:after="40" w:line="256"/>
        <w:jc w:val="both"/>
      </w:pPr>
      <w:r>
        <w:rPr>
          <w:rFonts w:ascii="Cambria" w:cs="Cambria" w:eastAsia="Cambria" w:hAnsi="Cambria"/>
          <w:color w:val="3B3B3B"/>
          <w:sz w:val="20"/>
          <w:szCs w:val="20"/>
        </w:rPr>
        <w:t xml:space="preserve">« On ne lit jamais un livre : on se lit à travers des livres, soit pour se découvrir, soit pour se contrôler. » </w:t>
      </w:r>
      <w:r>
        <w:rPr>
          <w:rFonts w:ascii="Cambria" w:cs="Cambria" w:eastAsia="Cambria" w:hAnsi="Cambria"/>
          <w:b/>
          <w:bCs/>
          <w:color w:val="2E5496"/>
          <w:sz w:val="20"/>
          <w:szCs w:val="20"/>
        </w:rPr>
        <w:t xml:space="preserve">— Romain Rolland.</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L’auteur, son œuvre et son héros</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Le personnage est-il le reflet de l’auteur ? Comment doit être un héros ?</w:t>
      </w:r>
    </w:p>
    <w:p>
      <w:pPr>
        <w:pStyle w:val="ListParagraph"/>
        <w:numPr>
          <w:ilvl w:val="0"/>
          <w:numId w:val="2"/>
        </w:numPr>
        <w:spacing w:after="40" w:line="256"/>
        <w:jc w:val="both"/>
      </w:pPr>
      <w:r>
        <w:rPr>
          <w:rFonts w:ascii="Cambria" w:cs="Cambria" w:eastAsia="Cambria" w:hAnsi="Cambria"/>
          <w:color w:val="3B3B3B"/>
          <w:sz w:val="20"/>
          <w:szCs w:val="20"/>
        </w:rPr>
        <w:t xml:space="preserve">« L’écrivain doit être aussi absent de son œuvre que Dieu dans la sienne. » </w:t>
      </w:r>
      <w:r>
        <w:rPr>
          <w:rFonts w:ascii="Cambria" w:cs="Cambria" w:eastAsia="Cambria" w:hAnsi="Cambria"/>
          <w:b/>
          <w:bCs/>
          <w:color w:val="2E5496"/>
          <w:sz w:val="20"/>
          <w:szCs w:val="20"/>
        </w:rPr>
        <w:t xml:space="preserve">— Gustave Flaubert.</w:t>
      </w:r>
    </w:p>
    <w:p>
      <w:pPr>
        <w:pStyle w:val="ListParagraph"/>
        <w:numPr>
          <w:ilvl w:val="0"/>
          <w:numId w:val="2"/>
        </w:numPr>
        <w:spacing w:after="40" w:line="256"/>
        <w:jc w:val="both"/>
      </w:pPr>
      <w:r>
        <w:rPr>
          <w:rFonts w:ascii="Cambria" w:cs="Cambria" w:eastAsia="Cambria" w:hAnsi="Cambria"/>
          <w:color w:val="3B3B3B"/>
          <w:sz w:val="20"/>
          <w:szCs w:val="20"/>
        </w:rPr>
        <w:t xml:space="preserve">« Nous sommes convaincus que les grands écrivains ont mis leur histoire dans leurs ouvrages. On ne peint que son cœur en l’attribuant à un autre, et la meilleure partie du génie se compose de souvenirs. » </w:t>
      </w:r>
      <w:r>
        <w:rPr>
          <w:rFonts w:ascii="Cambria" w:cs="Cambria" w:eastAsia="Cambria" w:hAnsi="Cambria"/>
          <w:b/>
          <w:bCs/>
          <w:color w:val="2E5496"/>
          <w:sz w:val="20"/>
          <w:szCs w:val="20"/>
        </w:rPr>
        <w:t xml:space="preserve">— Chateaubriand.</w:t>
      </w:r>
    </w:p>
    <w:p>
      <w:pPr>
        <w:pStyle w:val="ListParagraph"/>
        <w:numPr>
          <w:ilvl w:val="0"/>
          <w:numId w:val="2"/>
        </w:numPr>
        <w:spacing w:after="40" w:line="256"/>
        <w:jc w:val="both"/>
      </w:pPr>
      <w:r>
        <w:rPr>
          <w:rFonts w:ascii="Cambria" w:cs="Cambria" w:eastAsia="Cambria" w:hAnsi="Cambria"/>
          <w:color w:val="3B3B3B"/>
          <w:sz w:val="20"/>
          <w:szCs w:val="20"/>
        </w:rPr>
        <w:t xml:space="preserve">« Quand je parle de moi, je parle de vous.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Chaque homme porte en soi la forme particulière de l’humaine condition. » </w:t>
      </w:r>
      <w:r>
        <w:rPr>
          <w:rFonts w:ascii="Cambria" w:cs="Cambria" w:eastAsia="Cambria" w:hAnsi="Cambria"/>
          <w:b/>
          <w:bCs/>
          <w:color w:val="2E5496"/>
          <w:sz w:val="20"/>
          <w:szCs w:val="20"/>
        </w:rPr>
        <w:t xml:space="preserve">— Montaigne.</w:t>
      </w:r>
    </w:p>
    <w:p>
      <w:pPr>
        <w:pStyle w:val="ListParagraph"/>
        <w:numPr>
          <w:ilvl w:val="0"/>
          <w:numId w:val="2"/>
        </w:numPr>
        <w:spacing w:after="40" w:line="256"/>
        <w:jc w:val="both"/>
      </w:pPr>
      <w:r>
        <w:rPr>
          <w:rFonts w:ascii="Cambria" w:cs="Cambria" w:eastAsia="Cambria" w:hAnsi="Cambria"/>
          <w:color w:val="3B3B3B"/>
          <w:sz w:val="20"/>
          <w:szCs w:val="20"/>
        </w:rPr>
        <w:t xml:space="preserve">« Un héros, c’est celui qui fait ce qu’il peut, tandis que les autres ne le font pas. » </w:t>
      </w:r>
      <w:r>
        <w:rPr>
          <w:rFonts w:ascii="Cambria" w:cs="Cambria" w:eastAsia="Cambria" w:hAnsi="Cambria"/>
          <w:b/>
          <w:bCs/>
          <w:color w:val="2E5496"/>
          <w:sz w:val="20"/>
          <w:szCs w:val="20"/>
        </w:rPr>
        <w:t xml:space="preserve">— Romain Rolland.</w:t>
      </w:r>
    </w:p>
    <w:p>
      <w:pPr>
        <w:pStyle w:val="ListParagraph"/>
        <w:numPr>
          <w:ilvl w:val="0"/>
          <w:numId w:val="2"/>
        </w:numPr>
        <w:spacing w:after="40" w:line="256"/>
        <w:jc w:val="both"/>
      </w:pPr>
      <w:r>
        <w:rPr>
          <w:rFonts w:ascii="Cambria" w:cs="Cambria" w:eastAsia="Cambria" w:hAnsi="Cambria"/>
          <w:color w:val="3B3B3B"/>
          <w:sz w:val="20"/>
          <w:szCs w:val="20"/>
        </w:rPr>
        <w:t xml:space="preserve">« Mon avis est que l’on ne peut créer des personnages que lorsqu’on a beaucoup étudié les hommes. » </w:t>
      </w:r>
      <w:r>
        <w:rPr>
          <w:rFonts w:ascii="Cambria" w:cs="Cambria" w:eastAsia="Cambria" w:hAnsi="Cambria"/>
          <w:b/>
          <w:bCs/>
          <w:color w:val="2E5496"/>
          <w:sz w:val="20"/>
          <w:szCs w:val="20"/>
        </w:rPr>
        <w:t xml:space="preserve">— Dumas fils.</w:t>
      </w:r>
    </w:p>
    <w:p>
      <w:pPr>
        <w:pStyle w:val="ListParagraph"/>
        <w:numPr>
          <w:ilvl w:val="0"/>
          <w:numId w:val="2"/>
        </w:numPr>
        <w:spacing w:after="40" w:line="256"/>
        <w:jc w:val="both"/>
      </w:pPr>
      <w:r>
        <w:rPr>
          <w:rFonts w:ascii="Cambria" w:cs="Cambria" w:eastAsia="Cambria" w:hAnsi="Cambria"/>
          <w:color w:val="3B3B3B"/>
          <w:sz w:val="20"/>
          <w:szCs w:val="20"/>
        </w:rPr>
        <w:t xml:space="preserve">« À travers le roman se voient ou se cachent les maladies du corps social. » </w:t>
      </w:r>
      <w:r>
        <w:rPr>
          <w:rFonts w:ascii="Cambria" w:cs="Cambria" w:eastAsia="Cambria" w:hAnsi="Cambria"/>
          <w:b/>
          <w:bCs/>
          <w:color w:val="2E5496"/>
          <w:sz w:val="20"/>
          <w:szCs w:val="20"/>
        </w:rPr>
        <w:t xml:space="preserve">— Maurice Nadeau.</w:t>
      </w:r>
    </w:p>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Une citation par thème, apprise par cœur</w:t>
            </w:r>
          </w:p>
          <w:p>
            <w:pPr>
              <w:spacing w:after="40" w:line="256"/>
              <w:jc w:val="both"/>
            </w:pPr>
            <w:r>
              <w:rPr>
                <w:rFonts w:ascii="Cambria" w:cs="Cambria" w:eastAsia="Cambria" w:hAnsi="Cambria"/>
                <w:color w:val="3B3B3B"/>
                <w:sz w:val="20"/>
                <w:szCs w:val="20"/>
              </w:rPr>
              <w:t xml:space="preserve">N’essaie pas de tout retenir. Choisis dans chaque thème UNE citation courte que tu comprends parfaitement, apprends-la avec son auteur, et entraîne-toi à l’intégrer dans une phrase (« Comme le dit X, “…”, ce qui montre que… »). Cinq citations sûres valent mieux que trente approximatives.</w:t>
            </w:r>
          </w:p>
        </w:tc>
      </w:tr>
    </w:tbl>
    <w:sectPr>
      <w:headerReference w:type="default" r:id="rId7"/>
      <w:footerReference w:type="default" r:id="rId8"/>
      <w:pgSz w:w="8391" w:h="11906" w:orient="portrait"/>
      <w:pgMar w:top="1080" w:right="970" w:bottom="1080" w:left="9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8A8A8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27A" w:sz="4" w:space="4"/>
      </w:pBdr>
      <w:tabs>
        <w:tab w:val="right" w:pos="6451"/>
      </w:tabs>
    </w:pPr>
    <w:r>
      <w:rPr>
        <w:rFonts w:ascii="Cambria" w:cs="Cambria" w:eastAsia="Cambria" w:hAnsi="Cambria"/>
        <w:i/>
        <w:iCs/>
        <w:color w:val="8A8A8A"/>
        <w:sz w:val="16"/>
        <w:szCs w:val="16"/>
      </w:rPr>
      <w:t xml:space="preserve">Français Tle — Scientifique &amp; Technique · Baccalauréat</w:t>
    </w:r>
    <w:r>
      <w:rPr>
        <w:rFonts w:ascii="Cambria" w:cs="Cambria" w:eastAsia="Cambria" w:hAnsi="Cambria"/>
        <w:i/>
        <w:iCs/>
        <w:color w:val="8A8A8A"/>
        <w:sz w:val="16"/>
        <w:szCs w:val="16"/>
      </w:rPr>
      <w:t xml:space="preserve">	Centre VÉRITAS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00" w:hanging="200"/>
      </w:pPr>
    </w:lvl>
  </w:abstractNum>
  <w:abstractNum w:abstractNumId="4" w15:restartNumberingAfterBreak="0">
    <w:multiLevelType w:val="hybridMultilevel"/>
    <w:lvl w:ilvl="0" w15:tentative="1">
      <w:start w:val="1"/>
      <w:numFmt w:val="decimal"/>
      <w:lvlText w:val="%1."/>
      <w:lvlJc w:val="left"/>
      <w:pPr>
        <w:ind w:left="360" w:hanging="240"/>
      </w:pPr>
    </w:lvl>
  </w:abstractNum>
  <w:abstractNum w:abstractNumId="5" w15:restartNumberingAfterBreak="0">
    <w:multiLevelType w:val="hybridMultilevel"/>
    <w:lvl w:ilvl="0" w15:tentative="1">
      <w:start w:val="1"/>
      <w:numFmt w:val="decimal"/>
      <w:lvlText w:val="%1."/>
      <w:lvlJc w:val="left"/>
      <w:pPr>
        <w:ind w:left="3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B3B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mbria" w:cs="Cambria" w:eastAsia="Cambria" w:hAnsi="Cambria"/>
      <w:b/>
      <w:bCs/>
      <w:color w:val="1F3864"/>
      <w:sz w:val="36"/>
      <w:szCs w:val="36"/>
    </w:rPr>
  </w:style>
  <w:style w:type="paragraph" w:styleId="Heading2">
    <w:name w:val="Heading 2"/>
    <w:basedOn w:val="Normal"/>
    <w:next w:val="Normal"/>
    <w:qFormat/>
    <w:pPr>
      <w:spacing w:after="80" w:before="200"/>
      <w:outlineLvl w:val="1"/>
    </w:pPr>
    <w:rPr>
      <w:rFonts w:ascii="Cambria" w:cs="Cambria" w:eastAsia="Cambria" w:hAnsi="Cambria"/>
      <w:b/>
      <w:bCs/>
      <w:color w:val="1F3864"/>
      <w:sz w:val="28"/>
      <w:szCs w:val="28"/>
    </w:rPr>
  </w:style>
  <w:style w:type="paragraph" w:styleId="Heading3">
    <w:name w:val="Heading 3"/>
    <w:basedOn w:val="Normal"/>
    <w:next w:val="Normal"/>
    <w:qFormat/>
    <w:pPr>
      <w:spacing w:after="40" w:before="140"/>
      <w:outlineLvl w:val="2"/>
    </w:pPr>
    <w:rPr>
      <w:rFonts w:ascii="Cambria" w:cs="Cambria" w:eastAsia="Cambria" w:hAnsi="Cambria"/>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Français Tle — Scientifique &amp; Technique (VÉRITAS)</dc:title>
  <dc:creator>Centre VÉRITAS — Jacques Miterand TAKOU</dc:creator>
  <dc:description>Programme, progression, épreuves par séries, méthodes, exercices — Centre VÉRITAS</dc:description>
  <cp:lastModifiedBy>Un-named</cp:lastModifiedBy>
  <cp:revision>1</cp:revision>
  <dcterms:created xsi:type="dcterms:W3CDTF">2026-07-11T23:13:14.630Z</dcterms:created>
  <dcterms:modified xsi:type="dcterms:W3CDTF">2026-07-11T23:13:14.633Z</dcterms:modified>
</cp:coreProperties>
</file>

<file path=docProps/custom.xml><?xml version="1.0" encoding="utf-8"?>
<Properties xmlns="http://schemas.openxmlformats.org/officeDocument/2006/custom-properties" xmlns:vt="http://schemas.openxmlformats.org/officeDocument/2006/docPropsVTypes"/>
</file>