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работа:</w:t>
      </w:r>
      <w:r>
        <w:t xml:space="preserve"> </w:t>
      </w:r>
      <w:r>
        <w:t xml:space="preserve">классификация</w:t>
      </w:r>
      <w:r>
        <w:t xml:space="preserve"> </w:t>
      </w:r>
      <w:r>
        <w:t xml:space="preserve">изображений</w:t>
      </w:r>
      <w:r>
        <w:t xml:space="preserve"> </w:t>
      </w:r>
      <w:r>
        <w:t xml:space="preserve">с</w:t>
      </w:r>
      <w:r>
        <w:t xml:space="preserve"> </w:t>
      </w:r>
      <w:r>
        <w:t xml:space="preserve">использованием</w:t>
      </w:r>
      <w:r>
        <w:t xml:space="preserve"> </w:t>
      </w:r>
      <w:r>
        <w:t xml:space="preserve">transfer</w:t>
      </w:r>
      <w:r>
        <w:t xml:space="preserve"> </w:t>
      </w:r>
      <w:r>
        <w:t xml:space="preserve">learning</w:t>
      </w:r>
    </w:p>
    <w:p>
      <w:pPr>
        <w:pStyle w:val="Author"/>
      </w:pPr>
      <w:r>
        <w:t xml:space="preserve">Тимофеев</w:t>
      </w:r>
      <w:r>
        <w:t xml:space="preserve"> </w:t>
      </w:r>
      <w:r>
        <w:t xml:space="preserve">Роман</w:t>
      </w:r>
      <w:r>
        <w:t xml:space="preserve"> </w:t>
      </w:r>
      <w:r>
        <w:t xml:space="preserve">Сергеевич,</w:t>
      </w:r>
      <w:r>
        <w:t xml:space="preserve"> </w:t>
      </w:r>
      <w:r>
        <w:t xml:space="preserve">группа</w:t>
      </w:r>
      <w:r>
        <w:t xml:space="preserve"> </w:t>
      </w:r>
      <w:r>
        <w:t xml:space="preserve">141</w:t>
      </w:r>
    </w:p>
    <w:p>
      <w:pPr>
        <w:pStyle w:val="Date"/>
      </w:pPr>
      <w:r>
        <w:t xml:space="preserve">14</w:t>
      </w:r>
      <w:r>
        <w:t xml:space="preserve"> </w:t>
      </w:r>
      <w:r>
        <w:t xml:space="preserve">октября</w:t>
      </w:r>
      <w:r>
        <w:t xml:space="preserve"> </w:t>
      </w:r>
      <w:r>
        <w:t xml:space="preserve">2026</w:t>
      </w:r>
      <w:r>
        <w:t xml:space="preserve"> </w:t>
      </w:r>
      <w:r>
        <w:t xml:space="preserve">г.</w:t>
      </w:r>
    </w:p>
    <w:bookmarkStart w:id="20" w:name="лабораторная-работа"/>
    <w:p>
      <w:pPr>
        <w:pStyle w:val="Heading1"/>
      </w:pPr>
      <w:r>
        <w:t xml:space="preserve">Лабораторная работа</w:t>
      </w:r>
    </w:p>
    <w:p>
      <w:pPr>
        <w:pStyle w:val="FirstParagraph"/>
      </w:pPr>
      <w:r>
        <w:rPr>
          <w:bCs/>
          <w:b/>
        </w:rPr>
        <w:t xml:space="preserve">Дисциплина:</w:t>
      </w:r>
      <w:r>
        <w:t xml:space="preserve"> </w:t>
      </w:r>
      <w:r>
        <w:t xml:space="preserve">Интеллектуальные системы</w:t>
      </w:r>
      <w:r>
        <w:br/>
      </w:r>
      <w:r>
        <w:rPr>
          <w:bCs/>
          <w:b/>
        </w:rPr>
        <w:t xml:space="preserve">Кафедра:</w:t>
      </w:r>
      <w:r>
        <w:t xml:space="preserve"> </w:t>
      </w:r>
      <w:r>
        <w:t xml:space="preserve">Информационных систем и технологий</w:t>
      </w:r>
      <w:r>
        <w:br/>
      </w:r>
      <w:r>
        <w:rPr>
          <w:bCs/>
          <w:b/>
        </w:rPr>
        <w:t xml:space="preserve">Тема:</w:t>
      </w:r>
      <w:r>
        <w:t xml:space="preserve"> </w:t>
      </w:r>
      <w:r>
        <w:t xml:space="preserve">Разработка системы компьютерного зрения для классификации изображений с использованием transfer learning</w:t>
      </w:r>
      <w:r>
        <w:br/>
      </w:r>
      <w:r>
        <w:rPr>
          <w:bCs/>
          <w:b/>
        </w:rPr>
        <w:t xml:space="preserve">Выполнил:</w:t>
      </w:r>
      <w:r>
        <w:t xml:space="preserve"> </w:t>
      </w:r>
      <w:r>
        <w:t xml:space="preserve">Тимофеев Роман Сергеевич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rPr>
          <w:bCs/>
          <w:b/>
        </w:rPr>
        <w:t xml:space="preserve">141</w:t>
      </w:r>
      <w:r>
        <w:br/>
      </w:r>
      <w:r>
        <w:rPr>
          <w:bCs/>
          <w:b/>
        </w:rPr>
        <w:t xml:space="preserve">Дата:</w:t>
      </w:r>
      <w:r>
        <w:t xml:space="preserve"> </w:t>
      </w:r>
      <w:r>
        <w:t xml:space="preserve">14 октября 2026 года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моей работы — освоить переносное обучение (transfer learning), исследовать предобученные модели компьютерного зрения, подготовить наборы данных, обучить классификатор и проверить его на независимых изображениях. В ходе лабораторной реализованы два самостоятельных эксперимента: опубликованный веб-проект Google Teachable Machine и собственная программная реализация MobileNetV2 на Python/TensorFlow. Для обоих экспериментов сохранены проверяемые результаты.</w:t>
      </w:r>
    </w:p>
    <w:p>
      <w:pPr>
        <w:pStyle w:val="BodyText"/>
      </w:pPr>
      <w:r>
        <w:rPr>
          <w:bCs/>
          <w:b/>
        </w:rPr>
        <w:t xml:space="preserve">Важно:</w:t>
      </w:r>
      <w:r>
        <w:t xml:space="preserve"> </w:t>
      </w:r>
      <w:r>
        <w:t xml:space="preserve">источники данных у экспериментов различаются. Для Teachable Machine используются фотографии более высокого качества, для собственной модели — официальный CIFAR-10. Их процентные результаты нельзя напрямую использовать как доказательство превосходства одной платформы.</w:t>
      </w:r>
    </w:p>
    <w:bookmarkEnd w:id="21"/>
    <w:bookmarkStart w:id="22" w:name="теория-и-выбор-архитектуры"/>
    <w:p>
      <w:pPr>
        <w:pStyle w:val="Heading1"/>
      </w:pPr>
      <w:r>
        <w:t xml:space="preserve">2. Теория и выбор архитектуры</w:t>
      </w:r>
    </w:p>
    <w:p>
      <w:pPr>
        <w:pStyle w:val="FirstParagraph"/>
      </w:pPr>
      <w:r>
        <w:t xml:space="preserve">Transfer learning — метод, при котором знания сети, заранее обученной на большом наборе (например, ImageNet), переносятся на новую задачу. Базовые сверточные слои извлекают универсальные визуальные признаки, а новый классификационный блок обучается на выбранных категориях. Такой подход экономит вычислительные ресурсы и пригоден для сравнительно небольших выборок.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особенности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 применимости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Остаточные связи; высокая выразительная способность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 вычислительных затрат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VGG16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Простая последовательная 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Много весов и высокий расход памяти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Эффективное масштабирование архитектуры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Требуется выбирать подходящий вариант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MobileNetV2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Лёгкие инвертированные остаточные блоки, depthwise convolutions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Выбрана для CPU и экономии ресурсов</w:t>
            </w:r>
          </w:p>
        </w:tc>
      </w:tr>
    </w:tbl>
    <w:p>
      <w:pPr>
        <w:pStyle w:val="BodyText"/>
      </w:pPr>
      <w:r>
        <w:t xml:space="preserve">Я остановился на MobileNetV2 как компромиссе скорости и точности. Это</w:t>
      </w:r>
      <w:r>
        <w:t xml:space="preserve"> </w:t>
      </w:r>
      <w:r>
        <w:rPr>
          <w:bCs/>
          <w:b/>
        </w:rPr>
        <w:t xml:space="preserve">теоретическое сравнение</w:t>
      </w:r>
      <w:r>
        <w:t xml:space="preserve"> </w:t>
      </w:r>
      <w:r>
        <w:t xml:space="preserve">архитектур: отдельного экспериментального обучения всех четырёх сетей не проводилось.</w:t>
      </w:r>
    </w:p>
    <w:bookmarkEnd w:id="22"/>
    <w:bookmarkStart w:id="27" w:name="этап-1-подготовка-данных"/>
    <w:p>
      <w:pPr>
        <w:pStyle w:val="Heading1"/>
      </w:pPr>
      <w:r>
        <w:t xml:space="preserve">3. Этап 1 — подготовка данных</w:t>
      </w:r>
    </w:p>
    <w:bookmarkStart w:id="25" w:name="набор-фотографий-для-teachable-machine"/>
    <w:p>
      <w:pPr>
        <w:pStyle w:val="Heading2"/>
      </w:pPr>
      <w:r>
        <w:t xml:space="preserve">3.1. Набор фотографий для Teachable Machine</w:t>
      </w:r>
    </w:p>
    <w:p>
      <w:pPr>
        <w:pStyle w:val="FirstParagraph"/>
      </w:pPr>
      <w:r>
        <w:t xml:space="preserve">Подготовлены три категории:</w:t>
      </w:r>
      <w:r>
        <w:t xml:space="preserve"> </w:t>
      </w:r>
      <w:r>
        <w:rPr>
          <w:bCs/>
          <w:b/>
        </w:rPr>
        <w:t xml:space="preserve">bird (птицы), cat (кошки), dog (собаки)</w:t>
      </w:r>
      <w:r>
        <w:t xml:space="preserve">. На каждую категорию приходится 100 фотографий. Данные предварительно разделены на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(обучение) и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(тестирование) в соотношении</w:t>
      </w:r>
      <w:r>
        <w:t xml:space="preserve"> </w:t>
      </w:r>
      <w:r>
        <w:rPr>
          <w:bCs/>
          <w:b/>
        </w:rPr>
        <w:t xml:space="preserve">80/20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Класс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Тест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Всего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300</w:t>
            </w:r>
          </w:p>
        </w:tc>
      </w:tr>
    </w:tbl>
    <w:p>
      <w:pPr>
        <w:pStyle w:val="BodyText"/>
      </w:pPr>
      <w:r>
        <w:t xml:space="preserve">Для птиц взяты фотографии из</w:t>
      </w:r>
      <w:r>
        <w:t xml:space="preserve"> </w:t>
      </w:r>
      <w:r>
        <w:rPr>
          <w:bCs/>
          <w:b/>
        </w:rPr>
        <w:t xml:space="preserve">Caltech-UCSD Birds-200-2011</w:t>
      </w:r>
      <w:r>
        <w:t xml:space="preserve">, для кошек и собак — из набора</w:t>
      </w:r>
      <w:r>
        <w:t xml:space="preserve"> </w:t>
      </w:r>
      <w:r>
        <w:rPr>
          <w:bCs/>
          <w:b/>
        </w:rPr>
        <w:t xml:space="preserve">Sijuade/Cats-Dogs-Birds</w:t>
      </w:r>
      <w:r>
        <w:t xml:space="preserve">. Ранее использовавшиеся изображения CIFAR-10 с разрешением 32×32 оказались недостаточно качественными для наглядного веб-проекта, поэтому были заменены исходными фотографиями более высокого разрешения. В архиве есть</w:t>
      </w:r>
      <w:r>
        <w:t xml:space="preserve"> </w:t>
      </w:r>
      <w:r>
        <w:rPr>
          <w:rStyle w:val="VerbatimChar"/>
        </w:rPr>
        <w:t xml:space="preserve">manifest.csv</w:t>
      </w:r>
      <w:r>
        <w:t xml:space="preserve"> </w:t>
      </w:r>
      <w:r>
        <w:t xml:space="preserve">с исходными URL и SHA-256. Повторное увеличение 32×32 пикселей не использовалось.</w:t>
      </w:r>
    </w:p>
    <w:p>
      <w:pPr>
        <w:pStyle w:val="BodyText"/>
      </w:pPr>
      <w:r>
        <w:rPr>
          <w:bCs/>
          <w:b/>
        </w:rPr>
        <w:t xml:space="preserve">Архив:</w:t>
      </w:r>
      <w:r>
        <w:t xml:space="preserve"> </w:t>
      </w:r>
      <w:hyperlink r:id="rId23">
        <w:r>
          <w:rPr>
            <w:rStyle w:val="Hyperlink"/>
          </w:rPr>
          <w:t xml:space="preserve">Датасет_Птицы_Кошки_Собаки_80-20.zip</w:t>
        </w:r>
      </w:hyperlink>
      <w:r>
        <w:t xml:space="preserve">. Источники также указаны в</w:t>
      </w:r>
      <w:r>
        <w:t xml:space="preserve"> </w:t>
      </w:r>
      <w:hyperlink r:id="rId24">
        <w:r>
          <w:rPr>
            <w:rStyle w:val="Hyperlink"/>
          </w:rPr>
          <w:t xml:space="preserve">описании датасета</w:t>
        </w:r>
      </w:hyperlink>
      <w:r>
        <w:t xml:space="preserve">.</w:t>
      </w:r>
    </w:p>
    <w:bookmarkEnd w:id="25"/>
    <w:bookmarkStart w:id="26" w:name="cifar-10-для-собственной-модели"/>
    <w:p>
      <w:pPr>
        <w:pStyle w:val="Heading2"/>
      </w:pPr>
      <w:r>
        <w:t xml:space="preserve">3.2. CIFAR-10 для собственной модели</w:t>
      </w:r>
    </w:p>
    <w:p>
      <w:pPr>
        <w:pStyle w:val="FirstParagraph"/>
      </w:pPr>
      <w:r>
        <w:t xml:space="preserve">Из официального датасета CIFAR-10 выбраны классы с индексами 2, 3, 5 —</w:t>
      </w:r>
      <w:r>
        <w:t xml:space="preserve"> </w:t>
      </w:r>
      <w:r>
        <w:rPr>
          <w:bCs/>
          <w:b/>
        </w:rPr>
        <w:t xml:space="preserve">bird, cat, dog</w:t>
      </w:r>
      <w:r>
        <w:t xml:space="preserve">. Для обучения использованы</w:t>
      </w:r>
      <w:r>
        <w:t xml:space="preserve"> </w:t>
      </w:r>
      <w:r>
        <w:rPr>
          <w:bCs/>
          <w:b/>
        </w:rPr>
        <w:t xml:space="preserve">4500 изображений</w:t>
      </w:r>
      <w:r>
        <w:t xml:space="preserve"> </w:t>
      </w:r>
      <w:r>
        <w:t xml:space="preserve">из train CIFAR-10 с разделением на</w:t>
      </w:r>
      <w:r>
        <w:t xml:space="preserve"> </w:t>
      </w:r>
      <w:r>
        <w:rPr>
          <w:bCs/>
          <w:b/>
        </w:rPr>
        <w:t xml:space="preserve">3600 train + 900 validation (80/20)</w:t>
      </w:r>
      <w:r>
        <w:t xml:space="preserve">. Независимое тестирование проводилось на</w:t>
      </w:r>
      <w:r>
        <w:t xml:space="preserve"> </w:t>
      </w:r>
      <w:r>
        <w:rPr>
          <w:bCs/>
          <w:b/>
        </w:rPr>
        <w:t xml:space="preserve">3000 изображениях</w:t>
      </w:r>
      <w:r>
        <w:t xml:space="preserve"> </w:t>
      </w:r>
      <w:r>
        <w:t xml:space="preserve">из отдельной официальной тестовой выборки (по 1000 на класс). Эти 3000 изображений не использовались для подгонки весов.</w:t>
      </w:r>
    </w:p>
    <w:bookmarkEnd w:id="26"/>
    <w:bookmarkEnd w:id="27"/>
    <w:bookmarkStart w:id="37" w:name="этап-2-обучение-в-teachable-machine"/>
    <w:p>
      <w:pPr>
        <w:pStyle w:val="Heading1"/>
      </w:pPr>
      <w:r>
        <w:t xml:space="preserve">4. Этап 2 — обучение в Teachable Machine</w:t>
      </w:r>
    </w:p>
    <w:p>
      <w:pPr>
        <w:pStyle w:val="FirstParagraph"/>
      </w:pPr>
      <w:r>
        <w:t xml:space="preserve">В интерфейсе Google Teachable Machine создан проект с тремя классами. Загружено по</w:t>
      </w:r>
      <w:r>
        <w:t xml:space="preserve"> </w:t>
      </w:r>
      <w:r>
        <w:rPr>
          <w:bCs/>
          <w:b/>
        </w:rPr>
        <w:t xml:space="preserve">80 фотографий</w:t>
      </w:r>
      <w:r>
        <w:t xml:space="preserve"> </w:t>
      </w:r>
      <w:r>
        <w:t xml:space="preserve">в каждый класс, выполнено обучение и публикация.</w:t>
      </w:r>
    </w:p>
    <w:p>
      <w:pPr>
        <w:pStyle w:val="BodyText"/>
      </w:pPr>
      <w:r>
        <w:rPr>
          <w:bCs/>
          <w:b/>
        </w:rPr>
        <w:t xml:space="preserve">Ссылка на опубликованную модель:</w:t>
      </w:r>
      <w:r>
        <w:br/>
      </w:r>
      <w:r>
        <w:rPr>
          <w:bCs/>
          <w:b/>
        </w:rPr>
        <w:t xml:space="preserve">https://teachablemachine.withgoogle.com/models/rPbqmrUgK/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Зафиксированное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настройки в интерфейсе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Малые пакеты при 240 изображениях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Настройка скорости обучения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bird, cat, 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категории из задания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Регуляризация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документирована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Дополнительные настройки не подтверждены</w:t>
            </w:r>
          </w:p>
        </w:tc>
      </w:tr>
    </w:tbl>
    <w:p>
      <w:pPr>
        <w:pStyle w:val="BodyText"/>
      </w:pPr>
      <w:r>
        <w:t xml:space="preserve">После публикации доступность веб-модели проверена автоматически: обнаружены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model.json</w:t>
      </w:r>
      <w:r>
        <w:t xml:space="preserve"> </w:t>
      </w:r>
      <w:r>
        <w:t xml:space="preserve">и файл весов. Метки в метаданных соответствуют заданным категориям. Доказательство:</w:t>
      </w:r>
      <w:r>
        <w:t xml:space="preserve"> </w:t>
      </w:r>
      <w:hyperlink r:id="rId28">
        <w:r>
          <w:rPr>
            <w:rStyle w:val="Hyperlink"/>
          </w:rPr>
          <w:t xml:space="preserve">файл проверки модели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GitHub Actions — успешная проверка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Ограничение:</w:t>
      </w:r>
      <w:r>
        <w:t xml:space="preserve"> </w:t>
      </w:r>
      <w:r>
        <w:t xml:space="preserve">фактическое время обучения в веб-интерфейсе, конечные показатели</w:t>
      </w:r>
      <w:r>
        <w:t xml:space="preserve"> </w:t>
      </w:r>
      <w:r>
        <w:rPr>
          <w:bCs/>
          <w:b/>
        </w:rPr>
        <w:t xml:space="preserve">training accuracy / training loss</w:t>
      </w:r>
      <w:r>
        <w:t xml:space="preserve"> </w:t>
      </w:r>
      <w:r>
        <w:t xml:space="preserve">и динамика по эпохам не были записаны. Их нельзя подменять метриками на тестовой выборке.</w:t>
      </w:r>
    </w:p>
    <w:bookmarkStart w:id="36" w:name="Xfd0eb1a64e3deb48186e4a561e9b59db604a01a"/>
    <w:p>
      <w:pPr>
        <w:pStyle w:val="Heading2"/>
      </w:pPr>
      <w:r>
        <w:t xml:space="preserve">4.1. Независимое тестирование Teachable Machine</w:t>
      </w:r>
    </w:p>
    <w:p>
      <w:pPr>
        <w:pStyle w:val="FirstParagraph"/>
      </w:pPr>
      <w:r>
        <w:t xml:space="preserve">Для теста взяты</w:t>
      </w:r>
      <w:r>
        <w:t xml:space="preserve"> </w:t>
      </w:r>
      <w:r>
        <w:rPr>
          <w:bCs/>
          <w:b/>
        </w:rPr>
        <w:t xml:space="preserve">60 фотографий из отдельной папки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test</w:t>
      </w:r>
      <w:r>
        <w:t xml:space="preserve"> </w:t>
      </w:r>
      <w:r>
        <w:t xml:space="preserve">(по 20 на класс). Ни одно из этих изображений не было добавлено в обучающие 240. Проверка воспроизводимо выполнена скриптом через опубликованный веб-классификатор; для каждого изображения сохранена тройка вероятностей, выбранный класс и фактическая метка.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 тестирования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Подтверждённое 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Accuracy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95,00% (57 из 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F1-score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Multiclass log-loss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0,09558</w:t>
            </w:r>
          </w:p>
        </w:tc>
      </w:tr>
    </w:tbl>
    <w:p>
      <w:pPr>
        <w:pStyle w:val="CaptionedFigure"/>
      </w:pPr>
      <w:r>
        <w:drawing>
          <wp:inline>
            <wp:extent cx="4319999" cy="3702857"/>
            <wp:effectExtent b="0" l="0" r="0" t="0"/>
            <wp:docPr descr="Рис. 1. Матрица ошибок Teachable Machine на 60 фотографиях" title="" id="31" name="Picture"/>
            <a:graphic>
              <a:graphicData uri="http://schemas.openxmlformats.org/drawingml/2006/picture">
                <pic:pic>
                  <pic:nvPicPr>
                    <pic:cNvPr descr="figure_tm_confus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370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Матрица ошибок Teachable Machine на 60 фотографиях</w:t>
      </w:r>
    </w:p>
    <w:p>
      <w:pPr>
        <w:pStyle w:val="BodyText"/>
      </w:pPr>
      <w:r>
        <w:t xml:space="preserve">По классам: птицы —</w:t>
      </w:r>
      <w:r>
        <w:t xml:space="preserve"> </w:t>
      </w:r>
      <w:r>
        <w:rPr>
          <w:bCs/>
          <w:b/>
        </w:rPr>
        <w:t xml:space="preserve">20/20</w:t>
      </w:r>
      <w:r>
        <w:t xml:space="preserve">, кошки —</w:t>
      </w:r>
      <w:r>
        <w:t xml:space="preserve"> </w:t>
      </w:r>
      <w:r>
        <w:rPr>
          <w:bCs/>
          <w:b/>
        </w:rPr>
        <w:t xml:space="preserve">18/20</w:t>
      </w:r>
      <w:r>
        <w:t xml:space="preserve">, собаки —</w:t>
      </w:r>
      <w:r>
        <w:t xml:space="preserve"> </w:t>
      </w:r>
      <w:r>
        <w:rPr>
          <w:bCs/>
          <w:b/>
        </w:rPr>
        <w:t xml:space="preserve">19/20</w:t>
      </w:r>
      <w:r>
        <w:t xml:space="preserve">. Ошибки: две кошки определены как собаки, одна собака — как кошка. Матрица ошибок (строки — истинные классы, столбцы — предсказания, порядок</w:t>
      </w:r>
      <w:r>
        <w:t xml:space="preserve"> </w:t>
      </w:r>
      <w:r>
        <w:rPr>
          <w:rStyle w:val="VerbatimChar"/>
        </w:rPr>
        <w:t xml:space="preserve">bird, cat, dog</w:t>
      </w:r>
      <w:r>
        <w:t xml:space="preserve">):</w:t>
      </w:r>
      <w:r>
        <w:t xml:space="preserve"> </w:t>
      </w:r>
      <w:r>
        <w:rPr>
          <w:rStyle w:val="VerbatimChar"/>
        </w:rPr>
        <w:t xml:space="preserve">[[20,0,0],[0,18,2],[0,1,19]]</w:t>
      </w:r>
      <w:r>
        <w:t xml:space="preserve">.</w:t>
      </w:r>
    </w:p>
    <w:p>
      <w:pPr>
        <w:pStyle w:val="BodyText"/>
      </w:pPr>
      <w:r>
        <w:t xml:space="preserve">Подтверждение:</w:t>
      </w:r>
      <w:r>
        <w:t xml:space="preserve"> </w:t>
      </w:r>
      <w:hyperlink r:id="rId33">
        <w:r>
          <w:rPr>
            <w:rStyle w:val="Hyperlink"/>
          </w:rPr>
          <w:t xml:space="preserve">метрики JSON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CSV всех 60 предсказаний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GitHub Actions — успешный тест</w:t>
        </w:r>
      </w:hyperlink>
      <w:r>
        <w:t xml:space="preserve">. Значение 0,09558 является</w:t>
      </w:r>
      <w:r>
        <w:t xml:space="preserve"> </w:t>
      </w:r>
      <w:r>
        <w:rPr>
          <w:bCs/>
          <w:b/>
        </w:rPr>
        <w:t xml:space="preserve">тестовым log-loss</w:t>
      </w:r>
      <w:r>
        <w:t xml:space="preserve">, не показателем loss в последней эпохе обучения.</w:t>
      </w:r>
    </w:p>
    <w:bookmarkEnd w:id="36"/>
    <w:bookmarkEnd w:id="37"/>
    <w:bookmarkStart w:id="49" w:name="Xb3927ab3fc5acf98fd3a2da7a7d6f5b55aa35e9"/>
    <w:p>
      <w:pPr>
        <w:pStyle w:val="Heading1"/>
      </w:pPr>
      <w:r>
        <w:t xml:space="preserve">5. Этап 3 — собственная разработка на MobileNetV2</w:t>
      </w:r>
    </w:p>
    <w:p>
      <w:pPr>
        <w:pStyle w:val="FirstParagraph"/>
      </w:pPr>
      <w:r>
        <w:t xml:space="preserve">Для программной реализации применён</w:t>
      </w:r>
      <w:r>
        <w:t xml:space="preserve"> </w:t>
      </w:r>
      <w:r>
        <w:rPr>
          <w:bCs/>
          <w:b/>
        </w:rPr>
        <w:t xml:space="preserve">Python 3.11</w:t>
      </w:r>
      <w:r>
        <w:t xml:space="preserve">, библиотека</w:t>
      </w:r>
      <w:r>
        <w:t xml:space="preserve"> </w:t>
      </w:r>
      <w:r>
        <w:rPr>
          <w:bCs/>
          <w:b/>
        </w:rPr>
        <w:t xml:space="preserve">TensorFlow 2.19.1</w:t>
      </w:r>
      <w:r>
        <w:t xml:space="preserve">, NumPy, scikit-learn, Matplotlib, Pillow. Обучение успешно проведено на</w:t>
      </w:r>
      <w:r>
        <w:t xml:space="preserve"> </w:t>
      </w:r>
      <w:r>
        <w:rPr>
          <w:bCs/>
          <w:b/>
        </w:rPr>
        <w:t xml:space="preserve">CPU в GitHub Actions</w:t>
      </w:r>
      <w:r>
        <w:t xml:space="preserve">. Точные параметры виртуальной машины (vCPU, объём RAM и диска) не документировались — их значения не придумываются.</w:t>
      </w:r>
    </w:p>
    <w:bookmarkStart w:id="39" w:name="архитектура-и-параметры"/>
    <w:p>
      <w:pPr>
        <w:pStyle w:val="Heading2"/>
      </w:pPr>
      <w:r>
        <w:t xml:space="preserve">5.1. Архитектура и параметры</w:t>
      </w:r>
    </w:p>
    <w:p>
      <w:pPr>
        <w:pStyle w:val="FirstParagraph"/>
      </w:pPr>
      <w:r>
        <w:t xml:space="preserve">Построена схема:</w:t>
      </w:r>
    </w:p>
    <w:p>
      <w:pPr>
        <w:pStyle w:val="BodyText"/>
      </w:pPr>
      <w:r>
        <w:rPr>
          <w:rStyle w:val="VerbatimChar"/>
        </w:rPr>
        <w:t xml:space="preserve">Input 96×96×3 → аугментация → нормализация → MobileNetV2 (ImageNet, заморожена) → GlobalAveragePooling2D → Dense(128, ReLU) → Dropout(0.3) → Dense(3, softmax)</w:t>
      </w:r>
      <w:r>
        <w:t xml:space="preserve">.</w:t>
      </w:r>
    </w:p>
    <w:p>
      <w:pPr>
        <w:pStyle w:val="BodyText"/>
      </w:pPr>
      <w:r>
        <w:t xml:space="preserve">Параметры:</w:t>
      </w:r>
      <w:r>
        <w:t xml:space="preserve"> </w:t>
      </w:r>
      <w:r>
        <w:rPr>
          <w:bCs/>
          <w:b/>
        </w:rPr>
        <w:t xml:space="preserve">optimizer Adam</w:t>
      </w:r>
      <w:r>
        <w:t xml:space="preserve">,</w:t>
      </w:r>
      <w:r>
        <w:t xml:space="preserve"> </w:t>
      </w:r>
      <w:r>
        <w:rPr>
          <w:bCs/>
          <w:b/>
        </w:rPr>
        <w:t xml:space="preserve">learning rate 0,001</w:t>
      </w:r>
      <w:r>
        <w:t xml:space="preserve">,</w:t>
      </w:r>
      <w:r>
        <w:t xml:space="preserve"> </w:t>
      </w:r>
      <w:r>
        <w:rPr>
          <w:bCs/>
          <w:b/>
        </w:rPr>
        <w:t xml:space="preserve">batch size 32</w:t>
      </w:r>
      <w:r>
        <w:t xml:space="preserve">,</w:t>
      </w:r>
      <w:r>
        <w:t xml:space="preserve"> </w:t>
      </w:r>
      <w:r>
        <w:rPr>
          <w:bCs/>
          <w:b/>
        </w:rPr>
        <w:t xml:space="preserve">8 выполненных эпох</w:t>
      </w:r>
      <w:r>
        <w:t xml:space="preserve">,</w:t>
      </w:r>
      <w:r>
        <w:t xml:space="preserve"> </w:t>
      </w:r>
      <w:r>
        <w:rPr>
          <w:bCs/>
          <w:b/>
        </w:rPr>
        <w:t xml:space="preserve">validation split 20%</w:t>
      </w:r>
      <w:r>
        <w:t xml:space="preserve">, базовые слои</w:t>
      </w:r>
      <w:r>
        <w:t xml:space="preserve"> </w:t>
      </w:r>
      <w:r>
        <w:rPr>
          <w:bCs/>
          <w:b/>
        </w:rPr>
        <w:t xml:space="preserve">заморожены</w:t>
      </w:r>
      <w:r>
        <w:t xml:space="preserve">. Использованы операции предобработки и аугментации изображений.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92,06%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85,33%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0,20045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0,32543</w:t>
            </w:r>
          </w:p>
        </w:tc>
      </w:tr>
    </w:tbl>
    <w:p>
      <w:pPr>
        <w:pStyle w:val="BodyText"/>
      </w:pPr>
      <w:r>
        <w:t xml:space="preserve">Измеренное время непосредственного обучения:</w:t>
      </w:r>
      <w:r>
        <w:t xml:space="preserve"> </w:t>
      </w:r>
      <w:r>
        <w:rPr>
          <w:bCs/>
          <w:b/>
        </w:rPr>
        <w:t xml:space="preserve">69,44 секунды</w:t>
      </w:r>
      <w:r>
        <w:t xml:space="preserve">. Установка библиотек и подготовка среды в это время не входят.</w:t>
      </w:r>
      <w:r>
        <w:t xml:space="preserve"> </w:t>
      </w:r>
      <w:hyperlink r:id="rId38">
        <w:r>
          <w:rPr>
            <w:rStyle w:val="Hyperlink"/>
          </w:rPr>
          <w:t xml:space="preserve">Успешный запуск GitHub Actions</w:t>
        </w:r>
      </w:hyperlink>
      <w:r>
        <w:t xml:space="preserve">.</w:t>
      </w:r>
    </w:p>
    <w:bookmarkEnd w:id="39"/>
    <w:bookmarkStart w:id="48" w:name="результаты-независимого-теста-cifar-10"/>
    <w:p>
      <w:pPr>
        <w:pStyle w:val="Heading2"/>
      </w:pPr>
      <w:r>
        <w:t xml:space="preserve">5.2. Результаты независимого теста CIFAR-10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Подтверждённое 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Accuracy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86,30%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86,26%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F1-score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86,27%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тестовой выборки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 изображений</w:t>
            </w:r>
          </w:p>
        </w:tc>
      </w:tr>
    </w:tbl>
    <w:p>
      <w:pPr>
        <w:pStyle w:val="CaptionedFigure"/>
      </w:pPr>
      <w:r>
        <w:drawing>
          <wp:inline>
            <wp:extent cx="4319999" cy="3599999"/>
            <wp:effectExtent b="0" l="0" r="0" t="0"/>
            <wp:docPr descr="Рис. 2. Матрица ошибок собственной MobileNetV2 на 3000 изображениях CIFAR-10" title="" id="41" name="Picture"/>
            <a:graphic>
              <a:graphicData uri="http://schemas.openxmlformats.org/drawingml/2006/picture">
                <pic:pic>
                  <pic:nvPicPr>
                    <pic:cNvPr descr="figure_mobilenet_confus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35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Матрица ошибок собственной MobileNetV2 на 3000 изображениях CIFAR-10</w:t>
      </w:r>
    </w:p>
    <w:p>
      <w:pPr>
        <w:pStyle w:val="BodyText"/>
      </w:pPr>
      <w:r>
        <w:t xml:space="preserve">Матрица ошибок:</w:t>
      </w:r>
      <w:r>
        <w:t xml:space="preserve"> </w:t>
      </w:r>
      <w:r>
        <w:rPr>
          <w:rStyle w:val="VerbatimChar"/>
        </w:rPr>
        <w:t xml:space="preserve">[[922,52,26],[63,803,134],[24,112,864]]</w:t>
      </w:r>
      <w:r>
        <w:t xml:space="preserve">. Лучший класс по Recall —</w:t>
      </w:r>
      <w:r>
        <w:t xml:space="preserve"> </w:t>
      </w:r>
      <w:r>
        <w:rPr>
          <w:bCs/>
          <w:b/>
        </w:rPr>
        <w:t xml:space="preserve">bird (92,20%)</w:t>
      </w:r>
      <w:r>
        <w:t xml:space="preserve">, самый сложный —</w:t>
      </w:r>
      <w:r>
        <w:t xml:space="preserve"> </w:t>
      </w:r>
      <w:r>
        <w:rPr>
          <w:bCs/>
          <w:b/>
        </w:rPr>
        <w:t xml:space="preserve">cat (80,30%)</w:t>
      </w:r>
      <w:r>
        <w:t xml:space="preserve">. Главные ошибки:</w:t>
      </w:r>
      <w:r>
        <w:t xml:space="preserve"> </w:t>
      </w:r>
      <w:r>
        <w:rPr>
          <w:bCs/>
          <w:b/>
        </w:rPr>
        <w:t xml:space="preserve">134 кошки распознаны как собаки</w:t>
      </w:r>
      <w:r>
        <w:t xml:space="preserve">,</w:t>
      </w:r>
      <w:r>
        <w:t xml:space="preserve"> </w:t>
      </w:r>
      <w:r>
        <w:rPr>
          <w:bCs/>
          <w:b/>
        </w:rPr>
        <w:t xml:space="preserve">112 собак — как кошки</w:t>
      </w:r>
      <w:r>
        <w:t xml:space="preserve">.</w:t>
      </w:r>
    </w:p>
    <w:p>
      <w:pPr>
        <w:pStyle w:val="BodyText"/>
      </w:pPr>
      <w:r>
        <w:t xml:space="preserve">Модель сохранена в формате</w:t>
      </w:r>
      <w:r>
        <w:t xml:space="preserve"> </w:t>
      </w:r>
      <w:r>
        <w:rPr>
          <w:bCs/>
          <w:b/>
        </w:rPr>
        <w:t xml:space="preserve">H5</w:t>
      </w:r>
      <w:r>
        <w:t xml:space="preserve">. Дополнительно сохранены графики обучения, матрица ошибок, classification report, примеры ошибок, исходный код и Jupyter Notebook. Файлы:</w:t>
      </w:r>
      <w:r>
        <w:t xml:space="preserve"> </w:t>
      </w:r>
      <w:hyperlink r:id="rId43">
        <w:r>
          <w:rPr>
            <w:rStyle w:val="Hyperlink"/>
          </w:rPr>
          <w:t xml:space="preserve">H5-модель</w:t>
        </w:r>
      </w:hyperlink>
      <w:r>
        <w:t xml:space="preserve">,</w:t>
      </w:r>
      <w:r>
        <w:t xml:space="preserve"> </w:t>
      </w:r>
      <w:hyperlink r:id="rId44">
        <w:r>
          <w:rPr>
            <w:rStyle w:val="Hyperlink"/>
          </w:rPr>
          <w:t xml:space="preserve">точные метрики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графики accuracy/loss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classification report</w:t>
        </w:r>
      </w:hyperlink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ноутбук</w:t>
        </w:r>
      </w:hyperlink>
      <w:r>
        <w:t xml:space="preserve">.</w:t>
      </w:r>
    </w:p>
    <w:p>
      <w:pPr>
        <w:pStyle w:val="BodyText"/>
      </w:pPr>
      <w:r>
        <w:t xml:space="preserve">Кроме главного эксперимента в коде присутствует малый вспомогательный эксперимент Keras на CIFAR-10 (test accuracy 80,00% на 60 примерах).</w:t>
      </w:r>
      <w:r>
        <w:t xml:space="preserve"> </w:t>
      </w:r>
      <w:r>
        <w:rPr>
          <w:bCs/>
          <w:b/>
        </w:rPr>
        <w:t xml:space="preserve">Он не является Teachable Machine</w:t>
      </w:r>
      <w:r>
        <w:t xml:space="preserve"> </w:t>
      </w:r>
      <w:r>
        <w:t xml:space="preserve">и в итоговом сравнении основным результатом не считается.</w:t>
      </w:r>
    </w:p>
    <w:bookmarkEnd w:id="48"/>
    <w:bookmarkEnd w:id="49"/>
    <w:bookmarkStart w:id="52" w:name="Xeddd40fdc3961961418dc731c1b59bcbdd35152"/>
    <w:p>
      <w:pPr>
        <w:pStyle w:val="Heading1"/>
      </w:pPr>
      <w:r>
        <w:t xml:space="preserve">6. Этап 4 — сравнение инструментов и публикация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Teachable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Собственная MobileNetV2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Простота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Визуальный 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Необходимо писать и запускать код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Управление архитектурой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Ограничено возможностями сайта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Настраиваемые слои и режим обучения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Сохранение результатов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Публичная веб-модель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H5, Notebook, JSON и 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Независимый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новых фотографий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 изображений CIFAR-10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на своём тесте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95,00%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86,30%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зафиксировано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69,44 секунды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Прямое сравнение 95,00% и 86,30% некорректно</w:t>
      </w:r>
      <w:r>
        <w:t xml:space="preserve">: наборы данных и условия тестирования различаются. Цель таблицы — сравнить инструменты и зафиксировать результаты на каждом отдельном тесте.</w:t>
      </w:r>
    </w:p>
    <w:bookmarkStart w:id="50" w:name="проблемы-и-решения"/>
    <w:p>
      <w:pPr>
        <w:pStyle w:val="Heading2"/>
      </w:pPr>
      <w:r>
        <w:t xml:space="preserve">6.1. Проблемы и решения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Низкое исходное разрешение CIFAR-10 (32×32).</w:t>
      </w:r>
      <w:r>
        <w:t xml:space="preserve"> </w:t>
      </w:r>
      <w:r>
        <w:t xml:space="preserve">Для демонстрации в Teachable Machine я заменил фотографии отдельным качественным набором с сохранением классов и распределения 80/20.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Ограниченные вычислительные ресурсы.</w:t>
      </w:r>
      <w:r>
        <w:t xml:space="preserve"> </w:t>
      </w:r>
      <w:r>
        <w:t xml:space="preserve">Для собственной реализации выбрал MobileNetV2 и заморозил предобученные слои; обучение выполнял на CPU.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Похожие классы cat/dog.</w:t>
      </w:r>
      <w:r>
        <w:t xml:space="preserve"> </w:t>
      </w:r>
      <w:r>
        <w:t xml:space="preserve">По двум матрицам ошибок выделил наиболее частые пары неверных предсказаний и определил направление улучшения набора данных.</w:t>
      </w:r>
    </w:p>
    <w:bookmarkEnd w:id="50"/>
    <w:bookmarkStart w:id="51" w:name="возможные-улучшения"/>
    <w:p>
      <w:pPr>
        <w:pStyle w:val="Heading2"/>
      </w:pPr>
      <w:r>
        <w:t xml:space="preserve">6.2. Возможные улучшения</w:t>
      </w:r>
    </w:p>
    <w:p>
      <w:pPr>
        <w:numPr>
          <w:ilvl w:val="0"/>
          <w:numId w:val="1002"/>
        </w:numPr>
        <w:pStyle w:val="Compact"/>
      </w:pPr>
      <w:r>
        <w:t xml:space="preserve">Увеличить разнообразие снимков по освещению, фону и позам животных.</w:t>
      </w:r>
    </w:p>
    <w:p>
      <w:pPr>
        <w:numPr>
          <w:ilvl w:val="0"/>
          <w:numId w:val="1002"/>
        </w:numPr>
        <w:pStyle w:val="Compact"/>
      </w:pPr>
      <w:r>
        <w:t xml:space="preserve">Выполнить fine-tuning части последних блоков MobileNetV2 с меньшим learning rate.</w:t>
      </w:r>
    </w:p>
    <w:p>
      <w:pPr>
        <w:numPr>
          <w:ilvl w:val="0"/>
          <w:numId w:val="1002"/>
        </w:numPr>
        <w:pStyle w:val="Compact"/>
      </w:pPr>
      <w:r>
        <w:t xml:space="preserve">Сравнить обе модели на одной общей независимой выборке, дополнительно проверить обобщение на других источниках данных.</w:t>
      </w:r>
    </w:p>
    <w:bookmarkEnd w:id="51"/>
    <w:bookmarkEnd w:id="52"/>
    <w:bookmarkStart w:id="53" w:name="проверка-всех-пунктов-исходного-задания"/>
    <w:p>
      <w:pPr>
        <w:pStyle w:val="Heading1"/>
      </w:pPr>
      <w:r>
        <w:t xml:space="preserve">7. Проверка всех пунктов исходного задания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 оригинального бланка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Подтверждённый 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 класса; 50–100 изображений; 80/20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Анализ предобученных архитектур, выбор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Выполнено теоретически</w:t>
            </w:r>
            <w:r>
              <w:t xml:space="preserve">; обучена MobileNetV2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Teachable Machine: классы, параметры, обучение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Teachable Machine: опубликованная 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Выполнено</w:t>
            </w:r>
            <w:r>
              <w:t xml:space="preserve">; ссылка проверена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Teachable Machine: Test Accuracy, Precision, Recall, 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Выполнено</w:t>
            </w:r>
            <w:r>
              <w:t xml:space="preserve">; 60 фото, Accuracy 95,00%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CIFAR-10, 3 класса, аугментация, своя 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Обучение своей модели, H5, графики PNG, Notebook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Confusion matrix, classification report, ошибки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+ отчёт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Drive: отдельная ссылка на датасет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подтверждена</w:t>
            </w:r>
            <w:r>
              <w:t xml:space="preserve">; архив доступен на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Colab: запуск именно в Colab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подтверждён</w:t>
            </w:r>
            <w:r>
              <w:t xml:space="preserve">; использован GitHub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Yandex Datasphere: отдельный проект/ноутбук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подтверждён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Yandex Disk: экспорт результатов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подтверждён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Teachable Machine: время, конечные train accuracy/loss и графики по эпохам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зафиксированы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CPU: фактические vCPU, RAM и диск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зафиксированы</w:t>
            </w:r>
          </w:p>
        </w:tc>
      </w:tr>
    </w:tbl>
    <w:p>
      <w:pPr>
        <w:pStyle w:val="BodyText"/>
      </w:pPr>
      <w:r>
        <w:t xml:space="preserve">Я не подменяю отсутствующие ссылки на указанные облачные сервисы вымышленными адресами. При требовании обязательной работы именно в Yandex Datasphere и Google Colab эти действия нужно выполнить отдельно либо согласовать использование GitHub Actions.</w:t>
      </w:r>
    </w:p>
    <w:bookmarkEnd w:id="53"/>
    <w:bookmarkStart w:id="54" w:name="состав-комплекта-для-преподавателя"/>
    <w:p>
      <w:pPr>
        <w:pStyle w:val="Heading1"/>
      </w:pPr>
      <w:r>
        <w:t xml:space="preserve">8. Состав комплекта для преподавателя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Папка репозитория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Word, PDF, исходный 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с train/test, список источников и примеры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03_Teachable_Machine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Метрики, матрица, прогнозы и подтверждение публикации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04_MobileNetV2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H5-модель, метрики, графики, матрица, classification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05_Source_Code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Jupyter Notebook, Python-скрипты обучения и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Настройки автоматического обучения и проверки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Основные публичные ссылки: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Репозиторий:</w:t>
      </w:r>
      <w:r>
        <w:t xml:space="preserve"> </w:t>
      </w:r>
      <w:r>
        <w:t xml:space="preserve">https://github.com/mythical-crypto/university-notes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Teachable Machine:</w:t>
      </w:r>
      <w:r>
        <w:t xml:space="preserve"> </w:t>
      </w:r>
      <w:r>
        <w:t xml:space="preserve">https://teachablemachine.withgoogle.com/models/rPbqmrUgK/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Успешное обучение MobileNetV2:</w:t>
      </w:r>
      <w:r>
        <w:t xml:space="preserve"> </w:t>
      </w:r>
      <w:r>
        <w:t xml:space="preserve">https://github.com/mythical-crypto/university-notes/actions/runs/38549153693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Подтверждение публикации Teachable Machine:</w:t>
      </w:r>
      <w:r>
        <w:t xml:space="preserve"> </w:t>
      </w:r>
      <w:r>
        <w:t xml:space="preserve">https://github.com/mythical-crypto/university-notes/actions/runs/38575228344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Тест 60 фотографий Teachable Machine:</w:t>
      </w:r>
      <w:r>
        <w:t xml:space="preserve"> </w:t>
      </w:r>
      <w:r>
        <w:t xml:space="preserve">https://github.com/mythical-crypto/university-notes/actions/runs/38575698894</w:t>
      </w:r>
    </w:p>
    <w:bookmarkEnd w:id="54"/>
    <w:bookmarkStart w:id="55" w:name="вывод"/>
    <w:p>
      <w:pPr>
        <w:pStyle w:val="Heading1"/>
      </w:pPr>
      <w:r>
        <w:t xml:space="preserve">9. Вывод</w:t>
      </w:r>
    </w:p>
    <w:p>
      <w:pPr>
        <w:pStyle w:val="FirstParagraph"/>
      </w:pPr>
      <w:r>
        <w:t xml:space="preserve">В ходе выполнения лабораторной работы я подготовил два датасета для разных экспериментов, использовал transfer learning, обучил классификаторы и сохранил подтверждающие результаты.</w:t>
      </w:r>
      <w:r>
        <w:t xml:space="preserve"> </w:t>
      </w:r>
      <w:r>
        <w:rPr>
          <w:bCs/>
          <w:b/>
        </w:rPr>
        <w:t xml:space="preserve">Опубликованная Teachable Machine правильно классифицировала 57 из 60 новых фотографий (Accuracy 95,00%)</w:t>
      </w:r>
      <w:r>
        <w:t xml:space="preserve">, а</w:t>
      </w:r>
      <w:r>
        <w:t xml:space="preserve"> </w:t>
      </w:r>
      <w:r>
        <w:rPr>
          <w:bCs/>
          <w:b/>
        </w:rPr>
        <w:t xml:space="preserve">MobileNetV2 с предобученной базой — 86,30% на официальных 3000 тестовых примерах CIFAR-10</w:t>
      </w:r>
      <w:r>
        <w:t xml:space="preserve">. Репозиторий содержит модель H5, Jupyter Notebook, графики, матрицы ошибок, метрики и исходные данные. Оставшиеся требования о конкретных облачных платформах явно обозначены в разделе 7.</w:t>
      </w:r>
    </w:p>
    <w:bookmarkEnd w:id="55"/>
    <w:bookmarkStart w:id="56" w:name="источники"/>
    <w:p>
      <w:pPr>
        <w:pStyle w:val="Heading1"/>
      </w:pPr>
      <w:r>
        <w:t xml:space="preserve">10. Источники</w:t>
      </w:r>
    </w:p>
    <w:p>
      <w:pPr>
        <w:numPr>
          <w:ilvl w:val="0"/>
          <w:numId w:val="1004"/>
        </w:numPr>
        <w:pStyle w:val="Compact"/>
      </w:pPr>
      <w:r>
        <w:t xml:space="preserve">Исходное 11-страничное задание по дисциплине «Интеллектуальные системы».</w:t>
      </w:r>
    </w:p>
    <w:p>
      <w:pPr>
        <w:numPr>
          <w:ilvl w:val="0"/>
          <w:numId w:val="1004"/>
        </w:numPr>
        <w:pStyle w:val="Compact"/>
      </w:pPr>
      <w:r>
        <w:t xml:space="preserve">CIFAR-10: https://www.cs.toronto.edu/~kriz/cifar.html</w:t>
      </w:r>
    </w:p>
    <w:p>
      <w:pPr>
        <w:numPr>
          <w:ilvl w:val="0"/>
          <w:numId w:val="1004"/>
        </w:numPr>
        <w:pStyle w:val="Compact"/>
      </w:pPr>
      <w:r>
        <w:t xml:space="preserve">MobileNetV2 (Sandler et al.): https://arxiv.org/abs/1801.04381</w:t>
      </w:r>
    </w:p>
    <w:p>
      <w:pPr>
        <w:numPr>
          <w:ilvl w:val="0"/>
          <w:numId w:val="1004"/>
        </w:numPr>
        <w:pStyle w:val="Compact"/>
      </w:pPr>
      <w:r>
        <w:t xml:space="preserve">TensorFlow Keras MobileNetV2: https://www.tensorflow.org/api_docs/python/tf/keras/applications/MobileNetV2</w:t>
      </w:r>
    </w:p>
    <w:p>
      <w:pPr>
        <w:numPr>
          <w:ilvl w:val="0"/>
          <w:numId w:val="1004"/>
        </w:numPr>
        <w:pStyle w:val="Compact"/>
      </w:pPr>
      <w:r>
        <w:t xml:space="preserve">Google Teachable Machine: https://teachablemachine.withgoogle.com/</w:t>
      </w:r>
    </w:p>
    <w:p>
      <w:pPr>
        <w:numPr>
          <w:ilvl w:val="0"/>
          <w:numId w:val="1004"/>
        </w:numPr>
        <w:pStyle w:val="Compact"/>
      </w:pPr>
      <w:r>
        <w:t xml:space="preserve">Caltech-UCSD Birds: https://huggingface.co/datasets/cassiekang/cub200_dataset</w:t>
      </w:r>
    </w:p>
    <w:p>
      <w:pPr>
        <w:numPr>
          <w:ilvl w:val="0"/>
          <w:numId w:val="1004"/>
        </w:numPr>
        <w:pStyle w:val="Compact"/>
      </w:pPr>
      <w:r>
        <w:t xml:space="preserve">Cats-Dogs-Birds: https://huggingface.co/datasets/Sijuade/Cats-Dogs-Birds</w:t>
      </w:r>
    </w:p>
    <w:p>
      <w:pPr>
        <w:numPr>
          <w:ilvl w:val="0"/>
          <w:numId w:val="1004"/>
        </w:numPr>
        <w:pStyle w:val="Compact"/>
      </w:pPr>
      <w:r>
        <w:t xml:space="preserve">Публичный репозиторий с результатами: https://github.com/mythical-crypto/university-notes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0" Target="media/rId30.png" /><Relationship Type="http://schemas.openxmlformats.org/officeDocument/2006/relationships/hyperlink" Id="rId23" Target="../02_Dataset/&#1044;&#1072;&#1090;&#1072;&#1089;&#1077;&#1090;_&#1055;&#1090;&#1080;&#1094;&#1099;_&#1050;&#1086;&#1096;&#1082;&#1080;_&#1057;&#1086;&#1073;&#1072;&#1082;&#1080;_80-20.zip" TargetMode="External" /><Relationship Type="http://schemas.openxmlformats.org/officeDocument/2006/relationships/hyperlink" Id="rId24" Target="../02_Dataset/&#1048;&#1089;&#1090;&#1086;&#1095;&#1085;&#1080;&#1082;&#1080;_&#1080;_&#1088;&#1072;&#1079;&#1076;&#1077;&#1083;&#1077;&#1085;&#1080;&#1077;.md" TargetMode="External" /><Relationship Type="http://schemas.openxmlformats.org/officeDocument/2006/relationships/hyperlink" Id="rId28" Target="../03_Teachable_Machine/01_&#1055;&#1088;&#1086;&#1074;&#1077;&#1088;&#1082;&#1072;_&#1087;&#1091;&#1073;&#1083;&#1080;&#1082;&#1072;&#1094;&#1080;&#1080;.json" TargetMode="External" /><Relationship Type="http://schemas.openxmlformats.org/officeDocument/2006/relationships/hyperlink" Id="rId33" Target="../03_Teachable_Machine/02_&#1052;&#1077;&#1090;&#1088;&#1080;&#1082;&#1080;_60_&#1092;&#1086;&#1090;&#1086;.json" TargetMode="External" /><Relationship Type="http://schemas.openxmlformats.org/officeDocument/2006/relationships/hyperlink" Id="rId34" Target="../03_Teachable_Machine/03_&#1055;&#1088;&#1077;&#1076;&#1089;&#1082;&#1072;&#1079;&#1072;&#1085;&#1080;&#1103;_60_&#1092;&#1086;&#1090;&#1086;.csv" TargetMode="External" /><Relationship Type="http://schemas.openxmlformats.org/officeDocument/2006/relationships/hyperlink" Id="rId43" Target="../04_MobileNetV2/01_&#1052;&#1086;&#1076;&#1077;&#1083;&#1100;_MobileNetV2_CIFAR10.h5" TargetMode="External" /><Relationship Type="http://schemas.openxmlformats.org/officeDocument/2006/relationships/hyperlink" Id="rId44" Target="../04_MobileNetV2/02_&#1052;&#1077;&#1090;&#1088;&#1080;&#1082;&#1080;_CIFAR10.json" TargetMode="External" /><Relationship Type="http://schemas.openxmlformats.org/officeDocument/2006/relationships/hyperlink" Id="rId45" Target="../04_MobileNetV2/04_&#1043;&#1088;&#1072;&#1092;&#1080;&#1082;&#1080;_&#1086;&#1073;&#1091;&#1095;&#1077;&#1085;&#1080;&#1103;.png" TargetMode="External" /><Relationship Type="http://schemas.openxmlformats.org/officeDocument/2006/relationships/hyperlink" Id="rId46" Target="../04_MobileNetV2/05_&#1054;&#1090;&#1095;&#1077;&#1090;_&#1087;&#1086;_&#1082;&#1083;&#1072;&#1089;&#1089;&#1072;&#1084;.txt" TargetMode="External" /><Relationship Type="http://schemas.openxmlformats.org/officeDocument/2006/relationships/hyperlink" Id="rId47" Target="../05_Source_Code/01_&#1053;&#1086;&#1091;&#1090;&#1073;&#1091;&#1082;_CIFAR10.ipynb" TargetMode="External" /><Relationship Type="http://schemas.openxmlformats.org/officeDocument/2006/relationships/hyperlink" Id="rId38" Target="https://github.com/mythical-crypto/university-notes/actions/runs/38549153693" TargetMode="External" /><Relationship Type="http://schemas.openxmlformats.org/officeDocument/2006/relationships/hyperlink" Id="rId29" Target="https://github.com/mythical-crypto/university-notes/actions/runs/38575228344" TargetMode="External" /><Relationship Type="http://schemas.openxmlformats.org/officeDocument/2006/relationships/hyperlink" Id="rId35" Target="https://github.com/mythical-crypto/university-notes/actions/runs/3857569889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02_Dataset/&#1044;&#1072;&#1090;&#1072;&#1089;&#1077;&#1090;_&#1055;&#1090;&#1080;&#1094;&#1099;_&#1050;&#1086;&#1096;&#1082;&#1080;_&#1057;&#1086;&#1073;&#1072;&#1082;&#1080;_80-20.zip" TargetMode="External" /><Relationship Type="http://schemas.openxmlformats.org/officeDocument/2006/relationships/hyperlink" Id="rId24" Target="../02_Dataset/&#1048;&#1089;&#1090;&#1086;&#1095;&#1085;&#1080;&#1082;&#1080;_&#1080;_&#1088;&#1072;&#1079;&#1076;&#1077;&#1083;&#1077;&#1085;&#1080;&#1077;.md" TargetMode="External" /><Relationship Type="http://schemas.openxmlformats.org/officeDocument/2006/relationships/hyperlink" Id="rId28" Target="../03_Teachable_Machine/01_&#1055;&#1088;&#1086;&#1074;&#1077;&#1088;&#1082;&#1072;_&#1087;&#1091;&#1073;&#1083;&#1080;&#1082;&#1072;&#1094;&#1080;&#1080;.json" TargetMode="External" /><Relationship Type="http://schemas.openxmlformats.org/officeDocument/2006/relationships/hyperlink" Id="rId33" Target="../03_Teachable_Machine/02_&#1052;&#1077;&#1090;&#1088;&#1080;&#1082;&#1080;_60_&#1092;&#1086;&#1090;&#1086;.json" TargetMode="External" /><Relationship Type="http://schemas.openxmlformats.org/officeDocument/2006/relationships/hyperlink" Id="rId34" Target="../03_Teachable_Machine/03_&#1055;&#1088;&#1077;&#1076;&#1089;&#1082;&#1072;&#1079;&#1072;&#1085;&#1080;&#1103;_60_&#1092;&#1086;&#1090;&#1086;.csv" TargetMode="External" /><Relationship Type="http://schemas.openxmlformats.org/officeDocument/2006/relationships/hyperlink" Id="rId43" Target="../04_MobileNetV2/01_&#1052;&#1086;&#1076;&#1077;&#1083;&#1100;_MobileNetV2_CIFAR10.h5" TargetMode="External" /><Relationship Type="http://schemas.openxmlformats.org/officeDocument/2006/relationships/hyperlink" Id="rId44" Target="../04_MobileNetV2/02_&#1052;&#1077;&#1090;&#1088;&#1080;&#1082;&#1080;_CIFAR10.json" TargetMode="External" /><Relationship Type="http://schemas.openxmlformats.org/officeDocument/2006/relationships/hyperlink" Id="rId45" Target="../04_MobileNetV2/04_&#1043;&#1088;&#1072;&#1092;&#1080;&#1082;&#1080;_&#1086;&#1073;&#1091;&#1095;&#1077;&#1085;&#1080;&#1103;.png" TargetMode="External" /><Relationship Type="http://schemas.openxmlformats.org/officeDocument/2006/relationships/hyperlink" Id="rId46" Target="../04_MobileNetV2/05_&#1054;&#1090;&#1095;&#1077;&#1090;_&#1087;&#1086;_&#1082;&#1083;&#1072;&#1089;&#1089;&#1072;&#1084;.txt" TargetMode="External" /><Relationship Type="http://schemas.openxmlformats.org/officeDocument/2006/relationships/hyperlink" Id="rId47" Target="../05_Source_Code/01_&#1053;&#1086;&#1091;&#1090;&#1073;&#1091;&#1082;_CIFAR10.ipynb" TargetMode="External" /><Relationship Type="http://schemas.openxmlformats.org/officeDocument/2006/relationships/hyperlink" Id="rId38" Target="https://github.com/mythical-crypto/university-notes/actions/runs/38549153693" TargetMode="External" /><Relationship Type="http://schemas.openxmlformats.org/officeDocument/2006/relationships/hyperlink" Id="rId29" Target="https://github.com/mythical-crypto/university-notes/actions/runs/38575228344" TargetMode="External" /><Relationship Type="http://schemas.openxmlformats.org/officeDocument/2006/relationships/hyperlink" Id="rId35" Target="https://github.com/mythical-crypto/university-notes/actions/runs/3857569889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работа: классификация изображений с использованием transfer learning</dc:title>
  <dc:creator>Тимофеев Роман Сергеевич, группа 141</dc:creator>
  <dc:language>ru-RU</dc:language>
  <cp:keywords/>
  <dcterms:created xsi:type="dcterms:W3CDTF">2026-10-14T14:40:39Z</dcterms:created>
  <dcterms:modified xsi:type="dcterms:W3CDTF">2026-10-14T14:40:39Z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октября 2026 г.</vt:lpwstr>
  </property>
</Properties>
</file>