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RESULTS</w:t>
      </w:r>
    </w:p>
    <w:p>
      <w:pPr>
        <w:pStyle w:val="Heading2"/>
      </w:pPr>
      <w:r>
        <w:t xml:space="preserve">Hedgehog pathway activity is enriched in primary tumor and declines with disease progression</w:t>
      </w:r>
    </w:p>
    <w:p>
      <w:pPr>
        <w:spacing w:after="200"/>
      </w:pPr>
      <w:r>
        <w:t xml:space="preserve">To characterize Hedgehog (HH) pathway activity in the ovarian cancer microenvironment, we analyzed single-cell RNA sequencing data from GSE130000, comprising 11,215 cells across primary tumor, metastatic, and relapsed tissues. Of the eight canonical HH pathway genes assessed—three ligands (</w:t>
      </w:r>
      <w:r>
        <w:rPr>
          <w:i/>
          <w:iCs/>
        </w:rPr>
        <w:t xml:space="preserve">SHH</w:t>
      </w:r>
      <w:r>
        <w:t xml:space="preserve">, </w:t>
      </w:r>
      <w:r>
        <w:rPr>
          <w:i/>
          <w:iCs/>
        </w:rPr>
        <w:t xml:space="preserve">IHH</w:t>
      </w:r>
      <w:r>
        <w:t xml:space="preserve">, </w:t>
      </w:r>
      <w:r>
        <w:rPr>
          <w:i/>
          <w:iCs/>
        </w:rPr>
        <w:t xml:space="preserve">DHH</w:t>
      </w:r>
      <w:r>
        <w:t xml:space="preserve">) and five receptors/effectors (</w:t>
      </w:r>
      <w:r>
        <w:rPr>
          <w:i/>
          <w:iCs/>
        </w:rPr>
        <w:t xml:space="preserve">PTCH1</w:t>
      </w:r>
      <w:r>
        <w:t xml:space="preserve">, </w:t>
      </w:r>
      <w:r>
        <w:rPr>
          <w:i/>
          <w:iCs/>
        </w:rPr>
        <w:t xml:space="preserve">PTCH2</w:t>
      </w:r>
      <w:r>
        <w:t xml:space="preserve">, </w:t>
      </w:r>
      <w:r>
        <w:rPr>
          <w:i/>
          <w:iCs/>
        </w:rPr>
        <w:t xml:space="preserve">HHIP</w:t>
      </w:r>
      <w:r>
        <w:t xml:space="preserve">, </w:t>
      </w:r>
      <w:r>
        <w:rPr>
          <w:i/>
          <w:iCs/>
        </w:rPr>
        <w:t xml:space="preserve">GLI1</w:t>
      </w:r>
      <w:r>
        <w:t xml:space="preserve">, </w:t>
      </w:r>
      <w:r>
        <w:rPr>
          <w:i/>
          <w:iCs/>
        </w:rPr>
        <w:t xml:space="preserve">GLI2</w:t>
      </w:r>
      <w:r>
        <w:t xml:space="preserve">)—six were detected in the dataset, while </w:t>
      </w:r>
      <w:r>
        <w:rPr>
          <w:i/>
          <w:iCs/>
        </w:rPr>
        <w:t xml:space="preserve">SHH</w:t>
      </w:r>
      <w:r>
        <w:t xml:space="preserve"> and </w:t>
      </w:r>
      <w:r>
        <w:rPr>
          <w:i/>
          <w:iCs/>
        </w:rPr>
        <w:t xml:space="preserve">DHH</w:t>
      </w:r>
      <w:r>
        <w:t xml:space="preserve"> were below the detection threshold.</w:t>
      </w:r>
    </w:p>
    <w:p>
      <w:pPr>
        <w:spacing w:after="200"/>
      </w:pPr>
      <w:r>
        <w:t xml:space="preserve">HH pathway activity, scored as the mean log-normalized expression of the six detected genes per cell, was highest in primary tumor tissue and progressively declined in metastatic and relapsed samples (Figure 1C). Among malignant cells, 8.0% in primary tumor showed detectable HH pathway expression, compared to 4.6% in metastatic and only 1.7% in relapsed tissue. All six individual HH genes were significantly downregulated in relapsed compared to primary tumor malignant cells (Wilcoxon rank-sum test, Benjamini-Hochberg adjusted </w:t>
      </w:r>
      <w:r>
        <w:rPr>
          <w:i/>
          <w:iCs/>
        </w:rPr>
        <w:t xml:space="preserve">p</w:t>
      </w:r>
      <w:r>
        <w:t xml:space="preserve"> &lt; 0.05 for all genes).</w:t>
      </w:r>
    </w:p>
    <w:p>
      <w:pPr>
        <w:spacing w:after="200"/>
      </w:pPr>
      <w:r>
        <w:t xml:space="preserve">Cell type-resolved analysis revealed distinct expression patterns of HH pathway components in primary tumor (Supplementary Figure 1). The HH receptors </w:t>
      </w:r>
      <w:r>
        <w:rPr>
          <w:i/>
          <w:iCs/>
        </w:rPr>
        <w:t xml:space="preserve">PTCH1</w:t>
      </w:r>
      <w:r>
        <w:t xml:space="preserve"> and </w:t>
      </w:r>
      <w:r>
        <w:rPr>
          <w:i/>
          <w:iCs/>
        </w:rPr>
        <w:t xml:space="preserve">PTCH2</w:t>
      </w:r>
      <w:r>
        <w:t xml:space="preserve"> were most prominently expressed in malignant cells (3.6% and 2.8% expressing, respectively), while </w:t>
      </w:r>
      <w:r>
        <w:rPr>
          <w:i/>
          <w:iCs/>
        </w:rPr>
        <w:t xml:space="preserve">PTCH2</w:t>
      </w:r>
      <w:r>
        <w:t xml:space="preserve"> showed its highest per-cell expression in monocytes/macrophages (6.8%). The negative regulator </w:t>
      </w:r>
      <w:r>
        <w:rPr>
          <w:i/>
          <w:iCs/>
        </w:rPr>
        <w:t xml:space="preserve">HHIP</w:t>
      </w:r>
      <w:r>
        <w:t xml:space="preserve"> was predominantly expressed in fibroblasts (3.2%), and the transcription factor </w:t>
      </w:r>
      <w:r>
        <w:rPr>
          <w:i/>
          <w:iCs/>
        </w:rPr>
        <w:t xml:space="preserve">GLI2</w:t>
      </w:r>
      <w:r>
        <w:t xml:space="preserve"> was detected across fibroblasts, myofibroblasts, and malignant cells. The only detected ligand, </w:t>
      </w:r>
      <w:r>
        <w:rPr>
          <w:i/>
          <w:iCs/>
        </w:rPr>
        <w:t xml:space="preserve">IHH</w:t>
      </w:r>
      <w:r>
        <w:t xml:space="preserve">, was restricted to malignant cells at low frequency (0.4%), suggesting autocrine or juxtacrine signaling. CD8+ exhausted T cells showed no detectable HH pathway expression.</w:t>
      </w:r>
    </w:p>
    <w:p>
      <w:pPr>
        <w:pStyle w:val="Heading2"/>
      </w:pPr>
      <w:r>
        <w:t xml:space="preserve">Hedgehog-immune correlations are significantly enriched in primary tumor</w:t>
      </w:r>
    </w:p>
    <w:p>
      <w:pPr>
        <w:spacing w:after="200"/>
      </w:pPr>
      <w:r>
        <w:t xml:space="preserve">To formally assess whether HH-immune associations differ by disease state, we compared Spearman correlation coefficients between HH pathway scores and nine published ICB response signatures in primary tumor versus relapsed malignant cells using Fisher’s z-test. Five of nine signatures showed significantly stronger HH correlations in primary tumor compared to relapsed tissue (Benjamini-Hochberg adjusted </w:t>
      </w:r>
      <w:r>
        <w:rPr>
          <w:i/>
          <w:iCs/>
        </w:rPr>
        <w:t xml:space="preserve">p</w:t>
      </w:r>
      <w:r>
        <w:t xml:space="preserve"> &lt; 0.05; Figure 1D): T-quiescent (Δ</w:t>
      </w:r>
      <w:r>
        <w:rPr>
          <w:i/>
          <w:iCs/>
        </w:rPr>
        <w:t xml:space="preserve">rho</w:t>
      </w:r>
      <w:r>
        <w:t xml:space="preserve"> = 0.099, </w:t>
      </w:r>
      <w:r>
        <w:rPr>
          <w:i/>
          <w:iCs/>
        </w:rPr>
        <w:t xml:space="preserve">p</w:t>
      </w:r>
      <w:r>
        <w:rPr>
          <w:i/>
          <w:iCs/>
          <w:vertAlign w:val="subscript"/>
        </w:rPr>
        <w:t xml:space="preserve">adj</w:t>
      </w:r>
      <w:r>
        <w:t xml:space="preserve"> = 0.0001), IPRES (Δ</w:t>
      </w:r>
      <w:r>
        <w:rPr>
          <w:i/>
          <w:iCs/>
        </w:rPr>
        <w:t xml:space="preserve">rho</w:t>
      </w:r>
      <w:r>
        <w:t xml:space="preserve"> = 0.069, </w:t>
      </w:r>
      <w:r>
        <w:rPr>
          <w:i/>
          <w:iCs/>
        </w:rPr>
        <w:t xml:space="preserve">p</w:t>
      </w:r>
      <w:r>
        <w:rPr>
          <w:i/>
          <w:iCs/>
          <w:vertAlign w:val="subscript"/>
        </w:rPr>
        <w:t xml:space="preserve">adj</w:t>
      </w:r>
      <w:r>
        <w:t xml:space="preserve"> = 0.007), IMPRES (Δ</w:t>
      </w:r>
      <w:r>
        <w:rPr>
          <w:i/>
          <w:iCs/>
        </w:rPr>
        <w:t xml:space="preserve">rho</w:t>
      </w:r>
      <w:r>
        <w:t xml:space="preserve"> = 0.059, </w:t>
      </w:r>
      <w:r>
        <w:rPr>
          <w:i/>
          <w:iCs/>
        </w:rPr>
        <w:t xml:space="preserve">p</w:t>
      </w:r>
      <w:r>
        <w:rPr>
          <w:i/>
          <w:iCs/>
          <w:vertAlign w:val="subscript"/>
        </w:rPr>
        <w:t xml:space="preserve">adj</w:t>
      </w:r>
      <w:r>
        <w:t xml:space="preserve"> = 0.018), Inflammatory (Δ</w:t>
      </w:r>
      <w:r>
        <w:rPr>
          <w:i/>
          <w:iCs/>
        </w:rPr>
        <w:t xml:space="preserve">rho</w:t>
      </w:r>
      <w:r>
        <w:t xml:space="preserve"> = 0.058, </w:t>
      </w:r>
      <w:r>
        <w:rPr>
          <w:i/>
          <w:iCs/>
        </w:rPr>
        <w:t xml:space="preserve">p</w:t>
      </w:r>
      <w:r>
        <w:rPr>
          <w:i/>
          <w:iCs/>
          <w:vertAlign w:val="subscript"/>
        </w:rPr>
        <w:t xml:space="preserve">adj</w:t>
      </w:r>
      <w:r>
        <w:t xml:space="preserve"> = 0.018), and T cell-inflamed (Δ</w:t>
      </w:r>
      <w:r>
        <w:rPr>
          <w:i/>
          <w:iCs/>
        </w:rPr>
        <w:t xml:space="preserve">rho</w:t>
      </w:r>
      <w:r>
        <w:t xml:space="preserve"> = 0.056, </w:t>
      </w:r>
      <w:r>
        <w:rPr>
          <w:i/>
          <w:iCs/>
        </w:rPr>
        <w:t xml:space="preserve">p</w:t>
      </w:r>
      <w:r>
        <w:rPr>
          <w:i/>
          <w:iCs/>
          <w:vertAlign w:val="subscript"/>
        </w:rPr>
        <w:t xml:space="preserve">adj</w:t>
      </w:r>
      <w:r>
        <w:t xml:space="preserve"> = 0.020). This indicates that the association between HH signaling and immunosuppressive features is significantly enriched in the primary tumor microenvironment.</w:t>
      </w:r>
    </w:p>
    <w:p>
      <w:pPr>
        <w:pStyle w:val="Heading2"/>
      </w:pPr>
      <w:r>
        <w:t xml:space="preserve">Hedgehog pathway activity associates with T cell quiescence and immunotherapy resistance</w:t>
      </w:r>
    </w:p>
    <w:p>
      <w:pPr>
        <w:spacing w:after="200"/>
      </w:pPr>
      <w:r>
        <w:t xml:space="preserve">To characterize the nature of the HH-immune association, we correlated HH pathway scores with the nine ICB signatures across all malignant cells. HH pathway activity showed significant positive correlations with T-quiescent (Spearman </w:t>
      </w:r>
      <w:r>
        <w:rPr>
          <w:i/>
          <w:iCs/>
        </w:rPr>
        <w:t xml:space="preserve">rho</w:t>
      </w:r>
      <w:r>
        <w:t xml:space="preserve"> = 0.060, </w:t>
      </w:r>
      <w:r>
        <w:rPr>
          <w:i/>
          <w:iCs/>
        </w:rPr>
        <w:t xml:space="preserve">p</w:t>
      </w:r>
      <w:r>
        <w:rPr>
          <w:i/>
          <w:iCs/>
          <w:vertAlign w:val="subscript"/>
        </w:rPr>
        <w:t xml:space="preserve">adj</w:t>
      </w:r>
      <w:r>
        <w:t xml:space="preserve"> &lt; 0.0001), IPRES (innate anti-PD1 resistance; </w:t>
      </w:r>
      <w:r>
        <w:rPr>
          <w:i/>
          <w:iCs/>
        </w:rPr>
        <w:t xml:space="preserve">rho</w:t>
      </w:r>
      <w:r>
        <w:t xml:space="preserve"> = 0.055, </w:t>
      </w:r>
      <w:r>
        <w:rPr>
          <w:i/>
          <w:iCs/>
        </w:rPr>
        <w:t xml:space="preserve">p</w:t>
      </w:r>
      <w:r>
        <w:rPr>
          <w:i/>
          <w:iCs/>
          <w:vertAlign w:val="subscript"/>
        </w:rPr>
        <w:t xml:space="preserve">adj</w:t>
      </w:r>
      <w:r>
        <w:t xml:space="preserve"> &lt; 0.0001), TLS (</w:t>
      </w:r>
      <w:r>
        <w:rPr>
          <w:i/>
          <w:iCs/>
        </w:rPr>
        <w:t xml:space="preserve">rho</w:t>
      </w:r>
      <w:r>
        <w:t xml:space="preserve"> = 0.042, </w:t>
      </w:r>
      <w:r>
        <w:rPr>
          <w:i/>
          <w:iCs/>
        </w:rPr>
        <w:t xml:space="preserve">p</w:t>
      </w:r>
      <w:r>
        <w:rPr>
          <w:i/>
          <w:iCs/>
          <w:vertAlign w:val="subscript"/>
        </w:rPr>
        <w:t xml:space="preserve">adj</w:t>
      </w:r>
      <w:r>
        <w:t xml:space="preserve"> = 0.0003), IFNG (</w:t>
      </w:r>
      <w:r>
        <w:rPr>
          <w:i/>
          <w:iCs/>
        </w:rPr>
        <w:t xml:space="preserve">rho</w:t>
      </w:r>
      <w:r>
        <w:t xml:space="preserve"> = 0.039, </w:t>
      </w:r>
      <w:r>
        <w:rPr>
          <w:i/>
          <w:iCs/>
        </w:rPr>
        <w:t xml:space="preserve">p</w:t>
      </w:r>
      <w:r>
        <w:rPr>
          <w:i/>
          <w:iCs/>
          <w:vertAlign w:val="subscript"/>
        </w:rPr>
        <w:t xml:space="preserve">adj</w:t>
      </w:r>
      <w:r>
        <w:t xml:space="preserve"> = 0.0006), IMPRES (</w:t>
      </w:r>
      <w:r>
        <w:rPr>
          <w:i/>
          <w:iCs/>
        </w:rPr>
        <w:t xml:space="preserve">rho</w:t>
      </w:r>
      <w:r>
        <w:t xml:space="preserve"> = 0.036, </w:t>
      </w:r>
      <w:r>
        <w:rPr>
          <w:i/>
          <w:iCs/>
        </w:rPr>
        <w:t xml:space="preserve">p</w:t>
      </w:r>
      <w:r>
        <w:rPr>
          <w:i/>
          <w:iCs/>
          <w:vertAlign w:val="subscript"/>
        </w:rPr>
        <w:t xml:space="preserve">adj</w:t>
      </w:r>
      <w:r>
        <w:t xml:space="preserve"> = 0.001), and Checkpoint (</w:t>
      </w:r>
      <w:r>
        <w:rPr>
          <w:i/>
          <w:iCs/>
        </w:rPr>
        <w:t xml:space="preserve">rho</w:t>
      </w:r>
      <w:r>
        <w:t xml:space="preserve"> = 0.028, </w:t>
      </w:r>
      <w:r>
        <w:rPr>
          <w:i/>
          <w:iCs/>
        </w:rPr>
        <w:t xml:space="preserve">p</w:t>
      </w:r>
      <w:r>
        <w:rPr>
          <w:i/>
          <w:iCs/>
          <w:vertAlign w:val="subscript"/>
        </w:rPr>
        <w:t xml:space="preserve">adj</w:t>
      </w:r>
      <w:r>
        <w:t xml:space="preserve"> = 0.013) signatures (Figure 1E). Notably, the CTL (cytotoxic T lymphocyte) signature was the only ICB signature trending negatively with HH activity, consistent with reduced cytotoxic immune function in HH-active tumors.</w:t>
      </w:r>
    </w:p>
    <w:p>
      <w:pPr>
        <w:pStyle w:val="Heading2"/>
      </w:pPr>
      <w:r>
        <w:t xml:space="preserve">GLI2 specifically correlates with innate anti-PD1 resistance</w:t>
      </w:r>
    </w:p>
    <w:p>
      <w:pPr>
        <w:spacing w:after="200"/>
      </w:pPr>
      <w:r>
        <w:t xml:space="preserve">To determine which HH pathway components drive the observed immune associations, we examined correlations between individual HH gene expression and the nine ICB signatures (Supplementary Figure 2). </w:t>
      </w:r>
      <w:r>
        <w:rPr>
          <w:i/>
          <w:iCs/>
        </w:rPr>
        <w:t xml:space="preserve">GLI2</w:t>
      </w:r>
      <w:r>
        <w:t xml:space="preserve">, the principal transcriptional effector of canonical HH signaling, showed a significant positive correlation exclusively with the IPRES signature (</w:t>
      </w:r>
      <w:r>
        <w:rPr>
          <w:i/>
          <w:iCs/>
        </w:rPr>
        <w:t xml:space="preserve">rho</w:t>
      </w:r>
      <w:r>
        <w:t xml:space="preserve"> = 0.037, </w:t>
      </w:r>
      <w:r>
        <w:rPr>
          <w:i/>
          <w:iCs/>
        </w:rPr>
        <w:t xml:space="preserve">p</w:t>
      </w:r>
      <w:r>
        <w:rPr>
          <w:i/>
          <w:iCs/>
          <w:vertAlign w:val="subscript"/>
        </w:rPr>
        <w:t xml:space="preserve">adj</w:t>
      </w:r>
      <w:r>
        <w:t xml:space="preserve"> = 0.001; Figure 1F). No other ICB signature reached significance for </w:t>
      </w:r>
      <w:r>
        <w:rPr>
          <w:i/>
          <w:iCs/>
        </w:rPr>
        <w:t xml:space="preserve">GLI2</w:t>
      </w:r>
      <w:r>
        <w:t xml:space="preserve">, indicating a specific association between active downstream HH transcriptional signaling and features of innate immunotherapy resistance.</w:t>
      </w:r>
    </w:p>
    <w:p>
      <w:pPr>
        <w:spacing w:after="200"/>
      </w:pPr>
      <w:r>
        <w:t xml:space="preserve">Other HH components exhibited distinct immune correlation profiles. </w:t>
      </w:r>
      <w:r>
        <w:rPr>
          <w:i/>
          <w:iCs/>
        </w:rPr>
        <w:t xml:space="preserve">HHIP</w:t>
      </w:r>
      <w:r>
        <w:t xml:space="preserve"> showed the broadest positive correlations, associating significantly with IPRES, TLS, T cell-inflamed, and T-quiescent signatures. </w:t>
      </w:r>
      <w:r>
        <w:rPr>
          <w:i/>
          <w:iCs/>
        </w:rPr>
        <w:t xml:space="preserve">PTCH2</w:t>
      </w:r>
      <w:r>
        <w:t xml:space="preserve"> positively correlated with IFNG and Inflammatory signatures, while </w:t>
      </w:r>
      <w:r>
        <w:rPr>
          <w:i/>
          <w:iCs/>
        </w:rPr>
        <w:t xml:space="preserve">PTCH1</w:t>
      </w:r>
      <w:r>
        <w:t xml:space="preserve"> showed a positive association with the Checkpoint signature and a negative correlation with the Inflammatory signature. These gene-specific patterns suggest that individual HH pathway components may engage distinct aspects of the immune microenvironment, with the downstream effector </w:t>
      </w:r>
      <w:r>
        <w:rPr>
          <w:i/>
          <w:iCs/>
        </w:rPr>
        <w:t xml:space="preserve">GLI2</w:t>
      </w:r>
      <w:r>
        <w:t xml:space="preserve"> uniquely linked to immunotherapy resistance mechanisms.</w:t>
      </w:r>
    </w:p>
    <w:p>
      <w:pPr>
        <w:spacing w:after="200"/>
      </w:pPr>
      <w:r>
        <w:t xml:space="preserve">Taken together, these findings support a model in which HH pathway activation in ovarian cancer primary tumors is associated with an immunosuppressive microenvironment characterized by T cell quiescence and features of innate resistance to immune checkpoint blockade. The progressive loss of HH signaling in relapsed disease, coupled with the disappearance of these immune correlations, suggests that HH-mediated immune evasion may be a feature of the treatment-naive tumor microenvironment.</w:t>
      </w:r>
    </w:p>
    <w:p>
      <w:r>
        <w:br w:type="page"/>
      </w:r>
    </w:p>
    <w:p>
      <w:pPr>
        <w:pStyle w:val="Heading1"/>
      </w:pPr>
      <w:r>
        <w:t xml:space="preserve">MAIN FIGURE LEGENDS</w:t>
      </w:r>
    </w:p>
    <w:p>
      <w:pPr>
        <w:spacing w:after="200"/>
      </w:pPr>
      <w:r>
        <w:rPr>
          <w:b/>
          <w:bCs/>
        </w:rPr>
        <w:t xml:space="preserve">Figure 1C. Hedgehog pathway activity across cell types and disease states in ovarian cancer.</w:t>
      </w:r>
    </w:p>
    <w:p>
      <w:pPr>
        <w:spacing w:after="300"/>
      </w:pPr>
      <w:r>
        <w:t xml:space="preserve">Dot plot showing Hedgehog (HH) pathway activity across five cell types stratified by disease state (primary tumor, metastatic, and relapsed). Dot size represents the percentage of cells with detectable HH pathway expression (score &gt; 0); color intensity represents mean pathway score calculated as the mean log-normalized expression of six detected HH pathway genes (</w:t>
      </w:r>
      <w:r>
        <w:rPr>
          <w:i/>
          <w:iCs/>
        </w:rPr>
        <w:t xml:space="preserve">IHH, PTCH1, PTCH2, HHIP, GLI1, GLI2</w:t>
      </w:r>
      <w:r>
        <w:t xml:space="preserve">) per cell. HH pathway activity was highest in primary tumor tissue, with malignant cells (8.0%), fibroblasts (8.2%), and monocytes/macrophages (6.8%) showing the greatest proportion of HH-active cells. Activity declined in metastatic and relapsed tissues across all cell types. CD8+ exhausted T cells showed negligible HH pathway expression. Data from GSE130000 (n = 11,215 cells).</w:t>
      </w:r>
    </w:p>
    <w:p>
      <w:pPr>
        <w:spacing w:after="200"/>
      </w:pPr>
      <w:r>
        <w:rPr>
          <w:b/>
          <w:bCs/>
        </w:rPr>
        <w:t xml:space="preserve">Figure 1D. Hedgehog-immune correlations are significantly enriched in primary tumor compared to relapsed tissue.</w:t>
      </w:r>
    </w:p>
    <w:p>
      <w:pPr>
        <w:spacing w:after="300"/>
      </w:pPr>
      <w:r>
        <w:t xml:space="preserve">Paired dot plot comparing Spearman correlation coefficients between HH pathway score and nine ICB response signatures in primary tumor (teal) versus relapsed (gold) malignant cells. Lines connect paired values for each signature. Asterisks denote signatures where the correlation coefficient was significantly different between tumor and relapsed tissue (Fisher’s z-test, Benjamini-Hochberg adjusted </w:t>
      </w:r>
      <w:r>
        <w:rPr>
          <w:i/>
          <w:iCs/>
        </w:rPr>
        <w:t xml:space="preserve">p</w:t>
      </w:r>
      <w:r>
        <w:t xml:space="preserve"> &lt; 0.05). Five signatures—T-quiescent, IPRES, IMPRES, Inflammatory, and T cell-inflamed—showed significantly stronger positive correlations with HH activity in primary tumor compared to relapsed disease, indicating that HH-mediated immunomodulation is enriched in the treatment-naive tumor microenvironment.</w:t>
      </w:r>
    </w:p>
    <w:p>
      <w:pPr>
        <w:spacing w:after="200"/>
      </w:pPr>
      <w:r>
        <w:rPr>
          <w:b/>
          <w:bCs/>
        </w:rPr>
        <w:t xml:space="preserve">Figure 1E. Hedgehog pathway activity correlates with T cell quiescence and immunotherapy resistance signatures in malignant cells.</w:t>
      </w:r>
    </w:p>
    <w:p>
      <w:pPr>
        <w:spacing w:after="300"/>
      </w:pPr>
      <w:r>
        <w:t xml:space="preserve">Bar plot of Spearman correlation coefficients between HH pathway score and nine published immune checkpoint blockade (ICB) response signatures across all malignant cells (n = 8,876). Asterisks denote statistically significant correlations (Benjamini-Hochberg adjusted </w:t>
      </w:r>
      <w:r>
        <w:rPr>
          <w:i/>
          <w:iCs/>
        </w:rPr>
        <w:t xml:space="preserve">p</w:t>
      </w:r>
      <w:r>
        <w:t xml:space="preserve"> &lt; 0.05). HH pathway activity showed significant positive correlations with T-quiescent, IPRES (innate anti-PD1 resistance), TLS, IFNG, IMPRES, and Checkpoint signatures. The CTL (cytotoxic T lymphocyte) signature was the only one trending negative, consistent with an immunosuppressive phenotype.</w:t>
      </w:r>
    </w:p>
    <w:p>
      <w:pPr>
        <w:spacing w:after="200"/>
      </w:pPr>
      <w:r>
        <w:rPr>
          <w:b/>
          <w:bCs/>
        </w:rPr>
        <w:t xml:space="preserve">Figure 1F. GLI2 expression is specifically associated with innate anti-PD1 resistance.</w:t>
      </w:r>
    </w:p>
    <w:p>
      <w:pPr>
        <w:spacing w:after="300"/>
      </w:pPr>
      <w:r>
        <w:t xml:space="preserve">Bar plot of Spearman correlation coefficients between </w:t>
      </w:r>
      <w:r>
        <w:rPr>
          <w:i/>
          <w:iCs/>
        </w:rPr>
        <w:t xml:space="preserve">GLI2</w:t>
      </w:r>
      <w:r>
        <w:t xml:space="preserve"> expression and nine ICB response signatures across all cells (n = 11,215). </w:t>
      </w:r>
      <w:r>
        <w:rPr>
          <w:i/>
          <w:iCs/>
        </w:rPr>
        <w:t xml:space="preserve">GLI2</w:t>
      </w:r>
      <w:r>
        <w:t xml:space="preserve">, the principal transcriptional effector of canonical Hedgehog signaling, showed a significant positive correlation exclusively with the IPRES (innate anti-PD1 resistance) signature (</w:t>
      </w:r>
      <w:r>
        <w:rPr>
          <w:i/>
          <w:iCs/>
        </w:rPr>
        <w:t xml:space="preserve">rho</w:t>
      </w:r>
      <w:r>
        <w:t xml:space="preserve"> = 0.037, </w:t>
      </w:r>
      <w:r>
        <w:rPr>
          <w:i/>
          <w:iCs/>
        </w:rPr>
        <w:t xml:space="preserve">p</w:t>
      </w:r>
      <w:r>
        <w:rPr>
          <w:i/>
          <w:iCs/>
          <w:vertAlign w:val="subscript"/>
        </w:rPr>
        <w:t xml:space="preserve">adj</w:t>
      </w:r>
      <w:r>
        <w:t xml:space="preserve"> = 0.001). No other ICB signature reached statistical significance, indicating that active downstream HH signaling via GLI2 is specifically associated with features of immunotherapy resistance.</w:t>
      </w:r>
    </w:p>
    <w:p>
      <w:r>
        <w:br w:type="page"/>
      </w:r>
    </w:p>
    <w:p>
      <w:pPr>
        <w:pStyle w:val="Heading1"/>
      </w:pPr>
      <w:r>
        <w:t xml:space="preserve">SUPPLEMENTARY FIGURE LEGENDS</w:t>
      </w:r>
    </w:p>
    <w:p>
      <w:pPr>
        <w:spacing w:after="200"/>
      </w:pPr>
      <w:r>
        <w:rPr>
          <w:b/>
          <w:bCs/>
        </w:rPr>
        <w:t xml:space="preserve">Supplementary Figure 1. Hedgehog pathway gene expression across cell types in primary tumor.</w:t>
      </w:r>
    </w:p>
    <w:p>
      <w:pPr>
        <w:spacing w:after="300"/>
      </w:pPr>
      <w:r>
        <w:t xml:space="preserve">Heatmap of mean log-normalized expression of six HH pathway genes across five cell types in primary tumor tissue. Numbers within tiles indicate the percentage of cells expressing each gene. </w:t>
      </w:r>
      <w:r>
        <w:rPr>
          <w:i/>
          <w:iCs/>
        </w:rPr>
        <w:t xml:space="preserve">PTCH1</w:t>
      </w:r>
      <w:r>
        <w:t xml:space="preserve"> was most highly expressed in malignant cells (3.6% expressing), while </w:t>
      </w:r>
      <w:r>
        <w:rPr>
          <w:i/>
          <w:iCs/>
        </w:rPr>
        <w:t xml:space="preserve">PTCH2</w:t>
      </w:r>
      <w:r>
        <w:t xml:space="preserve"> showed highest expression in monocytes/macrophages (6.8%). </w:t>
      </w:r>
      <w:r>
        <w:rPr>
          <w:i/>
          <w:iCs/>
        </w:rPr>
        <w:t xml:space="preserve">HHIP</w:t>
      </w:r>
      <w:r>
        <w:t xml:space="preserve"> expression was predominantly in fibroblasts (3.2%), and </w:t>
      </w:r>
      <w:r>
        <w:rPr>
          <w:i/>
          <w:iCs/>
        </w:rPr>
        <w:t xml:space="preserve">GLI2</w:t>
      </w:r>
      <w:r>
        <w:t xml:space="preserve"> was detected across fibroblasts (2.0%), myofibroblasts (1.3%), and malignant cells (1.5%). The only detected ligand, </w:t>
      </w:r>
      <w:r>
        <w:rPr>
          <w:i/>
          <w:iCs/>
        </w:rPr>
        <w:t xml:space="preserve">IHH</w:t>
      </w:r>
      <w:r>
        <w:t xml:space="preserve">, was restricted to malignant cells at low frequency (0.4%). </w:t>
      </w:r>
      <w:r>
        <w:rPr>
          <w:i/>
          <w:iCs/>
        </w:rPr>
        <w:t xml:space="preserve">SHH</w:t>
      </w:r>
      <w:r>
        <w:t xml:space="preserve"> and </w:t>
      </w:r>
      <w:r>
        <w:rPr>
          <w:i/>
          <w:iCs/>
        </w:rPr>
        <w:t xml:space="preserve">DHH</w:t>
      </w:r>
      <w:r>
        <w:t xml:space="preserve"> were not detected in this dataset.</w:t>
      </w:r>
    </w:p>
    <w:p>
      <w:pPr>
        <w:spacing w:after="200"/>
      </w:pPr>
      <w:r>
        <w:rPr>
          <w:b/>
          <w:bCs/>
        </w:rPr>
        <w:t xml:space="preserve">Supplementary Figure 2. Individual Hedgehog gene correlations with ICB signatures.</w:t>
      </w:r>
    </w:p>
    <w:p>
      <w:pPr>
        <w:spacing w:after="300"/>
      </w:pPr>
      <w:r>
        <w:t xml:space="preserve">Heatmap of Spearman correlation coefficients between individual HH gene expression and nine ICB signatures across all cells. Asterisks denote significant correlations (</w:t>
      </w:r>
      <w:r>
        <w:rPr>
          <w:i/>
          <w:iCs/>
        </w:rPr>
        <w:t xml:space="preserve">p</w:t>
      </w:r>
      <w:r>
        <w:rPr>
          <w:i/>
          <w:iCs/>
          <w:vertAlign w:val="subscript"/>
        </w:rPr>
        <w:t xml:space="preserve">adj</w:t>
      </w:r>
      <w:r>
        <w:t xml:space="preserve"> &lt; 0.05). </w:t>
      </w:r>
      <w:r>
        <w:rPr>
          <w:i/>
          <w:iCs/>
        </w:rPr>
        <w:t xml:space="preserve">HHIP</w:t>
      </w:r>
      <w:r>
        <w:t xml:space="preserve"> showed the broadest positive correlations, significantly associating with IPRES, TLS, T cell-inflamed, and T-quiescent signatures. </w:t>
      </w:r>
      <w:r>
        <w:rPr>
          <w:i/>
          <w:iCs/>
        </w:rPr>
        <w:t xml:space="preserve">PTCH2</w:t>
      </w:r>
      <w:r>
        <w:t xml:space="preserve"> positively correlated with IFNG and Inflammatory signatures. </w:t>
      </w:r>
      <w:r>
        <w:rPr>
          <w:i/>
          <w:iCs/>
        </w:rPr>
        <w:t xml:space="preserve">PTCH1</w:t>
      </w:r>
      <w:r>
        <w:t xml:space="preserve"> showed a significant positive correlation with Checkpoint and a negative correlation with Inflammatory. </w:t>
      </w:r>
      <w:r>
        <w:rPr>
          <w:i/>
          <w:iCs/>
        </w:rPr>
        <w:t xml:space="preserve">GLI2</w:t>
      </w:r>
      <w:r>
        <w:t xml:space="preserve"> correlated positively with IPRES only, while </w:t>
      </w:r>
      <w:r>
        <w:rPr>
          <w:i/>
          <w:iCs/>
        </w:rPr>
        <w:t xml:space="preserve">GLI1</w:t>
      </w:r>
      <w:r>
        <w:t xml:space="preserve"> correlated with TLS. </w:t>
      </w:r>
      <w:r>
        <w:rPr>
          <w:i/>
          <w:iCs/>
        </w:rPr>
        <w:t xml:space="preserve">IHH</w:t>
      </w:r>
      <w:r>
        <w:t xml:space="preserve"> showed significant associations with IFNG and T-quiescent signatures.</w:t>
      </w:r>
    </w:p>
    <w:p>
      <w:r>
        <w:br w:type="page"/>
      </w:r>
    </w:p>
    <w:p>
      <w:pPr>
        <w:pStyle w:val="Heading1"/>
      </w:pPr>
      <w:r>
        <w:t xml:space="preserve">METHODS</w:t>
      </w:r>
    </w:p>
    <w:p>
      <w:pPr>
        <w:pStyle w:val="Heading2"/>
      </w:pPr>
      <w:r>
        <w:t xml:space="preserve">Hedgehog Pathway and Immune Checkpoint Blockade Signature Analysis in Single-Cell RNA Sequencing Data</w:t>
      </w:r>
    </w:p>
    <w:p>
      <w:pPr>
        <w:spacing w:after="100"/>
      </w:pPr>
      <w:r>
        <w:rPr>
          <w:b/>
          <w:bCs/>
          <w:i/>
          <w:iCs/>
        </w:rPr>
        <w:t xml:space="preserve">Dataset and preprocessing</w:t>
      </w:r>
    </w:p>
    <w:p>
      <w:pPr>
        <w:spacing w:after="300"/>
      </w:pPr>
      <w:r>
        <w:t xml:space="preserve">We analyzed publicly available single-cell RNA sequencing (scRNA-seq) data from ovarian cancer (GSE130000), obtained from the Tumor Immune Single-cell Hub 2 (TISCH2) database. The dataset comprised 11,215 cells from eight patient samples spanning three disease states: primary tumor (patients P1–P4; n = 5,215 cells), metastatic (patients M1–M2; n = 1,474 cells), and relapsed (patients R1–R2; n = 4,526 cells). Cells were annotated into five major lineages: malignant cells (n = 8,876), CD8+ exhausted T cells (CD8Tex; n = 372), fibroblasts (n = 884), monocytes/macrophages (n = 259), and myofibroblasts (n = 824).</w:t>
      </w:r>
    </w:p>
    <w:p>
      <w:pPr>
        <w:spacing w:after="300"/>
      </w:pPr>
      <w:r>
        <w:t xml:space="preserve">The expression matrix was stored in HDF5 format and loaded as a sparse matrix using the hdf5r and Matrix R packages. Gene expression values were normalized to counts per 10,000 (CP10K) and log-transformed using the log1p function, consistent with standard scRNA-seq normalization approaches.</w:t>
      </w:r>
    </w:p>
    <w:p>
      <w:pPr>
        <w:spacing w:after="100"/>
      </w:pPr>
      <w:r>
        <w:rPr>
          <w:b/>
          <w:bCs/>
          <w:i/>
          <w:iCs/>
        </w:rPr>
        <w:t xml:space="preserve">Hedgehog pathway gene scoring</w:t>
      </w:r>
    </w:p>
    <w:p>
      <w:pPr>
        <w:spacing w:after="300"/>
      </w:pPr>
      <w:r>
        <w:t xml:space="preserve">Hedgehog pathway activity was assessed using eight canonical pathway genes comprising three ligands (</w:t>
      </w:r>
      <w:r>
        <w:rPr>
          <w:i/>
          <w:iCs/>
        </w:rPr>
        <w:t xml:space="preserve">SHH</w:t>
      </w:r>
      <w:r>
        <w:t xml:space="preserve">, </w:t>
      </w:r>
      <w:r>
        <w:rPr>
          <w:i/>
          <w:iCs/>
        </w:rPr>
        <w:t xml:space="preserve">IHH</w:t>
      </w:r>
      <w:r>
        <w:t xml:space="preserve">, </w:t>
      </w:r>
      <w:r>
        <w:rPr>
          <w:i/>
          <w:iCs/>
        </w:rPr>
        <w:t xml:space="preserve">DHH</w:t>
      </w:r>
      <w:r>
        <w:t xml:space="preserve">) and five receptors/effectors (</w:t>
      </w:r>
      <w:r>
        <w:rPr>
          <w:i/>
          <w:iCs/>
        </w:rPr>
        <w:t xml:space="preserve">PTCH1</w:t>
      </w:r>
      <w:r>
        <w:t xml:space="preserve">, </w:t>
      </w:r>
      <w:r>
        <w:rPr>
          <w:i/>
          <w:iCs/>
        </w:rPr>
        <w:t xml:space="preserve">PTCH2</w:t>
      </w:r>
      <w:r>
        <w:t xml:space="preserve">, </w:t>
      </w:r>
      <w:r>
        <w:rPr>
          <w:i/>
          <w:iCs/>
        </w:rPr>
        <w:t xml:space="preserve">HHIP</w:t>
      </w:r>
      <w:r>
        <w:t xml:space="preserve">, </w:t>
      </w:r>
      <w:r>
        <w:rPr>
          <w:i/>
          <w:iCs/>
        </w:rPr>
        <w:t xml:space="preserve">GLI1</w:t>
      </w:r>
      <w:r>
        <w:t xml:space="preserve">, </w:t>
      </w:r>
      <w:r>
        <w:rPr>
          <w:i/>
          <w:iCs/>
        </w:rPr>
        <w:t xml:space="preserve">GLI2</w:t>
      </w:r>
      <w:r>
        <w:t xml:space="preserve">). Of these, six were detected in the dataset (</w:t>
      </w:r>
      <w:r>
        <w:rPr>
          <w:i/>
          <w:iCs/>
        </w:rPr>
        <w:t xml:space="preserve">IHH</w:t>
      </w:r>
      <w:r>
        <w:t xml:space="preserve">, </w:t>
      </w:r>
      <w:r>
        <w:rPr>
          <w:i/>
          <w:iCs/>
        </w:rPr>
        <w:t xml:space="preserve">PTCH1</w:t>
      </w:r>
      <w:r>
        <w:t xml:space="preserve">, </w:t>
      </w:r>
      <w:r>
        <w:rPr>
          <w:i/>
          <w:iCs/>
        </w:rPr>
        <w:t xml:space="preserve">PTCH2</w:t>
      </w:r>
      <w:r>
        <w:t xml:space="preserve">, </w:t>
      </w:r>
      <w:r>
        <w:rPr>
          <w:i/>
          <w:iCs/>
        </w:rPr>
        <w:t xml:space="preserve">HHIP</w:t>
      </w:r>
      <w:r>
        <w:t xml:space="preserve">, </w:t>
      </w:r>
      <w:r>
        <w:rPr>
          <w:i/>
          <w:iCs/>
        </w:rPr>
        <w:t xml:space="preserve">GLI1</w:t>
      </w:r>
      <w:r>
        <w:t xml:space="preserve">, </w:t>
      </w:r>
      <w:r>
        <w:rPr>
          <w:i/>
          <w:iCs/>
        </w:rPr>
        <w:t xml:space="preserve">GLI2</w:t>
      </w:r>
      <w:r>
        <w:t xml:space="preserve">); </w:t>
      </w:r>
      <w:r>
        <w:rPr>
          <w:i/>
          <w:iCs/>
        </w:rPr>
        <w:t xml:space="preserve">SHH</w:t>
      </w:r>
      <w:r>
        <w:t xml:space="preserve"> and </w:t>
      </w:r>
      <w:r>
        <w:rPr>
          <w:i/>
          <w:iCs/>
        </w:rPr>
        <w:t xml:space="preserve">DHH</w:t>
      </w:r>
      <w:r>
        <w:t xml:space="preserve"> were not expressed above detection threshold. Pathway activity scores were calculated per cell as the mean log-normalized expression across the six detected genes.</w:t>
      </w:r>
    </w:p>
    <w:p>
      <w:pPr>
        <w:spacing w:after="100"/>
      </w:pPr>
      <w:r>
        <w:rPr>
          <w:b/>
          <w:bCs/>
          <w:i/>
          <w:iCs/>
        </w:rPr>
        <w:t xml:space="preserve">ICB response signatures</w:t>
      </w:r>
    </w:p>
    <w:p>
      <w:pPr>
        <w:spacing w:after="300"/>
      </w:pPr>
      <w:r>
        <w:t xml:space="preserve">To evaluate the relationship between Hedgehog signaling and the immune microenvironment, we correlated HH pathway scores with nine published immune checkpoint blockade (ICB) response signatures: Checkpoint (inhibitory immune checkpoint genes), CTL (cytotoxic T lymphocyte effector genes; Rooney et al., 2015), IFNG (interferon-gamma 6-gene signature; Ayers et al., 2017), IMPRES (Immune Predictive Score; Auslander et al., 2018), Inflammatory (inflammatory cytokine and chemokine genes; Spranger et al., 2015), IPRES (Innate anti-PD1 Resistance; Hugo et al., 2016), T cell-inflamed (18-gene T cell-inflamed gene expression profile; Ayers et al., 2017), TLS (tertiary lymphoid structure signature; Cabrita et al., 2020), and T-quiescent (quiescent T cell markers; Peng et al., 2019). Each signature was scored per cell using the same mean log-normalized expression approach.</w:t>
      </w:r>
    </w:p>
    <w:p>
      <w:pPr>
        <w:spacing w:after="100"/>
      </w:pPr>
      <w:r>
        <w:rPr>
          <w:b/>
          <w:bCs/>
          <w:i/>
          <w:iCs/>
        </w:rPr>
        <w:t xml:space="preserve">Statistical analysis</w:t>
      </w:r>
    </w:p>
    <w:p>
      <w:pPr>
        <w:spacing w:after="300"/>
      </w:pPr>
      <w:r>
        <w:t xml:space="preserve">Differential HH pathway activity across disease states was assessed using the Wilcoxon rank-sum test. Correlations between HH pathway scores (or individual gene expression) and ICB signature scores were evaluated using Spearman’s rank correlation. To formally compare correlation strengths between disease states, we applied Fisher’s z-test for the comparison of two independent Spearman correlation coefficients, testing whether HH-ICB correlations were significantly different in primary tumor versus relapsed malignant cells. All </w:t>
      </w:r>
      <w:r>
        <w:rPr>
          <w:i/>
          <w:iCs/>
        </w:rPr>
        <w:t xml:space="preserve">p</w:t>
      </w:r>
      <w:r>
        <w:t xml:space="preserve">-values were adjusted for multiple testing using the Benjamini-Hochberg method, and significance was defined as adjusted </w:t>
      </w:r>
      <w:r>
        <w:rPr>
          <w:i/>
          <w:iCs/>
        </w:rPr>
        <w:t xml:space="preserve">p</w:t>
      </w:r>
      <w:r>
        <w:t xml:space="preserve"> &lt; 0.05. Analyses were performed stratified by cell type and disease state.</w:t>
      </w:r>
    </w:p>
    <w:p>
      <w:pPr>
        <w:spacing w:after="100"/>
      </w:pPr>
      <w:r>
        <w:rPr>
          <w:b/>
          <w:bCs/>
          <w:i/>
          <w:iCs/>
        </w:rPr>
        <w:t xml:space="preserve">Software</w:t>
      </w:r>
    </w:p>
    <w:p>
      <w:pPr>
        <w:spacing w:after="300"/>
      </w:pPr>
      <w:r>
        <w:t xml:space="preserve">All analyses were performed in R (version 4.x) using the following packages: hdf5r for HDF5 file access, Matrix for sparse matrix operations, dplyr and tidyr for data manipulation, and ggplot2 and patchwork for visualization. A colorblind-friendly color palette based on the Okabe-Ito scheme was used for all figures.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2026-04-14T21:30:39.691Z</dcterms:created>
  <dcterms:modified xsi:type="dcterms:W3CDTF">2026-04-14T21:30:39.692Z</dcterms:modified>
</cp:coreProperties>
</file>

<file path=docProps/custom.xml><?xml version="1.0" encoding="utf-8"?>
<Properties xmlns="http://schemas.openxmlformats.org/officeDocument/2006/custom-properties" xmlns:vt="http://schemas.openxmlformats.org/officeDocument/2006/docPropsVTypes"/>
</file>