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BD3DCB">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BD3DCB">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74750B">
      <w:pPr>
        <w:pStyle w:val="a7"/>
        <w:widowControl/>
        <w:numPr>
          <w:ilvl w:val="0"/>
          <w:numId w:val="36"/>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74750B">
      <w:pPr>
        <w:pStyle w:val="a7"/>
        <w:widowControl/>
        <w:numPr>
          <w:ilvl w:val="0"/>
          <w:numId w:val="36"/>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74750B">
      <w:pPr>
        <w:pStyle w:val="a7"/>
        <w:widowControl/>
        <w:numPr>
          <w:ilvl w:val="0"/>
          <w:numId w:val="37"/>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74750B">
      <w:pPr>
        <w:pStyle w:val="a7"/>
        <w:numPr>
          <w:ilvl w:val="0"/>
          <w:numId w:val="37"/>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，精度更高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如张量 (tensor core</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05629A">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05629A" w:rsidRDefault="0005629A" w:rsidP="00AA6669">
      <w:pPr>
        <w:spacing w:beforeLines="50" w:before="156"/>
        <w:rPr>
          <w:rStyle w:val="HTML1"/>
          <w:rFonts w:asciiTheme="minorEastAsia" w:eastAsiaTheme="minorEastAsia" w:hAnsiTheme="minorEastAsia"/>
          <w:color w:val="121212"/>
          <w:kern w:val="0"/>
          <w:sz w:val="21"/>
          <w:szCs w:val="21"/>
        </w:rPr>
      </w:pPr>
      <w:r>
        <w:rPr>
          <w:noProof/>
        </w:rPr>
        <w:drawing>
          <wp:inline distT="0" distB="0" distL="0" distR="0" wp14:anchorId="79B264A9" wp14:editId="10275944">
            <wp:extent cx="4308339" cy="287208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207" cy="2881334"/>
                    </a:xfrm>
                    <a:prstGeom prst="rect">
                      <a:avLst/>
                    </a:prstGeom>
                  </pic:spPr>
                </pic:pic>
              </a:graphicData>
            </a:graphic>
          </wp:inline>
        </w:drawing>
      </w:r>
    </w:p>
    <w:p w:rsidR="009779EF" w:rsidRDefault="009779EF" w:rsidP="009779EF">
      <w:pPr>
        <w:rPr>
          <w:rStyle w:val="HTML1"/>
          <w:rFonts w:asciiTheme="minorEastAsia" w:eastAsiaTheme="minorEastAsia" w:hAnsiTheme="minorEastAsia"/>
          <w:color w:val="121212"/>
          <w:kern w:val="0"/>
          <w:sz w:val="21"/>
          <w:szCs w:val="21"/>
        </w:rPr>
      </w:pPr>
      <w:r w:rsidRPr="009779EF">
        <w:rPr>
          <w:rStyle w:val="HTML1"/>
          <w:rFonts w:asciiTheme="minorEastAsia" w:eastAsiaTheme="minorEastAsia" w:hAnsiTheme="minorEastAsia"/>
          <w:color w:val="121212"/>
          <w:kern w:val="0"/>
          <w:sz w:val="21"/>
          <w:szCs w:val="21"/>
        </w:rPr>
        <w:t>半导体IP指已验证的、可重复利用的、</w:t>
      </w:r>
      <w:r>
        <w:rPr>
          <w:rStyle w:val="HTML1"/>
          <w:rFonts w:asciiTheme="minorEastAsia" w:eastAsiaTheme="minorEastAsia" w:hAnsiTheme="minorEastAsia"/>
          <w:color w:val="121212"/>
          <w:kern w:val="0"/>
          <w:sz w:val="21"/>
          <w:szCs w:val="21"/>
        </w:rPr>
        <w:t>具有某</w:t>
      </w:r>
      <w:r>
        <w:rPr>
          <w:rStyle w:val="HTML1"/>
          <w:rFonts w:asciiTheme="minorEastAsia" w:eastAsiaTheme="minorEastAsia" w:hAnsiTheme="minorEastAsia" w:hint="eastAsia"/>
          <w:color w:val="121212"/>
          <w:kern w:val="0"/>
          <w:sz w:val="21"/>
          <w:szCs w:val="21"/>
        </w:rPr>
        <w:t>个</w:t>
      </w:r>
      <w:r w:rsidRPr="009779EF">
        <w:rPr>
          <w:rStyle w:val="HTML1"/>
          <w:rFonts w:asciiTheme="minorEastAsia" w:eastAsiaTheme="minorEastAsia" w:hAnsiTheme="minorEastAsia"/>
          <w:color w:val="121212"/>
          <w:kern w:val="0"/>
          <w:sz w:val="21"/>
          <w:szCs w:val="21"/>
        </w:rPr>
        <w:t>确定功能的集成电路模块</w:t>
      </w:r>
      <w:r>
        <w:rPr>
          <w:rStyle w:val="HTML1"/>
          <w:rFonts w:asciiTheme="minorEastAsia" w:eastAsiaTheme="minorEastAsia" w:hAnsiTheme="minorEastAsia" w:hint="eastAsia"/>
          <w:color w:val="121212"/>
          <w:kern w:val="0"/>
          <w:sz w:val="21"/>
          <w:szCs w:val="21"/>
        </w:rPr>
        <w:t>，可以</w:t>
      </w:r>
      <w:r w:rsidRPr="009779EF">
        <w:rPr>
          <w:rStyle w:val="HTML1"/>
          <w:rFonts w:asciiTheme="minorEastAsia" w:eastAsiaTheme="minorEastAsia" w:hAnsiTheme="minorEastAsia"/>
          <w:color w:val="121212"/>
          <w:kern w:val="0"/>
          <w:sz w:val="21"/>
          <w:szCs w:val="21"/>
        </w:rPr>
        <w:t>在做芯片设计的时候可以直接使用</w:t>
      </w:r>
      <w:r>
        <w:rPr>
          <w:rStyle w:val="HTML1"/>
          <w:rFonts w:asciiTheme="minorEastAsia" w:eastAsiaTheme="minorEastAsia" w:hAnsiTheme="minorEastAsia" w:hint="eastAsia"/>
          <w:color w:val="121212"/>
          <w:kern w:val="0"/>
          <w:sz w:val="21"/>
          <w:szCs w:val="21"/>
        </w:rPr>
        <w:t>，类似</w:t>
      </w:r>
      <w:r>
        <w:rPr>
          <w:rStyle w:val="HTML1"/>
          <w:rFonts w:asciiTheme="minorEastAsia" w:eastAsiaTheme="minorEastAsia" w:hAnsiTheme="minorEastAsia"/>
          <w:color w:val="121212"/>
          <w:kern w:val="0"/>
          <w:sz w:val="21"/>
          <w:szCs w:val="21"/>
        </w:rPr>
        <w:t>软件编程</w:t>
      </w:r>
      <w:r w:rsidRPr="009779EF">
        <w:rPr>
          <w:rStyle w:val="HTML1"/>
          <w:rFonts w:asciiTheme="minorEastAsia" w:eastAsiaTheme="minorEastAsia" w:hAnsiTheme="minorEastAsia"/>
          <w:color w:val="121212"/>
          <w:kern w:val="0"/>
          <w:sz w:val="21"/>
          <w:szCs w:val="21"/>
        </w:rPr>
        <w:t>时候</w:t>
      </w:r>
      <w:r>
        <w:rPr>
          <w:rStyle w:val="HTML1"/>
          <w:rFonts w:asciiTheme="minorEastAsia" w:eastAsiaTheme="minorEastAsia" w:hAnsiTheme="minorEastAsia" w:hint="eastAsia"/>
          <w:color w:val="121212"/>
          <w:kern w:val="0"/>
          <w:sz w:val="21"/>
          <w:szCs w:val="21"/>
        </w:rPr>
        <w:t>的动态库静态库。</w:t>
      </w:r>
    </w:p>
    <w:p w:rsidR="009779EF" w:rsidRPr="00193D20"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GPU内部往往有多个IP，比如用于图形编码的、解码的，有些IP上会运行firmware，为了让它们对物理内存的访问互不影响，也可能使用虚拟地址，经GPU内部的地址翻译单元（</w:t>
      </w:r>
      <w:r w:rsidR="00193D20" w:rsidRPr="00193D20">
        <w:rPr>
          <w:rStyle w:val="HTML1"/>
          <w:rFonts w:asciiTheme="minorEastAsia" w:eastAsiaTheme="minorEastAsia" w:hAnsiTheme="minorEastAsia"/>
          <w:kern w:val="0"/>
          <w:sz w:val="21"/>
          <w:szCs w:val="21"/>
        </w:rPr>
        <w:t>即</w:t>
      </w:r>
      <w:r w:rsidRPr="00193D20">
        <w:rPr>
          <w:rStyle w:val="HTML1"/>
          <w:rFonts w:asciiTheme="minorEastAsia" w:eastAsiaTheme="minorEastAsia" w:hAnsiTheme="minorEastAsia" w:hint="eastAsia"/>
          <w:kern w:val="0"/>
          <w:sz w:val="21"/>
          <w:szCs w:val="21"/>
        </w:rPr>
        <w:t>GpuMmu），转换成物理地址（如果是访问system</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memory，理论上也可以使用CPU侧的IOMMU来转换）。</w:t>
      </w:r>
    </w:p>
    <w:p w:rsidR="009779EF"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每个SM/CU有自己的TLB，但共享Page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table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worker。相比于CPU的TLB平均10%的miss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rate，GPU的translation量更大，TLB</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rate可高达30%</w:t>
      </w:r>
    </w:p>
    <w:p w:rsidR="00193D20" w:rsidRPr="00193D20" w:rsidRDefault="00193D20" w:rsidP="00193D20">
      <w:pPr>
        <w:rPr>
          <w:rStyle w:val="HTML1"/>
          <w:rFonts w:asciiTheme="minorEastAsia" w:eastAsiaTheme="minorEastAsia" w:hAnsiTheme="minorEastAsia" w:hint="eastAsia"/>
          <w:kern w:val="0"/>
          <w:sz w:val="21"/>
          <w:szCs w:val="21"/>
        </w:rPr>
      </w:pPr>
      <w:r>
        <w:rPr>
          <w:noProof/>
        </w:rPr>
        <w:drawing>
          <wp:inline distT="0" distB="0" distL="0" distR="0" wp14:anchorId="3D24D2DD" wp14:editId="075ACB0A">
            <wp:extent cx="4795071" cy="270954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78" cy="2721468"/>
                    </a:xfrm>
                    <a:prstGeom prst="rect">
                      <a:avLst/>
                    </a:prstGeom>
                  </pic:spPr>
                </pic:pic>
              </a:graphicData>
            </a:graphic>
          </wp:inline>
        </w:drawing>
      </w:r>
      <w:bookmarkStart w:id="1" w:name="_GoBack"/>
      <w:bookmarkEnd w:id="1"/>
    </w:p>
    <w:p w:rsidR="009779EF" w:rsidRPr="009779EF" w:rsidRDefault="009779EF" w:rsidP="009779EF">
      <w:pPr>
        <w:rPr>
          <w:rStyle w:val="HTML1"/>
          <w:rFonts w:asciiTheme="minorEastAsia" w:eastAsiaTheme="minorEastAsia" w:hAnsiTheme="minorEastAsia" w:hint="eastAsia"/>
          <w:color w:val="121212"/>
          <w:kern w:val="0"/>
          <w:sz w:val="21"/>
          <w:szCs w:val="21"/>
        </w:rPr>
      </w:pPr>
    </w:p>
    <w:sectPr w:rsidR="009779EF" w:rsidRPr="009779EF"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F04" w:rsidRDefault="002B4F04" w:rsidP="000A44B1">
      <w:r>
        <w:separator/>
      </w:r>
    </w:p>
  </w:endnote>
  <w:endnote w:type="continuationSeparator" w:id="0">
    <w:p w:rsidR="002B4F04" w:rsidRDefault="002B4F04"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F04" w:rsidRDefault="002B4F04" w:rsidP="000A44B1">
      <w:r>
        <w:separator/>
      </w:r>
    </w:p>
  </w:footnote>
  <w:footnote w:type="continuationSeparator" w:id="0">
    <w:p w:rsidR="002B4F04" w:rsidRDefault="002B4F04"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2B1F3D"/>
    <w:multiLevelType w:val="hybridMultilevel"/>
    <w:tmpl w:val="482E694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AA2ED8"/>
    <w:multiLevelType w:val="hybridMultilevel"/>
    <w:tmpl w:val="C5E09A5E"/>
    <w:lvl w:ilvl="0" w:tplc="A51EF734">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89214A"/>
    <w:multiLevelType w:val="multilevel"/>
    <w:tmpl w:val="949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5011E2"/>
    <w:multiLevelType w:val="hybridMultilevel"/>
    <w:tmpl w:val="72A49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A152DB"/>
    <w:multiLevelType w:val="hybridMultilevel"/>
    <w:tmpl w:val="D2465E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50DD0038"/>
    <w:multiLevelType w:val="hybridMultilevel"/>
    <w:tmpl w:val="43E07A7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1393CC7"/>
    <w:multiLevelType w:val="hybridMultilevel"/>
    <w:tmpl w:val="D5546F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56C6896"/>
    <w:multiLevelType w:val="hybridMultilevel"/>
    <w:tmpl w:val="11C6480C"/>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5"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F31723"/>
    <w:multiLevelType w:val="hybridMultilevel"/>
    <w:tmpl w:val="B128B9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6"/>
  </w:num>
  <w:num w:numId="2">
    <w:abstractNumId w:val="11"/>
  </w:num>
  <w:num w:numId="3">
    <w:abstractNumId w:val="17"/>
  </w:num>
  <w:num w:numId="4">
    <w:abstractNumId w:val="20"/>
  </w:num>
  <w:num w:numId="5">
    <w:abstractNumId w:val="6"/>
  </w:num>
  <w:num w:numId="6">
    <w:abstractNumId w:val="15"/>
  </w:num>
  <w:num w:numId="7">
    <w:abstractNumId w:val="35"/>
  </w:num>
  <w:num w:numId="8">
    <w:abstractNumId w:val="13"/>
  </w:num>
  <w:num w:numId="9">
    <w:abstractNumId w:val="1"/>
  </w:num>
  <w:num w:numId="10">
    <w:abstractNumId w:val="5"/>
  </w:num>
  <w:num w:numId="11">
    <w:abstractNumId w:val="4"/>
  </w:num>
  <w:num w:numId="12">
    <w:abstractNumId w:val="24"/>
  </w:num>
  <w:num w:numId="13">
    <w:abstractNumId w:val="7"/>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40"/>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
  </w:num>
  <w:num w:numId="27">
    <w:abstractNumId w:val="8"/>
  </w:num>
  <w:num w:numId="28">
    <w:abstractNumId w:val="9"/>
  </w:num>
  <w:num w:numId="29">
    <w:abstractNumId w:val="31"/>
  </w:num>
  <w:num w:numId="30">
    <w:abstractNumId w:val="37"/>
  </w:num>
  <w:num w:numId="31">
    <w:abstractNumId w:val="27"/>
  </w:num>
  <w:num w:numId="32">
    <w:abstractNumId w:val="28"/>
  </w:num>
  <w:num w:numId="33">
    <w:abstractNumId w:val="16"/>
  </w:num>
  <w:num w:numId="34">
    <w:abstractNumId w:val="23"/>
  </w:num>
  <w:num w:numId="35">
    <w:abstractNumId w:val="29"/>
  </w:num>
  <w:num w:numId="36">
    <w:abstractNumId w:val="10"/>
  </w:num>
  <w:num w:numId="37">
    <w:abstractNumId w:val="39"/>
  </w:num>
  <w:num w:numId="38">
    <w:abstractNumId w:val="22"/>
  </w:num>
  <w:num w:numId="39">
    <w:abstractNumId w:val="18"/>
  </w:num>
  <w:num w:numId="40">
    <w:abstractNumId w:val="33"/>
  </w:num>
  <w:num w:numId="41">
    <w:abstractNumId w:val="21"/>
  </w:num>
  <w:num w:numId="42">
    <w:abstractNumId w:val="3"/>
  </w:num>
  <w:num w:numId="43">
    <w:abstractNumId w:val="1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5629A"/>
    <w:rsid w:val="00066461"/>
    <w:rsid w:val="000A053B"/>
    <w:rsid w:val="000A44B1"/>
    <w:rsid w:val="000C0F90"/>
    <w:rsid w:val="000C459B"/>
    <w:rsid w:val="00100029"/>
    <w:rsid w:val="00147B1F"/>
    <w:rsid w:val="00172A28"/>
    <w:rsid w:val="00193D20"/>
    <w:rsid w:val="001951CF"/>
    <w:rsid w:val="001A76A5"/>
    <w:rsid w:val="001E077E"/>
    <w:rsid w:val="0020578A"/>
    <w:rsid w:val="00236937"/>
    <w:rsid w:val="00242C52"/>
    <w:rsid w:val="00266957"/>
    <w:rsid w:val="00267E29"/>
    <w:rsid w:val="00280F5D"/>
    <w:rsid w:val="00287C92"/>
    <w:rsid w:val="002954BD"/>
    <w:rsid w:val="002B4F04"/>
    <w:rsid w:val="002D7CA0"/>
    <w:rsid w:val="00307AB2"/>
    <w:rsid w:val="0031496E"/>
    <w:rsid w:val="00315FFD"/>
    <w:rsid w:val="00355461"/>
    <w:rsid w:val="003D0DED"/>
    <w:rsid w:val="003D2649"/>
    <w:rsid w:val="003F6A1E"/>
    <w:rsid w:val="00415347"/>
    <w:rsid w:val="004222B6"/>
    <w:rsid w:val="00466A2C"/>
    <w:rsid w:val="004A39E9"/>
    <w:rsid w:val="004A5F8A"/>
    <w:rsid w:val="004B79A5"/>
    <w:rsid w:val="004C69F0"/>
    <w:rsid w:val="004D2AE9"/>
    <w:rsid w:val="00502292"/>
    <w:rsid w:val="00554206"/>
    <w:rsid w:val="0056390A"/>
    <w:rsid w:val="00586C8E"/>
    <w:rsid w:val="005D67D6"/>
    <w:rsid w:val="0061306D"/>
    <w:rsid w:val="006333CC"/>
    <w:rsid w:val="0063538F"/>
    <w:rsid w:val="0063793C"/>
    <w:rsid w:val="006513DB"/>
    <w:rsid w:val="00657594"/>
    <w:rsid w:val="006666BE"/>
    <w:rsid w:val="00667D03"/>
    <w:rsid w:val="00667D13"/>
    <w:rsid w:val="006A13E8"/>
    <w:rsid w:val="006E16B0"/>
    <w:rsid w:val="006F10D5"/>
    <w:rsid w:val="006F7BD0"/>
    <w:rsid w:val="00713977"/>
    <w:rsid w:val="00744D11"/>
    <w:rsid w:val="007460E9"/>
    <w:rsid w:val="0074750B"/>
    <w:rsid w:val="0077606E"/>
    <w:rsid w:val="007A5862"/>
    <w:rsid w:val="007A7597"/>
    <w:rsid w:val="007D558D"/>
    <w:rsid w:val="007D6665"/>
    <w:rsid w:val="007E71A2"/>
    <w:rsid w:val="007E7954"/>
    <w:rsid w:val="00826341"/>
    <w:rsid w:val="008321ED"/>
    <w:rsid w:val="0087179A"/>
    <w:rsid w:val="00873321"/>
    <w:rsid w:val="00927E95"/>
    <w:rsid w:val="00941A60"/>
    <w:rsid w:val="009629F2"/>
    <w:rsid w:val="00972BD5"/>
    <w:rsid w:val="009776A8"/>
    <w:rsid w:val="009779EF"/>
    <w:rsid w:val="009A55E0"/>
    <w:rsid w:val="009B5253"/>
    <w:rsid w:val="009E7285"/>
    <w:rsid w:val="009F0F51"/>
    <w:rsid w:val="00A05FCA"/>
    <w:rsid w:val="00A073B9"/>
    <w:rsid w:val="00A225BC"/>
    <w:rsid w:val="00AA6669"/>
    <w:rsid w:val="00AE61CA"/>
    <w:rsid w:val="00B03172"/>
    <w:rsid w:val="00B16CC4"/>
    <w:rsid w:val="00B171E4"/>
    <w:rsid w:val="00B171FD"/>
    <w:rsid w:val="00B21FA8"/>
    <w:rsid w:val="00B34DE6"/>
    <w:rsid w:val="00B35061"/>
    <w:rsid w:val="00B37F67"/>
    <w:rsid w:val="00B45AC8"/>
    <w:rsid w:val="00B7752D"/>
    <w:rsid w:val="00B77763"/>
    <w:rsid w:val="00B97198"/>
    <w:rsid w:val="00B976C7"/>
    <w:rsid w:val="00BD3DCB"/>
    <w:rsid w:val="00BD658A"/>
    <w:rsid w:val="00C4713B"/>
    <w:rsid w:val="00C63620"/>
    <w:rsid w:val="00CF161D"/>
    <w:rsid w:val="00D312FA"/>
    <w:rsid w:val="00D544BA"/>
    <w:rsid w:val="00D55579"/>
    <w:rsid w:val="00D6581E"/>
    <w:rsid w:val="00D908A8"/>
    <w:rsid w:val="00DC0FF0"/>
    <w:rsid w:val="00DE4EA1"/>
    <w:rsid w:val="00DE79D8"/>
    <w:rsid w:val="00E12F60"/>
    <w:rsid w:val="00E302EC"/>
    <w:rsid w:val="00E42C5E"/>
    <w:rsid w:val="00E6226B"/>
    <w:rsid w:val="00E63C49"/>
    <w:rsid w:val="00E9742B"/>
    <w:rsid w:val="00EA431C"/>
    <w:rsid w:val="00EC640B"/>
    <w:rsid w:val="00ED0837"/>
    <w:rsid w:val="00F00678"/>
    <w:rsid w:val="00F070EC"/>
    <w:rsid w:val="00F177DD"/>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344CB"/>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2441405">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06C57-DAE1-4A00-B83E-9A2BE397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20603</TotalTime>
  <Pages>31</Pages>
  <Words>6622</Words>
  <Characters>37752</Characters>
  <Application>Microsoft Office Word</Application>
  <DocSecurity>0</DocSecurity>
  <Lines>314</Lines>
  <Paragraphs>88</Paragraphs>
  <ScaleCrop>false</ScaleCrop>
  <Company/>
  <LinksUpToDate>false</LinksUpToDate>
  <CharactersWithSpaces>44286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57</cp:revision>
  <dcterms:created xsi:type="dcterms:W3CDTF">2022-11-30T13:21:00Z</dcterms:created>
  <dcterms:modified xsi:type="dcterms:W3CDTF">2023-08-02T13:39:00Z</dcterms:modified>
</cp:coreProperties>
</file>