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PanganShock-X: Prediksi Risiko Lonjakan Harga Pangan Strategis Berbasis Multiview Time-Series Data Mining</w:t>
      </w:r>
    </w:p>
    <w:p>
      <w:pPr>
        <w:spacing w:after="60"/>
        <w:jc w:val="center"/>
      </w:pPr>
      <w:r>
        <w:rPr>
          <w:rFonts w:ascii="Times New Roman" w:hAnsi="Times New Roman"/>
          <w:sz w:val="21"/>
        </w:rPr>
        <w:t>Nama Tim: &lt;NAMA TIM&gt; | ID Tim: &lt;ID TIM&gt; | Perguruan Tinggi: &lt;UNIVERSITAS&gt;</w:t>
      </w:r>
    </w:p>
    <w:p>
      <w:pPr>
        <w:jc w:val="center"/>
      </w:pPr>
      <w:r>
        <w:rPr>
          <w:rFonts w:ascii="Times New Roman" w:hAnsi="Times New Roman"/>
          <w:sz w:val="21"/>
        </w:rPr>
        <w:t>Anggota: &lt;Anggota 1&gt;, &lt;Anggota 2&gt;, &lt;Anggota 3&gt;</w:t>
      </w:r>
    </w:p>
    <w:p/>
    <w:p>
      <w:pPr>
        <w:pStyle w:val="Heading1"/>
      </w:pPr>
      <w:r>
        <w:t xml:space="preserve"> Abstrak</w:t>
      </w:r>
    </w:p>
    <w:p>
      <w:pPr>
        <w:ind w:firstLine="340"/>
        <w:jc w:val="both"/>
      </w:pPr>
      <w:r>
        <w:t>Lonjakan harga pangan strategis dapat mengganggu daya beli masyarakat dan menghambat respons intervensi pasar apabila baru diketahui setelah terjadi. Penelitian ini mengusulkan PanganShock-X, pipeline penambangan data untuk memprediksi risiko lonjakan harga pangan pada level provinsi-komoditas dan mengubah prediksi tersebut menjadi ranking prioritas. Dataset utama berasal dari Portal Data Badan Pangan Nasional periode 2021-01 sampai 2025-06 dengan 38 provinsi dan 12 komoditas strategis, kemudian diperkaya fitur kalender dan cuaca historis. Karena data terbuka yang konsisten tersedia pada granularitas bulanan, implementasi ini menggunakan horizon 1 dan 2 bulan dengan target utama lonjakan minimal 5% dalam 2 bulan. Evaluasi dilakukan menggunakan time-based split, PR-AUC, Recall@Top-K, Brier score, MAE, RMSE, dan wMAPE. Model final mencapai PR-AUC 0.515, ROC-AUC 0.785, Recall@Top-10% 0.341, Precision@Top-10% 0.632, Brier terkalibrasi 0.124, MAE 3626, dan wMAPE 0.084. Output utama berupa daftar prioritas provinsi-komoditas dengan probabilitas lonjakan, estimasi kenaikan harga, skor prioritas, dan faktor penjelas.</w:t>
      </w:r>
    </w:p>
    <w:p>
      <w:pPr>
        <w:jc w:val="left"/>
      </w:pPr>
      <w:r>
        <w:rPr>
          <w:b/>
        </w:rPr>
        <w:t xml:space="preserve">Kata kunci: </w:t>
      </w:r>
      <w:r>
        <w:t>harga pangan, time-series, spike detection, early warning, calibrated ranking, data mining</w:t>
      </w:r>
    </w:p>
    <w:p>
      <w:pPr>
        <w:pStyle w:val="Heading1"/>
      </w:pPr>
      <w:r>
        <w:t>1. Pendahuluan</w:t>
      </w:r>
    </w:p>
    <w:p>
      <w:pPr>
        <w:pStyle w:val="Heading2"/>
      </w:pPr>
      <w:r>
        <w:t>1.1 Latar Belakang</w:t>
      </w:r>
    </w:p>
    <w:p>
      <w:pPr>
        <w:ind w:firstLine="340"/>
        <w:jc w:val="both"/>
      </w:pPr>
      <w:r>
        <w:t>Kemandirian bangsa pada sektor TIK tidak hanya berkaitan dengan pembangunan perangkat lunak, tetapi juga kemampuan memanfaatkan data untuk mendukung keputusan publik. Harga pangan strategis seperti beras, cabai, bawang, telur, daging ayam, gula, dan minyak goreng merupakan indikator yang dekat dengan kesejahteraan rumah tangga. Kenaikan yang tajam dapat menekan daya beli, memengaruhi inflasi daerah, dan menimbulkan kebutuhan intervensi seperti monitoring stok, penguatan distribusi, atau operasi pasar.</w:t>
      </w:r>
    </w:p>
    <w:p>
      <w:pPr>
        <w:ind w:firstLine="340"/>
        <w:jc w:val="both"/>
      </w:pPr>
      <w:r>
        <w:t>Pemantauan harga pangan umumnya menampilkan harga terkini atau tren historis. Pendekatan tersebut berguna untuk observasi, tetapi belum langsung menjawab pertanyaan operasional: provinsi-komoditas mana yang perlu diprioritaskan karena berisiko mengalami lonjakan dalam waktu dekat? Oleh karena itu, PanganShock-X memformulasikan masalah sebagai kombinasi prediksi perubahan harga, klasifikasi lonjakan, dan ranking prioritas.</w:t>
      </w:r>
    </w:p>
    <w:p>
      <w:pPr>
        <w:pStyle w:val="Heading2"/>
      </w:pPr>
      <w:r>
        <w:t>1.2 Rumusan Masalah dan Tujuan</w:t>
      </w:r>
    </w:p>
    <w:p>
      <w:pPr>
        <w:pStyle w:val="ListBullet"/>
        <w:spacing w:after="40"/>
      </w:pPr>
      <w:r>
        <w:rPr>
          <w:rFonts w:ascii="Times New Roman" w:hAnsi="Times New Roman"/>
          <w:sz w:val="22"/>
        </w:rPr>
        <w:t>Bagaimana memprediksi risiko lonjakan harga pangan strategis pada level provinsi-komoditas?</w:t>
      </w:r>
    </w:p>
    <w:p>
      <w:pPr>
        <w:pStyle w:val="ListBullet"/>
        <w:spacing w:after="40"/>
      </w:pPr>
      <w:r>
        <w:rPr>
          <w:rFonts w:ascii="Times New Roman" w:hAnsi="Times New Roman"/>
          <w:sz w:val="22"/>
        </w:rPr>
        <w:t>Bagaimana membangun target lonjakan yang jelas dan bebas leakage pada data time-series?</w:t>
      </w:r>
    </w:p>
    <w:p>
      <w:pPr>
        <w:pStyle w:val="ListBullet"/>
        <w:spacing w:after="40"/>
      </w:pPr>
      <w:r>
        <w:rPr>
          <w:rFonts w:ascii="Times New Roman" w:hAnsi="Times New Roman"/>
          <w:sz w:val="22"/>
        </w:rPr>
        <w:t>Model dan fitur apa yang paling berkontribusi terhadap performa early warning?</w:t>
      </w:r>
    </w:p>
    <w:p>
      <w:pPr>
        <w:pStyle w:val="ListBullet"/>
        <w:spacing w:after="40"/>
      </w:pPr>
      <w:r>
        <w:rPr>
          <w:rFonts w:ascii="Times New Roman" w:hAnsi="Times New Roman"/>
          <w:sz w:val="22"/>
        </w:rPr>
        <w:t>Bagaimana mengubah probabilitas model menjadi ranking prioritas yang mudah dijelaskan?</w:t>
      </w:r>
    </w:p>
    <w:p>
      <w:pPr>
        <w:ind w:firstLine="340"/>
        <w:jc w:val="both"/>
      </w:pPr>
      <w:r>
        <w:t>Tujuan penelitian adalah membangun pipeline yang reproducible, mengevaluasi baseline dan model utama, menyajikan ablation study, serta menghasilkan tabel prioritas yang dapat digunakan sebagai dasar monitoring. Manfaatnya adalah memperkuat analitik pangan, mendukung prioritas observasi, dan memberi contoh pemanfaatan data mining untuk kemandirian pangan.</w:t>
      </w:r>
    </w:p>
    <w:p>
      <w:pPr>
        <w:pStyle w:val="Heading2"/>
      </w:pPr>
      <w:r>
        <w:t>1.3 Batasan</w:t>
      </w:r>
    </w:p>
    <w:p>
      <w:pPr>
        <w:ind w:firstLine="340"/>
        <w:jc w:val="both"/>
      </w:pPr>
      <w:r>
        <w:t>Batasan utama terletak pada granularitas data terbuka. Dataset Bapanas yang dapat direproduksi secara konsisten tersedia pada level bulanan, sehingga horizon implementasi adalah 1-2 bulan, bukan 7-14 hari. Data cuaca historis menggunakan Open-Meteo sebagai fallback terbuka berdasarkan koordinat ibu kota provinsi. Versi operasional dapat ditingkatkan menggunakan data harian PIHPS/BI dan data historis BMKG apabila akses resmi tersedia.</w:t>
      </w:r>
    </w:p>
    <w:p>
      <w:pPr>
        <w:pStyle w:val="Heading1"/>
      </w:pPr>
      <w:r>
        <w:t>2. Kajian Terkait</w:t>
      </w:r>
    </w:p>
    <w:p>
      <w:pPr>
        <w:ind w:firstLine="340"/>
        <w:jc w:val="both"/>
      </w:pPr>
      <w:r>
        <w:t>Forecasting harga komoditas pangan telah banyak menggunakan model time-series dan machine learning. Namun, prediksi nilai harga tidak selalu cukup untuk kebutuhan intervensi karena pengambil keputusan lebih membutuhkan daftar prioritas risiko. Oleh sebab itu, pendekatan ini memadukan forecasting, imbalanced classification, dan ranking.</w:t>
      </w:r>
    </w:p>
    <w:p>
      <w:pPr>
        <w:ind w:firstLine="340"/>
        <w:jc w:val="both"/>
      </w:pPr>
      <w:r>
        <w:t>Random Forest [5] dan gradient boosting [6], [7] banyak digunakan pada data tabular karena kuat terhadap hubungan non-linear dan interaksi fitur. Untuk kasus kelas tidak seimbang, PR-AUC dan precision-recall curve lebih informatif dibanding akurasi atau ROC saja [8]. Karena output dipakai sebagai skor risiko, kalibrasi probabilitas juga penting agar skor lebih dapat ditafsirkan [9]. Perbedaan utama PanganShock-X adalah penekanan pada spike-risk ranking, bukan hanya regresi harga.</w:t>
      </w:r>
    </w:p>
    <w:p>
      <w:pPr>
        <w:pStyle w:val="Heading1"/>
      </w:pPr>
      <w:r>
        <w:t>3. Dataset dan Formulasi Masalah</w:t>
      </w:r>
    </w:p>
    <w:p>
      <w:pPr>
        <w:pStyle w:val="Heading2"/>
      </w:pPr>
      <w:r>
        <w:t>3.1 Sumber Data</w:t>
      </w:r>
    </w:p>
    <w:p>
      <w:pPr>
        <w:ind w:firstLine="340"/>
        <w:jc w:val="both"/>
      </w:pPr>
      <w:r>
        <w:t>Dataset harga berasal dari Portal Data Badan Pangan Nasional, yaitu rata-rata harga pangan bulanan tingkat konsumen provinsi. Dataset ini dipilih karena terbuka, resmi, dan memiliki cakupan nasional. Data cuaca historis diperoleh dari Open-Meteo Historical Weather API berdasarkan koordinat ibu kota provinsi. Fitur kalender dibuat secara deterministik dari bulan, tahun, dan penanda jendela Ramadan/Idul Fitri serta akhir tahun.</w:t>
      </w:r>
    </w:p>
    <w:p>
      <w:pPr>
        <w:spacing w:before="40" w:after="140"/>
        <w:jc w:val="center"/>
      </w:pPr>
      <w:r>
        <w:rPr>
          <w:rFonts w:ascii="Times New Roman" w:hAnsi="Times New Roman"/>
          <w:b/>
          <w:sz w:val="18"/>
        </w:rPr>
        <w:t>Tabel 1. Ringkasan dataset PanganShock-X.</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49"/>
        <w:gridCol w:w="4649"/>
      </w:tblGrid>
      <w:tr>
        <w:trPr>
          <w:tblHeader w:val="true"/>
        </w:trPr>
        <w:tc>
          <w:tcPr>
            <w:tcW w:type="dxa" w:w="3402"/>
            <w:shd w:fill="E8EEF5"/>
            <w:tcMar>
              <w:top w:w="80" w:type="dxa"/>
              <w:start w:w="80" w:type="dxa"/>
              <w:bottom w:w="80" w:type="dxa"/>
              <w:end w:w="80" w:type="dxa"/>
            </w:tcMar>
            <w:vAlign w:val="center"/>
          </w:tcPr>
          <w:p>
            <w:pPr>
              <w:jc w:val="center"/>
            </w:pPr>
            <w:r>
              <w:rPr>
                <w:rFonts w:ascii="Times New Roman" w:hAnsi="Times New Roman"/>
                <w:b/>
                <w:sz w:val="18"/>
              </w:rPr>
              <w:t>Komponen</w:t>
            </w:r>
          </w:p>
        </w:tc>
        <w:tc>
          <w:tcPr>
            <w:tcW w:type="dxa" w:w="5102"/>
            <w:shd w:fill="E8EEF5"/>
            <w:tcMar>
              <w:top w:w="80" w:type="dxa"/>
              <w:start w:w="80" w:type="dxa"/>
              <w:bottom w:w="80" w:type="dxa"/>
              <w:end w:w="80" w:type="dxa"/>
            </w:tcMar>
            <w:vAlign w:val="center"/>
          </w:tcPr>
          <w:p>
            <w:pPr>
              <w:jc w:val="center"/>
            </w:pPr>
            <w:r>
              <w:rPr>
                <w:rFonts w:ascii="Times New Roman" w:hAnsi="Times New Roman"/>
                <w:b/>
                <w:sz w:val="18"/>
              </w:rPr>
              <w:t>Nilai</w:t>
            </w:r>
          </w:p>
        </w:tc>
      </w:tr>
      <w:tr>
        <w:tc>
          <w:tcPr>
            <w:tcW w:type="dxa" w:w="3402"/>
            <w:tcMar>
              <w:top w:w="80" w:type="dxa"/>
              <w:start w:w="80" w:type="dxa"/>
              <w:bottom w:w="80" w:type="dxa"/>
              <w:end w:w="80" w:type="dxa"/>
            </w:tcMar>
            <w:vAlign w:val="center"/>
          </w:tcPr>
          <w:p>
            <w:pPr>
              <w:jc w:val="center"/>
            </w:pPr>
            <w:r>
              <w:rPr>
                <w:rFonts w:ascii="Times New Roman" w:hAnsi="Times New Roman"/>
                <w:sz w:val="18"/>
              </w:rPr>
              <w:t>Baris raw</w:t>
            </w:r>
          </w:p>
        </w:tc>
        <w:tc>
          <w:tcPr>
            <w:tcW w:type="dxa" w:w="5102"/>
            <w:tcMar>
              <w:top w:w="80" w:type="dxa"/>
              <w:start w:w="80" w:type="dxa"/>
              <w:bottom w:w="80" w:type="dxa"/>
              <w:end w:w="80" w:type="dxa"/>
            </w:tcMar>
            <w:vAlign w:val="center"/>
          </w:tcPr>
          <w:p>
            <w:pPr>
              <w:jc w:val="center"/>
            </w:pPr>
            <w:r>
              <w:rPr>
                <w:rFonts w:ascii="Times New Roman" w:hAnsi="Times New Roman"/>
                <w:sz w:val="18"/>
              </w:rPr>
              <w:t>29,622</w:t>
            </w:r>
          </w:p>
        </w:tc>
      </w:tr>
      <w:tr>
        <w:tc>
          <w:tcPr>
            <w:tcW w:type="dxa" w:w="3402"/>
            <w:shd w:fill="FAFBFC"/>
            <w:tcMar>
              <w:top w:w="80" w:type="dxa"/>
              <w:start w:w="80" w:type="dxa"/>
              <w:bottom w:w="80" w:type="dxa"/>
              <w:end w:w="80" w:type="dxa"/>
            </w:tcMar>
            <w:vAlign w:val="center"/>
          </w:tcPr>
          <w:p>
            <w:pPr>
              <w:jc w:val="center"/>
            </w:pPr>
            <w:r>
              <w:rPr>
                <w:rFonts w:ascii="Times New Roman" w:hAnsi="Times New Roman"/>
                <w:sz w:val="18"/>
              </w:rPr>
              <w:t>Baris panel terproses</w:t>
            </w:r>
          </w:p>
        </w:tc>
        <w:tc>
          <w:tcPr>
            <w:tcW w:type="dxa" w:w="5102"/>
            <w:shd w:fill="FAFBFC"/>
            <w:tcMar>
              <w:top w:w="80" w:type="dxa"/>
              <w:start w:w="80" w:type="dxa"/>
              <w:bottom w:w="80" w:type="dxa"/>
              <w:end w:w="80" w:type="dxa"/>
            </w:tcMar>
            <w:vAlign w:val="center"/>
          </w:tcPr>
          <w:p>
            <w:pPr>
              <w:jc w:val="center"/>
            </w:pPr>
            <w:r>
              <w:rPr>
                <w:rFonts w:ascii="Times New Roman" w:hAnsi="Times New Roman"/>
                <w:sz w:val="18"/>
              </w:rPr>
              <w:t>21,665</w:t>
            </w:r>
          </w:p>
        </w:tc>
      </w:tr>
      <w:tr>
        <w:tc>
          <w:tcPr>
            <w:tcW w:type="dxa" w:w="3402"/>
            <w:tcMar>
              <w:top w:w="80" w:type="dxa"/>
              <w:start w:w="80" w:type="dxa"/>
              <w:bottom w:w="80" w:type="dxa"/>
              <w:end w:w="80" w:type="dxa"/>
            </w:tcMar>
            <w:vAlign w:val="center"/>
          </w:tcPr>
          <w:p>
            <w:pPr>
              <w:jc w:val="center"/>
            </w:pPr>
            <w:r>
              <w:rPr>
                <w:rFonts w:ascii="Times New Roman" w:hAnsi="Times New Roman"/>
                <w:sz w:val="18"/>
              </w:rPr>
              <w:t>Rentang waktu</w:t>
            </w:r>
          </w:p>
        </w:tc>
        <w:tc>
          <w:tcPr>
            <w:tcW w:type="dxa" w:w="5102"/>
            <w:tcMar>
              <w:top w:w="80" w:type="dxa"/>
              <w:start w:w="80" w:type="dxa"/>
              <w:bottom w:w="80" w:type="dxa"/>
              <w:end w:w="80" w:type="dxa"/>
            </w:tcMar>
            <w:vAlign w:val="center"/>
          </w:tcPr>
          <w:p>
            <w:pPr>
              <w:jc w:val="center"/>
            </w:pPr>
            <w:r>
              <w:rPr>
                <w:rFonts w:ascii="Times New Roman" w:hAnsi="Times New Roman"/>
                <w:sz w:val="18"/>
              </w:rPr>
              <w:t>2021-01 sampai 2025-06</w:t>
            </w:r>
          </w:p>
        </w:tc>
      </w:tr>
      <w:tr>
        <w:tc>
          <w:tcPr>
            <w:tcW w:type="dxa" w:w="3402"/>
            <w:shd w:fill="FAFBFC"/>
            <w:tcMar>
              <w:top w:w="80" w:type="dxa"/>
              <w:start w:w="80" w:type="dxa"/>
              <w:bottom w:w="80" w:type="dxa"/>
              <w:end w:w="80" w:type="dxa"/>
            </w:tcMar>
            <w:vAlign w:val="center"/>
          </w:tcPr>
          <w:p>
            <w:pPr>
              <w:jc w:val="center"/>
            </w:pPr>
            <w:r>
              <w:rPr>
                <w:rFonts w:ascii="Times New Roman" w:hAnsi="Times New Roman"/>
                <w:sz w:val="18"/>
              </w:rPr>
              <w:t>Provinsi</w:t>
            </w:r>
          </w:p>
        </w:tc>
        <w:tc>
          <w:tcPr>
            <w:tcW w:type="dxa" w:w="5102"/>
            <w:shd w:fill="FAFBFC"/>
            <w:tcMar>
              <w:top w:w="80" w:type="dxa"/>
              <w:start w:w="80" w:type="dxa"/>
              <w:bottom w:w="80" w:type="dxa"/>
              <w:end w:w="80" w:type="dxa"/>
            </w:tcMar>
            <w:vAlign w:val="center"/>
          </w:tcPr>
          <w:p>
            <w:pPr>
              <w:jc w:val="center"/>
            </w:pPr>
            <w:r>
              <w:rPr>
                <w:rFonts w:ascii="Times New Roman" w:hAnsi="Times New Roman"/>
                <w:sz w:val="18"/>
              </w:rPr>
              <w:t>38</w:t>
            </w:r>
          </w:p>
        </w:tc>
      </w:tr>
      <w:tr>
        <w:tc>
          <w:tcPr>
            <w:tcW w:type="dxa" w:w="3402"/>
            <w:tcMar>
              <w:top w:w="80" w:type="dxa"/>
              <w:start w:w="80" w:type="dxa"/>
              <w:bottom w:w="80" w:type="dxa"/>
              <w:end w:w="80" w:type="dxa"/>
            </w:tcMar>
            <w:vAlign w:val="center"/>
          </w:tcPr>
          <w:p>
            <w:pPr>
              <w:jc w:val="center"/>
            </w:pPr>
            <w:r>
              <w:rPr>
                <w:rFonts w:ascii="Times New Roman" w:hAnsi="Times New Roman"/>
                <w:sz w:val="18"/>
              </w:rPr>
              <w:t>Komoditas strategis</w:t>
            </w:r>
          </w:p>
        </w:tc>
        <w:tc>
          <w:tcPr>
            <w:tcW w:type="dxa" w:w="5102"/>
            <w:tcMar>
              <w:top w:w="80" w:type="dxa"/>
              <w:start w:w="80" w:type="dxa"/>
              <w:bottom w:w="80" w:type="dxa"/>
              <w:end w:w="80" w:type="dxa"/>
            </w:tcMar>
            <w:vAlign w:val="center"/>
          </w:tcPr>
          <w:p>
            <w:pPr>
              <w:jc w:val="center"/>
            </w:pPr>
            <w:r>
              <w:rPr>
                <w:rFonts w:ascii="Times New Roman" w:hAnsi="Times New Roman"/>
                <w:sz w:val="18"/>
              </w:rPr>
              <w:t>12</w:t>
            </w:r>
          </w:p>
        </w:tc>
      </w:tr>
      <w:tr>
        <w:tc>
          <w:tcPr>
            <w:tcW w:type="dxa" w:w="3402"/>
            <w:shd w:fill="FAFBFC"/>
            <w:tcMar>
              <w:top w:w="80" w:type="dxa"/>
              <w:start w:w="80" w:type="dxa"/>
              <w:bottom w:w="80" w:type="dxa"/>
              <w:end w:w="80" w:type="dxa"/>
            </w:tcMar>
            <w:vAlign w:val="center"/>
          </w:tcPr>
          <w:p>
            <w:pPr>
              <w:jc w:val="center"/>
            </w:pPr>
            <w:r>
              <w:rPr>
                <w:rFonts w:ascii="Times New Roman" w:hAnsi="Times New Roman"/>
                <w:sz w:val="18"/>
              </w:rPr>
              <w:t>Missing harga raw</w:t>
            </w:r>
          </w:p>
        </w:tc>
        <w:tc>
          <w:tcPr>
            <w:tcW w:type="dxa" w:w="5102"/>
            <w:shd w:fill="FAFBFC"/>
            <w:tcMar>
              <w:top w:w="80" w:type="dxa"/>
              <w:start w:w="80" w:type="dxa"/>
              <w:bottom w:w="80" w:type="dxa"/>
              <w:end w:w="80" w:type="dxa"/>
            </w:tcMar>
            <w:vAlign w:val="center"/>
          </w:tcPr>
          <w:p>
            <w:pPr>
              <w:jc w:val="center"/>
            </w:pPr>
            <w:r>
              <w:rPr>
                <w:rFonts w:ascii="Times New Roman" w:hAnsi="Times New Roman"/>
                <w:sz w:val="18"/>
              </w:rPr>
              <w:t>2.03%</w:t>
            </w:r>
          </w:p>
        </w:tc>
      </w:tr>
      <w:tr>
        <w:tc>
          <w:tcPr>
            <w:tcW w:type="dxa" w:w="3402"/>
            <w:tcMar>
              <w:top w:w="80" w:type="dxa"/>
              <w:start w:w="80" w:type="dxa"/>
              <w:bottom w:w="80" w:type="dxa"/>
              <w:end w:w="80" w:type="dxa"/>
            </w:tcMar>
            <w:vAlign w:val="center"/>
          </w:tcPr>
          <w:p>
            <w:pPr>
              <w:jc w:val="center"/>
            </w:pPr>
            <w:r>
              <w:rPr>
                <w:rFonts w:ascii="Times New Roman" w:hAnsi="Times New Roman"/>
                <w:sz w:val="18"/>
              </w:rPr>
              <w:t>Unit analisis</w:t>
            </w:r>
          </w:p>
        </w:tc>
        <w:tc>
          <w:tcPr>
            <w:tcW w:type="dxa" w:w="5102"/>
            <w:tcMar>
              <w:top w:w="80" w:type="dxa"/>
              <w:start w:w="80" w:type="dxa"/>
              <w:bottom w:w="80" w:type="dxa"/>
              <w:end w:w="80" w:type="dxa"/>
            </w:tcMar>
            <w:vAlign w:val="center"/>
          </w:tcPr>
          <w:p>
            <w:pPr>
              <w:jc w:val="center"/>
            </w:pPr>
            <w:r>
              <w:rPr>
                <w:rFonts w:ascii="Times New Roman" w:hAnsi="Times New Roman"/>
                <w:sz w:val="18"/>
              </w:rPr>
              <w:t>provinsi x komoditas x bulan</w:t>
            </w:r>
          </w:p>
        </w:tc>
      </w:tr>
    </w:tbl>
    <w:p/>
    <w:p>
      <w:pPr>
        <w:spacing w:before="40" w:after="140"/>
        <w:jc w:val="center"/>
      </w:pPr>
      <w:r>
        <w:rPr>
          <w:rFonts w:ascii="Times New Roman" w:hAnsi="Times New Roman"/>
          <w:b/>
          <w:sz w:val="18"/>
        </w:rPr>
        <w:t>Tabel 2. Komoditas strategis yang digunakan dalam eksperimen.</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50"/>
        <w:gridCol w:w="1550"/>
        <w:gridCol w:w="1550"/>
        <w:gridCol w:w="1550"/>
        <w:gridCol w:w="1550"/>
        <w:gridCol w:w="1550"/>
      </w:tblGrid>
      <w:tr>
        <w:trPr>
          <w:tblHeader w:val="true"/>
        </w:trPr>
        <w:tc>
          <w:tcPr>
            <w:tcW w:type="dxa" w:w="1550"/>
            <w:shd w:fill="E8EEF5"/>
            <w:tcMar>
              <w:top w:w="80" w:type="dxa"/>
              <w:start w:w="80" w:type="dxa"/>
              <w:bottom w:w="80" w:type="dxa"/>
              <w:end w:w="80" w:type="dxa"/>
            </w:tcMar>
            <w:vAlign w:val="center"/>
          </w:tcPr>
          <w:p>
            <w:pPr>
              <w:jc w:val="center"/>
            </w:pPr>
            <w:r>
              <w:rPr>
                <w:rFonts w:ascii="Times New Roman" w:hAnsi="Times New Roman"/>
                <w:b/>
                <w:sz w:val="16"/>
              </w:rPr>
              <w:t>Komoditas</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Baris</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Non-missing</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Missing</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Coverage</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Rata-rata Harga</w:t>
            </w:r>
          </w:p>
        </w:tc>
      </w:tr>
      <w:tr>
        <w:tc>
          <w:tcPr>
            <w:tcW w:type="dxa" w:w="1550"/>
            <w:tcMar>
              <w:top w:w="80" w:type="dxa"/>
              <w:start w:w="80" w:type="dxa"/>
              <w:bottom w:w="80" w:type="dxa"/>
              <w:end w:w="80" w:type="dxa"/>
            </w:tcMar>
            <w:vAlign w:val="center"/>
          </w:tcPr>
          <w:p>
            <w:pPr>
              <w:jc w:val="center"/>
            </w:pPr>
            <w:r>
              <w:rPr>
                <w:rFonts w:ascii="Times New Roman" w:hAnsi="Times New Roman"/>
                <w:sz w:val="16"/>
              </w:rPr>
              <w:t>Bawang Merah</w:t>
            </w:r>
          </w:p>
        </w:tc>
        <w:tc>
          <w:tcPr>
            <w:tcW w:type="dxa" w:w="1550"/>
            <w:tcMar>
              <w:top w:w="80" w:type="dxa"/>
              <w:start w:w="80" w:type="dxa"/>
              <w:bottom w:w="80" w:type="dxa"/>
              <w:end w:w="80" w:type="dxa"/>
            </w:tcMar>
            <w:vAlign w:val="center"/>
          </w:tcPr>
          <w:p>
            <w:pPr>
              <w:jc w:val="center"/>
            </w:pPr>
            <w:r>
              <w:rPr>
                <w:rFonts w:ascii="Times New Roman" w:hAnsi="Times New Roman"/>
                <w:sz w:val="16"/>
              </w:rPr>
              <w:t>1908</w:t>
            </w:r>
          </w:p>
        </w:tc>
        <w:tc>
          <w:tcPr>
            <w:tcW w:type="dxa" w:w="1550"/>
            <w:tcMar>
              <w:top w:w="80" w:type="dxa"/>
              <w:start w:w="80" w:type="dxa"/>
              <w:bottom w:w="80" w:type="dxa"/>
              <w:end w:w="80" w:type="dxa"/>
            </w:tcMar>
            <w:vAlign w:val="center"/>
          </w:tcPr>
          <w:p>
            <w:pPr>
              <w:jc w:val="center"/>
            </w:pPr>
            <w:r>
              <w:rPr>
                <w:rFonts w:ascii="Times New Roman" w:hAnsi="Times New Roman"/>
                <w:sz w:val="16"/>
              </w:rPr>
              <w:t>1903</w:t>
            </w:r>
          </w:p>
        </w:tc>
        <w:tc>
          <w:tcPr>
            <w:tcW w:type="dxa" w:w="1550"/>
            <w:tcMar>
              <w:top w:w="80" w:type="dxa"/>
              <w:start w:w="80" w:type="dxa"/>
              <w:bottom w:w="80" w:type="dxa"/>
              <w:end w:w="80" w:type="dxa"/>
            </w:tcMar>
            <w:vAlign w:val="center"/>
          </w:tcPr>
          <w:p>
            <w:pPr>
              <w:jc w:val="center"/>
            </w:pPr>
            <w:r>
              <w:rPr>
                <w:rFonts w:ascii="Times New Roman" w:hAnsi="Times New Roman"/>
                <w:sz w:val="16"/>
              </w:rPr>
              <w:t>5</w:t>
            </w:r>
          </w:p>
        </w:tc>
        <w:tc>
          <w:tcPr>
            <w:tcW w:type="dxa" w:w="1550"/>
            <w:tcMar>
              <w:top w:w="80" w:type="dxa"/>
              <w:start w:w="80" w:type="dxa"/>
              <w:bottom w:w="80" w:type="dxa"/>
              <w:end w:w="80" w:type="dxa"/>
            </w:tcMar>
            <w:vAlign w:val="center"/>
          </w:tcPr>
          <w:p>
            <w:pPr>
              <w:jc w:val="center"/>
            </w:pPr>
            <w:r>
              <w:rPr>
                <w:rFonts w:ascii="Times New Roman" w:hAnsi="Times New Roman"/>
                <w:sz w:val="16"/>
              </w:rPr>
              <w:t>99.7%</w:t>
            </w:r>
          </w:p>
        </w:tc>
        <w:tc>
          <w:tcPr>
            <w:tcW w:type="dxa" w:w="1550"/>
            <w:tcMar>
              <w:top w:w="80" w:type="dxa"/>
              <w:start w:w="80" w:type="dxa"/>
              <w:bottom w:w="80" w:type="dxa"/>
              <w:end w:w="80" w:type="dxa"/>
            </w:tcMar>
            <w:vAlign w:val="center"/>
          </w:tcPr>
          <w:p>
            <w:pPr>
              <w:jc w:val="center"/>
            </w:pPr>
            <w:r>
              <w:rPr>
                <w:rFonts w:ascii="Times New Roman" w:hAnsi="Times New Roman"/>
                <w:sz w:val="16"/>
              </w:rPr>
              <w:t>Rp37.432</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Bawang Putih (Bonggol)</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1903</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5</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99.7%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Rp36.012</w:t>
            </w:r>
          </w:p>
        </w:tc>
      </w:tr>
      <w:tr>
        <w:tc>
          <w:tcPr>
            <w:tcW w:type="dxa" w:w="1550"/>
            <w:tcMar>
              <w:top w:w="80" w:type="dxa"/>
              <w:start w:w="80" w:type="dxa"/>
              <w:bottom w:w="80" w:type="dxa"/>
              <w:end w:w="80" w:type="dxa"/>
            </w:tcMar>
            <w:vAlign w:val="center"/>
          </w:tcPr>
          <w:p>
            <w:pPr>
              <w:jc w:val="center"/>
            </w:pPr>
            <w:r>
              <w:rPr>
                <w:rFonts w:ascii="Times New Roman" w:hAnsi="Times New Roman"/>
                <w:sz w:val="16"/>
              </w:rPr>
              <w:t>Beras Medium</w:t>
            </w:r>
          </w:p>
        </w:tc>
        <w:tc>
          <w:tcPr>
            <w:tcW w:type="dxa" w:w="1550"/>
            <w:tcMar>
              <w:top w:w="80" w:type="dxa"/>
              <w:start w:w="80" w:type="dxa"/>
              <w:bottom w:w="80" w:type="dxa"/>
              <w:end w:w="80" w:type="dxa"/>
            </w:tcMar>
            <w:vAlign w:val="center"/>
          </w:tcPr>
          <w:p>
            <w:pPr>
              <w:jc w:val="center"/>
            </w:pPr>
            <w:r>
              <w:rPr>
                <w:rFonts w:ascii="Times New Roman" w:hAnsi="Times New Roman"/>
                <w:sz w:val="16"/>
              </w:rPr>
              <w:t>1908</w:t>
            </w:r>
          </w:p>
        </w:tc>
        <w:tc>
          <w:tcPr>
            <w:tcW w:type="dxa" w:w="1550"/>
            <w:tcMar>
              <w:top w:w="80" w:type="dxa"/>
              <w:start w:w="80" w:type="dxa"/>
              <w:bottom w:w="80" w:type="dxa"/>
              <w:end w:w="80" w:type="dxa"/>
            </w:tcMar>
            <w:vAlign w:val="center"/>
          </w:tcPr>
          <w:p>
            <w:pPr>
              <w:jc w:val="center"/>
            </w:pPr>
            <w:r>
              <w:rPr>
                <w:rFonts w:ascii="Times New Roman" w:hAnsi="Times New Roman"/>
                <w:sz w:val="16"/>
              </w:rPr>
              <w:t>1904</w:t>
            </w:r>
          </w:p>
        </w:tc>
        <w:tc>
          <w:tcPr>
            <w:tcW w:type="dxa" w:w="1550"/>
            <w:tcMar>
              <w:top w:w="80" w:type="dxa"/>
              <w:start w:w="80" w:type="dxa"/>
              <w:bottom w:w="80" w:type="dxa"/>
              <w:end w:w="80" w:type="dxa"/>
            </w:tcMar>
            <w:vAlign w:val="center"/>
          </w:tcPr>
          <w:p>
            <w:pPr>
              <w:jc w:val="center"/>
            </w:pPr>
            <w:r>
              <w:rPr>
                <w:rFonts w:ascii="Times New Roman" w:hAnsi="Times New Roman"/>
                <w:sz w:val="16"/>
              </w:rPr>
              <w:t>4</w:t>
            </w:r>
          </w:p>
        </w:tc>
        <w:tc>
          <w:tcPr>
            <w:tcW w:type="dxa" w:w="1550"/>
            <w:tcMar>
              <w:top w:w="80" w:type="dxa"/>
              <w:start w:w="80" w:type="dxa"/>
              <w:bottom w:w="80" w:type="dxa"/>
              <w:end w:w="80" w:type="dxa"/>
            </w:tcMar>
            <w:vAlign w:val="center"/>
          </w:tcPr>
          <w:p>
            <w:pPr>
              <w:jc w:val="center"/>
            </w:pPr>
            <w:r>
              <w:rPr>
                <w:rFonts w:ascii="Times New Roman" w:hAnsi="Times New Roman"/>
                <w:sz w:val="16"/>
              </w:rPr>
              <w:t>99.8%</w:t>
            </w:r>
          </w:p>
        </w:tc>
        <w:tc>
          <w:tcPr>
            <w:tcW w:type="dxa" w:w="1550"/>
            <w:tcMar>
              <w:top w:w="80" w:type="dxa"/>
              <w:start w:w="80" w:type="dxa"/>
              <w:bottom w:w="80" w:type="dxa"/>
              <w:end w:w="80" w:type="dxa"/>
            </w:tcMar>
            <w:vAlign w:val="center"/>
          </w:tcPr>
          <w:p>
            <w:pPr>
              <w:jc w:val="center"/>
            </w:pPr>
            <w:r>
              <w:rPr>
                <w:rFonts w:ascii="Times New Roman" w:hAnsi="Times New Roman"/>
                <w:sz w:val="16"/>
              </w:rPr>
              <w:t>Rp12.499</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Beras Premium</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1903</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5</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99.7%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Rp14.294</w:t>
            </w:r>
          </w:p>
        </w:tc>
      </w:tr>
      <w:tr>
        <w:tc>
          <w:tcPr>
            <w:tcW w:type="dxa" w:w="1550"/>
            <w:tcMar>
              <w:top w:w="80" w:type="dxa"/>
              <w:start w:w="80" w:type="dxa"/>
              <w:bottom w:w="80" w:type="dxa"/>
              <w:end w:w="80" w:type="dxa"/>
            </w:tcMar>
            <w:vAlign w:val="center"/>
          </w:tcPr>
          <w:p>
            <w:pPr>
              <w:jc w:val="center"/>
            </w:pPr>
            <w:r>
              <w:rPr>
                <w:rFonts w:ascii="Times New Roman" w:hAnsi="Times New Roman"/>
                <w:sz w:val="16"/>
              </w:rPr>
              <w:t>Cabai Merah Keriting</w:t>
            </w:r>
          </w:p>
        </w:tc>
        <w:tc>
          <w:tcPr>
            <w:tcW w:type="dxa" w:w="1550"/>
            <w:tcMar>
              <w:top w:w="80" w:type="dxa"/>
              <w:start w:w="80" w:type="dxa"/>
              <w:bottom w:w="80" w:type="dxa"/>
              <w:end w:w="80" w:type="dxa"/>
            </w:tcMar>
            <w:vAlign w:val="center"/>
          </w:tcPr>
          <w:p>
            <w:pPr>
              <w:jc w:val="center"/>
            </w:pPr>
            <w:r>
              <w:rPr>
                <w:rFonts w:ascii="Times New Roman" w:hAnsi="Times New Roman"/>
                <w:sz w:val="16"/>
              </w:rPr>
              <w:t>1908</w:t>
            </w:r>
          </w:p>
        </w:tc>
        <w:tc>
          <w:tcPr>
            <w:tcW w:type="dxa" w:w="1550"/>
            <w:tcMar>
              <w:top w:w="80" w:type="dxa"/>
              <w:start w:w="80" w:type="dxa"/>
              <w:bottom w:w="80" w:type="dxa"/>
              <w:end w:w="80" w:type="dxa"/>
            </w:tcMar>
            <w:vAlign w:val="center"/>
          </w:tcPr>
          <w:p>
            <w:pPr>
              <w:jc w:val="center"/>
            </w:pPr>
            <w:r>
              <w:rPr>
                <w:rFonts w:ascii="Times New Roman" w:hAnsi="Times New Roman"/>
                <w:sz w:val="16"/>
              </w:rPr>
              <w:t>1902</w:t>
            </w:r>
          </w:p>
        </w:tc>
        <w:tc>
          <w:tcPr>
            <w:tcW w:type="dxa" w:w="1550"/>
            <w:tcMar>
              <w:top w:w="80" w:type="dxa"/>
              <w:start w:w="80" w:type="dxa"/>
              <w:bottom w:w="80" w:type="dxa"/>
              <w:end w:w="80" w:type="dxa"/>
            </w:tcMar>
            <w:vAlign w:val="center"/>
          </w:tcPr>
          <w:p>
            <w:pPr>
              <w:jc w:val="center"/>
            </w:pPr>
            <w:r>
              <w:rPr>
                <w:rFonts w:ascii="Times New Roman" w:hAnsi="Times New Roman"/>
                <w:sz w:val="16"/>
              </w:rPr>
              <w:t>6</w:t>
            </w:r>
          </w:p>
        </w:tc>
        <w:tc>
          <w:tcPr>
            <w:tcW w:type="dxa" w:w="1550"/>
            <w:tcMar>
              <w:top w:w="80" w:type="dxa"/>
              <w:start w:w="80" w:type="dxa"/>
              <w:bottom w:w="80" w:type="dxa"/>
              <w:end w:w="80" w:type="dxa"/>
            </w:tcMar>
            <w:vAlign w:val="center"/>
          </w:tcPr>
          <w:p>
            <w:pPr>
              <w:jc w:val="center"/>
            </w:pPr>
            <w:r>
              <w:rPr>
                <w:rFonts w:ascii="Times New Roman" w:hAnsi="Times New Roman"/>
                <w:sz w:val="16"/>
              </w:rPr>
              <w:t>99.7%</w:t>
            </w:r>
          </w:p>
        </w:tc>
        <w:tc>
          <w:tcPr>
            <w:tcW w:type="dxa" w:w="1550"/>
            <w:tcMar>
              <w:top w:w="80" w:type="dxa"/>
              <w:start w:w="80" w:type="dxa"/>
              <w:bottom w:w="80" w:type="dxa"/>
              <w:end w:w="80" w:type="dxa"/>
            </w:tcMar>
            <w:vAlign w:val="center"/>
          </w:tcPr>
          <w:p>
            <w:pPr>
              <w:jc w:val="center"/>
            </w:pPr>
            <w:r>
              <w:rPr>
                <w:rFonts w:ascii="Times New Roman" w:hAnsi="Times New Roman"/>
                <w:sz w:val="16"/>
              </w:rPr>
              <w:t>Rp49.110</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Cabai Rawit Merah</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1884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24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98.7%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Rp60.895</w:t>
            </w:r>
          </w:p>
        </w:tc>
      </w:tr>
      <w:tr>
        <w:tc>
          <w:tcPr>
            <w:tcW w:type="dxa" w:w="1550"/>
            <w:tcMar>
              <w:top w:w="80" w:type="dxa"/>
              <w:start w:w="80" w:type="dxa"/>
              <w:bottom w:w="80" w:type="dxa"/>
              <w:end w:w="80" w:type="dxa"/>
            </w:tcMar>
            <w:vAlign w:val="center"/>
          </w:tcPr>
          <w:p>
            <w:pPr>
              <w:jc w:val="center"/>
            </w:pPr>
            <w:r>
              <w:rPr>
                <w:rFonts w:ascii="Times New Roman" w:hAnsi="Times New Roman"/>
                <w:sz w:val="16"/>
              </w:rPr>
              <w:t>Daging Ayam Ras</w:t>
            </w:r>
          </w:p>
        </w:tc>
        <w:tc>
          <w:tcPr>
            <w:tcW w:type="dxa" w:w="1550"/>
            <w:tcMar>
              <w:top w:w="80" w:type="dxa"/>
              <w:start w:w="80" w:type="dxa"/>
              <w:bottom w:w="80" w:type="dxa"/>
              <w:end w:w="80" w:type="dxa"/>
            </w:tcMar>
            <w:vAlign w:val="center"/>
          </w:tcPr>
          <w:p>
            <w:pPr>
              <w:jc w:val="center"/>
            </w:pPr>
            <w:r>
              <w:rPr>
                <w:rFonts w:ascii="Times New Roman" w:hAnsi="Times New Roman"/>
                <w:sz w:val="16"/>
              </w:rPr>
              <w:t>1908</w:t>
            </w:r>
          </w:p>
        </w:tc>
        <w:tc>
          <w:tcPr>
            <w:tcW w:type="dxa" w:w="1550"/>
            <w:tcMar>
              <w:top w:w="80" w:type="dxa"/>
              <w:start w:w="80" w:type="dxa"/>
              <w:bottom w:w="80" w:type="dxa"/>
              <w:end w:w="80" w:type="dxa"/>
            </w:tcMar>
            <w:vAlign w:val="center"/>
          </w:tcPr>
          <w:p>
            <w:pPr>
              <w:jc w:val="center"/>
            </w:pPr>
            <w:r>
              <w:rPr>
                <w:rFonts w:ascii="Times New Roman" w:hAnsi="Times New Roman"/>
                <w:sz w:val="16"/>
              </w:rPr>
              <w:t>1904</w:t>
            </w:r>
          </w:p>
        </w:tc>
        <w:tc>
          <w:tcPr>
            <w:tcW w:type="dxa" w:w="1550"/>
            <w:tcMar>
              <w:top w:w="80" w:type="dxa"/>
              <w:start w:w="80" w:type="dxa"/>
              <w:bottom w:w="80" w:type="dxa"/>
              <w:end w:w="80" w:type="dxa"/>
            </w:tcMar>
            <w:vAlign w:val="center"/>
          </w:tcPr>
          <w:p>
            <w:pPr>
              <w:jc w:val="center"/>
            </w:pPr>
            <w:r>
              <w:rPr>
                <w:rFonts w:ascii="Times New Roman" w:hAnsi="Times New Roman"/>
                <w:sz w:val="16"/>
              </w:rPr>
              <w:t>4</w:t>
            </w:r>
          </w:p>
        </w:tc>
        <w:tc>
          <w:tcPr>
            <w:tcW w:type="dxa" w:w="1550"/>
            <w:tcMar>
              <w:top w:w="80" w:type="dxa"/>
              <w:start w:w="80" w:type="dxa"/>
              <w:bottom w:w="80" w:type="dxa"/>
              <w:end w:w="80" w:type="dxa"/>
            </w:tcMar>
            <w:vAlign w:val="center"/>
          </w:tcPr>
          <w:p>
            <w:pPr>
              <w:jc w:val="center"/>
            </w:pPr>
            <w:r>
              <w:rPr>
                <w:rFonts w:ascii="Times New Roman" w:hAnsi="Times New Roman"/>
                <w:sz w:val="16"/>
              </w:rPr>
              <w:t>99.8%</w:t>
            </w:r>
          </w:p>
        </w:tc>
        <w:tc>
          <w:tcPr>
            <w:tcW w:type="dxa" w:w="1550"/>
            <w:tcMar>
              <w:top w:w="80" w:type="dxa"/>
              <w:start w:w="80" w:type="dxa"/>
              <w:bottom w:w="80" w:type="dxa"/>
              <w:end w:w="80" w:type="dxa"/>
            </w:tcMar>
            <w:vAlign w:val="center"/>
          </w:tcPr>
          <w:p>
            <w:pPr>
              <w:jc w:val="center"/>
            </w:pPr>
            <w:r>
              <w:rPr>
                <w:rFonts w:ascii="Times New Roman" w:hAnsi="Times New Roman"/>
                <w:sz w:val="16"/>
              </w:rPr>
              <w:t>Rp37.699</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Daging Sapi Murni</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99.8%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Rp134.909</w:t>
            </w:r>
          </w:p>
        </w:tc>
      </w:tr>
      <w:tr>
        <w:tc>
          <w:tcPr>
            <w:tcW w:type="dxa" w:w="1550"/>
            <w:tcMar>
              <w:top w:w="80" w:type="dxa"/>
              <w:start w:w="80" w:type="dxa"/>
              <w:bottom w:w="80" w:type="dxa"/>
              <w:end w:w="80" w:type="dxa"/>
            </w:tcMar>
            <w:vAlign w:val="center"/>
          </w:tcPr>
          <w:p>
            <w:pPr>
              <w:jc w:val="center"/>
            </w:pPr>
            <w:r>
              <w:rPr>
                <w:rFonts w:ascii="Times New Roman" w:hAnsi="Times New Roman"/>
                <w:sz w:val="16"/>
              </w:rPr>
              <w:t>Gula Pasir Lokal/Curah</w:t>
            </w:r>
          </w:p>
        </w:tc>
        <w:tc>
          <w:tcPr>
            <w:tcW w:type="dxa" w:w="1550"/>
            <w:tcMar>
              <w:top w:w="80" w:type="dxa"/>
              <w:start w:w="80" w:type="dxa"/>
              <w:bottom w:w="80" w:type="dxa"/>
              <w:end w:w="80" w:type="dxa"/>
            </w:tcMar>
            <w:vAlign w:val="center"/>
          </w:tcPr>
          <w:p>
            <w:pPr>
              <w:jc w:val="center"/>
            </w:pPr>
            <w:r>
              <w:rPr>
                <w:rFonts w:ascii="Times New Roman" w:hAnsi="Times New Roman"/>
                <w:sz w:val="16"/>
              </w:rPr>
              <w:t>1908</w:t>
            </w:r>
          </w:p>
        </w:tc>
        <w:tc>
          <w:tcPr>
            <w:tcW w:type="dxa" w:w="1550"/>
            <w:tcMar>
              <w:top w:w="80" w:type="dxa"/>
              <w:start w:w="80" w:type="dxa"/>
              <w:bottom w:w="80" w:type="dxa"/>
              <w:end w:w="80" w:type="dxa"/>
            </w:tcMar>
            <w:vAlign w:val="center"/>
          </w:tcPr>
          <w:p>
            <w:pPr>
              <w:jc w:val="center"/>
            </w:pPr>
            <w:r>
              <w:rPr>
                <w:rFonts w:ascii="Times New Roman" w:hAnsi="Times New Roman"/>
                <w:sz w:val="16"/>
              </w:rPr>
              <w:t>1904</w:t>
            </w:r>
          </w:p>
        </w:tc>
        <w:tc>
          <w:tcPr>
            <w:tcW w:type="dxa" w:w="1550"/>
            <w:tcMar>
              <w:top w:w="80" w:type="dxa"/>
              <w:start w:w="80" w:type="dxa"/>
              <w:bottom w:w="80" w:type="dxa"/>
              <w:end w:w="80" w:type="dxa"/>
            </w:tcMar>
            <w:vAlign w:val="center"/>
          </w:tcPr>
          <w:p>
            <w:pPr>
              <w:jc w:val="center"/>
            </w:pPr>
            <w:r>
              <w:rPr>
                <w:rFonts w:ascii="Times New Roman" w:hAnsi="Times New Roman"/>
                <w:sz w:val="16"/>
              </w:rPr>
              <w:t>4</w:t>
            </w:r>
          </w:p>
        </w:tc>
        <w:tc>
          <w:tcPr>
            <w:tcW w:type="dxa" w:w="1550"/>
            <w:tcMar>
              <w:top w:w="80" w:type="dxa"/>
              <w:start w:w="80" w:type="dxa"/>
              <w:bottom w:w="80" w:type="dxa"/>
              <w:end w:w="80" w:type="dxa"/>
            </w:tcMar>
            <w:vAlign w:val="center"/>
          </w:tcPr>
          <w:p>
            <w:pPr>
              <w:jc w:val="center"/>
            </w:pPr>
            <w:r>
              <w:rPr>
                <w:rFonts w:ascii="Times New Roman" w:hAnsi="Times New Roman"/>
                <w:sz w:val="16"/>
              </w:rPr>
              <w:t>99.8%</w:t>
            </w:r>
          </w:p>
        </w:tc>
        <w:tc>
          <w:tcPr>
            <w:tcW w:type="dxa" w:w="1550"/>
            <w:tcMar>
              <w:top w:w="80" w:type="dxa"/>
              <w:start w:w="80" w:type="dxa"/>
              <w:bottom w:w="80" w:type="dxa"/>
              <w:end w:w="80" w:type="dxa"/>
            </w:tcMar>
            <w:vAlign w:val="center"/>
          </w:tcPr>
          <w:p>
            <w:pPr>
              <w:jc w:val="center"/>
            </w:pPr>
            <w:r>
              <w:rPr>
                <w:rFonts w:ascii="Times New Roman" w:hAnsi="Times New Roman"/>
                <w:sz w:val="16"/>
              </w:rPr>
              <w:t>Rp15.979</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Minyak Goreng Curah</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684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657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27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96.1%</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Rp17.024</w:t>
            </w:r>
          </w:p>
        </w:tc>
      </w:tr>
      <w:tr>
        <w:tc>
          <w:tcPr>
            <w:tcW w:type="dxa" w:w="1550"/>
            <w:tcMar>
              <w:top w:w="80" w:type="dxa"/>
              <w:start w:w="80" w:type="dxa"/>
              <w:bottom w:w="80" w:type="dxa"/>
              <w:end w:w="80" w:type="dxa"/>
            </w:tcMar>
            <w:vAlign w:val="center"/>
          </w:tcPr>
          <w:p>
            <w:pPr>
              <w:jc w:val="center"/>
            </w:pPr>
            <w:r>
              <w:rPr>
                <w:rFonts w:ascii="Times New Roman" w:hAnsi="Times New Roman"/>
                <w:sz w:val="16"/>
              </w:rPr>
              <w:t>Minyak Goreng Kemasan</w:t>
            </w:r>
          </w:p>
        </w:tc>
        <w:tc>
          <w:tcPr>
            <w:tcW w:type="dxa" w:w="1550"/>
            <w:tcMar>
              <w:top w:w="80" w:type="dxa"/>
              <w:start w:w="80" w:type="dxa"/>
              <w:bottom w:w="80" w:type="dxa"/>
              <w:end w:w="80" w:type="dxa"/>
            </w:tcMar>
            <w:vAlign w:val="center"/>
          </w:tcPr>
          <w:p>
            <w:pPr>
              <w:jc w:val="center"/>
            </w:pPr>
            <w:r>
              <w:rPr>
                <w:rFonts w:ascii="Times New Roman" w:hAnsi="Times New Roman"/>
                <w:sz w:val="16"/>
              </w:rPr>
              <w:t>1908</w:t>
            </w:r>
          </w:p>
        </w:tc>
        <w:tc>
          <w:tcPr>
            <w:tcW w:type="dxa" w:w="1550"/>
            <w:tcMar>
              <w:top w:w="80" w:type="dxa"/>
              <w:start w:w="80" w:type="dxa"/>
              <w:bottom w:w="80" w:type="dxa"/>
              <w:end w:w="80" w:type="dxa"/>
            </w:tcMar>
            <w:vAlign w:val="center"/>
          </w:tcPr>
          <w:p>
            <w:pPr>
              <w:jc w:val="center"/>
            </w:pPr>
            <w:r>
              <w:rPr>
                <w:rFonts w:ascii="Times New Roman" w:hAnsi="Times New Roman"/>
                <w:sz w:val="16"/>
              </w:rPr>
              <w:t>1900</w:t>
            </w:r>
          </w:p>
        </w:tc>
        <w:tc>
          <w:tcPr>
            <w:tcW w:type="dxa" w:w="1550"/>
            <w:tcMar>
              <w:top w:w="80" w:type="dxa"/>
              <w:start w:w="80" w:type="dxa"/>
              <w:bottom w:w="80" w:type="dxa"/>
              <w:end w:w="80" w:type="dxa"/>
            </w:tcMar>
            <w:vAlign w:val="center"/>
          </w:tcPr>
          <w:p>
            <w:pPr>
              <w:jc w:val="center"/>
            </w:pPr>
            <w:r>
              <w:rPr>
                <w:rFonts w:ascii="Times New Roman" w:hAnsi="Times New Roman"/>
                <w:sz w:val="16"/>
              </w:rPr>
              <w:t>8</w:t>
            </w:r>
          </w:p>
        </w:tc>
        <w:tc>
          <w:tcPr>
            <w:tcW w:type="dxa" w:w="1550"/>
            <w:tcMar>
              <w:top w:w="80" w:type="dxa"/>
              <w:start w:w="80" w:type="dxa"/>
              <w:bottom w:w="80" w:type="dxa"/>
              <w:end w:w="80" w:type="dxa"/>
            </w:tcMar>
            <w:vAlign w:val="center"/>
          </w:tcPr>
          <w:p>
            <w:pPr>
              <w:jc w:val="center"/>
            </w:pPr>
            <w:r>
              <w:rPr>
                <w:rFonts w:ascii="Times New Roman" w:hAnsi="Times New Roman"/>
                <w:sz w:val="16"/>
              </w:rPr>
              <w:t>99.6%</w:t>
            </w:r>
          </w:p>
        </w:tc>
        <w:tc>
          <w:tcPr>
            <w:tcW w:type="dxa" w:w="1550"/>
            <w:tcMar>
              <w:top w:w="80" w:type="dxa"/>
              <w:start w:w="80" w:type="dxa"/>
              <w:bottom w:w="80" w:type="dxa"/>
              <w:end w:w="80" w:type="dxa"/>
            </w:tcMar>
            <w:vAlign w:val="center"/>
          </w:tcPr>
          <w:p>
            <w:pPr>
              <w:jc w:val="center"/>
            </w:pPr>
            <w:r>
              <w:rPr>
                <w:rFonts w:ascii="Times New Roman" w:hAnsi="Times New Roman"/>
                <w:sz w:val="16"/>
              </w:rPr>
              <w:t>Rp18.590</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Telur Ayam Ras</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1904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99.8%</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Rp29.400</w:t>
            </w:r>
          </w:p>
        </w:tc>
      </w:tr>
    </w:tbl>
    <w:p/>
    <w:p>
      <w:pPr>
        <w:pStyle w:val="Heading2"/>
      </w:pPr>
      <w:r>
        <w:t>3.2 Definisi Target</w:t>
      </w:r>
    </w:p>
    <w:p>
      <w:pPr>
        <w:ind w:firstLine="340"/>
        <w:jc w:val="both"/>
      </w:pPr>
      <w:r>
        <w:t>Untuk setiap baris pada waktu t, target regresi adalah return harga pada t+h. Target klasifikasi dibangun dari maksimum harga pada horizon ke depan. Sebuah observasi diberi label lonjakan jika harga maksimum antara t+1 sampai t+h naik minimal threshold dibanding harga pada t. Threshold 5%, 8%, dan 10% diuji; konfigurasi utama menggunakan 5% karena menghasilkan jumlah kasus positif yang cukup untuk evaluasi dan tetap mencerminkan perubahan harga yang bermakna pada data bulanan.</w:t>
      </w:r>
    </w:p>
    <w:p>
      <w:pPr>
        <w:spacing w:before="40" w:after="140"/>
        <w:jc w:val="center"/>
      </w:pPr>
      <w:r>
        <w:rPr>
          <w:rFonts w:ascii="Times New Roman" w:hAnsi="Times New Roman"/>
          <w:b/>
          <w:sz w:val="18"/>
        </w:rPr>
        <w:t>Tabel 3. Definisi target dan skor prioritas.</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49"/>
        <w:gridCol w:w="4649"/>
      </w:tblGrid>
      <w:tr>
        <w:trPr>
          <w:tblHeader w:val="true"/>
        </w:trPr>
        <w:tc>
          <w:tcPr>
            <w:tcW w:type="dxa" w:w="2268"/>
            <w:shd w:fill="E8EEF5"/>
            <w:tcMar>
              <w:top w:w="80" w:type="dxa"/>
              <w:start w:w="80" w:type="dxa"/>
              <w:bottom w:w="80" w:type="dxa"/>
              <w:end w:w="80" w:type="dxa"/>
            </w:tcMar>
            <w:vAlign w:val="center"/>
          </w:tcPr>
          <w:p>
            <w:pPr>
              <w:jc w:val="center"/>
            </w:pPr>
            <w:r>
              <w:rPr>
                <w:rFonts w:ascii="Times New Roman" w:hAnsi="Times New Roman"/>
                <w:b/>
                <w:sz w:val="17"/>
              </w:rPr>
              <w:t>Komponen</w:t>
            </w:r>
          </w:p>
        </w:tc>
        <w:tc>
          <w:tcPr>
            <w:tcW w:type="dxa" w:w="6236"/>
            <w:shd w:fill="E8EEF5"/>
            <w:tcMar>
              <w:top w:w="80" w:type="dxa"/>
              <w:start w:w="80" w:type="dxa"/>
              <w:bottom w:w="80" w:type="dxa"/>
              <w:end w:w="80" w:type="dxa"/>
            </w:tcMar>
            <w:vAlign w:val="center"/>
          </w:tcPr>
          <w:p>
            <w:pPr>
              <w:jc w:val="center"/>
            </w:pPr>
            <w:r>
              <w:rPr>
                <w:rFonts w:ascii="Times New Roman" w:hAnsi="Times New Roman"/>
                <w:b/>
                <w:sz w:val="17"/>
              </w:rPr>
              <w:t>Definisi</w:t>
            </w:r>
          </w:p>
        </w:tc>
      </w:tr>
      <w:tr>
        <w:tc>
          <w:tcPr>
            <w:tcW w:type="dxa" w:w="2268"/>
            <w:tcMar>
              <w:top w:w="80" w:type="dxa"/>
              <w:start w:w="80" w:type="dxa"/>
              <w:bottom w:w="80" w:type="dxa"/>
              <w:end w:w="80" w:type="dxa"/>
            </w:tcMar>
            <w:vAlign w:val="center"/>
          </w:tcPr>
          <w:p>
            <w:pPr>
              <w:jc w:val="center"/>
            </w:pPr>
            <w:r>
              <w:rPr>
                <w:rFonts w:ascii="Times New Roman" w:hAnsi="Times New Roman"/>
                <w:sz w:val="17"/>
              </w:rPr>
              <w:t>Regresi</w:t>
            </w:r>
          </w:p>
        </w:tc>
        <w:tc>
          <w:tcPr>
            <w:tcW w:type="dxa" w:w="6236"/>
            <w:tcMar>
              <w:top w:w="80" w:type="dxa"/>
              <w:start w:w="80" w:type="dxa"/>
              <w:bottom w:w="80" w:type="dxa"/>
              <w:end w:w="80" w:type="dxa"/>
            </w:tcMar>
            <w:vAlign w:val="center"/>
          </w:tcPr>
          <w:p>
            <w:pPr>
              <w:jc w:val="center"/>
            </w:pPr>
            <w:r>
              <w:rPr>
                <w:rFonts w:ascii="Times New Roman" w:hAnsi="Times New Roman"/>
                <w:sz w:val="17"/>
              </w:rPr>
              <w:t>return_h = (price(t+h) - price(t)) / price(t)</w:t>
            </w:r>
          </w:p>
        </w:tc>
      </w:tr>
      <w:tr>
        <w:tc>
          <w:tcPr>
            <w:tcW w:type="dxa" w:w="2268"/>
            <w:shd w:fill="FAFBFC"/>
            <w:tcMar>
              <w:top w:w="80" w:type="dxa"/>
              <w:start w:w="80" w:type="dxa"/>
              <w:bottom w:w="80" w:type="dxa"/>
              <w:end w:w="80" w:type="dxa"/>
            </w:tcMar>
            <w:vAlign w:val="center"/>
          </w:tcPr>
          <w:p>
            <w:pPr>
              <w:jc w:val="center"/>
            </w:pPr>
            <w:r>
              <w:rPr>
                <w:rFonts w:ascii="Times New Roman" w:hAnsi="Times New Roman"/>
                <w:sz w:val="17"/>
              </w:rPr>
              <w:t>Klasifikasi</w:t>
            </w:r>
          </w:p>
        </w:tc>
        <w:tc>
          <w:tcPr>
            <w:tcW w:type="dxa" w:w="6236"/>
            <w:shd w:fill="FAFBFC"/>
            <w:tcMar>
              <w:top w:w="80" w:type="dxa"/>
              <w:start w:w="80" w:type="dxa"/>
              <w:bottom w:w="80" w:type="dxa"/>
              <w:end w:w="80" w:type="dxa"/>
            </w:tcMar>
            <w:vAlign w:val="center"/>
          </w:tcPr>
          <w:p>
            <w:pPr>
              <w:jc w:val="center"/>
            </w:pPr>
            <w:r>
              <w:rPr>
                <w:rFonts w:ascii="Times New Roman" w:hAnsi="Times New Roman"/>
                <w:sz w:val="17"/>
              </w:rPr>
              <w:t>spike_h = 1 jika max(price(t+1..t+h)) &gt;= price(t) x (1 + threshold)</w:t>
            </w:r>
          </w:p>
        </w:tc>
      </w:tr>
      <w:tr>
        <w:tc>
          <w:tcPr>
            <w:tcW w:type="dxa" w:w="2268"/>
            <w:tcMar>
              <w:top w:w="80" w:type="dxa"/>
              <w:start w:w="80" w:type="dxa"/>
              <w:bottom w:w="80" w:type="dxa"/>
              <w:end w:w="80" w:type="dxa"/>
            </w:tcMar>
            <w:vAlign w:val="center"/>
          </w:tcPr>
          <w:p>
            <w:pPr>
              <w:jc w:val="center"/>
            </w:pPr>
            <w:r>
              <w:rPr>
                <w:rFonts w:ascii="Times New Roman" w:hAnsi="Times New Roman"/>
                <w:sz w:val="17"/>
              </w:rPr>
              <w:t>Ranking</w:t>
            </w:r>
          </w:p>
        </w:tc>
        <w:tc>
          <w:tcPr>
            <w:tcW w:type="dxa" w:w="6236"/>
            <w:tcMar>
              <w:top w:w="80" w:type="dxa"/>
              <w:start w:w="80" w:type="dxa"/>
              <w:bottom w:w="80" w:type="dxa"/>
              <w:end w:w="80" w:type="dxa"/>
            </w:tcMar>
            <w:vAlign w:val="center"/>
          </w:tcPr>
          <w:p>
            <w:pPr>
              <w:jc w:val="center"/>
            </w:pPr>
            <w:r>
              <w:rPr>
                <w:rFonts w:ascii="Times New Roman" w:hAnsi="Times New Roman"/>
                <w:sz w:val="17"/>
              </w:rPr>
              <w:t>priority_score = P(spike) terkalibrasi x max(predicted_return, 0)</w:t>
            </w:r>
          </w:p>
        </w:tc>
      </w:tr>
    </w:tbl>
    <w:p/>
    <w:p>
      <w:pPr>
        <w:pStyle w:val="Heading2"/>
      </w:pPr>
      <w:r>
        <w:t>3.3 Split Data Berbasis Waktu</w:t>
      </w:r>
    </w:p>
    <w:p>
      <w:pPr>
        <w:ind w:firstLine="340"/>
        <w:jc w:val="both"/>
      </w:pPr>
      <w:r>
        <w:t>Untuk mencegah leakage, data tidak dibagi secara acak. Train menggunakan periode 2021-2023, validation menggunakan 2024, dan test menggunakan observasi 2025 yang masih memiliki label horizon. Semua fitur rolling dan lag hanya menggunakan informasi sampai waktu t. Fitur kalender diperbolehkan karena tanggal hari besar diketahui sebelum periode prediksi.</w:t>
      </w:r>
    </w:p>
    <w:p>
      <w:pPr>
        <w:spacing w:before="40" w:after="140"/>
        <w:jc w:val="center"/>
      </w:pPr>
      <w:r>
        <w:rPr>
          <w:rFonts w:ascii="Times New Roman" w:hAnsi="Times New Roman"/>
          <w:b/>
          <w:sz w:val="18"/>
        </w:rPr>
        <w:t>Tabel 4. Pembagian data berbasis waktu untuk konfigurasi utama.</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099"/>
        <w:gridCol w:w="3099"/>
        <w:gridCol w:w="3099"/>
      </w:tblGrid>
      <w:tr>
        <w:trPr>
          <w:tblHeader w:val="true"/>
        </w:trPr>
        <w:tc>
          <w:tcPr>
            <w:tcW w:type="dxa" w:w="1984"/>
            <w:shd w:fill="E8EEF5"/>
            <w:tcMar>
              <w:top w:w="80" w:type="dxa"/>
              <w:start w:w="80" w:type="dxa"/>
              <w:bottom w:w="80" w:type="dxa"/>
              <w:end w:w="80" w:type="dxa"/>
            </w:tcMar>
            <w:vAlign w:val="center"/>
          </w:tcPr>
          <w:p>
            <w:pPr>
              <w:jc w:val="center"/>
            </w:pPr>
            <w:r>
              <w:rPr>
                <w:rFonts w:ascii="Times New Roman" w:hAnsi="Times New Roman"/>
                <w:b/>
                <w:sz w:val="18"/>
              </w:rPr>
              <w:t>Split</w:t>
            </w:r>
          </w:p>
        </w:tc>
        <w:tc>
          <w:tcPr>
            <w:tcW w:type="dxa" w:w="3402"/>
            <w:shd w:fill="E8EEF5"/>
            <w:tcMar>
              <w:top w:w="80" w:type="dxa"/>
              <w:start w:w="80" w:type="dxa"/>
              <w:bottom w:w="80" w:type="dxa"/>
              <w:end w:w="80" w:type="dxa"/>
            </w:tcMar>
            <w:vAlign w:val="center"/>
          </w:tcPr>
          <w:p>
            <w:pPr>
              <w:jc w:val="center"/>
            </w:pPr>
            <w:r>
              <w:rPr>
                <w:rFonts w:ascii="Times New Roman" w:hAnsi="Times New Roman"/>
                <w:b/>
                <w:sz w:val="18"/>
              </w:rPr>
              <w:t>Periode</w:t>
            </w:r>
          </w:p>
        </w:tc>
        <w:tc>
          <w:tcPr>
            <w:tcW w:type="dxa" w:w="2268"/>
            <w:shd w:fill="E8EEF5"/>
            <w:tcMar>
              <w:top w:w="80" w:type="dxa"/>
              <w:start w:w="80" w:type="dxa"/>
              <w:bottom w:w="80" w:type="dxa"/>
              <w:end w:w="80" w:type="dxa"/>
            </w:tcMar>
            <w:vAlign w:val="center"/>
          </w:tcPr>
          <w:p>
            <w:pPr>
              <w:jc w:val="center"/>
            </w:pPr>
            <w:r>
              <w:rPr>
                <w:rFonts w:ascii="Times New Roman" w:hAnsi="Times New Roman"/>
                <w:b/>
                <w:sz w:val="18"/>
              </w:rPr>
              <w:t>Jumlah Observasi</w:t>
            </w:r>
          </w:p>
        </w:tc>
      </w:tr>
      <w:tr>
        <w:tc>
          <w:tcPr>
            <w:tcW w:type="dxa" w:w="1984"/>
            <w:tcMar>
              <w:top w:w="80" w:type="dxa"/>
              <w:start w:w="80" w:type="dxa"/>
              <w:bottom w:w="80" w:type="dxa"/>
              <w:end w:w="80" w:type="dxa"/>
            </w:tcMar>
            <w:vAlign w:val="center"/>
          </w:tcPr>
          <w:p>
            <w:pPr>
              <w:jc w:val="center"/>
            </w:pPr>
            <w:r>
              <w:rPr>
                <w:rFonts w:ascii="Times New Roman" w:hAnsi="Times New Roman"/>
                <w:sz w:val="18"/>
              </w:rPr>
              <w:t>Train</w:t>
            </w:r>
          </w:p>
        </w:tc>
        <w:tc>
          <w:tcPr>
            <w:tcW w:type="dxa" w:w="3402"/>
            <w:tcMar>
              <w:top w:w="80" w:type="dxa"/>
              <w:start w:w="80" w:type="dxa"/>
              <w:bottom w:w="80" w:type="dxa"/>
              <w:end w:w="80" w:type="dxa"/>
            </w:tcMar>
            <w:vAlign w:val="center"/>
          </w:tcPr>
          <w:p>
            <w:pPr>
              <w:jc w:val="center"/>
            </w:pPr>
            <w:r>
              <w:rPr>
                <w:rFonts w:ascii="Times New Roman" w:hAnsi="Times New Roman"/>
                <w:sz w:val="18"/>
              </w:rPr>
              <w:t>2021-01 s.d. 2023-12</w:t>
            </w:r>
          </w:p>
        </w:tc>
        <w:tc>
          <w:tcPr>
            <w:tcW w:type="dxa" w:w="2268"/>
            <w:tcMar>
              <w:top w:w="80" w:type="dxa"/>
              <w:start w:w="80" w:type="dxa"/>
              <w:bottom w:w="80" w:type="dxa"/>
              <w:end w:w="80" w:type="dxa"/>
            </w:tcMar>
            <w:vAlign w:val="center"/>
          </w:tcPr>
          <w:p>
            <w:pPr>
              <w:jc w:val="center"/>
            </w:pPr>
            <w:r>
              <w:rPr>
                <w:rFonts w:ascii="Times New Roman" w:hAnsi="Times New Roman"/>
                <w:sz w:val="18"/>
              </w:rPr>
              <w:t>8,975</w:t>
            </w:r>
          </w:p>
        </w:tc>
      </w:tr>
      <w:tr>
        <w:tc>
          <w:tcPr>
            <w:tcW w:type="dxa" w:w="1984"/>
            <w:shd w:fill="FAFBFC"/>
            <w:tcMar>
              <w:top w:w="80" w:type="dxa"/>
              <w:start w:w="80" w:type="dxa"/>
              <w:bottom w:w="80" w:type="dxa"/>
              <w:end w:w="80" w:type="dxa"/>
            </w:tcMar>
            <w:vAlign w:val="center"/>
          </w:tcPr>
          <w:p>
            <w:pPr>
              <w:jc w:val="center"/>
            </w:pPr>
            <w:r>
              <w:rPr>
                <w:rFonts w:ascii="Times New Roman" w:hAnsi="Times New Roman"/>
                <w:sz w:val="18"/>
              </w:rPr>
              <w:t>Validation</w:t>
            </w:r>
          </w:p>
        </w:tc>
        <w:tc>
          <w:tcPr>
            <w:tcW w:type="dxa" w:w="3402"/>
            <w:shd w:fill="FAFBFC"/>
            <w:tcMar>
              <w:top w:w="80" w:type="dxa"/>
              <w:start w:w="80" w:type="dxa"/>
              <w:bottom w:w="80" w:type="dxa"/>
              <w:end w:w="80" w:type="dxa"/>
            </w:tcMar>
            <w:vAlign w:val="center"/>
          </w:tcPr>
          <w:p>
            <w:pPr>
              <w:jc w:val="center"/>
            </w:pPr>
            <w:r>
              <w:rPr>
                <w:rFonts w:ascii="Times New Roman" w:hAnsi="Times New Roman"/>
                <w:sz w:val="18"/>
              </w:rPr>
              <w:t>2024-01 s.d. 2024-12</w:t>
            </w:r>
          </w:p>
        </w:tc>
        <w:tc>
          <w:tcPr>
            <w:tcW w:type="dxa" w:w="2268"/>
            <w:shd w:fill="FAFBFC"/>
            <w:tcMar>
              <w:top w:w="80" w:type="dxa"/>
              <w:start w:w="80" w:type="dxa"/>
              <w:bottom w:w="80" w:type="dxa"/>
              <w:end w:w="80" w:type="dxa"/>
            </w:tcMar>
            <w:vAlign w:val="center"/>
          </w:tcPr>
          <w:p>
            <w:pPr>
              <w:jc w:val="center"/>
            </w:pPr>
            <w:r>
              <w:rPr>
                <w:rFonts w:ascii="Times New Roman" w:hAnsi="Times New Roman"/>
                <w:sz w:val="18"/>
              </w:rPr>
              <w:t>4,488</w:t>
            </w:r>
          </w:p>
        </w:tc>
      </w:tr>
      <w:tr>
        <w:tc>
          <w:tcPr>
            <w:tcW w:type="dxa" w:w="1984"/>
            <w:tcMar>
              <w:top w:w="80" w:type="dxa"/>
              <w:start w:w="80" w:type="dxa"/>
              <w:bottom w:w="80" w:type="dxa"/>
              <w:end w:w="80" w:type="dxa"/>
            </w:tcMar>
            <w:vAlign w:val="center"/>
          </w:tcPr>
          <w:p>
            <w:pPr>
              <w:jc w:val="center"/>
            </w:pPr>
            <w:r>
              <w:rPr>
                <w:rFonts w:ascii="Times New Roman" w:hAnsi="Times New Roman"/>
                <w:sz w:val="18"/>
              </w:rPr>
              <w:t>Test</w:t>
            </w:r>
          </w:p>
        </w:tc>
        <w:tc>
          <w:tcPr>
            <w:tcW w:type="dxa" w:w="3402"/>
            <w:tcMar>
              <w:top w:w="80" w:type="dxa"/>
              <w:start w:w="80" w:type="dxa"/>
              <w:bottom w:w="80" w:type="dxa"/>
              <w:end w:w="80" w:type="dxa"/>
            </w:tcMar>
            <w:vAlign w:val="center"/>
          </w:tcPr>
          <w:p>
            <w:pPr>
              <w:jc w:val="center"/>
            </w:pPr>
            <w:r>
              <w:rPr>
                <w:rFonts w:ascii="Times New Roman" w:hAnsi="Times New Roman"/>
                <w:sz w:val="18"/>
              </w:rPr>
              <w:t>2025-01 s.d. 2025-04</w:t>
            </w:r>
          </w:p>
        </w:tc>
        <w:tc>
          <w:tcPr>
            <w:tcW w:type="dxa" w:w="2268"/>
            <w:tcMar>
              <w:top w:w="80" w:type="dxa"/>
              <w:start w:w="80" w:type="dxa"/>
              <w:bottom w:w="80" w:type="dxa"/>
              <w:end w:w="80" w:type="dxa"/>
            </w:tcMar>
            <w:vAlign w:val="center"/>
          </w:tcPr>
          <w:p>
            <w:pPr>
              <w:jc w:val="center"/>
            </w:pPr>
            <w:r>
              <w:rPr>
                <w:rFonts w:ascii="Times New Roman" w:hAnsi="Times New Roman"/>
                <w:sz w:val="18"/>
              </w:rPr>
              <w:t>1,818</w:t>
            </w:r>
          </w:p>
        </w:tc>
      </w:tr>
    </w:tbl>
    <w:p/>
    <w:p>
      <w:pPr>
        <w:pStyle w:val="Heading1"/>
      </w:pPr>
      <w:r>
        <w:t>4. Metodologi</w:t>
      </w:r>
    </w:p>
    <w:p>
      <w:pPr>
        <w:pStyle w:val="Heading2"/>
      </w:pPr>
      <w:r>
        <w:t>4.1 Preprocessing dan Feature Engineering</w:t>
      </w:r>
    </w:p>
    <w:p>
      <w:pPr>
        <w:ind w:firstLine="340"/>
        <w:jc w:val="both"/>
      </w:pPr>
      <w:r>
        <w:t>Preprocessing meliputi standardisasi nama provinsi dan komoditas, parsing nilai rupiah, penghapusan duplikasi, pengisian gap pendek dengan forward/backward fill terbatas, dan penggabungan fitur cuaca. Fitur utama meliputi lag harga 1, 2, 3, 6, dan 12 bulan; return historis; rolling mean, rolling standard deviation, rolling min/max; momentum; gap harga provinsi terhadap rata-rata nasional komoditas; peringkat harga antarprovinsi; fitur bulan siklik; dan indikator periode khusus.</w:t>
      </w:r>
    </w:p>
    <w:p>
      <w:pPr>
        <w:pStyle w:val="Heading2"/>
      </w:pPr>
      <w:r>
        <w:t>4.2 Model</w:t>
      </w:r>
    </w:p>
    <w:p>
      <w:pPr>
        <w:ind w:firstLine="340"/>
        <w:jc w:val="both"/>
      </w:pPr>
      <w:r>
        <w:t>Baseline regresi mencakup persistence, moving average 3 bulan, dan Ridge Regression. Baseline klasifikasi menggunakan Logistic Regression dengan class weight. Model utama menggunakan Random Forest dan HistGradientBoosting. Probabilitas dikalibrasi pada validation set menggunakan Platt scaling. Model final dipilih berdasarkan kombinasi PR-AUC, Recall@Top-10%, precision alert, Brier score, dan interpretabilitas hasil ranking.</w:t>
      </w:r>
    </w:p>
    <w:p>
      <w:pPr>
        <w:pStyle w:val="Heading2"/>
      </w:pPr>
      <w:r>
        <w:t>4.3 Metrik Evaluasi</w:t>
      </w:r>
    </w:p>
    <w:p>
      <w:pPr>
        <w:ind w:firstLine="340"/>
        <w:jc w:val="both"/>
      </w:pPr>
      <w:r>
        <w:t>PR-AUC digunakan sebagai metrik utama klasifikasi karena kasus lonjakan relatif tidak seimbang. Recall@Top-10% mengukur seberapa banyak lonjakan aktual yang tertangkap oleh 10% alert teratas, sedangkan Precision@Top-10% mengukur kualitas alert prioritas. Brier score mengevaluasi kalibrasi probabilitas. Untuk regresi digunakan MAE, RMSE, dan wMAPE agar kesalahan harga dapat dibaca dalam satuan rupiah maupun proporsi.</w:t>
      </w:r>
    </w:p>
    <w:p>
      <w:pPr>
        <w:pStyle w:val="Heading1"/>
      </w:pPr>
      <w:r>
        <w:t>5. Hasil Eksperimen</w:t>
      </w:r>
    </w:p>
    <w:p>
      <w:pPr>
        <w:spacing w:before="40" w:after="140"/>
        <w:jc w:val="center"/>
      </w:pPr>
      <w:r>
        <w:rPr>
          <w:rFonts w:ascii="Times New Roman" w:hAnsi="Times New Roman"/>
          <w:b/>
          <w:sz w:val="18"/>
        </w:rPr>
        <w:t>Tabel 5. Perbandingan horizon prediksi.</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50"/>
        <w:gridCol w:w="1550"/>
        <w:gridCol w:w="1550"/>
        <w:gridCol w:w="1550"/>
        <w:gridCol w:w="1550"/>
        <w:gridCol w:w="1550"/>
      </w:tblGrid>
      <w:tr>
        <w:trPr>
          <w:tblHeader w:val="true"/>
        </w:trPr>
        <w:tc>
          <w:tcPr>
            <w:tcW w:type="dxa" w:w="1550"/>
            <w:shd w:fill="E8EEF5"/>
            <w:tcMar>
              <w:top w:w="80" w:type="dxa"/>
              <w:start w:w="80" w:type="dxa"/>
              <w:bottom w:w="80" w:type="dxa"/>
              <w:end w:w="80" w:type="dxa"/>
            </w:tcMar>
            <w:vAlign w:val="center"/>
          </w:tcPr>
          <w:p>
            <w:pPr>
              <w:jc w:val="center"/>
            </w:pPr>
            <w:r>
              <w:rPr>
                <w:rFonts w:ascii="Times New Roman" w:hAnsi="Times New Roman"/>
                <w:b/>
                <w:sz w:val="17"/>
              </w:rPr>
              <w:t>Horizon (bulan)</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PR-AUC</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Recall@10%</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Brier</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MAE</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wMAPE</w:t>
            </w:r>
          </w:p>
        </w:tc>
      </w:tr>
      <w:tr>
        <w:tc>
          <w:tcPr>
            <w:tcW w:type="dxa" w:w="1550"/>
            <w:tcMar>
              <w:top w:w="80" w:type="dxa"/>
              <w:start w:w="80" w:type="dxa"/>
              <w:bottom w:w="80" w:type="dxa"/>
              <w:end w:w="80" w:type="dxa"/>
            </w:tcMar>
            <w:vAlign w:val="center"/>
          </w:tcPr>
          <w:p>
            <w:pPr>
              <w:jc w:val="center"/>
            </w:pPr>
            <w:r>
              <w:rPr>
                <w:rFonts w:ascii="Times New Roman" w:hAnsi="Times New Roman"/>
                <w:sz w:val="17"/>
              </w:rPr>
              <w:t>1</w:t>
            </w:r>
          </w:p>
        </w:tc>
        <w:tc>
          <w:tcPr>
            <w:tcW w:type="dxa" w:w="1550"/>
            <w:tcMar>
              <w:top w:w="80" w:type="dxa"/>
              <w:start w:w="80" w:type="dxa"/>
              <w:bottom w:w="80" w:type="dxa"/>
              <w:end w:w="80" w:type="dxa"/>
            </w:tcMar>
            <w:vAlign w:val="center"/>
          </w:tcPr>
          <w:p>
            <w:pPr>
              <w:jc w:val="center"/>
            </w:pPr>
            <w:r>
              <w:rPr>
                <w:rFonts w:ascii="Times New Roman" w:hAnsi="Times New Roman"/>
                <w:sz w:val="17"/>
              </w:rPr>
              <w:t>0.327</w:t>
            </w:r>
          </w:p>
        </w:tc>
        <w:tc>
          <w:tcPr>
            <w:tcW w:type="dxa" w:w="1550"/>
            <w:tcMar>
              <w:top w:w="80" w:type="dxa"/>
              <w:start w:w="80" w:type="dxa"/>
              <w:bottom w:w="80" w:type="dxa"/>
              <w:end w:w="80" w:type="dxa"/>
            </w:tcMar>
            <w:vAlign w:val="center"/>
          </w:tcPr>
          <w:p>
            <w:pPr>
              <w:jc w:val="center"/>
            </w:pPr>
            <w:r>
              <w:rPr>
                <w:rFonts w:ascii="Times New Roman" w:hAnsi="Times New Roman"/>
                <w:sz w:val="17"/>
              </w:rPr>
              <w:t>0.317</w:t>
            </w:r>
          </w:p>
        </w:tc>
        <w:tc>
          <w:tcPr>
            <w:tcW w:type="dxa" w:w="1550"/>
            <w:tcMar>
              <w:top w:w="80" w:type="dxa"/>
              <w:start w:w="80" w:type="dxa"/>
              <w:bottom w:w="80" w:type="dxa"/>
              <w:end w:w="80" w:type="dxa"/>
            </w:tcMar>
            <w:vAlign w:val="center"/>
          </w:tcPr>
          <w:p>
            <w:pPr>
              <w:jc w:val="center"/>
            </w:pPr>
            <w:r>
              <w:rPr>
                <w:rFonts w:ascii="Times New Roman" w:hAnsi="Times New Roman"/>
                <w:sz w:val="17"/>
              </w:rPr>
              <w:t>0.128</w:t>
            </w:r>
          </w:p>
        </w:tc>
        <w:tc>
          <w:tcPr>
            <w:tcW w:type="dxa" w:w="1550"/>
            <w:tcMar>
              <w:top w:w="80" w:type="dxa"/>
              <w:start w:w="80" w:type="dxa"/>
              <w:bottom w:w="80" w:type="dxa"/>
              <w:end w:w="80" w:type="dxa"/>
            </w:tcMar>
            <w:vAlign w:val="center"/>
          </w:tcPr>
          <w:p>
            <w:pPr>
              <w:jc w:val="center"/>
            </w:pPr>
            <w:r>
              <w:rPr>
                <w:rFonts w:ascii="Times New Roman" w:hAnsi="Times New Roman"/>
                <w:sz w:val="17"/>
              </w:rPr>
              <w:t>3,357</w:t>
            </w:r>
          </w:p>
        </w:tc>
        <w:tc>
          <w:tcPr>
            <w:tcW w:type="dxa" w:w="1550"/>
            <w:tcMar>
              <w:top w:w="80" w:type="dxa"/>
              <w:start w:w="80" w:type="dxa"/>
              <w:bottom w:w="80" w:type="dxa"/>
              <w:end w:w="80" w:type="dxa"/>
            </w:tcMar>
            <w:vAlign w:val="center"/>
          </w:tcPr>
          <w:p>
            <w:pPr>
              <w:jc w:val="center"/>
            </w:pPr>
            <w:r>
              <w:rPr>
                <w:rFonts w:ascii="Times New Roman" w:hAnsi="Times New Roman"/>
                <w:sz w:val="17"/>
              </w:rPr>
              <w:t>0.078</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7"/>
              </w:rPr>
              <w:t>2</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0.515</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0.341</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0.171</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4,610</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0.107</w:t>
            </w:r>
          </w:p>
        </w:tc>
      </w:tr>
    </w:tbl>
    <w:p/>
    <w:p>
      <w:pPr>
        <w:spacing w:before="40" w:after="140"/>
        <w:jc w:val="center"/>
      </w:pPr>
      <w:r>
        <w:rPr>
          <w:rFonts w:ascii="Times New Roman" w:hAnsi="Times New Roman"/>
          <w:b/>
          <w:sz w:val="18"/>
        </w:rPr>
        <w:t>Tabel 6. Perbandingan threshold label lonjakan.</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50"/>
        <w:gridCol w:w="1550"/>
        <w:gridCol w:w="1550"/>
        <w:gridCol w:w="1550"/>
        <w:gridCol w:w="1550"/>
        <w:gridCol w:w="1550"/>
      </w:tblGrid>
      <w:tr>
        <w:trPr>
          <w:tblHeader w:val="true"/>
        </w:trPr>
        <w:tc>
          <w:tcPr>
            <w:tcW w:type="dxa" w:w="1550"/>
            <w:shd w:fill="E8EEF5"/>
            <w:tcMar>
              <w:top w:w="80" w:type="dxa"/>
              <w:start w:w="80" w:type="dxa"/>
              <w:bottom w:w="80" w:type="dxa"/>
              <w:end w:w="80" w:type="dxa"/>
            </w:tcMar>
            <w:vAlign w:val="center"/>
          </w:tcPr>
          <w:p>
            <w:pPr>
              <w:jc w:val="center"/>
            </w:pPr>
            <w:r>
              <w:rPr>
                <w:rFonts w:ascii="Times New Roman" w:hAnsi="Times New Roman"/>
                <w:b/>
                <w:sz w:val="17"/>
              </w:rPr>
              <w:t>Threshold</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Positive Rate</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PR-AUC</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Recall@10%</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Precision@10%</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7"/>
              </w:rPr>
              <w:t>Brier</w:t>
            </w:r>
          </w:p>
        </w:tc>
      </w:tr>
      <w:tr>
        <w:tc>
          <w:tcPr>
            <w:tcW w:type="dxa" w:w="1550"/>
            <w:tcMar>
              <w:top w:w="80" w:type="dxa"/>
              <w:start w:w="80" w:type="dxa"/>
              <w:bottom w:w="80" w:type="dxa"/>
              <w:end w:w="80" w:type="dxa"/>
            </w:tcMar>
            <w:vAlign w:val="center"/>
          </w:tcPr>
          <w:p>
            <w:pPr>
              <w:jc w:val="center"/>
            </w:pPr>
            <w:r>
              <w:rPr>
                <w:rFonts w:ascii="Times New Roman" w:hAnsi="Times New Roman"/>
                <w:sz w:val="17"/>
              </w:rPr>
              <w:t>5.0%</w:t>
            </w:r>
          </w:p>
        </w:tc>
        <w:tc>
          <w:tcPr>
            <w:tcW w:type="dxa" w:w="1550"/>
            <w:tcMar>
              <w:top w:w="80" w:type="dxa"/>
              <w:start w:w="80" w:type="dxa"/>
              <w:bottom w:w="80" w:type="dxa"/>
              <w:end w:w="80" w:type="dxa"/>
            </w:tcMar>
            <w:vAlign w:val="center"/>
          </w:tcPr>
          <w:p>
            <w:pPr>
              <w:jc w:val="center"/>
            </w:pPr>
            <w:r>
              <w:rPr>
                <w:rFonts w:ascii="Times New Roman" w:hAnsi="Times New Roman"/>
                <w:sz w:val="17"/>
              </w:rPr>
              <w:t>18.5%</w:t>
            </w:r>
          </w:p>
        </w:tc>
        <w:tc>
          <w:tcPr>
            <w:tcW w:type="dxa" w:w="1550"/>
            <w:tcMar>
              <w:top w:w="80" w:type="dxa"/>
              <w:start w:w="80" w:type="dxa"/>
              <w:bottom w:w="80" w:type="dxa"/>
              <w:end w:w="80" w:type="dxa"/>
            </w:tcMar>
            <w:vAlign w:val="center"/>
          </w:tcPr>
          <w:p>
            <w:pPr>
              <w:jc w:val="center"/>
            </w:pPr>
            <w:r>
              <w:rPr>
                <w:rFonts w:ascii="Times New Roman" w:hAnsi="Times New Roman"/>
                <w:sz w:val="17"/>
              </w:rPr>
              <w:t>0.515</w:t>
            </w:r>
          </w:p>
        </w:tc>
        <w:tc>
          <w:tcPr>
            <w:tcW w:type="dxa" w:w="1550"/>
            <w:tcMar>
              <w:top w:w="80" w:type="dxa"/>
              <w:start w:w="80" w:type="dxa"/>
              <w:bottom w:w="80" w:type="dxa"/>
              <w:end w:w="80" w:type="dxa"/>
            </w:tcMar>
            <w:vAlign w:val="center"/>
          </w:tcPr>
          <w:p>
            <w:pPr>
              <w:jc w:val="center"/>
            </w:pPr>
            <w:r>
              <w:rPr>
                <w:rFonts w:ascii="Times New Roman" w:hAnsi="Times New Roman"/>
                <w:sz w:val="17"/>
              </w:rPr>
              <w:t>0.341</w:t>
            </w:r>
          </w:p>
        </w:tc>
        <w:tc>
          <w:tcPr>
            <w:tcW w:type="dxa" w:w="1550"/>
            <w:tcMar>
              <w:top w:w="80" w:type="dxa"/>
              <w:start w:w="80" w:type="dxa"/>
              <w:bottom w:w="80" w:type="dxa"/>
              <w:end w:w="80" w:type="dxa"/>
            </w:tcMar>
            <w:vAlign w:val="center"/>
          </w:tcPr>
          <w:p>
            <w:pPr>
              <w:jc w:val="center"/>
            </w:pPr>
            <w:r>
              <w:rPr>
                <w:rFonts w:ascii="Times New Roman" w:hAnsi="Times New Roman"/>
                <w:sz w:val="17"/>
              </w:rPr>
              <w:t>0.632</w:t>
            </w:r>
          </w:p>
        </w:tc>
        <w:tc>
          <w:tcPr>
            <w:tcW w:type="dxa" w:w="1550"/>
            <w:tcMar>
              <w:top w:w="80" w:type="dxa"/>
              <w:start w:w="80" w:type="dxa"/>
              <w:bottom w:w="80" w:type="dxa"/>
              <w:end w:w="80" w:type="dxa"/>
            </w:tcMar>
            <w:vAlign w:val="center"/>
          </w:tcPr>
          <w:p>
            <w:pPr>
              <w:jc w:val="center"/>
            </w:pPr>
            <w:r>
              <w:rPr>
                <w:rFonts w:ascii="Times New Roman" w:hAnsi="Times New Roman"/>
                <w:sz w:val="17"/>
              </w:rPr>
              <w:t>0.171</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7"/>
              </w:rPr>
              <w:t>8.0%</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13.6%</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0.456</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0.360</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0.489</w:t>
            </w:r>
          </w:p>
        </w:tc>
        <w:tc>
          <w:tcPr>
            <w:tcW w:type="dxa" w:w="1550"/>
            <w:shd w:fill="FAFBFC"/>
            <w:tcMar>
              <w:top w:w="80" w:type="dxa"/>
              <w:start w:w="80" w:type="dxa"/>
              <w:bottom w:w="80" w:type="dxa"/>
              <w:end w:w="80" w:type="dxa"/>
            </w:tcMar>
            <w:vAlign w:val="center"/>
          </w:tcPr>
          <w:p>
            <w:pPr>
              <w:jc w:val="center"/>
            </w:pPr>
            <w:r>
              <w:rPr>
                <w:rFonts w:ascii="Times New Roman" w:hAnsi="Times New Roman"/>
                <w:sz w:val="17"/>
              </w:rPr>
              <w:t>0.142</w:t>
            </w:r>
          </w:p>
        </w:tc>
      </w:tr>
      <w:tr>
        <w:tc>
          <w:tcPr>
            <w:tcW w:type="dxa" w:w="1550"/>
            <w:tcMar>
              <w:top w:w="80" w:type="dxa"/>
              <w:start w:w="80" w:type="dxa"/>
              <w:bottom w:w="80" w:type="dxa"/>
              <w:end w:w="80" w:type="dxa"/>
            </w:tcMar>
            <w:vAlign w:val="center"/>
          </w:tcPr>
          <w:p>
            <w:pPr>
              <w:jc w:val="center"/>
            </w:pPr>
            <w:r>
              <w:rPr>
                <w:rFonts w:ascii="Times New Roman" w:hAnsi="Times New Roman"/>
                <w:sz w:val="17"/>
              </w:rPr>
              <w:t>10.0%</w:t>
            </w:r>
          </w:p>
        </w:tc>
        <w:tc>
          <w:tcPr>
            <w:tcW w:type="dxa" w:w="1550"/>
            <w:tcMar>
              <w:top w:w="80" w:type="dxa"/>
              <w:start w:w="80" w:type="dxa"/>
              <w:bottom w:w="80" w:type="dxa"/>
              <w:end w:w="80" w:type="dxa"/>
            </w:tcMar>
            <w:vAlign w:val="center"/>
          </w:tcPr>
          <w:p>
            <w:pPr>
              <w:jc w:val="center"/>
            </w:pPr>
            <w:r>
              <w:rPr>
                <w:rFonts w:ascii="Times New Roman" w:hAnsi="Times New Roman"/>
                <w:sz w:val="17"/>
              </w:rPr>
              <w:t>11.8%</w:t>
            </w:r>
          </w:p>
        </w:tc>
        <w:tc>
          <w:tcPr>
            <w:tcW w:type="dxa" w:w="1550"/>
            <w:tcMar>
              <w:top w:w="80" w:type="dxa"/>
              <w:start w:w="80" w:type="dxa"/>
              <w:bottom w:w="80" w:type="dxa"/>
              <w:end w:w="80" w:type="dxa"/>
            </w:tcMar>
            <w:vAlign w:val="center"/>
          </w:tcPr>
          <w:p>
            <w:pPr>
              <w:jc w:val="center"/>
            </w:pPr>
            <w:r>
              <w:rPr>
                <w:rFonts w:ascii="Times New Roman" w:hAnsi="Times New Roman"/>
                <w:sz w:val="17"/>
              </w:rPr>
              <w:t>0.446</w:t>
            </w:r>
          </w:p>
        </w:tc>
        <w:tc>
          <w:tcPr>
            <w:tcW w:type="dxa" w:w="1550"/>
            <w:tcMar>
              <w:top w:w="80" w:type="dxa"/>
              <w:start w:w="80" w:type="dxa"/>
              <w:bottom w:w="80" w:type="dxa"/>
              <w:end w:w="80" w:type="dxa"/>
            </w:tcMar>
            <w:vAlign w:val="center"/>
          </w:tcPr>
          <w:p>
            <w:pPr>
              <w:jc w:val="center"/>
            </w:pPr>
            <w:r>
              <w:rPr>
                <w:rFonts w:ascii="Times New Roman" w:hAnsi="Times New Roman"/>
                <w:sz w:val="17"/>
              </w:rPr>
              <w:t>0.391</w:t>
            </w:r>
          </w:p>
        </w:tc>
        <w:tc>
          <w:tcPr>
            <w:tcW w:type="dxa" w:w="1550"/>
            <w:tcMar>
              <w:top w:w="80" w:type="dxa"/>
              <w:start w:w="80" w:type="dxa"/>
              <w:bottom w:w="80" w:type="dxa"/>
              <w:end w:w="80" w:type="dxa"/>
            </w:tcMar>
            <w:vAlign w:val="center"/>
          </w:tcPr>
          <w:p>
            <w:pPr>
              <w:jc w:val="center"/>
            </w:pPr>
            <w:r>
              <w:rPr>
                <w:rFonts w:ascii="Times New Roman" w:hAnsi="Times New Roman"/>
                <w:sz w:val="17"/>
              </w:rPr>
              <w:t>0.462</w:t>
            </w:r>
          </w:p>
        </w:tc>
        <w:tc>
          <w:tcPr>
            <w:tcW w:type="dxa" w:w="1550"/>
            <w:tcMar>
              <w:top w:w="80" w:type="dxa"/>
              <w:start w:w="80" w:type="dxa"/>
              <w:bottom w:w="80" w:type="dxa"/>
              <w:end w:w="80" w:type="dxa"/>
            </w:tcMar>
            <w:vAlign w:val="center"/>
          </w:tcPr>
          <w:p>
            <w:pPr>
              <w:jc w:val="center"/>
            </w:pPr>
            <w:r>
              <w:rPr>
                <w:rFonts w:ascii="Times New Roman" w:hAnsi="Times New Roman"/>
                <w:sz w:val="17"/>
              </w:rPr>
              <w:t>0.126</w:t>
            </w:r>
          </w:p>
        </w:tc>
      </w:tr>
    </w:tbl>
    <w:p/>
    <w:p>
      <w:pPr>
        <w:spacing w:before="40" w:after="140"/>
        <w:jc w:val="center"/>
      </w:pPr>
      <w:r>
        <w:rPr>
          <w:rFonts w:ascii="Times New Roman" w:hAnsi="Times New Roman"/>
          <w:b/>
          <w:sz w:val="18"/>
        </w:rPr>
        <w:t>Tabel 7. Hasil klasifikasi risiko lonjakan pada konfigurasi utama.</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328"/>
        <w:gridCol w:w="1328"/>
        <w:gridCol w:w="1328"/>
        <w:gridCol w:w="1328"/>
        <w:gridCol w:w="1328"/>
        <w:gridCol w:w="1328"/>
        <w:gridCol w:w="1328"/>
      </w:tblGrid>
      <w:tr>
        <w:trPr>
          <w:tblHeader w:val="true"/>
        </w:trPr>
        <w:tc>
          <w:tcPr>
            <w:tcW w:type="dxa" w:w="1328"/>
            <w:shd w:fill="E8EEF5"/>
            <w:tcMar>
              <w:top w:w="80" w:type="dxa"/>
              <w:start w:w="80" w:type="dxa"/>
              <w:bottom w:w="80" w:type="dxa"/>
              <w:end w:w="80" w:type="dxa"/>
            </w:tcMar>
            <w:vAlign w:val="center"/>
          </w:tcPr>
          <w:p>
            <w:pPr>
              <w:jc w:val="center"/>
            </w:pPr>
            <w:r>
              <w:rPr>
                <w:rFonts w:ascii="Times New Roman" w:hAnsi="Times New Roman"/>
                <w:b/>
                <w:sz w:val="16"/>
              </w:rPr>
              <w:t>Model</w:t>
            </w:r>
          </w:p>
        </w:tc>
        <w:tc>
          <w:tcPr>
            <w:tcW w:type="dxa" w:w="1328"/>
            <w:shd w:fill="E8EEF5"/>
            <w:tcMar>
              <w:top w:w="80" w:type="dxa"/>
              <w:start w:w="80" w:type="dxa"/>
              <w:bottom w:w="80" w:type="dxa"/>
              <w:end w:w="80" w:type="dxa"/>
            </w:tcMar>
            <w:vAlign w:val="center"/>
          </w:tcPr>
          <w:p>
            <w:pPr>
              <w:jc w:val="center"/>
            </w:pPr>
            <w:r>
              <w:rPr>
                <w:rFonts w:ascii="Times New Roman" w:hAnsi="Times New Roman"/>
                <w:b/>
                <w:sz w:val="16"/>
              </w:rPr>
              <w:t>PR-AUC</w:t>
            </w:r>
          </w:p>
        </w:tc>
        <w:tc>
          <w:tcPr>
            <w:tcW w:type="dxa" w:w="1328"/>
            <w:shd w:fill="E8EEF5"/>
            <w:tcMar>
              <w:top w:w="80" w:type="dxa"/>
              <w:start w:w="80" w:type="dxa"/>
              <w:bottom w:w="80" w:type="dxa"/>
              <w:end w:w="80" w:type="dxa"/>
            </w:tcMar>
            <w:vAlign w:val="center"/>
          </w:tcPr>
          <w:p>
            <w:pPr>
              <w:jc w:val="center"/>
            </w:pPr>
            <w:r>
              <w:rPr>
                <w:rFonts w:ascii="Times New Roman" w:hAnsi="Times New Roman"/>
                <w:b/>
                <w:sz w:val="16"/>
              </w:rPr>
              <w:t>ROC-AUC</w:t>
            </w:r>
          </w:p>
        </w:tc>
        <w:tc>
          <w:tcPr>
            <w:tcW w:type="dxa" w:w="1328"/>
            <w:shd w:fill="E8EEF5"/>
            <w:tcMar>
              <w:top w:w="80" w:type="dxa"/>
              <w:start w:w="80" w:type="dxa"/>
              <w:bottom w:w="80" w:type="dxa"/>
              <w:end w:w="80" w:type="dxa"/>
            </w:tcMar>
            <w:vAlign w:val="center"/>
          </w:tcPr>
          <w:p>
            <w:pPr>
              <w:jc w:val="center"/>
            </w:pPr>
            <w:r>
              <w:rPr>
                <w:rFonts w:ascii="Times New Roman" w:hAnsi="Times New Roman"/>
                <w:b/>
                <w:sz w:val="16"/>
              </w:rPr>
              <w:t>Recall@10%</w:t>
            </w:r>
          </w:p>
        </w:tc>
        <w:tc>
          <w:tcPr>
            <w:tcW w:type="dxa" w:w="1328"/>
            <w:shd w:fill="E8EEF5"/>
            <w:tcMar>
              <w:top w:w="80" w:type="dxa"/>
              <w:start w:w="80" w:type="dxa"/>
              <w:bottom w:w="80" w:type="dxa"/>
              <w:end w:w="80" w:type="dxa"/>
            </w:tcMar>
            <w:vAlign w:val="center"/>
          </w:tcPr>
          <w:p>
            <w:pPr>
              <w:jc w:val="center"/>
            </w:pPr>
            <w:r>
              <w:rPr>
                <w:rFonts w:ascii="Times New Roman" w:hAnsi="Times New Roman"/>
                <w:b/>
                <w:sz w:val="16"/>
              </w:rPr>
              <w:t>Precision@10%</w:t>
            </w:r>
          </w:p>
        </w:tc>
        <w:tc>
          <w:tcPr>
            <w:tcW w:type="dxa" w:w="1328"/>
            <w:shd w:fill="E8EEF5"/>
            <w:tcMar>
              <w:top w:w="80" w:type="dxa"/>
              <w:start w:w="80" w:type="dxa"/>
              <w:bottom w:w="80" w:type="dxa"/>
              <w:end w:w="80" w:type="dxa"/>
            </w:tcMar>
            <w:vAlign w:val="center"/>
          </w:tcPr>
          <w:p>
            <w:pPr>
              <w:jc w:val="center"/>
            </w:pPr>
            <w:r>
              <w:rPr>
                <w:rFonts w:ascii="Times New Roman" w:hAnsi="Times New Roman"/>
                <w:b/>
                <w:sz w:val="16"/>
              </w:rPr>
              <w:t>Brier</w:t>
            </w:r>
          </w:p>
        </w:tc>
        <w:tc>
          <w:tcPr>
            <w:tcW w:type="dxa" w:w="1328"/>
            <w:shd w:fill="E8EEF5"/>
            <w:tcMar>
              <w:top w:w="80" w:type="dxa"/>
              <w:start w:w="80" w:type="dxa"/>
              <w:bottom w:w="80" w:type="dxa"/>
              <w:end w:w="80" w:type="dxa"/>
            </w:tcMar>
            <w:vAlign w:val="center"/>
          </w:tcPr>
          <w:p>
            <w:pPr>
              <w:jc w:val="center"/>
            </w:pPr>
            <w:r>
              <w:rPr>
                <w:rFonts w:ascii="Times New Roman" w:hAnsi="Times New Roman"/>
                <w:b/>
                <w:sz w:val="16"/>
              </w:rPr>
              <w:t>Brier Cal.</w:t>
            </w:r>
          </w:p>
        </w:tc>
      </w:tr>
      <w:tr>
        <w:tc>
          <w:tcPr>
            <w:tcW w:type="dxa" w:w="1328"/>
            <w:shd w:fill="FAFBFC"/>
            <w:tcMar>
              <w:top w:w="80" w:type="dxa"/>
              <w:start w:w="80" w:type="dxa"/>
              <w:bottom w:w="80" w:type="dxa"/>
              <w:end w:w="80" w:type="dxa"/>
            </w:tcMar>
            <w:vAlign w:val="center"/>
          </w:tcPr>
          <w:p>
            <w:pPr>
              <w:jc w:val="center"/>
            </w:pPr>
            <w:r>
              <w:rPr>
                <w:rFonts w:ascii="Times New Roman" w:hAnsi="Times New Roman"/>
                <w:sz w:val="16"/>
              </w:rPr>
              <w:t>LogisticRegression</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0.279</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0.655</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0.116</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0.214</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0.216</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0.170</w:t>
            </w:r>
          </w:p>
        </w:tc>
      </w:tr>
      <w:tr>
        <w:tc>
          <w:tcPr>
            <w:tcW w:type="dxa" w:w="1328"/>
            <w:tcMar>
              <w:top w:w="80" w:type="dxa"/>
              <w:start w:w="80" w:type="dxa"/>
              <w:bottom w:w="80" w:type="dxa"/>
              <w:end w:w="80" w:type="dxa"/>
            </w:tcMar>
            <w:vAlign w:val="center"/>
          </w:tcPr>
          <w:p>
            <w:pPr>
              <w:jc w:val="center"/>
            </w:pPr>
            <w:r>
              <w:rPr>
                <w:rFonts w:ascii="Times New Roman" w:hAnsi="Times New Roman"/>
                <w:sz w:val="16"/>
              </w:rPr>
              <w:t>RandomForest</w:t>
            </w:r>
          </w:p>
        </w:tc>
        <w:tc>
          <w:tcPr>
            <w:tcW w:type="dxa" w:w="1328"/>
            <w:tcMar>
              <w:top w:w="80" w:type="dxa"/>
              <w:start w:w="80" w:type="dxa"/>
              <w:bottom w:w="80" w:type="dxa"/>
              <w:end w:w="80" w:type="dxa"/>
            </w:tcMar>
            <w:vAlign w:val="center"/>
          </w:tcPr>
          <w:p>
            <w:pPr>
              <w:jc w:val="center"/>
            </w:pPr>
            <w:r>
              <w:rPr>
                <w:rFonts w:ascii="Times New Roman" w:hAnsi="Times New Roman"/>
                <w:sz w:val="16"/>
              </w:rPr>
              <w:t>0.517</w:t>
            </w:r>
          </w:p>
        </w:tc>
        <w:tc>
          <w:tcPr>
            <w:tcW w:type="dxa" w:w="1328"/>
            <w:tcMar>
              <w:top w:w="80" w:type="dxa"/>
              <w:start w:w="80" w:type="dxa"/>
              <w:bottom w:w="80" w:type="dxa"/>
              <w:end w:w="80" w:type="dxa"/>
            </w:tcMar>
            <w:vAlign w:val="center"/>
          </w:tcPr>
          <w:p>
            <w:pPr>
              <w:jc w:val="center"/>
            </w:pPr>
            <w:r>
              <w:rPr>
                <w:rFonts w:ascii="Times New Roman" w:hAnsi="Times New Roman"/>
                <w:sz w:val="16"/>
              </w:rPr>
              <w:t>0.797</w:t>
            </w:r>
          </w:p>
        </w:tc>
        <w:tc>
          <w:tcPr>
            <w:tcW w:type="dxa" w:w="1328"/>
            <w:tcMar>
              <w:top w:w="80" w:type="dxa"/>
              <w:start w:w="80" w:type="dxa"/>
              <w:bottom w:w="80" w:type="dxa"/>
              <w:end w:w="80" w:type="dxa"/>
            </w:tcMar>
            <w:vAlign w:val="center"/>
          </w:tcPr>
          <w:p>
            <w:pPr>
              <w:jc w:val="center"/>
            </w:pPr>
            <w:r>
              <w:rPr>
                <w:rFonts w:ascii="Times New Roman" w:hAnsi="Times New Roman"/>
                <w:sz w:val="16"/>
              </w:rPr>
              <w:t>0.323</w:t>
            </w:r>
          </w:p>
        </w:tc>
        <w:tc>
          <w:tcPr>
            <w:tcW w:type="dxa" w:w="1328"/>
            <w:tcMar>
              <w:top w:w="80" w:type="dxa"/>
              <w:start w:w="80" w:type="dxa"/>
              <w:bottom w:w="80" w:type="dxa"/>
              <w:end w:w="80" w:type="dxa"/>
            </w:tcMar>
            <w:vAlign w:val="center"/>
          </w:tcPr>
          <w:p>
            <w:pPr>
              <w:jc w:val="center"/>
            </w:pPr>
            <w:r>
              <w:rPr>
                <w:rFonts w:ascii="Times New Roman" w:hAnsi="Times New Roman"/>
                <w:sz w:val="16"/>
              </w:rPr>
              <w:t>0.599</w:t>
            </w:r>
          </w:p>
        </w:tc>
        <w:tc>
          <w:tcPr>
            <w:tcW w:type="dxa" w:w="1328"/>
            <w:tcMar>
              <w:top w:w="80" w:type="dxa"/>
              <w:start w:w="80" w:type="dxa"/>
              <w:bottom w:w="80" w:type="dxa"/>
              <w:end w:w="80" w:type="dxa"/>
            </w:tcMar>
            <w:vAlign w:val="center"/>
          </w:tcPr>
          <w:p>
            <w:pPr>
              <w:jc w:val="center"/>
            </w:pPr>
            <w:r>
              <w:rPr>
                <w:rFonts w:ascii="Times New Roman" w:hAnsi="Times New Roman"/>
                <w:sz w:val="16"/>
              </w:rPr>
              <w:t>0.146</w:t>
            </w:r>
          </w:p>
        </w:tc>
        <w:tc>
          <w:tcPr>
            <w:tcW w:type="dxa" w:w="1328"/>
            <w:tcMar>
              <w:top w:w="80" w:type="dxa"/>
              <w:start w:w="80" w:type="dxa"/>
              <w:bottom w:w="80" w:type="dxa"/>
              <w:end w:w="80" w:type="dxa"/>
            </w:tcMar>
            <w:vAlign w:val="center"/>
          </w:tcPr>
          <w:p>
            <w:pPr>
              <w:jc w:val="center"/>
            </w:pPr>
            <w:r>
              <w:rPr>
                <w:rFonts w:ascii="Times New Roman" w:hAnsi="Times New Roman"/>
                <w:sz w:val="16"/>
              </w:rPr>
              <w:t>0.122</w:t>
            </w:r>
          </w:p>
        </w:tc>
      </w:tr>
      <w:tr>
        <w:tc>
          <w:tcPr>
            <w:tcW w:type="dxa" w:w="1328"/>
            <w:shd w:fill="FAFBFC"/>
            <w:tcMar>
              <w:top w:w="80" w:type="dxa"/>
              <w:start w:w="80" w:type="dxa"/>
              <w:bottom w:w="80" w:type="dxa"/>
              <w:end w:w="80" w:type="dxa"/>
            </w:tcMar>
            <w:vAlign w:val="center"/>
          </w:tcPr>
          <w:p>
            <w:pPr>
              <w:jc w:val="center"/>
            </w:pPr>
            <w:r>
              <w:rPr>
                <w:rFonts w:ascii="Times New Roman" w:hAnsi="Times New Roman"/>
                <w:sz w:val="16"/>
              </w:rPr>
              <w:t>HistGradientBoosting</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0.515</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0.785</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0.341</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0.632</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0.171</w:t>
            </w:r>
          </w:p>
        </w:tc>
        <w:tc>
          <w:tcPr>
            <w:tcW w:type="dxa" w:w="1328"/>
            <w:shd w:fill="FAFBFC"/>
            <w:tcMar>
              <w:top w:w="80" w:type="dxa"/>
              <w:start w:w="80" w:type="dxa"/>
              <w:bottom w:w="80" w:type="dxa"/>
              <w:end w:w="80" w:type="dxa"/>
            </w:tcMar>
            <w:vAlign w:val="center"/>
          </w:tcPr>
          <w:p>
            <w:pPr>
              <w:jc w:val="center"/>
            </w:pPr>
            <w:r>
              <w:rPr>
                <w:rFonts w:ascii="Times New Roman" w:hAnsi="Times New Roman"/>
                <w:sz w:val="16"/>
              </w:rPr>
              <w:t>0.124</w:t>
            </w:r>
          </w:p>
        </w:tc>
      </w:tr>
    </w:tbl>
    <w:p/>
    <w:p>
      <w:pPr>
        <w:spacing w:before="40" w:after="140"/>
        <w:jc w:val="center"/>
      </w:pPr>
      <w:r>
        <w:rPr>
          <w:rFonts w:ascii="Times New Roman" w:hAnsi="Times New Roman"/>
          <w:b/>
          <w:sz w:val="18"/>
        </w:rPr>
        <w:t>Tabel 8. Hasil regresi perubahan harga pada horizon utama.</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24"/>
        <w:gridCol w:w="2324"/>
        <w:gridCol w:w="2324"/>
        <w:gridCol w:w="2324"/>
      </w:tblGrid>
      <w:tr>
        <w:trPr>
          <w:tblHeader w:val="true"/>
        </w:trPr>
        <w:tc>
          <w:tcPr>
            <w:tcW w:type="dxa" w:w="2324"/>
            <w:shd w:fill="E8EEF5"/>
            <w:tcMar>
              <w:top w:w="80" w:type="dxa"/>
              <w:start w:w="80" w:type="dxa"/>
              <w:bottom w:w="80" w:type="dxa"/>
              <w:end w:w="80" w:type="dxa"/>
            </w:tcMar>
            <w:vAlign w:val="center"/>
          </w:tcPr>
          <w:p>
            <w:pPr>
              <w:jc w:val="center"/>
            </w:pPr>
            <w:r>
              <w:rPr>
                <w:rFonts w:ascii="Times New Roman" w:hAnsi="Times New Roman"/>
                <w:b/>
                <w:sz w:val="16"/>
              </w:rPr>
              <w:t>Model</w:t>
            </w:r>
          </w:p>
        </w:tc>
        <w:tc>
          <w:tcPr>
            <w:tcW w:type="dxa" w:w="2324"/>
            <w:shd w:fill="E8EEF5"/>
            <w:tcMar>
              <w:top w:w="80" w:type="dxa"/>
              <w:start w:w="80" w:type="dxa"/>
              <w:bottom w:w="80" w:type="dxa"/>
              <w:end w:w="80" w:type="dxa"/>
            </w:tcMar>
            <w:vAlign w:val="center"/>
          </w:tcPr>
          <w:p>
            <w:pPr>
              <w:jc w:val="center"/>
            </w:pPr>
            <w:r>
              <w:rPr>
                <w:rFonts w:ascii="Times New Roman" w:hAnsi="Times New Roman"/>
                <w:b/>
                <w:sz w:val="16"/>
              </w:rPr>
              <w:t>MAE</w:t>
            </w:r>
          </w:p>
        </w:tc>
        <w:tc>
          <w:tcPr>
            <w:tcW w:type="dxa" w:w="2324"/>
            <w:shd w:fill="E8EEF5"/>
            <w:tcMar>
              <w:top w:w="80" w:type="dxa"/>
              <w:start w:w="80" w:type="dxa"/>
              <w:bottom w:w="80" w:type="dxa"/>
              <w:end w:w="80" w:type="dxa"/>
            </w:tcMar>
            <w:vAlign w:val="center"/>
          </w:tcPr>
          <w:p>
            <w:pPr>
              <w:jc w:val="center"/>
            </w:pPr>
            <w:r>
              <w:rPr>
                <w:rFonts w:ascii="Times New Roman" w:hAnsi="Times New Roman"/>
                <w:b/>
                <w:sz w:val="16"/>
              </w:rPr>
              <w:t>RMSE</w:t>
            </w:r>
          </w:p>
        </w:tc>
        <w:tc>
          <w:tcPr>
            <w:tcW w:type="dxa" w:w="2324"/>
            <w:shd w:fill="E8EEF5"/>
            <w:tcMar>
              <w:top w:w="80" w:type="dxa"/>
              <w:start w:w="80" w:type="dxa"/>
              <w:bottom w:w="80" w:type="dxa"/>
              <w:end w:w="80" w:type="dxa"/>
            </w:tcMar>
            <w:vAlign w:val="center"/>
          </w:tcPr>
          <w:p>
            <w:pPr>
              <w:jc w:val="center"/>
            </w:pPr>
            <w:r>
              <w:rPr>
                <w:rFonts w:ascii="Times New Roman" w:hAnsi="Times New Roman"/>
                <w:b/>
                <w:sz w:val="16"/>
              </w:rPr>
              <w:t>wMAPE</w:t>
            </w:r>
          </w:p>
        </w:tc>
      </w:tr>
      <w:tr>
        <w:tc>
          <w:tcPr>
            <w:tcW w:type="dxa" w:w="2324"/>
            <w:tcMar>
              <w:top w:w="80" w:type="dxa"/>
              <w:start w:w="80" w:type="dxa"/>
              <w:bottom w:w="80" w:type="dxa"/>
              <w:end w:w="80" w:type="dxa"/>
            </w:tcMar>
            <w:vAlign w:val="center"/>
          </w:tcPr>
          <w:p>
            <w:pPr>
              <w:jc w:val="center"/>
            </w:pPr>
            <w:r>
              <w:rPr>
                <w:rFonts w:ascii="Times New Roman" w:hAnsi="Times New Roman"/>
                <w:sz w:val="16"/>
              </w:rPr>
              <w:t>Persistence</w:t>
            </w:r>
          </w:p>
        </w:tc>
        <w:tc>
          <w:tcPr>
            <w:tcW w:type="dxa" w:w="2324"/>
            <w:tcMar>
              <w:top w:w="80" w:type="dxa"/>
              <w:start w:w="80" w:type="dxa"/>
              <w:bottom w:w="80" w:type="dxa"/>
              <w:end w:w="80" w:type="dxa"/>
            </w:tcMar>
            <w:vAlign w:val="center"/>
          </w:tcPr>
          <w:p>
            <w:pPr>
              <w:jc w:val="center"/>
            </w:pPr>
            <w:r>
              <w:rPr>
                <w:rFonts w:ascii="Times New Roman" w:hAnsi="Times New Roman"/>
                <w:sz w:val="16"/>
              </w:rPr>
              <w:t>3,965</w:t>
            </w:r>
          </w:p>
        </w:tc>
        <w:tc>
          <w:tcPr>
            <w:tcW w:type="dxa" w:w="2324"/>
            <w:tcMar>
              <w:top w:w="80" w:type="dxa"/>
              <w:start w:w="80" w:type="dxa"/>
              <w:bottom w:w="80" w:type="dxa"/>
              <w:end w:w="80" w:type="dxa"/>
            </w:tcMar>
            <w:vAlign w:val="center"/>
          </w:tcPr>
          <w:p>
            <w:pPr>
              <w:jc w:val="center"/>
            </w:pPr>
            <w:r>
              <w:rPr>
                <w:rFonts w:ascii="Times New Roman" w:hAnsi="Times New Roman"/>
                <w:sz w:val="16"/>
              </w:rPr>
              <w:t>9,021</w:t>
            </w:r>
          </w:p>
        </w:tc>
        <w:tc>
          <w:tcPr>
            <w:tcW w:type="dxa" w:w="2324"/>
            <w:tcMar>
              <w:top w:w="80" w:type="dxa"/>
              <w:start w:w="80" w:type="dxa"/>
              <w:bottom w:w="80" w:type="dxa"/>
              <w:end w:w="80" w:type="dxa"/>
            </w:tcMar>
            <w:vAlign w:val="center"/>
          </w:tcPr>
          <w:p>
            <w:pPr>
              <w:jc w:val="center"/>
            </w:pPr>
            <w:r>
              <w:rPr>
                <w:rFonts w:ascii="Times New Roman" w:hAnsi="Times New Roman"/>
                <w:sz w:val="16"/>
              </w:rPr>
              <w:t>0.092</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MovingAverage3</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4,179</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9,319</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0.097</w:t>
            </w:r>
          </w:p>
        </w:tc>
      </w:tr>
      <w:tr>
        <w:tc>
          <w:tcPr>
            <w:tcW w:type="dxa" w:w="2324"/>
            <w:tcMar>
              <w:top w:w="80" w:type="dxa"/>
              <w:start w:w="80" w:type="dxa"/>
              <w:bottom w:w="80" w:type="dxa"/>
              <w:end w:w="80" w:type="dxa"/>
            </w:tcMar>
            <w:vAlign w:val="center"/>
          </w:tcPr>
          <w:p>
            <w:pPr>
              <w:jc w:val="center"/>
            </w:pPr>
            <w:r>
              <w:rPr>
                <w:rFonts w:ascii="Times New Roman" w:hAnsi="Times New Roman"/>
                <w:sz w:val="16"/>
              </w:rPr>
              <w:t>Ridge</w:t>
            </w:r>
          </w:p>
        </w:tc>
        <w:tc>
          <w:tcPr>
            <w:tcW w:type="dxa" w:w="2324"/>
            <w:tcMar>
              <w:top w:w="80" w:type="dxa"/>
              <w:start w:w="80" w:type="dxa"/>
              <w:bottom w:w="80" w:type="dxa"/>
              <w:end w:w="80" w:type="dxa"/>
            </w:tcMar>
            <w:vAlign w:val="center"/>
          </w:tcPr>
          <w:p>
            <w:pPr>
              <w:jc w:val="center"/>
            </w:pPr>
            <w:r>
              <w:rPr>
                <w:rFonts w:ascii="Times New Roman" w:hAnsi="Times New Roman"/>
                <w:sz w:val="16"/>
              </w:rPr>
              <w:t>6,665</w:t>
            </w:r>
          </w:p>
        </w:tc>
        <w:tc>
          <w:tcPr>
            <w:tcW w:type="dxa" w:w="2324"/>
            <w:tcMar>
              <w:top w:w="80" w:type="dxa"/>
              <w:start w:w="80" w:type="dxa"/>
              <w:bottom w:w="80" w:type="dxa"/>
              <w:end w:w="80" w:type="dxa"/>
            </w:tcMar>
            <w:vAlign w:val="center"/>
          </w:tcPr>
          <w:p>
            <w:pPr>
              <w:jc w:val="center"/>
            </w:pPr>
            <w:r>
              <w:rPr>
                <w:rFonts w:ascii="Times New Roman" w:hAnsi="Times New Roman"/>
                <w:sz w:val="16"/>
              </w:rPr>
              <w:t>12,744</w:t>
            </w:r>
          </w:p>
        </w:tc>
        <w:tc>
          <w:tcPr>
            <w:tcW w:type="dxa" w:w="2324"/>
            <w:tcMar>
              <w:top w:w="80" w:type="dxa"/>
              <w:start w:w="80" w:type="dxa"/>
              <w:bottom w:w="80" w:type="dxa"/>
              <w:end w:w="80" w:type="dxa"/>
            </w:tcMar>
            <w:vAlign w:val="center"/>
          </w:tcPr>
          <w:p>
            <w:pPr>
              <w:jc w:val="center"/>
            </w:pPr>
            <w:r>
              <w:rPr>
                <w:rFonts w:ascii="Times New Roman" w:hAnsi="Times New Roman"/>
                <w:sz w:val="16"/>
              </w:rPr>
              <w:t>0.155</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RandomForest</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4,442</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8,720</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0.103</w:t>
            </w:r>
          </w:p>
        </w:tc>
      </w:tr>
      <w:tr>
        <w:tc>
          <w:tcPr>
            <w:tcW w:type="dxa" w:w="2324"/>
            <w:tcMar>
              <w:top w:w="80" w:type="dxa"/>
              <w:start w:w="80" w:type="dxa"/>
              <w:bottom w:w="80" w:type="dxa"/>
              <w:end w:w="80" w:type="dxa"/>
            </w:tcMar>
            <w:vAlign w:val="center"/>
          </w:tcPr>
          <w:p>
            <w:pPr>
              <w:jc w:val="center"/>
            </w:pPr>
            <w:r>
              <w:rPr>
                <w:rFonts w:ascii="Times New Roman" w:hAnsi="Times New Roman"/>
                <w:sz w:val="16"/>
              </w:rPr>
              <w:t>HistGradientBoosting</w:t>
            </w:r>
          </w:p>
        </w:tc>
        <w:tc>
          <w:tcPr>
            <w:tcW w:type="dxa" w:w="2324"/>
            <w:tcMar>
              <w:top w:w="80" w:type="dxa"/>
              <w:start w:w="80" w:type="dxa"/>
              <w:bottom w:w="80" w:type="dxa"/>
              <w:end w:w="80" w:type="dxa"/>
            </w:tcMar>
            <w:vAlign w:val="center"/>
          </w:tcPr>
          <w:p>
            <w:pPr>
              <w:jc w:val="center"/>
            </w:pPr>
            <w:r>
              <w:rPr>
                <w:rFonts w:ascii="Times New Roman" w:hAnsi="Times New Roman"/>
                <w:sz w:val="16"/>
              </w:rPr>
              <w:t>4,610</w:t>
            </w:r>
          </w:p>
        </w:tc>
        <w:tc>
          <w:tcPr>
            <w:tcW w:type="dxa" w:w="2324"/>
            <w:tcMar>
              <w:top w:w="80" w:type="dxa"/>
              <w:start w:w="80" w:type="dxa"/>
              <w:bottom w:w="80" w:type="dxa"/>
              <w:end w:w="80" w:type="dxa"/>
            </w:tcMar>
            <w:vAlign w:val="center"/>
          </w:tcPr>
          <w:p>
            <w:pPr>
              <w:jc w:val="center"/>
            </w:pPr>
            <w:r>
              <w:rPr>
                <w:rFonts w:ascii="Times New Roman" w:hAnsi="Times New Roman"/>
                <w:sz w:val="16"/>
              </w:rPr>
              <w:t>8,749</w:t>
            </w:r>
          </w:p>
        </w:tc>
        <w:tc>
          <w:tcPr>
            <w:tcW w:type="dxa" w:w="2324"/>
            <w:tcMar>
              <w:top w:w="80" w:type="dxa"/>
              <w:start w:w="80" w:type="dxa"/>
              <w:bottom w:w="80" w:type="dxa"/>
              <w:end w:w="80" w:type="dxa"/>
            </w:tcMar>
            <w:vAlign w:val="center"/>
          </w:tcPr>
          <w:p>
            <w:pPr>
              <w:jc w:val="center"/>
            </w:pPr>
            <w:r>
              <w:rPr>
                <w:rFonts w:ascii="Times New Roman" w:hAnsi="Times New Roman"/>
                <w:sz w:val="16"/>
              </w:rPr>
              <w:t>0.107</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HistGB Final Train+Val</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3,626</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7,945</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0.084</w:t>
            </w:r>
          </w:p>
        </w:tc>
      </w:tr>
    </w:tbl>
    <w:p/>
    <w:p>
      <w:pPr>
        <w:spacing w:before="40" w:after="140"/>
        <w:jc w:val="center"/>
      </w:pPr>
      <w:r>
        <w:rPr>
          <w:rFonts w:ascii="Times New Roman" w:hAnsi="Times New Roman"/>
          <w:b/>
          <w:sz w:val="18"/>
        </w:rPr>
        <w:t>Tabel 9. Ablation study kelompok fitur.</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50"/>
        <w:gridCol w:w="1550"/>
        <w:gridCol w:w="1550"/>
        <w:gridCol w:w="1550"/>
        <w:gridCol w:w="1550"/>
        <w:gridCol w:w="1550"/>
      </w:tblGrid>
      <w:tr>
        <w:trPr>
          <w:tblHeader w:val="true"/>
        </w:trPr>
        <w:tc>
          <w:tcPr>
            <w:tcW w:type="dxa" w:w="1550"/>
            <w:shd w:fill="E8EEF5"/>
            <w:tcMar>
              <w:top w:w="80" w:type="dxa"/>
              <w:start w:w="80" w:type="dxa"/>
              <w:bottom w:w="80" w:type="dxa"/>
              <w:end w:w="80" w:type="dxa"/>
            </w:tcMar>
            <w:vAlign w:val="center"/>
          </w:tcPr>
          <w:p>
            <w:pPr>
              <w:jc w:val="center"/>
            </w:pPr>
            <w:r>
              <w:rPr>
                <w:rFonts w:ascii="Times New Roman" w:hAnsi="Times New Roman"/>
                <w:b/>
                <w:sz w:val="16"/>
              </w:rPr>
              <w:t>Feature Set</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PR-AUC</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ROC-AUC</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Recall@10%</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Precision@10%</w:t>
            </w:r>
          </w:p>
        </w:tc>
        <w:tc>
          <w:tcPr>
            <w:tcW w:type="dxa" w:w="1550"/>
            <w:shd w:fill="E8EEF5"/>
            <w:tcMar>
              <w:top w:w="80" w:type="dxa"/>
              <w:start w:w="80" w:type="dxa"/>
              <w:bottom w:w="80" w:type="dxa"/>
              <w:end w:w="80" w:type="dxa"/>
            </w:tcMar>
            <w:vAlign w:val="center"/>
          </w:tcPr>
          <w:p>
            <w:pPr>
              <w:jc w:val="center"/>
            </w:pPr>
            <w:r>
              <w:rPr>
                <w:rFonts w:ascii="Times New Roman" w:hAnsi="Times New Roman"/>
                <w:b/>
                <w:sz w:val="16"/>
              </w:rPr>
              <w:t>Brier</w:t>
            </w:r>
          </w:p>
        </w:tc>
      </w:tr>
      <w:tr>
        <w:tc>
          <w:tcPr>
            <w:tcW w:type="dxa" w:w="1550"/>
            <w:tcMar>
              <w:top w:w="80" w:type="dxa"/>
              <w:start w:w="80" w:type="dxa"/>
              <w:bottom w:w="80" w:type="dxa"/>
              <w:end w:w="80" w:type="dxa"/>
            </w:tcMar>
            <w:vAlign w:val="center"/>
          </w:tcPr>
          <w:p>
            <w:pPr>
              <w:jc w:val="center"/>
            </w:pPr>
            <w:r>
              <w:rPr>
                <w:rFonts w:ascii="Times New Roman" w:hAnsi="Times New Roman"/>
                <w:sz w:val="16"/>
              </w:rPr>
              <w:t>Harga + ID</w:t>
            </w:r>
          </w:p>
        </w:tc>
        <w:tc>
          <w:tcPr>
            <w:tcW w:type="dxa" w:w="1550"/>
            <w:tcMar>
              <w:top w:w="80" w:type="dxa"/>
              <w:start w:w="80" w:type="dxa"/>
              <w:bottom w:w="80" w:type="dxa"/>
              <w:end w:w="80" w:type="dxa"/>
            </w:tcMar>
            <w:vAlign w:val="center"/>
          </w:tcPr>
          <w:p>
            <w:pPr>
              <w:jc w:val="center"/>
            </w:pPr>
            <w:r>
              <w:rPr>
                <w:rFonts w:ascii="Times New Roman" w:hAnsi="Times New Roman"/>
                <w:sz w:val="16"/>
              </w:rPr>
              <w:t>0.443</w:t>
            </w:r>
          </w:p>
        </w:tc>
        <w:tc>
          <w:tcPr>
            <w:tcW w:type="dxa" w:w="1550"/>
            <w:tcMar>
              <w:top w:w="80" w:type="dxa"/>
              <w:start w:w="80" w:type="dxa"/>
              <w:bottom w:w="80" w:type="dxa"/>
              <w:end w:w="80" w:type="dxa"/>
            </w:tcMar>
            <w:vAlign w:val="center"/>
          </w:tcPr>
          <w:p>
            <w:pPr>
              <w:jc w:val="center"/>
            </w:pPr>
            <w:r>
              <w:rPr>
                <w:rFonts w:ascii="Times New Roman" w:hAnsi="Times New Roman"/>
                <w:sz w:val="16"/>
              </w:rPr>
              <w:t>0.749</w:t>
            </w:r>
          </w:p>
        </w:tc>
        <w:tc>
          <w:tcPr>
            <w:tcW w:type="dxa" w:w="1550"/>
            <w:tcMar>
              <w:top w:w="80" w:type="dxa"/>
              <w:start w:w="80" w:type="dxa"/>
              <w:bottom w:w="80" w:type="dxa"/>
              <w:end w:w="80" w:type="dxa"/>
            </w:tcMar>
            <w:vAlign w:val="center"/>
          </w:tcPr>
          <w:p>
            <w:pPr>
              <w:jc w:val="center"/>
            </w:pPr>
            <w:r>
              <w:rPr>
                <w:rFonts w:ascii="Times New Roman" w:hAnsi="Times New Roman"/>
                <w:sz w:val="16"/>
              </w:rPr>
              <w:t>0.279</w:t>
            </w:r>
          </w:p>
        </w:tc>
        <w:tc>
          <w:tcPr>
            <w:tcW w:type="dxa" w:w="1550"/>
            <w:tcMar>
              <w:top w:w="80" w:type="dxa"/>
              <w:start w:w="80" w:type="dxa"/>
              <w:bottom w:w="80" w:type="dxa"/>
              <w:end w:w="80" w:type="dxa"/>
            </w:tcMar>
            <w:vAlign w:val="center"/>
          </w:tcPr>
          <w:p>
            <w:pPr>
              <w:jc w:val="center"/>
            </w:pPr>
            <w:r>
              <w:rPr>
                <w:rFonts w:ascii="Times New Roman" w:hAnsi="Times New Roman"/>
                <w:sz w:val="16"/>
              </w:rPr>
              <w:t>0.516</w:t>
            </w:r>
          </w:p>
        </w:tc>
        <w:tc>
          <w:tcPr>
            <w:tcW w:type="dxa" w:w="1550"/>
            <w:tcMar>
              <w:top w:w="80" w:type="dxa"/>
              <w:start w:w="80" w:type="dxa"/>
              <w:bottom w:w="80" w:type="dxa"/>
              <w:end w:w="80" w:type="dxa"/>
            </w:tcMar>
            <w:vAlign w:val="center"/>
          </w:tcPr>
          <w:p>
            <w:pPr>
              <w:jc w:val="center"/>
            </w:pPr>
            <w:r>
              <w:rPr>
                <w:rFonts w:ascii="Times New Roman" w:hAnsi="Times New Roman"/>
                <w:sz w:val="16"/>
              </w:rPr>
              <w:t>0.184</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Harga + Kalender</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0.474</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0.777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0.312</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0.577</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0.183</w:t>
            </w:r>
          </w:p>
        </w:tc>
      </w:tr>
      <w:tr>
        <w:tc>
          <w:tcPr>
            <w:tcW w:type="dxa" w:w="1550"/>
            <w:tcMar>
              <w:top w:w="80" w:type="dxa"/>
              <w:start w:w="80" w:type="dxa"/>
              <w:bottom w:w="80" w:type="dxa"/>
              <w:end w:w="80" w:type="dxa"/>
            </w:tcMar>
            <w:vAlign w:val="center"/>
          </w:tcPr>
          <w:p>
            <w:pPr>
              <w:jc w:val="center"/>
            </w:pPr>
            <w:r>
              <w:rPr>
                <w:rFonts w:ascii="Times New Roman" w:hAnsi="Times New Roman"/>
                <w:sz w:val="16"/>
              </w:rPr>
              <w:t>Harga + Kalender + Cuaca</w:t>
            </w:r>
          </w:p>
        </w:tc>
        <w:tc>
          <w:tcPr>
            <w:tcW w:type="dxa" w:w="1550"/>
            <w:tcMar>
              <w:top w:w="80" w:type="dxa"/>
              <w:start w:w="80" w:type="dxa"/>
              <w:bottom w:w="80" w:type="dxa"/>
              <w:end w:w="80" w:type="dxa"/>
            </w:tcMar>
            <w:vAlign w:val="center"/>
          </w:tcPr>
          <w:p>
            <w:pPr>
              <w:jc w:val="center"/>
            </w:pPr>
            <w:r>
              <w:rPr>
                <w:rFonts w:ascii="Times New Roman" w:hAnsi="Times New Roman"/>
                <w:sz w:val="16"/>
              </w:rPr>
              <w:t>0.515</w:t>
            </w:r>
          </w:p>
        </w:tc>
        <w:tc>
          <w:tcPr>
            <w:tcW w:type="dxa" w:w="1550"/>
            <w:tcMar>
              <w:top w:w="80" w:type="dxa"/>
              <w:start w:w="80" w:type="dxa"/>
              <w:bottom w:w="80" w:type="dxa"/>
              <w:end w:w="80" w:type="dxa"/>
            </w:tcMar>
            <w:vAlign w:val="center"/>
          </w:tcPr>
          <w:p>
            <w:pPr>
              <w:jc w:val="center"/>
            </w:pPr>
            <w:r>
              <w:rPr>
                <w:rFonts w:ascii="Times New Roman" w:hAnsi="Times New Roman"/>
                <w:sz w:val="16"/>
              </w:rPr>
              <w:t>0.785</w:t>
            </w:r>
          </w:p>
        </w:tc>
        <w:tc>
          <w:tcPr>
            <w:tcW w:type="dxa" w:w="1550"/>
            <w:tcMar>
              <w:top w:w="80" w:type="dxa"/>
              <w:start w:w="80" w:type="dxa"/>
              <w:bottom w:w="80" w:type="dxa"/>
              <w:end w:w="80" w:type="dxa"/>
            </w:tcMar>
            <w:vAlign w:val="center"/>
          </w:tcPr>
          <w:p>
            <w:pPr>
              <w:jc w:val="center"/>
            </w:pPr>
            <w:r>
              <w:rPr>
                <w:rFonts w:ascii="Times New Roman" w:hAnsi="Times New Roman"/>
                <w:sz w:val="16"/>
              </w:rPr>
              <w:t>0.341</w:t>
            </w:r>
          </w:p>
        </w:tc>
        <w:tc>
          <w:tcPr>
            <w:tcW w:type="dxa" w:w="1550"/>
            <w:tcMar>
              <w:top w:w="80" w:type="dxa"/>
              <w:start w:w="80" w:type="dxa"/>
              <w:bottom w:w="80" w:type="dxa"/>
              <w:end w:w="80" w:type="dxa"/>
            </w:tcMar>
            <w:vAlign w:val="center"/>
          </w:tcPr>
          <w:p>
            <w:pPr>
              <w:jc w:val="center"/>
            </w:pPr>
            <w:r>
              <w:rPr>
                <w:rFonts w:ascii="Times New Roman" w:hAnsi="Times New Roman"/>
                <w:sz w:val="16"/>
              </w:rPr>
              <w:t>0.632</w:t>
            </w:r>
          </w:p>
        </w:tc>
        <w:tc>
          <w:tcPr>
            <w:tcW w:type="dxa" w:w="1550"/>
            <w:tcMar>
              <w:top w:w="80" w:type="dxa"/>
              <w:start w:w="80" w:type="dxa"/>
              <w:bottom w:w="80" w:type="dxa"/>
              <w:end w:w="80" w:type="dxa"/>
            </w:tcMar>
            <w:vAlign w:val="center"/>
          </w:tcPr>
          <w:p>
            <w:pPr>
              <w:jc w:val="center"/>
            </w:pPr>
            <w:r>
              <w:rPr>
                <w:rFonts w:ascii="Times New Roman" w:hAnsi="Times New Roman"/>
                <w:sz w:val="16"/>
              </w:rPr>
              <w:t>0.171</w:t>
            </w:r>
          </w:p>
        </w:tc>
      </w:tr>
      <w:tr>
        <w:tc>
          <w:tcPr>
            <w:tcW w:type="dxa" w:w="1550"/>
            <w:shd w:fill="FAFBFC"/>
            <w:tcMar>
              <w:top w:w="80" w:type="dxa"/>
              <w:start w:w="80" w:type="dxa"/>
              <w:bottom w:w="80" w:type="dxa"/>
              <w:end w:w="80" w:type="dxa"/>
            </w:tcMar>
            <w:vAlign w:val="center"/>
          </w:tcPr>
          <w:p>
            <w:pPr>
              <w:jc w:val="center"/>
            </w:pPr>
            <w:r>
              <w:rPr>
                <w:rFonts w:ascii="Times New Roman" w:hAnsi="Times New Roman"/>
                <w:sz w:val="16"/>
              </w:rPr>
              <w:t>Semua fitur inti</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0.515</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0.785</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0.341</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0.632</w:t>
            </w:r>
          </w:p>
        </w:tc>
        <w:tc>
          <w:tcPr>
            <w:tcW w:type="dxa" w:w="1550"/>
            <w:shd w:fill="FAFBFC"/>
            <w:tcMar>
              <w:top w:w="80" w:type="dxa"/>
              <w:start w:w="80" w:type="dxa"/>
              <w:bottom w:w="80" w:type="dxa"/>
              <w:end w:w="80" w:type="dxa"/>
            </w:tcMar>
            <w:vAlign w:val="center"/>
          </w:tcPr>
          <w:p>
            <w:pPr>
              <w:jc w:val="center"/>
            </w:pPr>
            <w:r>
              <w:rPr>
                <w:rFonts w:ascii="Times New Roman" w:hAnsi="Times New Roman"/>
                <w:sz w:val="16"/>
              </w:rPr>
              <w:t>0.171</w:t>
            </w:r>
          </w:p>
        </w:tc>
      </w:tr>
    </w:tbl>
    <w:p/>
    <w:p>
      <w:pPr>
        <w:jc w:val="center"/>
      </w:pPr>
      <w:r>
        <w:drawing>
          <wp:inline xmlns:a="http://schemas.openxmlformats.org/drawingml/2006/main" xmlns:pic="http://schemas.openxmlformats.org/drawingml/2006/picture">
            <wp:extent cx="4680000" cy="2080000"/>
            <wp:docPr id="1" name="Picture 1"/>
            <wp:cNvGraphicFramePr>
              <a:graphicFrameLocks noChangeAspect="1"/>
            </wp:cNvGraphicFramePr>
            <a:graphic>
              <a:graphicData uri="http://schemas.openxmlformats.org/drawingml/2006/picture">
                <pic:pic>
                  <pic:nvPicPr>
                    <pic:cNvPr id="0" name="classification_model_comparison.png"/>
                    <pic:cNvPicPr/>
                  </pic:nvPicPr>
                  <pic:blipFill>
                    <a:blip r:embed="rId10"/>
                    <a:stretch>
                      <a:fillRect/>
                    </a:stretch>
                  </pic:blipFill>
                  <pic:spPr>
                    <a:xfrm>
                      <a:off x="0" y="0"/>
                      <a:ext cx="4680000" cy="2080000"/>
                    </a:xfrm>
                    <a:prstGeom prst="rect"/>
                  </pic:spPr>
                </pic:pic>
              </a:graphicData>
            </a:graphic>
          </wp:inline>
        </w:drawing>
      </w:r>
    </w:p>
    <w:p>
      <w:pPr>
        <w:spacing w:before="40" w:after="140"/>
        <w:jc w:val="center"/>
      </w:pPr>
      <w:r>
        <w:rPr>
          <w:rFonts w:ascii="Times New Roman" w:hAnsi="Times New Roman"/>
          <w:b/>
          <w:sz w:val="18"/>
        </w:rPr>
        <w:t>Gambar 1. Model non-linear menghasilkan kualitas alert yang lebih tinggi daripada Logistic Regression.</w:t>
      </w:r>
    </w:p>
    <w:p>
      <w:pPr>
        <w:jc w:val="center"/>
      </w:pPr>
      <w:r>
        <w:drawing>
          <wp:inline xmlns:a="http://schemas.openxmlformats.org/drawingml/2006/main" xmlns:pic="http://schemas.openxmlformats.org/drawingml/2006/picture">
            <wp:extent cx="4140000" cy="2760000"/>
            <wp:docPr id="2" name="Picture 2"/>
            <wp:cNvGraphicFramePr>
              <a:graphicFrameLocks noChangeAspect="1"/>
            </wp:cNvGraphicFramePr>
            <a:graphic>
              <a:graphicData uri="http://schemas.openxmlformats.org/drawingml/2006/picture">
                <pic:pic>
                  <pic:nvPicPr>
                    <pic:cNvPr id="0" name="precision_recall_curve.png"/>
                    <pic:cNvPicPr/>
                  </pic:nvPicPr>
                  <pic:blipFill>
                    <a:blip r:embed="rId11"/>
                    <a:stretch>
                      <a:fillRect/>
                    </a:stretch>
                  </pic:blipFill>
                  <pic:spPr>
                    <a:xfrm>
                      <a:off x="0" y="0"/>
                      <a:ext cx="4140000" cy="2760000"/>
                    </a:xfrm>
                    <a:prstGeom prst="rect"/>
                  </pic:spPr>
                </pic:pic>
              </a:graphicData>
            </a:graphic>
          </wp:inline>
        </w:drawing>
      </w:r>
    </w:p>
    <w:p>
      <w:pPr>
        <w:spacing w:before="40" w:after="140"/>
        <w:jc w:val="center"/>
      </w:pPr>
      <w:r>
        <w:rPr>
          <w:rFonts w:ascii="Times New Roman" w:hAnsi="Times New Roman"/>
          <w:b/>
          <w:sz w:val="18"/>
        </w:rPr>
        <w:t>Gambar 2. Precision-recall curve model final untuk tugas deteksi lonjakan.</w:t>
      </w:r>
    </w:p>
    <w:p>
      <w:pPr>
        <w:jc w:val="center"/>
      </w:pPr>
      <w:r>
        <w:drawing>
          <wp:inline xmlns:a="http://schemas.openxmlformats.org/drawingml/2006/main" xmlns:pic="http://schemas.openxmlformats.org/drawingml/2006/picture">
            <wp:extent cx="4140000" cy="2760000"/>
            <wp:docPr id="3" name="Picture 3"/>
            <wp:cNvGraphicFramePr>
              <a:graphicFrameLocks noChangeAspect="1"/>
            </wp:cNvGraphicFramePr>
            <a:graphic>
              <a:graphicData uri="http://schemas.openxmlformats.org/drawingml/2006/picture">
                <pic:pic>
                  <pic:nvPicPr>
                    <pic:cNvPr id="0" name="calibration_curve.png"/>
                    <pic:cNvPicPr/>
                  </pic:nvPicPr>
                  <pic:blipFill>
                    <a:blip r:embed="rId12"/>
                    <a:stretch>
                      <a:fillRect/>
                    </a:stretch>
                  </pic:blipFill>
                  <pic:spPr>
                    <a:xfrm>
                      <a:off x="0" y="0"/>
                      <a:ext cx="4140000" cy="2760000"/>
                    </a:xfrm>
                    <a:prstGeom prst="rect"/>
                  </pic:spPr>
                </pic:pic>
              </a:graphicData>
            </a:graphic>
          </wp:inline>
        </w:drawing>
      </w:r>
    </w:p>
    <w:p>
      <w:pPr>
        <w:spacing w:before="40" w:after="140"/>
        <w:jc w:val="center"/>
      </w:pPr>
      <w:r>
        <w:rPr>
          <w:rFonts w:ascii="Times New Roman" w:hAnsi="Times New Roman"/>
          <w:b/>
          <w:sz w:val="18"/>
        </w:rPr>
        <w:t>Gambar 3. Kalibrasi probabilitas membantu menurunkan Brier score walau ranking tetap sama.</w:t>
      </w:r>
    </w:p>
    <w:p>
      <w:pPr>
        <w:pStyle w:val="Heading1"/>
      </w:pPr>
      <w:r>
        <w:t>6. Analisis Hasil</w:t>
      </w:r>
    </w:p>
    <w:p>
      <w:pPr>
        <w:pStyle w:val="Heading2"/>
      </w:pPr>
      <w:r>
        <w:t>6.1 Analisis Model</w:t>
      </w:r>
    </w:p>
    <w:p>
      <w:pPr>
        <w:ind w:firstLine="340"/>
        <w:jc w:val="both"/>
      </w:pPr>
      <w:r>
        <w:t>Pada konfigurasi utama, positive rate test adalah 18.5%. HistGradientBoosting mencapai PR-AUC 0.515 dan ROC-AUC 0.785. Recall@Top-10% sebesar 0.341 berarti 10% alert teratas menangkap sekitar 34.1% kejadian lonjakan aktual pada periode uji. Precision@Top-10% sebesar 0.632 menunjukkan bahwa lebih dari separuh alert prioritas merupakan kasus positif. Ini lebih relevan untuk skenario monitoring terbatas dibanding sekadar akurasi.</w:t>
      </w:r>
    </w:p>
    <w:p>
      <w:pPr>
        <w:ind w:firstLine="340"/>
        <w:jc w:val="both"/>
      </w:pPr>
      <w:r>
        <w:t>Ablation study menunjukkan bahwa fitur kalender dan cuaca menambah sinyal di atas fitur harga saja. Price-only sudah cukup kuat karena harga pangan memiliki autokorelasi dan momentum, tetapi penambahan kalender dan cuaca menaikkan PR-AUC serta Recall@Top-10%. Hal ini mendukung klaim bahwa pendekatan multiview lebih sesuai daripada hanya memakai satu ruang fitur.</w:t>
      </w:r>
    </w:p>
    <w:p>
      <w:pPr>
        <w:pStyle w:val="Heading2"/>
      </w:pPr>
      <w:r>
        <w:t>6.2 Feature Importance dan Error Analysis</w:t>
      </w:r>
    </w:p>
    <w:p>
      <w:pPr>
        <w:spacing w:before="40" w:after="140"/>
        <w:jc w:val="center"/>
      </w:pPr>
      <w:r>
        <w:rPr>
          <w:rFonts w:ascii="Times New Roman" w:hAnsi="Times New Roman"/>
          <w:b/>
          <w:sz w:val="18"/>
        </w:rPr>
        <w:t>Tabel 10. Dua belas fitur terpenting menurut Random Forest.</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49"/>
        <w:gridCol w:w="4649"/>
      </w:tblGrid>
      <w:tr>
        <w:trPr>
          <w:tblHeader w:val="true"/>
        </w:trPr>
        <w:tc>
          <w:tcPr>
            <w:tcW w:type="dxa" w:w="4649"/>
            <w:shd w:fill="E8EEF5"/>
            <w:tcMar>
              <w:top w:w="80" w:type="dxa"/>
              <w:start w:w="80" w:type="dxa"/>
              <w:bottom w:w="80" w:type="dxa"/>
              <w:end w:w="80" w:type="dxa"/>
            </w:tcMar>
            <w:vAlign w:val="center"/>
          </w:tcPr>
          <w:p>
            <w:pPr>
              <w:jc w:val="center"/>
            </w:pPr>
            <w:r>
              <w:rPr>
                <w:rFonts w:ascii="Times New Roman" w:hAnsi="Times New Roman"/>
                <w:b/>
                <w:sz w:val="16"/>
              </w:rPr>
              <w:t>Fitur</w:t>
            </w:r>
          </w:p>
        </w:tc>
        <w:tc>
          <w:tcPr>
            <w:tcW w:type="dxa" w:w="4649"/>
            <w:shd w:fill="E8EEF5"/>
            <w:tcMar>
              <w:top w:w="80" w:type="dxa"/>
              <w:start w:w="80" w:type="dxa"/>
              <w:bottom w:w="80" w:type="dxa"/>
              <w:end w:w="80" w:type="dxa"/>
            </w:tcMar>
            <w:vAlign w:val="center"/>
          </w:tcPr>
          <w:p>
            <w:pPr>
              <w:jc w:val="center"/>
            </w:pPr>
            <w:r>
              <w:rPr>
                <w:rFonts w:ascii="Times New Roman" w:hAnsi="Times New Roman"/>
                <w:b/>
                <w:sz w:val="16"/>
              </w:rPr>
              <w:t>Importance</w:t>
            </w:r>
          </w:p>
        </w:tc>
      </w:tr>
      <w:tr>
        <w:tc>
          <w:tcPr>
            <w:tcW w:type="dxa" w:w="4649"/>
            <w:tcMar>
              <w:top w:w="80" w:type="dxa"/>
              <w:start w:w="80" w:type="dxa"/>
              <w:bottom w:w="80" w:type="dxa"/>
              <w:end w:w="80" w:type="dxa"/>
            </w:tcMar>
            <w:vAlign w:val="center"/>
          </w:tcPr>
          <w:p>
            <w:pPr>
              <w:jc w:val="center"/>
            </w:pPr>
            <w:r>
              <w:rPr>
                <w:rFonts w:ascii="Times New Roman" w:hAnsi="Times New Roman"/>
                <w:sz w:val="16"/>
              </w:rPr>
              <w:t>commodity_month_mean</w:t>
            </w:r>
          </w:p>
        </w:tc>
        <w:tc>
          <w:tcPr>
            <w:tcW w:type="dxa" w:w="4649"/>
            <w:tcMar>
              <w:top w:w="80" w:type="dxa"/>
              <w:start w:w="80" w:type="dxa"/>
              <w:bottom w:w="80" w:type="dxa"/>
              <w:end w:w="80" w:type="dxa"/>
            </w:tcMar>
            <w:vAlign w:val="center"/>
          </w:tcPr>
          <w:p>
            <w:pPr>
              <w:jc w:val="center"/>
            </w:pPr>
            <w:r>
              <w:rPr>
                <w:rFonts w:ascii="Times New Roman" w:hAnsi="Times New Roman"/>
                <w:sz w:val="16"/>
              </w:rPr>
              <w:t>0.0549</w:t>
            </w:r>
          </w:p>
        </w:tc>
      </w:tr>
      <w:tr>
        <w:tc>
          <w:tcPr>
            <w:tcW w:type="dxa" w:w="4649"/>
            <w:shd w:fill="FAFBFC"/>
            <w:tcMar>
              <w:top w:w="80" w:type="dxa"/>
              <w:start w:w="80" w:type="dxa"/>
              <w:bottom w:w="80" w:type="dxa"/>
              <w:end w:w="80" w:type="dxa"/>
            </w:tcMar>
            <w:vAlign w:val="center"/>
          </w:tcPr>
          <w:p>
            <w:pPr>
              <w:jc w:val="center"/>
            </w:pPr>
            <w:r>
              <w:rPr>
                <w:rFonts w:ascii="Times New Roman" w:hAnsi="Times New Roman"/>
                <w:sz w:val="16"/>
              </w:rPr>
              <w:t>commodity_month_mean</w:t>
            </w:r>
          </w:p>
        </w:tc>
        <w:tc>
          <w:tcPr>
            <w:tcW w:type="dxa" w:w="4649"/>
            <w:shd w:fill="FAFBFC"/>
            <w:tcMar>
              <w:top w:w="80" w:type="dxa"/>
              <w:start w:w="80" w:type="dxa"/>
              <w:bottom w:w="80" w:type="dxa"/>
              <w:end w:w="80" w:type="dxa"/>
            </w:tcMar>
            <w:vAlign w:val="center"/>
          </w:tcPr>
          <w:p>
            <w:pPr>
              <w:jc w:val="center"/>
            </w:pPr>
            <w:r>
              <w:rPr>
                <w:rFonts w:ascii="Times New Roman" w:hAnsi="Times New Roman"/>
                <w:sz w:val="16"/>
              </w:rPr>
              <w:t>0.0496</w:t>
            </w:r>
          </w:p>
        </w:tc>
      </w:tr>
      <w:tr>
        <w:tc>
          <w:tcPr>
            <w:tcW w:type="dxa" w:w="4649"/>
            <w:tcMar>
              <w:top w:w="80" w:type="dxa"/>
              <w:start w:w="80" w:type="dxa"/>
              <w:bottom w:w="80" w:type="dxa"/>
              <w:end w:w="80" w:type="dxa"/>
            </w:tcMar>
            <w:vAlign w:val="center"/>
          </w:tcPr>
          <w:p>
            <w:pPr>
              <w:jc w:val="center"/>
            </w:pPr>
            <w:r>
              <w:rPr>
                <w:rFonts w:ascii="Times New Roman" w:hAnsi="Times New Roman"/>
                <w:sz w:val="16"/>
              </w:rPr>
              <w:t>month_index</w:t>
            </w:r>
          </w:p>
        </w:tc>
        <w:tc>
          <w:tcPr>
            <w:tcW w:type="dxa" w:w="4649"/>
            <w:tcMar>
              <w:top w:w="80" w:type="dxa"/>
              <w:start w:w="80" w:type="dxa"/>
              <w:bottom w:w="80" w:type="dxa"/>
              <w:end w:w="80" w:type="dxa"/>
            </w:tcMar>
            <w:vAlign w:val="center"/>
          </w:tcPr>
          <w:p>
            <w:pPr>
              <w:jc w:val="center"/>
            </w:pPr>
            <w:r>
              <w:rPr>
                <w:rFonts w:ascii="Times New Roman" w:hAnsi="Times New Roman"/>
                <w:sz w:val="16"/>
              </w:rPr>
              <w:t>0.0404</w:t>
            </w:r>
          </w:p>
        </w:tc>
      </w:tr>
      <w:tr>
        <w:tc>
          <w:tcPr>
            <w:tcW w:type="dxa" w:w="4649"/>
            <w:shd w:fill="FAFBFC"/>
            <w:tcMar>
              <w:top w:w="80" w:type="dxa"/>
              <w:start w:w="80" w:type="dxa"/>
              <w:bottom w:w="80" w:type="dxa"/>
              <w:end w:w="80" w:type="dxa"/>
            </w:tcMar>
            <w:vAlign w:val="center"/>
          </w:tcPr>
          <w:p>
            <w:pPr>
              <w:jc w:val="center"/>
            </w:pPr>
            <w:r>
              <w:rPr>
                <w:rFonts w:ascii="Times New Roman" w:hAnsi="Times New Roman"/>
                <w:sz w:val="16"/>
              </w:rPr>
              <w:t>rolling_std_12</w:t>
            </w:r>
          </w:p>
        </w:tc>
        <w:tc>
          <w:tcPr>
            <w:tcW w:type="dxa" w:w="4649"/>
            <w:shd w:fill="FAFBFC"/>
            <w:tcMar>
              <w:top w:w="80" w:type="dxa"/>
              <w:start w:w="80" w:type="dxa"/>
              <w:bottom w:w="80" w:type="dxa"/>
              <w:end w:w="80" w:type="dxa"/>
            </w:tcMar>
            <w:vAlign w:val="center"/>
          </w:tcPr>
          <w:p>
            <w:pPr>
              <w:jc w:val="center"/>
            </w:pPr>
            <w:r>
              <w:rPr>
                <w:rFonts w:ascii="Times New Roman" w:hAnsi="Times New Roman"/>
                <w:sz w:val="16"/>
              </w:rPr>
              <w:t>0.0391</w:t>
            </w:r>
          </w:p>
        </w:tc>
      </w:tr>
      <w:tr>
        <w:tc>
          <w:tcPr>
            <w:tcW w:type="dxa" w:w="4649"/>
            <w:tcMar>
              <w:top w:w="80" w:type="dxa"/>
              <w:start w:w="80" w:type="dxa"/>
              <w:bottom w:w="80" w:type="dxa"/>
              <w:end w:w="80" w:type="dxa"/>
            </w:tcMar>
            <w:vAlign w:val="center"/>
          </w:tcPr>
          <w:p>
            <w:pPr>
              <w:jc w:val="center"/>
            </w:pPr>
            <w:r>
              <w:rPr>
                <w:rFonts w:ascii="Times New Roman" w:hAnsi="Times New Roman"/>
                <w:sz w:val="16"/>
              </w:rPr>
              <w:t>rolling_std_6</w:t>
            </w:r>
          </w:p>
        </w:tc>
        <w:tc>
          <w:tcPr>
            <w:tcW w:type="dxa" w:w="4649"/>
            <w:tcMar>
              <w:top w:w="80" w:type="dxa"/>
              <w:start w:w="80" w:type="dxa"/>
              <w:bottom w:w="80" w:type="dxa"/>
              <w:end w:w="80" w:type="dxa"/>
            </w:tcMar>
            <w:vAlign w:val="center"/>
          </w:tcPr>
          <w:p>
            <w:pPr>
              <w:jc w:val="center"/>
            </w:pPr>
            <w:r>
              <w:rPr>
                <w:rFonts w:ascii="Times New Roman" w:hAnsi="Times New Roman"/>
                <w:sz w:val="16"/>
              </w:rPr>
              <w:t>0.0367</w:t>
            </w:r>
          </w:p>
        </w:tc>
      </w:tr>
      <w:tr>
        <w:tc>
          <w:tcPr>
            <w:tcW w:type="dxa" w:w="4649"/>
            <w:shd w:fill="FAFBFC"/>
            <w:tcMar>
              <w:top w:w="80" w:type="dxa"/>
              <w:start w:w="80" w:type="dxa"/>
              <w:bottom w:w="80" w:type="dxa"/>
              <w:end w:w="80" w:type="dxa"/>
            </w:tcMar>
            <w:vAlign w:val="center"/>
          </w:tcPr>
          <w:p>
            <w:pPr>
              <w:jc w:val="center"/>
            </w:pPr>
            <w:r>
              <w:rPr>
                <w:rFonts w:ascii="Times New Roman" w:hAnsi="Times New Roman"/>
                <w:sz w:val="16"/>
              </w:rPr>
              <w:t>return_lag_6</w:t>
            </w:r>
          </w:p>
        </w:tc>
        <w:tc>
          <w:tcPr>
            <w:tcW w:type="dxa" w:w="4649"/>
            <w:shd w:fill="FAFBFC"/>
            <w:tcMar>
              <w:top w:w="80" w:type="dxa"/>
              <w:start w:w="80" w:type="dxa"/>
              <w:bottom w:w="80" w:type="dxa"/>
              <w:end w:w="80" w:type="dxa"/>
            </w:tcMar>
            <w:vAlign w:val="center"/>
          </w:tcPr>
          <w:p>
            <w:pPr>
              <w:jc w:val="center"/>
            </w:pPr>
            <w:r>
              <w:rPr>
                <w:rFonts w:ascii="Times New Roman" w:hAnsi="Times New Roman"/>
                <w:sz w:val="16"/>
              </w:rPr>
              <w:t>0.0358</w:t>
            </w:r>
          </w:p>
        </w:tc>
      </w:tr>
      <w:tr>
        <w:tc>
          <w:tcPr>
            <w:tcW w:type="dxa" w:w="4649"/>
            <w:tcMar>
              <w:top w:w="80" w:type="dxa"/>
              <w:start w:w="80" w:type="dxa"/>
              <w:bottom w:w="80" w:type="dxa"/>
              <w:end w:w="80" w:type="dxa"/>
            </w:tcMar>
            <w:vAlign w:val="center"/>
          </w:tcPr>
          <w:p>
            <w:pPr>
              <w:jc w:val="center"/>
            </w:pPr>
            <w:r>
              <w:rPr>
                <w:rFonts w:ascii="Times New Roman" w:hAnsi="Times New Roman"/>
                <w:sz w:val="16"/>
              </w:rPr>
              <w:t>month_num</w:t>
            </w:r>
          </w:p>
        </w:tc>
        <w:tc>
          <w:tcPr>
            <w:tcW w:type="dxa" w:w="4649"/>
            <w:tcMar>
              <w:top w:w="80" w:type="dxa"/>
              <w:start w:w="80" w:type="dxa"/>
              <w:bottom w:w="80" w:type="dxa"/>
              <w:end w:w="80" w:type="dxa"/>
            </w:tcMar>
            <w:vAlign w:val="center"/>
          </w:tcPr>
          <w:p>
            <w:pPr>
              <w:jc w:val="center"/>
            </w:pPr>
            <w:r>
              <w:rPr>
                <w:rFonts w:ascii="Times New Roman" w:hAnsi="Times New Roman"/>
                <w:sz w:val="16"/>
              </w:rPr>
              <w:t>0.0328</w:t>
            </w:r>
          </w:p>
        </w:tc>
      </w:tr>
      <w:tr>
        <w:tc>
          <w:tcPr>
            <w:tcW w:type="dxa" w:w="4649"/>
            <w:shd w:fill="FAFBFC"/>
            <w:tcMar>
              <w:top w:w="80" w:type="dxa"/>
              <w:start w:w="80" w:type="dxa"/>
              <w:bottom w:w="80" w:type="dxa"/>
              <w:end w:w="80" w:type="dxa"/>
            </w:tcMar>
            <w:vAlign w:val="center"/>
          </w:tcPr>
          <w:p>
            <w:pPr>
              <w:jc w:val="center"/>
            </w:pPr>
            <w:r>
              <w:rPr>
                <w:rFonts w:ascii="Times New Roman" w:hAnsi="Times New Roman"/>
                <w:sz w:val="16"/>
              </w:rPr>
              <w:t>return_lag_12</w:t>
            </w:r>
          </w:p>
        </w:tc>
        <w:tc>
          <w:tcPr>
            <w:tcW w:type="dxa" w:w="4649"/>
            <w:shd w:fill="FAFBFC"/>
            <w:tcMar>
              <w:top w:w="80" w:type="dxa"/>
              <w:start w:w="80" w:type="dxa"/>
              <w:bottom w:w="80" w:type="dxa"/>
              <w:end w:w="80" w:type="dxa"/>
            </w:tcMar>
            <w:vAlign w:val="center"/>
          </w:tcPr>
          <w:p>
            <w:pPr>
              <w:jc w:val="center"/>
            </w:pPr>
            <w:r>
              <w:rPr>
                <w:rFonts w:ascii="Times New Roman" w:hAnsi="Times New Roman"/>
                <w:sz w:val="16"/>
              </w:rPr>
              <w:t>0.0307</w:t>
            </w:r>
          </w:p>
        </w:tc>
      </w:tr>
      <w:tr>
        <w:tc>
          <w:tcPr>
            <w:tcW w:type="dxa" w:w="4649"/>
            <w:tcMar>
              <w:top w:w="80" w:type="dxa"/>
              <w:start w:w="80" w:type="dxa"/>
              <w:bottom w:w="80" w:type="dxa"/>
              <w:end w:w="80" w:type="dxa"/>
            </w:tcMar>
            <w:vAlign w:val="center"/>
          </w:tcPr>
          <w:p>
            <w:pPr>
              <w:jc w:val="center"/>
            </w:pPr>
            <w:r>
              <w:rPr>
                <w:rFonts w:ascii="Times New Roman" w:hAnsi="Times New Roman"/>
                <w:sz w:val="16"/>
              </w:rPr>
              <w:t>month_sin</w:t>
            </w:r>
          </w:p>
        </w:tc>
        <w:tc>
          <w:tcPr>
            <w:tcW w:type="dxa" w:w="4649"/>
            <w:tcMar>
              <w:top w:w="80" w:type="dxa"/>
              <w:start w:w="80" w:type="dxa"/>
              <w:bottom w:w="80" w:type="dxa"/>
              <w:end w:w="80" w:type="dxa"/>
            </w:tcMar>
            <w:vAlign w:val="center"/>
          </w:tcPr>
          <w:p>
            <w:pPr>
              <w:jc w:val="center"/>
            </w:pPr>
            <w:r>
              <w:rPr>
                <w:rFonts w:ascii="Times New Roman" w:hAnsi="Times New Roman"/>
                <w:sz w:val="16"/>
              </w:rPr>
              <w:t>0.0280</w:t>
            </w:r>
          </w:p>
        </w:tc>
      </w:tr>
      <w:tr>
        <w:tc>
          <w:tcPr>
            <w:tcW w:type="dxa" w:w="4649"/>
            <w:shd w:fill="FAFBFC"/>
            <w:tcMar>
              <w:top w:w="80" w:type="dxa"/>
              <w:start w:w="80" w:type="dxa"/>
              <w:bottom w:w="80" w:type="dxa"/>
              <w:end w:w="80" w:type="dxa"/>
            </w:tcMar>
            <w:vAlign w:val="center"/>
          </w:tcPr>
          <w:p>
            <w:pPr>
              <w:jc w:val="center"/>
            </w:pPr>
            <w:r>
              <w:rPr>
                <w:rFonts w:ascii="Times New Roman" w:hAnsi="Times New Roman"/>
                <w:sz w:val="16"/>
              </w:rPr>
              <w:t>rolling_mean_12</w:t>
            </w:r>
          </w:p>
        </w:tc>
        <w:tc>
          <w:tcPr>
            <w:tcW w:type="dxa" w:w="4649"/>
            <w:shd w:fill="FAFBFC"/>
            <w:tcMar>
              <w:top w:w="80" w:type="dxa"/>
              <w:start w:w="80" w:type="dxa"/>
              <w:bottom w:w="80" w:type="dxa"/>
              <w:end w:w="80" w:type="dxa"/>
            </w:tcMar>
            <w:vAlign w:val="center"/>
          </w:tcPr>
          <w:p>
            <w:pPr>
              <w:jc w:val="center"/>
            </w:pPr>
            <w:r>
              <w:rPr>
                <w:rFonts w:ascii="Times New Roman" w:hAnsi="Times New Roman"/>
                <w:sz w:val="16"/>
              </w:rPr>
              <w:t>0.0274</w:t>
            </w:r>
          </w:p>
        </w:tc>
      </w:tr>
      <w:tr>
        <w:tc>
          <w:tcPr>
            <w:tcW w:type="dxa" w:w="4649"/>
            <w:tcMar>
              <w:top w:w="80" w:type="dxa"/>
              <w:start w:w="80" w:type="dxa"/>
              <w:bottom w:w="80" w:type="dxa"/>
              <w:end w:w="80" w:type="dxa"/>
            </w:tcMar>
            <w:vAlign w:val="center"/>
          </w:tcPr>
          <w:p>
            <w:pPr>
              <w:jc w:val="center"/>
            </w:pPr>
            <w:r>
              <w:rPr>
                <w:rFonts w:ascii="Times New Roman" w:hAnsi="Times New Roman"/>
                <w:sz w:val="16"/>
              </w:rPr>
              <w:t>rolling_std_3</w:t>
            </w:r>
          </w:p>
        </w:tc>
        <w:tc>
          <w:tcPr>
            <w:tcW w:type="dxa" w:w="4649"/>
            <w:tcMar>
              <w:top w:w="80" w:type="dxa"/>
              <w:start w:w="80" w:type="dxa"/>
              <w:bottom w:w="80" w:type="dxa"/>
              <w:end w:w="80" w:type="dxa"/>
            </w:tcMar>
            <w:vAlign w:val="center"/>
          </w:tcPr>
          <w:p>
            <w:pPr>
              <w:jc w:val="center"/>
            </w:pPr>
            <w:r>
              <w:rPr>
                <w:rFonts w:ascii="Times New Roman" w:hAnsi="Times New Roman"/>
                <w:sz w:val="16"/>
              </w:rPr>
              <w:t>0.0259</w:t>
            </w:r>
          </w:p>
        </w:tc>
      </w:tr>
      <w:tr>
        <w:tc>
          <w:tcPr>
            <w:tcW w:type="dxa" w:w="4649"/>
            <w:shd w:fill="FAFBFC"/>
            <w:tcMar>
              <w:top w:w="80" w:type="dxa"/>
              <w:start w:w="80" w:type="dxa"/>
              <w:bottom w:w="80" w:type="dxa"/>
              <w:end w:w="80" w:type="dxa"/>
            </w:tcMar>
            <w:vAlign w:val="center"/>
          </w:tcPr>
          <w:p>
            <w:pPr>
              <w:jc w:val="center"/>
            </w:pPr>
            <w:r>
              <w:rPr>
                <w:rFonts w:ascii="Times New Roman" w:hAnsi="Times New Roman"/>
                <w:sz w:val="16"/>
              </w:rPr>
              <w:t>momentum_6</w:t>
            </w:r>
          </w:p>
        </w:tc>
        <w:tc>
          <w:tcPr>
            <w:tcW w:type="dxa" w:w="4649"/>
            <w:shd w:fill="FAFBFC"/>
            <w:tcMar>
              <w:top w:w="80" w:type="dxa"/>
              <w:start w:w="80" w:type="dxa"/>
              <w:bottom w:w="80" w:type="dxa"/>
              <w:end w:w="80" w:type="dxa"/>
            </w:tcMar>
            <w:vAlign w:val="center"/>
          </w:tcPr>
          <w:p>
            <w:pPr>
              <w:jc w:val="center"/>
            </w:pPr>
            <w:r>
              <w:rPr>
                <w:rFonts w:ascii="Times New Roman" w:hAnsi="Times New Roman"/>
                <w:sz w:val="16"/>
              </w:rPr>
              <w:t>0.0259</w:t>
            </w:r>
          </w:p>
        </w:tc>
      </w:tr>
    </w:tbl>
    <w:p/>
    <w:p>
      <w:pPr>
        <w:spacing w:before="40" w:after="140"/>
        <w:jc w:val="center"/>
      </w:pPr>
      <w:r>
        <w:rPr>
          <w:rFonts w:ascii="Times New Roman" w:hAnsi="Times New Roman"/>
          <w:b/>
          <w:sz w:val="18"/>
        </w:rPr>
        <w:t>Tabel 11. Komoditas dengan spike rate tertinggi pada panel utama.</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24"/>
        <w:gridCol w:w="2324"/>
        <w:gridCol w:w="2324"/>
        <w:gridCol w:w="2324"/>
      </w:tblGrid>
      <w:tr>
        <w:trPr>
          <w:tblHeader w:val="true"/>
        </w:trPr>
        <w:tc>
          <w:tcPr>
            <w:tcW w:type="dxa" w:w="2324"/>
            <w:shd w:fill="E8EEF5"/>
            <w:tcMar>
              <w:top w:w="80" w:type="dxa"/>
              <w:start w:w="80" w:type="dxa"/>
              <w:bottom w:w="80" w:type="dxa"/>
              <w:end w:w="80" w:type="dxa"/>
            </w:tcMar>
            <w:vAlign w:val="center"/>
          </w:tcPr>
          <w:p>
            <w:pPr>
              <w:jc w:val="center"/>
            </w:pPr>
            <w:r>
              <w:rPr>
                <w:rFonts w:ascii="Times New Roman" w:hAnsi="Times New Roman"/>
                <w:b/>
                <w:sz w:val="16"/>
              </w:rPr>
              <w:t>Komoditas</w:t>
            </w:r>
          </w:p>
        </w:tc>
        <w:tc>
          <w:tcPr>
            <w:tcW w:type="dxa" w:w="2324"/>
            <w:shd w:fill="E8EEF5"/>
            <w:tcMar>
              <w:top w:w="80" w:type="dxa"/>
              <w:start w:w="80" w:type="dxa"/>
              <w:bottom w:w="80" w:type="dxa"/>
              <w:end w:w="80" w:type="dxa"/>
            </w:tcMar>
            <w:vAlign w:val="center"/>
          </w:tcPr>
          <w:p>
            <w:pPr>
              <w:jc w:val="center"/>
            </w:pPr>
            <w:r>
              <w:rPr>
                <w:rFonts w:ascii="Times New Roman" w:hAnsi="Times New Roman"/>
                <w:b/>
                <w:sz w:val="16"/>
              </w:rPr>
              <w:t>Observasi</w:t>
            </w:r>
          </w:p>
        </w:tc>
        <w:tc>
          <w:tcPr>
            <w:tcW w:type="dxa" w:w="2324"/>
            <w:shd w:fill="E8EEF5"/>
            <w:tcMar>
              <w:top w:w="80" w:type="dxa"/>
              <w:start w:w="80" w:type="dxa"/>
              <w:bottom w:w="80" w:type="dxa"/>
              <w:end w:w="80" w:type="dxa"/>
            </w:tcMar>
            <w:vAlign w:val="center"/>
          </w:tcPr>
          <w:p>
            <w:pPr>
              <w:jc w:val="center"/>
            </w:pPr>
            <w:r>
              <w:rPr>
                <w:rFonts w:ascii="Times New Roman" w:hAnsi="Times New Roman"/>
                <w:b/>
                <w:sz w:val="16"/>
              </w:rPr>
              <w:t>Spike Rate</w:t>
            </w:r>
          </w:p>
        </w:tc>
        <w:tc>
          <w:tcPr>
            <w:tcW w:type="dxa" w:w="2324"/>
            <w:shd w:fill="E8EEF5"/>
            <w:tcMar>
              <w:top w:w="80" w:type="dxa"/>
              <w:start w:w="80" w:type="dxa"/>
              <w:bottom w:w="80" w:type="dxa"/>
              <w:end w:w="80" w:type="dxa"/>
            </w:tcMar>
            <w:vAlign w:val="center"/>
          </w:tcPr>
          <w:p>
            <w:pPr>
              <w:jc w:val="center"/>
            </w:pPr>
            <w:r>
              <w:rPr>
                <w:rFonts w:ascii="Times New Roman" w:hAnsi="Times New Roman"/>
                <w:b/>
                <w:sz w:val="16"/>
              </w:rPr>
              <w:t>Harga Rata-rata</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Cabai Rawit Merah</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49.3%</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Rp60.718</w:t>
            </w:r>
          </w:p>
        </w:tc>
      </w:tr>
      <w:tr>
        <w:tc>
          <w:tcPr>
            <w:tcW w:type="dxa" w:w="2324"/>
            <w:tcMar>
              <w:top w:w="80" w:type="dxa"/>
              <w:start w:w="80" w:type="dxa"/>
              <w:bottom w:w="80" w:type="dxa"/>
              <w:end w:w="80" w:type="dxa"/>
            </w:tcMar>
            <w:vAlign w:val="center"/>
          </w:tcPr>
          <w:p>
            <w:pPr>
              <w:jc w:val="center"/>
            </w:pPr>
            <w:r>
              <w:rPr>
                <w:rFonts w:ascii="Times New Roman" w:hAnsi="Times New Roman"/>
                <w:sz w:val="16"/>
              </w:rPr>
              <w:t>Bawang Merah</w:t>
            </w:r>
          </w:p>
        </w:tc>
        <w:tc>
          <w:tcPr>
            <w:tcW w:type="dxa" w:w="2324"/>
            <w:tcMar>
              <w:top w:w="80" w:type="dxa"/>
              <w:start w:w="80" w:type="dxa"/>
              <w:bottom w:w="80" w:type="dxa"/>
              <w:end w:w="80" w:type="dxa"/>
            </w:tcMar>
            <w:vAlign w:val="center"/>
          </w:tcPr>
          <w:p>
            <w:pPr>
              <w:jc w:val="center"/>
            </w:pPr>
            <w:r>
              <w:rPr>
                <w:rFonts w:ascii="Times New Roman" w:hAnsi="Times New Roman"/>
                <w:sz w:val="16"/>
              </w:rPr>
              <w:t>1908</w:t>
            </w:r>
          </w:p>
        </w:tc>
        <w:tc>
          <w:tcPr>
            <w:tcW w:type="dxa" w:w="2324"/>
            <w:tcMar>
              <w:top w:w="80" w:type="dxa"/>
              <w:start w:w="80" w:type="dxa"/>
              <w:bottom w:w="80" w:type="dxa"/>
              <w:end w:w="80" w:type="dxa"/>
            </w:tcMar>
            <w:vAlign w:val="center"/>
          </w:tcPr>
          <w:p>
            <w:pPr>
              <w:jc w:val="center"/>
            </w:pPr>
            <w:r>
              <w:rPr>
                <w:rFonts w:ascii="Times New Roman" w:hAnsi="Times New Roman"/>
                <w:sz w:val="16"/>
              </w:rPr>
              <w:t>48.4%</w:t>
            </w:r>
          </w:p>
        </w:tc>
        <w:tc>
          <w:tcPr>
            <w:tcW w:type="dxa" w:w="2324"/>
            <w:tcMar>
              <w:top w:w="80" w:type="dxa"/>
              <w:start w:w="80" w:type="dxa"/>
              <w:bottom w:w="80" w:type="dxa"/>
              <w:end w:w="80" w:type="dxa"/>
            </w:tcMar>
            <w:vAlign w:val="center"/>
          </w:tcPr>
          <w:p>
            <w:pPr>
              <w:jc w:val="center"/>
            </w:pPr>
            <w:r>
              <w:rPr>
                <w:rFonts w:ascii="Times New Roman" w:hAnsi="Times New Roman"/>
                <w:sz w:val="16"/>
              </w:rPr>
              <w:t>Rp37.469</w:t>
            </w:r>
          </w:p>
        </w:tc>
      </w:tr>
      <w:tr>
        <w:tc>
          <w:tcPr>
            <w:tcW w:type="dxa" w:w="2324"/>
            <w:tcMar>
              <w:top w:w="80" w:type="dxa"/>
              <w:start w:w="80" w:type="dxa"/>
              <w:bottom w:w="80" w:type="dxa"/>
              <w:end w:w="80" w:type="dxa"/>
            </w:tcMar>
            <w:vAlign w:val="center"/>
          </w:tcPr>
          <w:p>
            <w:pPr>
              <w:jc w:val="center"/>
            </w:pPr>
            <w:r>
              <w:rPr>
                <w:rFonts w:ascii="Times New Roman" w:hAnsi="Times New Roman"/>
                <w:sz w:val="16"/>
              </w:rPr>
              <w:t>Cabai Merah Keriting</w:t>
            </w:r>
          </w:p>
        </w:tc>
        <w:tc>
          <w:tcPr>
            <w:tcW w:type="dxa" w:w="2324"/>
            <w:tcMar>
              <w:top w:w="80" w:type="dxa"/>
              <w:start w:w="80" w:type="dxa"/>
              <w:bottom w:w="80" w:type="dxa"/>
              <w:end w:w="80" w:type="dxa"/>
            </w:tcMar>
            <w:vAlign w:val="center"/>
          </w:tcPr>
          <w:p>
            <w:pPr>
              <w:jc w:val="center"/>
            </w:pPr>
            <w:r>
              <w:rPr>
                <w:rFonts w:ascii="Times New Roman" w:hAnsi="Times New Roman"/>
                <w:sz w:val="16"/>
              </w:rPr>
              <w:t>1908</w:t>
            </w:r>
          </w:p>
        </w:tc>
        <w:tc>
          <w:tcPr>
            <w:tcW w:type="dxa" w:w="2324"/>
            <w:tcMar>
              <w:top w:w="80" w:type="dxa"/>
              <w:start w:w="80" w:type="dxa"/>
              <w:bottom w:w="80" w:type="dxa"/>
              <w:end w:w="80" w:type="dxa"/>
            </w:tcMar>
            <w:vAlign w:val="center"/>
          </w:tcPr>
          <w:p>
            <w:pPr>
              <w:jc w:val="center"/>
            </w:pPr>
            <w:r>
              <w:rPr>
                <w:rFonts w:ascii="Times New Roman" w:hAnsi="Times New Roman"/>
                <w:sz w:val="16"/>
              </w:rPr>
              <w:t>47.5%</w:t>
            </w:r>
          </w:p>
        </w:tc>
        <w:tc>
          <w:tcPr>
            <w:tcW w:type="dxa" w:w="2324"/>
            <w:tcMar>
              <w:top w:w="80" w:type="dxa"/>
              <w:start w:w="80" w:type="dxa"/>
              <w:bottom w:w="80" w:type="dxa"/>
              <w:end w:w="80" w:type="dxa"/>
            </w:tcMar>
            <w:vAlign w:val="center"/>
          </w:tcPr>
          <w:p>
            <w:pPr>
              <w:jc w:val="center"/>
            </w:pPr>
            <w:r>
              <w:rPr>
                <w:rFonts w:ascii="Times New Roman" w:hAnsi="Times New Roman"/>
                <w:sz w:val="16"/>
              </w:rPr>
              <w:t>Rp49.143</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Bawang Putih (Bonggol)</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30.7%</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Rp36.069</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Telur Ayam Ras</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25.9%</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Rp29.428</w:t>
            </w:r>
          </w:p>
        </w:tc>
      </w:tr>
      <w:tr>
        <w:tc>
          <w:tcPr>
            <w:tcW w:type="dxa" w:w="2324"/>
            <w:tcMar>
              <w:top w:w="80" w:type="dxa"/>
              <w:start w:w="80" w:type="dxa"/>
              <w:bottom w:w="80" w:type="dxa"/>
              <w:end w:w="80" w:type="dxa"/>
            </w:tcMar>
            <w:vAlign w:val="center"/>
          </w:tcPr>
          <w:p>
            <w:pPr>
              <w:jc w:val="center"/>
            </w:pPr>
            <w:r>
              <w:rPr>
                <w:rFonts w:ascii="Times New Roman" w:hAnsi="Times New Roman"/>
                <w:sz w:val="16"/>
              </w:rPr>
              <w:t>Daging Ayam Ras</w:t>
            </w:r>
          </w:p>
        </w:tc>
        <w:tc>
          <w:tcPr>
            <w:tcW w:type="dxa" w:w="2324"/>
            <w:tcMar>
              <w:top w:w="80" w:type="dxa"/>
              <w:start w:w="80" w:type="dxa"/>
              <w:bottom w:w="80" w:type="dxa"/>
              <w:end w:w="80" w:type="dxa"/>
            </w:tcMar>
            <w:vAlign w:val="center"/>
          </w:tcPr>
          <w:p>
            <w:pPr>
              <w:jc w:val="center"/>
            </w:pPr>
            <w:r>
              <w:rPr>
                <w:rFonts w:ascii="Times New Roman" w:hAnsi="Times New Roman"/>
                <w:sz w:val="16"/>
              </w:rPr>
              <w:t>1908</w:t>
            </w:r>
          </w:p>
        </w:tc>
        <w:tc>
          <w:tcPr>
            <w:tcW w:type="dxa" w:w="2324"/>
            <w:tcMar>
              <w:top w:w="80" w:type="dxa"/>
              <w:start w:w="80" w:type="dxa"/>
              <w:bottom w:w="80" w:type="dxa"/>
              <w:end w:w="80" w:type="dxa"/>
            </w:tcMar>
            <w:vAlign w:val="center"/>
          </w:tcPr>
          <w:p>
            <w:pPr>
              <w:jc w:val="center"/>
            </w:pPr>
            <w:r>
              <w:rPr>
                <w:rFonts w:ascii="Times New Roman" w:hAnsi="Times New Roman"/>
                <w:sz w:val="16"/>
              </w:rPr>
              <w:t>25.2%</w:t>
            </w:r>
          </w:p>
        </w:tc>
        <w:tc>
          <w:tcPr>
            <w:tcW w:type="dxa" w:w="2324"/>
            <w:tcMar>
              <w:top w:w="80" w:type="dxa"/>
              <w:start w:w="80" w:type="dxa"/>
              <w:bottom w:w="80" w:type="dxa"/>
              <w:end w:w="80" w:type="dxa"/>
            </w:tcMar>
            <w:vAlign w:val="center"/>
          </w:tcPr>
          <w:p>
            <w:pPr>
              <w:jc w:val="center"/>
            </w:pPr>
            <w:r>
              <w:rPr>
                <w:rFonts w:ascii="Times New Roman" w:hAnsi="Times New Roman"/>
                <w:sz w:val="16"/>
              </w:rPr>
              <w:t>Rp37.708</w:t>
            </w:r>
          </w:p>
        </w:tc>
      </w:tr>
      <w:tr>
        <w:tc>
          <w:tcPr>
            <w:tcW w:type="dxa" w:w="2324"/>
            <w:tcMar>
              <w:top w:w="80" w:type="dxa"/>
              <w:start w:w="80" w:type="dxa"/>
              <w:bottom w:w="80" w:type="dxa"/>
              <w:end w:w="80" w:type="dxa"/>
            </w:tcMar>
            <w:vAlign w:val="center"/>
          </w:tcPr>
          <w:p>
            <w:pPr>
              <w:jc w:val="center"/>
            </w:pPr>
            <w:r>
              <w:rPr>
                <w:rFonts w:ascii="Times New Roman" w:hAnsi="Times New Roman"/>
                <w:sz w:val="16"/>
              </w:rPr>
              <w:t>Minyak Goreng Kemasan</w:t>
            </w:r>
          </w:p>
        </w:tc>
        <w:tc>
          <w:tcPr>
            <w:tcW w:type="dxa" w:w="2324"/>
            <w:tcMar>
              <w:top w:w="80" w:type="dxa"/>
              <w:start w:w="80" w:type="dxa"/>
              <w:bottom w:w="80" w:type="dxa"/>
              <w:end w:w="80" w:type="dxa"/>
            </w:tcMar>
            <w:vAlign w:val="center"/>
          </w:tcPr>
          <w:p>
            <w:pPr>
              <w:jc w:val="center"/>
            </w:pPr>
            <w:r>
              <w:rPr>
                <w:rFonts w:ascii="Times New Roman" w:hAnsi="Times New Roman"/>
                <w:sz w:val="16"/>
              </w:rPr>
              <w:t>1907</w:t>
            </w:r>
          </w:p>
        </w:tc>
        <w:tc>
          <w:tcPr>
            <w:tcW w:type="dxa" w:w="2324"/>
            <w:tcMar>
              <w:top w:w="80" w:type="dxa"/>
              <w:start w:w="80" w:type="dxa"/>
              <w:bottom w:w="80" w:type="dxa"/>
              <w:end w:w="80" w:type="dxa"/>
            </w:tcMar>
            <w:vAlign w:val="center"/>
          </w:tcPr>
          <w:p>
            <w:pPr>
              <w:jc w:val="center"/>
            </w:pPr>
            <w:r>
              <w:rPr>
                <w:rFonts w:ascii="Times New Roman" w:hAnsi="Times New Roman"/>
                <w:sz w:val="16"/>
              </w:rPr>
              <w:t>24.4%</w:t>
            </w:r>
          </w:p>
        </w:tc>
        <w:tc>
          <w:tcPr>
            <w:tcW w:type="dxa" w:w="2324"/>
            <w:tcMar>
              <w:top w:w="80" w:type="dxa"/>
              <w:start w:w="80" w:type="dxa"/>
              <w:bottom w:w="80" w:type="dxa"/>
              <w:end w:w="80" w:type="dxa"/>
            </w:tcMar>
            <w:vAlign w:val="center"/>
          </w:tcPr>
          <w:p>
            <w:pPr>
              <w:jc w:val="center"/>
            </w:pPr>
            <w:r>
              <w:rPr>
                <w:rFonts w:ascii="Times New Roman" w:hAnsi="Times New Roman"/>
                <w:sz w:val="16"/>
              </w:rPr>
              <w:t>Rp18.614</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Minyak Goreng Curah</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678</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17.4%</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Rp17.073</w:t>
            </w:r>
          </w:p>
        </w:tc>
      </w:tr>
      <w:tr>
        <w:tc>
          <w:tcPr>
            <w:tcW w:type="dxa" w:w="2324"/>
            <w:shd w:fill="FAFBFC"/>
            <w:tcMar>
              <w:top w:w="80" w:type="dxa"/>
              <w:start w:w="80" w:type="dxa"/>
              <w:bottom w:w="80" w:type="dxa"/>
              <w:end w:w="80" w:type="dxa"/>
            </w:tcMar>
            <w:vAlign w:val="center"/>
          </w:tcPr>
          <w:p>
            <w:pPr>
              <w:jc w:val="center"/>
            </w:pPr>
            <w:r>
              <w:rPr>
                <w:rFonts w:ascii="Times New Roman" w:hAnsi="Times New Roman"/>
                <w:sz w:val="16"/>
              </w:rPr>
              <w:t>Beras Premium</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1908</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12.2%</w:t>
            </w:r>
          </w:p>
        </w:tc>
        <w:tc>
          <w:tcPr>
            <w:tcW w:type="dxa" w:w="2324"/>
            <w:shd w:fill="FAFBFC"/>
            <w:tcMar>
              <w:top w:w="80" w:type="dxa"/>
              <w:start w:w="80" w:type="dxa"/>
              <w:bottom w:w="80" w:type="dxa"/>
              <w:end w:w="80" w:type="dxa"/>
            </w:tcMar>
            <w:vAlign w:val="center"/>
          </w:tcPr>
          <w:p>
            <w:pPr>
              <w:jc w:val="center"/>
            </w:pPr>
            <w:r>
              <w:rPr>
                <w:rFonts w:ascii="Times New Roman" w:hAnsi="Times New Roman"/>
                <w:sz w:val="16"/>
              </w:rPr>
              <w:t>Rp14.305</w:t>
            </w:r>
          </w:p>
        </w:tc>
      </w:tr>
      <w:tr>
        <w:tc>
          <w:tcPr>
            <w:tcW w:type="dxa" w:w="2324"/>
            <w:tcMar>
              <w:top w:w="80" w:type="dxa"/>
              <w:start w:w="80" w:type="dxa"/>
              <w:bottom w:w="80" w:type="dxa"/>
              <w:end w:w="80" w:type="dxa"/>
            </w:tcMar>
            <w:vAlign w:val="center"/>
          </w:tcPr>
          <w:p>
            <w:pPr>
              <w:jc w:val="center"/>
            </w:pPr>
            <w:r>
              <w:rPr>
                <w:rFonts w:ascii="Times New Roman" w:hAnsi="Times New Roman"/>
                <w:sz w:val="16"/>
              </w:rPr>
              <w:t>Gula Pasir Lokal/Curah</w:t>
            </w:r>
          </w:p>
        </w:tc>
        <w:tc>
          <w:tcPr>
            <w:tcW w:type="dxa" w:w="2324"/>
            <w:tcMar>
              <w:top w:w="80" w:type="dxa"/>
              <w:start w:w="80" w:type="dxa"/>
              <w:bottom w:w="80" w:type="dxa"/>
              <w:end w:w="80" w:type="dxa"/>
            </w:tcMar>
            <w:vAlign w:val="center"/>
          </w:tcPr>
          <w:p>
            <w:pPr>
              <w:jc w:val="center"/>
            </w:pPr>
            <w:r>
              <w:rPr>
                <w:rFonts w:ascii="Times New Roman" w:hAnsi="Times New Roman"/>
                <w:sz w:val="16"/>
              </w:rPr>
              <w:t>1908</w:t>
            </w:r>
          </w:p>
        </w:tc>
        <w:tc>
          <w:tcPr>
            <w:tcW w:type="dxa" w:w="2324"/>
            <w:tcMar>
              <w:top w:w="80" w:type="dxa"/>
              <w:start w:w="80" w:type="dxa"/>
              <w:bottom w:w="80" w:type="dxa"/>
              <w:end w:w="80" w:type="dxa"/>
            </w:tcMar>
            <w:vAlign w:val="center"/>
          </w:tcPr>
          <w:p>
            <w:pPr>
              <w:jc w:val="center"/>
            </w:pPr>
            <w:r>
              <w:rPr>
                <w:rFonts w:ascii="Times New Roman" w:hAnsi="Times New Roman"/>
                <w:sz w:val="16"/>
              </w:rPr>
              <w:t>10.0%</w:t>
            </w:r>
          </w:p>
        </w:tc>
        <w:tc>
          <w:tcPr>
            <w:tcW w:type="dxa" w:w="2324"/>
            <w:tcMar>
              <w:top w:w="80" w:type="dxa"/>
              <w:start w:w="80" w:type="dxa"/>
              <w:bottom w:w="80" w:type="dxa"/>
              <w:end w:w="80" w:type="dxa"/>
            </w:tcMar>
            <w:vAlign w:val="center"/>
          </w:tcPr>
          <w:p>
            <w:pPr>
              <w:jc w:val="center"/>
            </w:pPr>
            <w:r>
              <w:rPr>
                <w:rFonts w:ascii="Times New Roman" w:hAnsi="Times New Roman"/>
                <w:sz w:val="16"/>
              </w:rPr>
              <w:t>Rp15.986</w:t>
            </w:r>
          </w:p>
        </w:tc>
      </w:tr>
    </w:tbl>
    <w:p/>
    <w:p>
      <w:pPr>
        <w:jc w:val="center"/>
      </w:pPr>
      <w:r>
        <w:drawing>
          <wp:inline xmlns:a="http://schemas.openxmlformats.org/drawingml/2006/main" xmlns:pic="http://schemas.openxmlformats.org/drawingml/2006/picture">
            <wp:extent cx="4752000" cy="35640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752000" cy="3564000"/>
                    </a:xfrm>
                    <a:prstGeom prst="rect"/>
                  </pic:spPr>
                </pic:pic>
              </a:graphicData>
            </a:graphic>
          </wp:inline>
        </w:drawing>
      </w:r>
    </w:p>
    <w:p>
      <w:pPr>
        <w:spacing w:before="40" w:after="140"/>
        <w:jc w:val="center"/>
      </w:pPr>
      <w:r>
        <w:rPr>
          <w:rFonts w:ascii="Times New Roman" w:hAnsi="Times New Roman"/>
          <w:b/>
          <w:sz w:val="18"/>
        </w:rPr>
        <w:t>Gambar 4. Feature importance memperlihatkan dominasi sinyal harga historis, momentum, dan fitur wilayah/komoditas.</w:t>
      </w:r>
    </w:p>
    <w:p>
      <w:pPr>
        <w:pStyle w:val="Heading2"/>
      </w:pPr>
      <w:r>
        <w:t>6.3 Analisis Ranking Prioritas</w:t>
      </w:r>
    </w:p>
    <w:p>
      <w:pPr>
        <w:ind w:firstLine="340"/>
        <w:jc w:val="both"/>
      </w:pPr>
      <w:r>
        <w:t>Ranking prioritas tidak hanya menggunakan probabilitas lonjakan. Skor dihitung dari probabilitas terkalibrasi dikalikan prediksi return positif, sehingga alert teratas merepresentasikan kombinasi risiko dan potensi dampak harga. Kolom driver utama dibuat dari fitur yang menonjol, seperti volatilitas terbaru, momentum harga, harga relatif terhadap rata-rata nasional, dan jendela Ramadan/Idul Fitri.</w:t>
      </w:r>
    </w:p>
    <w:p>
      <w:pPr>
        <w:spacing w:before="40" w:after="140"/>
        <w:jc w:val="center"/>
      </w:pPr>
      <w:r>
        <w:rPr>
          <w:rFonts w:ascii="Times New Roman" w:hAnsi="Times New Roman"/>
          <w:b/>
          <w:sz w:val="18"/>
        </w:rPr>
        <w:t>Tabel 12. Contoh ranking prioritas provinsi-komoditas terbaru.</w:t>
      </w:r>
    </w:p>
    <w:tbl>
      <w:tblPr>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162"/>
        <w:gridCol w:w="1162"/>
        <w:gridCol w:w="1162"/>
        <w:gridCol w:w="1162"/>
        <w:gridCol w:w="1162"/>
        <w:gridCol w:w="1162"/>
        <w:gridCol w:w="1162"/>
        <w:gridCol w:w="1162"/>
      </w:tblGrid>
      <w:tr>
        <w:trPr>
          <w:tblHeader w:val="true"/>
        </w:trPr>
        <w:tc>
          <w:tcPr>
            <w:tcW w:type="dxa" w:w="1162"/>
            <w:shd w:fill="E8EEF5"/>
            <w:tcMar>
              <w:top w:w="80" w:type="dxa"/>
              <w:start w:w="80" w:type="dxa"/>
              <w:bottom w:w="80" w:type="dxa"/>
              <w:end w:w="80" w:type="dxa"/>
            </w:tcMar>
            <w:vAlign w:val="center"/>
          </w:tcPr>
          <w:p>
            <w:pPr>
              <w:jc w:val="center"/>
            </w:pPr>
            <w:r>
              <w:rPr>
                <w:rFonts w:ascii="Times New Roman" w:hAnsi="Times New Roman"/>
                <w:b/>
                <w:sz w:val="15"/>
              </w:rPr>
              <w:t>Rank</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Provinsi</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Komoditas</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Harga</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P(spike)</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Pred. Return</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Prioritas</w:t>
            </w:r>
          </w:p>
        </w:tc>
        <w:tc>
          <w:tcPr>
            <w:tcW w:type="dxa" w:w="1162"/>
            <w:shd w:fill="E8EEF5"/>
            <w:tcMar>
              <w:top w:w="80" w:type="dxa"/>
              <w:start w:w="80" w:type="dxa"/>
              <w:bottom w:w="80" w:type="dxa"/>
              <w:end w:w="80" w:type="dxa"/>
            </w:tcMar>
            <w:vAlign w:val="center"/>
          </w:tcPr>
          <w:p>
            <w:pPr>
              <w:jc w:val="center"/>
            </w:pPr>
            <w:r>
              <w:rPr>
                <w:rFonts w:ascii="Times New Roman" w:hAnsi="Times New Roman"/>
                <w:b/>
                <w:sz w:val="15"/>
              </w:rPr>
              <w:t>Driver Utama</w:t>
            </w:r>
          </w:p>
        </w:tc>
      </w:tr>
      <w:tr>
        <w:tc>
          <w:tcPr>
            <w:tcW w:type="dxa" w:w="1162"/>
            <w:tcMar>
              <w:top w:w="80" w:type="dxa"/>
              <w:start w:w="80" w:type="dxa"/>
              <w:bottom w:w="80" w:type="dxa"/>
              <w:end w:w="80" w:type="dxa"/>
            </w:tcMar>
            <w:vAlign w:val="center"/>
          </w:tcPr>
          <w:p>
            <w:pPr>
              <w:jc w:val="center"/>
            </w:pPr>
            <w:r>
              <w:rPr>
                <w:rFonts w:ascii="Times New Roman" w:hAnsi="Times New Roman"/>
                <w:sz w:val="15"/>
              </w:rPr>
              <w:t>1</w:t>
            </w:r>
          </w:p>
        </w:tc>
        <w:tc>
          <w:tcPr>
            <w:tcW w:type="dxa" w:w="1162"/>
            <w:tcMar>
              <w:top w:w="80" w:type="dxa"/>
              <w:start w:w="80" w:type="dxa"/>
              <w:bottom w:w="80" w:type="dxa"/>
              <w:end w:w="80" w:type="dxa"/>
            </w:tcMar>
            <w:vAlign w:val="center"/>
          </w:tcPr>
          <w:p>
            <w:pPr>
              <w:jc w:val="center"/>
            </w:pPr>
            <w:r>
              <w:rPr>
                <w:rFonts w:ascii="Times New Roman" w:hAnsi="Times New Roman"/>
                <w:sz w:val="15"/>
              </w:rPr>
              <w:t>Papua Selatan</w:t>
            </w:r>
          </w:p>
        </w:tc>
        <w:tc>
          <w:tcPr>
            <w:tcW w:type="dxa" w:w="1162"/>
            <w:tcMar>
              <w:top w:w="80" w:type="dxa"/>
              <w:start w:w="80" w:type="dxa"/>
              <w:bottom w:w="80" w:type="dxa"/>
              <w:end w:w="80" w:type="dxa"/>
            </w:tcMar>
            <w:vAlign w:val="center"/>
          </w:tcPr>
          <w:p>
            <w:pPr>
              <w:jc w:val="center"/>
            </w:pPr>
            <w:r>
              <w:rPr>
                <w:rFonts w:ascii="Times New Roman" w:hAnsi="Times New Roman"/>
                <w:sz w:val="15"/>
              </w:rPr>
              <w:t>Telur Ayam Ras</w:t>
            </w:r>
          </w:p>
        </w:tc>
        <w:tc>
          <w:tcPr>
            <w:tcW w:type="dxa" w:w="1162"/>
            <w:tcMar>
              <w:top w:w="80" w:type="dxa"/>
              <w:start w:w="80" w:type="dxa"/>
              <w:bottom w:w="80" w:type="dxa"/>
              <w:end w:w="80" w:type="dxa"/>
            </w:tcMar>
            <w:vAlign w:val="center"/>
          </w:tcPr>
          <w:p>
            <w:pPr>
              <w:jc w:val="center"/>
            </w:pPr>
            <w:r>
              <w:rPr>
                <w:rFonts w:ascii="Times New Roman" w:hAnsi="Times New Roman"/>
                <w:sz w:val="15"/>
              </w:rPr>
              <w:t>Rp41.000</w:t>
            </w:r>
          </w:p>
        </w:tc>
        <w:tc>
          <w:tcPr>
            <w:tcW w:type="dxa" w:w="1162"/>
            <w:tcMar>
              <w:top w:w="80" w:type="dxa"/>
              <w:start w:w="80" w:type="dxa"/>
              <w:bottom w:w="80" w:type="dxa"/>
              <w:end w:w="80" w:type="dxa"/>
            </w:tcMar>
            <w:vAlign w:val="center"/>
          </w:tcPr>
          <w:p>
            <w:pPr>
              <w:jc w:val="center"/>
            </w:pPr>
            <w:r>
              <w:rPr>
                <w:rFonts w:ascii="Times New Roman" w:hAnsi="Times New Roman"/>
                <w:sz w:val="15"/>
              </w:rPr>
              <w:t>61.2%</w:t>
            </w:r>
          </w:p>
        </w:tc>
        <w:tc>
          <w:tcPr>
            <w:tcW w:type="dxa" w:w="1162"/>
            <w:tcMar>
              <w:top w:w="80" w:type="dxa"/>
              <w:start w:w="80" w:type="dxa"/>
              <w:bottom w:w="80" w:type="dxa"/>
              <w:end w:w="80" w:type="dxa"/>
            </w:tcMar>
            <w:vAlign w:val="center"/>
          </w:tcPr>
          <w:p>
            <w:pPr>
              <w:jc w:val="center"/>
            </w:pPr>
            <w:r>
              <w:rPr>
                <w:rFonts w:ascii="Times New Roman" w:hAnsi="Times New Roman"/>
                <w:sz w:val="15"/>
              </w:rPr>
              <w:t>14.1%</w:t>
            </w:r>
          </w:p>
        </w:tc>
        <w:tc>
          <w:tcPr>
            <w:tcW w:type="dxa" w:w="1162"/>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tcMar>
              <w:top w:w="80" w:type="dxa"/>
              <w:start w:w="80" w:type="dxa"/>
              <w:bottom w:w="80" w:type="dxa"/>
              <w:end w:w="80" w:type="dxa"/>
            </w:tcMar>
            <w:vAlign w:val="center"/>
          </w:tcPr>
          <w:p>
            <w:pPr>
              <w:jc w:val="center"/>
            </w:pPr>
            <w:r>
              <w:rPr>
                <w:rFonts w:ascii="Times New Roman" w:hAnsi="Times New Roman"/>
                <w:sz w:val="15"/>
              </w:rPr>
              <w:t>Volatilitas harga terbaru tinggi</w:t>
            </w:r>
          </w:p>
        </w:tc>
      </w:tr>
      <w:tr>
        <w:tc>
          <w:tcPr>
            <w:tcW w:type="dxa" w:w="1162"/>
            <w:shd w:fill="FAFBFC"/>
            <w:tcMar>
              <w:top w:w="80" w:type="dxa"/>
              <w:start w:w="80" w:type="dxa"/>
              <w:bottom w:w="80" w:type="dxa"/>
              <w:end w:w="80" w:type="dxa"/>
            </w:tcMar>
            <w:vAlign w:val="center"/>
          </w:tcPr>
          <w:p>
            <w:pPr>
              <w:jc w:val="center"/>
            </w:pPr>
            <w:r>
              <w:rPr>
                <w:rFonts w:ascii="Times New Roman" w:hAnsi="Times New Roman"/>
                <w:sz w:val="15"/>
              </w:rPr>
              <w:t>2</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Papua Barat</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Telur Ayam Ras</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Rp38.270</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59.8%</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12.0%</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Harga di atas rata-rata nasional komoditas</w:t>
            </w:r>
          </w:p>
        </w:tc>
      </w:tr>
      <w:tr>
        <w:tc>
          <w:tcPr>
            <w:tcW w:type="dxa" w:w="1162"/>
            <w:tcMar>
              <w:top w:w="80" w:type="dxa"/>
              <w:start w:w="80" w:type="dxa"/>
              <w:bottom w:w="80" w:type="dxa"/>
              <w:end w:w="80" w:type="dxa"/>
            </w:tcMar>
            <w:vAlign w:val="center"/>
          </w:tcPr>
          <w:p>
            <w:pPr>
              <w:jc w:val="center"/>
            </w:pPr>
            <w:r>
              <w:rPr>
                <w:rFonts w:ascii="Times New Roman" w:hAnsi="Times New Roman"/>
                <w:sz w:val="15"/>
              </w:rPr>
              <w:t>3</w:t>
            </w:r>
          </w:p>
        </w:tc>
        <w:tc>
          <w:tcPr>
            <w:tcW w:type="dxa" w:w="1162"/>
            <w:tcMar>
              <w:top w:w="80" w:type="dxa"/>
              <w:start w:w="80" w:type="dxa"/>
              <w:bottom w:w="80" w:type="dxa"/>
              <w:end w:w="80" w:type="dxa"/>
            </w:tcMar>
            <w:vAlign w:val="center"/>
          </w:tcPr>
          <w:p>
            <w:pPr>
              <w:jc w:val="center"/>
            </w:pPr>
            <w:r>
              <w:rPr>
                <w:rFonts w:ascii="Times New Roman" w:hAnsi="Times New Roman"/>
                <w:sz w:val="15"/>
              </w:rPr>
              <w:t>Papua Tengah</w:t>
            </w:r>
          </w:p>
        </w:tc>
        <w:tc>
          <w:tcPr>
            <w:tcW w:type="dxa" w:w="1162"/>
            <w:tcMar>
              <w:top w:w="80" w:type="dxa"/>
              <w:start w:w="80" w:type="dxa"/>
              <w:bottom w:w="80" w:type="dxa"/>
              <w:end w:w="80" w:type="dxa"/>
            </w:tcMar>
            <w:vAlign w:val="center"/>
          </w:tcPr>
          <w:p>
            <w:pPr>
              <w:jc w:val="center"/>
            </w:pPr>
            <w:r>
              <w:rPr>
                <w:rFonts w:ascii="Times New Roman" w:hAnsi="Times New Roman"/>
                <w:sz w:val="15"/>
              </w:rPr>
              <w:t>Bawang Merah</w:t>
            </w:r>
          </w:p>
        </w:tc>
        <w:tc>
          <w:tcPr>
            <w:tcW w:type="dxa" w:w="1162"/>
            <w:tcMar>
              <w:top w:w="80" w:type="dxa"/>
              <w:start w:w="80" w:type="dxa"/>
              <w:bottom w:w="80" w:type="dxa"/>
              <w:end w:w="80" w:type="dxa"/>
            </w:tcMar>
            <w:vAlign w:val="center"/>
          </w:tcPr>
          <w:p>
            <w:pPr>
              <w:jc w:val="center"/>
            </w:pPr>
            <w:r>
              <w:rPr>
                <w:rFonts w:ascii="Times New Roman" w:hAnsi="Times New Roman"/>
                <w:sz w:val="15"/>
              </w:rPr>
              <w:t>Rp51.714</w:t>
            </w:r>
          </w:p>
        </w:tc>
        <w:tc>
          <w:tcPr>
            <w:tcW w:type="dxa" w:w="1162"/>
            <w:tcMar>
              <w:top w:w="80" w:type="dxa"/>
              <w:start w:w="80" w:type="dxa"/>
              <w:bottom w:w="80" w:type="dxa"/>
              <w:end w:w="80" w:type="dxa"/>
            </w:tcMar>
            <w:vAlign w:val="center"/>
          </w:tcPr>
          <w:p>
            <w:pPr>
              <w:jc w:val="center"/>
            </w:pPr>
            <w:r>
              <w:rPr>
                <w:rFonts w:ascii="Times New Roman" w:hAnsi="Times New Roman"/>
                <w:sz w:val="15"/>
              </w:rPr>
              <w:t>59.6%</w:t>
            </w:r>
          </w:p>
        </w:tc>
        <w:tc>
          <w:tcPr>
            <w:tcW w:type="dxa" w:w="1162"/>
            <w:tcMar>
              <w:top w:w="80" w:type="dxa"/>
              <w:start w:w="80" w:type="dxa"/>
              <w:bottom w:w="80" w:type="dxa"/>
              <w:end w:w="80" w:type="dxa"/>
            </w:tcMar>
            <w:vAlign w:val="center"/>
          </w:tcPr>
          <w:p>
            <w:pPr>
              <w:jc w:val="center"/>
            </w:pPr>
            <w:r>
              <w:rPr>
                <w:rFonts w:ascii="Times New Roman" w:hAnsi="Times New Roman"/>
                <w:sz w:val="15"/>
              </w:rPr>
              <w:t>10.3%</w:t>
            </w:r>
          </w:p>
        </w:tc>
        <w:tc>
          <w:tcPr>
            <w:tcW w:type="dxa" w:w="1162"/>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tcMar>
              <w:top w:w="80" w:type="dxa"/>
              <w:start w:w="80" w:type="dxa"/>
              <w:bottom w:w="80" w:type="dxa"/>
              <w:end w:w="80" w:type="dxa"/>
            </w:tcMar>
            <w:vAlign w:val="center"/>
          </w:tcPr>
          <w:p>
            <w:pPr>
              <w:jc w:val="center"/>
            </w:pPr>
            <w:r>
              <w:rPr>
                <w:rFonts w:ascii="Times New Roman" w:hAnsi="Times New Roman"/>
                <w:sz w:val="15"/>
              </w:rPr>
              <w:t>Harga di atas rata-rata nasional komoditas</w:t>
            </w:r>
          </w:p>
        </w:tc>
      </w:tr>
      <w:tr>
        <w:tc>
          <w:tcPr>
            <w:tcW w:type="dxa" w:w="1162"/>
            <w:shd w:fill="FAFBFC"/>
            <w:tcMar>
              <w:top w:w="80" w:type="dxa"/>
              <w:start w:w="80" w:type="dxa"/>
              <w:bottom w:w="80" w:type="dxa"/>
              <w:end w:w="80" w:type="dxa"/>
            </w:tcMar>
            <w:vAlign w:val="center"/>
          </w:tcPr>
          <w:p>
            <w:pPr>
              <w:jc w:val="center"/>
            </w:pPr>
            <w:r>
              <w:rPr>
                <w:rFonts w:ascii="Times New Roman" w:hAnsi="Times New Roman"/>
                <w:sz w:val="15"/>
              </w:rPr>
              <w:t>4</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Sumatera Utara</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Bawang Merah</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Rp40.424</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61.3%</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9.3%</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Momentum harga 3 bulan meningkat</w:t>
            </w:r>
          </w:p>
        </w:tc>
      </w:tr>
      <w:tr>
        <w:tc>
          <w:tcPr>
            <w:tcW w:type="dxa" w:w="1162"/>
            <w:tcMar>
              <w:top w:w="80" w:type="dxa"/>
              <w:start w:w="80" w:type="dxa"/>
              <w:bottom w:w="80" w:type="dxa"/>
              <w:end w:w="80" w:type="dxa"/>
            </w:tcMar>
            <w:vAlign w:val="center"/>
          </w:tcPr>
          <w:p>
            <w:pPr>
              <w:jc w:val="center"/>
            </w:pPr>
            <w:r>
              <w:rPr>
                <w:rFonts w:ascii="Times New Roman" w:hAnsi="Times New Roman"/>
                <w:sz w:val="15"/>
              </w:rPr>
              <w:t>5</w:t>
            </w:r>
          </w:p>
        </w:tc>
        <w:tc>
          <w:tcPr>
            <w:tcW w:type="dxa" w:w="1162"/>
            <w:tcMar>
              <w:top w:w="80" w:type="dxa"/>
              <w:start w:w="80" w:type="dxa"/>
              <w:bottom w:w="80" w:type="dxa"/>
              <w:end w:w="80" w:type="dxa"/>
            </w:tcMar>
            <w:vAlign w:val="center"/>
          </w:tcPr>
          <w:p>
            <w:pPr>
              <w:jc w:val="center"/>
            </w:pPr>
            <w:r>
              <w:rPr>
                <w:rFonts w:ascii="Times New Roman" w:hAnsi="Times New Roman"/>
                <w:sz w:val="15"/>
              </w:rPr>
              <w:t>Papua Tengah</w:t>
            </w:r>
          </w:p>
        </w:tc>
        <w:tc>
          <w:tcPr>
            <w:tcW w:type="dxa" w:w="1162"/>
            <w:tcMar>
              <w:top w:w="80" w:type="dxa"/>
              <w:start w:w="80" w:type="dxa"/>
              <w:bottom w:w="80" w:type="dxa"/>
              <w:end w:w="80" w:type="dxa"/>
            </w:tcMar>
            <w:vAlign w:val="center"/>
          </w:tcPr>
          <w:p>
            <w:pPr>
              <w:jc w:val="center"/>
            </w:pPr>
            <w:r>
              <w:rPr>
                <w:rFonts w:ascii="Times New Roman" w:hAnsi="Times New Roman"/>
                <w:sz w:val="15"/>
              </w:rPr>
              <w:t>Bawang Putih (Bonggol)</w:t>
            </w:r>
          </w:p>
        </w:tc>
        <w:tc>
          <w:tcPr>
            <w:tcW w:type="dxa" w:w="1162"/>
            <w:tcMar>
              <w:top w:w="80" w:type="dxa"/>
              <w:start w:w="80" w:type="dxa"/>
              <w:bottom w:w="80" w:type="dxa"/>
              <w:end w:w="80" w:type="dxa"/>
            </w:tcMar>
            <w:vAlign w:val="center"/>
          </w:tcPr>
          <w:p>
            <w:pPr>
              <w:jc w:val="center"/>
            </w:pPr>
            <w:r>
              <w:rPr>
                <w:rFonts w:ascii="Times New Roman" w:hAnsi="Times New Roman"/>
                <w:sz w:val="15"/>
              </w:rPr>
              <w:t>Rp54.619</w:t>
            </w:r>
          </w:p>
        </w:tc>
        <w:tc>
          <w:tcPr>
            <w:tcW w:type="dxa" w:w="1162"/>
            <w:tcMar>
              <w:top w:w="80" w:type="dxa"/>
              <w:start w:w="80" w:type="dxa"/>
              <w:bottom w:w="80" w:type="dxa"/>
              <w:end w:w="80" w:type="dxa"/>
            </w:tcMar>
            <w:vAlign w:val="center"/>
          </w:tcPr>
          <w:p>
            <w:pPr>
              <w:jc w:val="center"/>
            </w:pPr>
            <w:r>
              <w:rPr>
                <w:rFonts w:ascii="Times New Roman" w:hAnsi="Times New Roman"/>
                <w:sz w:val="15"/>
              </w:rPr>
              <w:t>56.5%</w:t>
            </w:r>
          </w:p>
        </w:tc>
        <w:tc>
          <w:tcPr>
            <w:tcW w:type="dxa" w:w="1162"/>
            <w:tcMar>
              <w:top w:w="80" w:type="dxa"/>
              <w:start w:w="80" w:type="dxa"/>
              <w:bottom w:w="80" w:type="dxa"/>
              <w:end w:w="80" w:type="dxa"/>
            </w:tcMar>
            <w:vAlign w:val="center"/>
          </w:tcPr>
          <w:p>
            <w:pPr>
              <w:jc w:val="center"/>
            </w:pPr>
            <w:r>
              <w:rPr>
                <w:rFonts w:ascii="Times New Roman" w:hAnsi="Times New Roman"/>
                <w:sz w:val="15"/>
              </w:rPr>
              <w:t>9.6%</w:t>
            </w:r>
          </w:p>
        </w:tc>
        <w:tc>
          <w:tcPr>
            <w:tcW w:type="dxa" w:w="1162"/>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tcMar>
              <w:top w:w="80" w:type="dxa"/>
              <w:start w:w="80" w:type="dxa"/>
              <w:bottom w:w="80" w:type="dxa"/>
              <w:end w:w="80" w:type="dxa"/>
            </w:tcMar>
            <w:vAlign w:val="center"/>
          </w:tcPr>
          <w:p>
            <w:pPr>
              <w:jc w:val="center"/>
            </w:pPr>
            <w:r>
              <w:rPr>
                <w:rFonts w:ascii="Times New Roman" w:hAnsi="Times New Roman"/>
                <w:sz w:val="15"/>
              </w:rPr>
              <w:t>Harga di atas rata-rata nasional komoditas</w:t>
            </w:r>
          </w:p>
        </w:tc>
      </w:tr>
      <w:tr>
        <w:tc>
          <w:tcPr>
            <w:tcW w:type="dxa" w:w="1162"/>
            <w:shd w:fill="FAFBFC"/>
            <w:tcMar>
              <w:top w:w="80" w:type="dxa"/>
              <w:start w:w="80" w:type="dxa"/>
              <w:bottom w:w="80" w:type="dxa"/>
              <w:end w:w="80" w:type="dxa"/>
            </w:tcMar>
            <w:vAlign w:val="center"/>
          </w:tcPr>
          <w:p>
            <w:pPr>
              <w:jc w:val="center"/>
            </w:pPr>
            <w:r>
              <w:rPr>
                <w:rFonts w:ascii="Times New Roman" w:hAnsi="Times New Roman"/>
                <w:sz w:val="15"/>
              </w:rPr>
              <w:t>6</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Papua Tengah</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Telur Ayam Ras</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Rp37.502</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57.8%</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9.0%</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Volatilitas harga terbaru tinggi</w:t>
            </w:r>
          </w:p>
        </w:tc>
      </w:tr>
      <w:tr>
        <w:tc>
          <w:tcPr>
            <w:tcW w:type="dxa" w:w="1162"/>
            <w:tcMar>
              <w:top w:w="80" w:type="dxa"/>
              <w:start w:w="80" w:type="dxa"/>
              <w:bottom w:w="80" w:type="dxa"/>
              <w:end w:w="80" w:type="dxa"/>
            </w:tcMar>
            <w:vAlign w:val="center"/>
          </w:tcPr>
          <w:p>
            <w:pPr>
              <w:jc w:val="center"/>
            </w:pPr>
            <w:r>
              <w:rPr>
                <w:rFonts w:ascii="Times New Roman" w:hAnsi="Times New Roman"/>
                <w:sz w:val="15"/>
              </w:rPr>
              <w:t>7</w:t>
            </w:r>
          </w:p>
        </w:tc>
        <w:tc>
          <w:tcPr>
            <w:tcW w:type="dxa" w:w="1162"/>
            <w:tcMar>
              <w:top w:w="80" w:type="dxa"/>
              <w:start w:w="80" w:type="dxa"/>
              <w:bottom w:w="80" w:type="dxa"/>
              <w:end w:w="80" w:type="dxa"/>
            </w:tcMar>
            <w:vAlign w:val="center"/>
          </w:tcPr>
          <w:p>
            <w:pPr>
              <w:jc w:val="center"/>
            </w:pPr>
            <w:r>
              <w:rPr>
                <w:rFonts w:ascii="Times New Roman" w:hAnsi="Times New Roman"/>
                <w:sz w:val="15"/>
              </w:rPr>
              <w:t>Papua Selatan</w:t>
            </w:r>
          </w:p>
        </w:tc>
        <w:tc>
          <w:tcPr>
            <w:tcW w:type="dxa" w:w="1162"/>
            <w:tcMar>
              <w:top w:w="80" w:type="dxa"/>
              <w:start w:w="80" w:type="dxa"/>
              <w:bottom w:w="80" w:type="dxa"/>
              <w:end w:w="80" w:type="dxa"/>
            </w:tcMar>
            <w:vAlign w:val="center"/>
          </w:tcPr>
          <w:p>
            <w:pPr>
              <w:jc w:val="center"/>
            </w:pPr>
            <w:r>
              <w:rPr>
                <w:rFonts w:ascii="Times New Roman" w:hAnsi="Times New Roman"/>
                <w:sz w:val="15"/>
              </w:rPr>
              <w:t>Daging Ayam Ras</w:t>
            </w:r>
          </w:p>
        </w:tc>
        <w:tc>
          <w:tcPr>
            <w:tcW w:type="dxa" w:w="1162"/>
            <w:tcMar>
              <w:top w:w="80" w:type="dxa"/>
              <w:start w:w="80" w:type="dxa"/>
              <w:bottom w:w="80" w:type="dxa"/>
              <w:end w:w="80" w:type="dxa"/>
            </w:tcMar>
            <w:vAlign w:val="center"/>
          </w:tcPr>
          <w:p>
            <w:pPr>
              <w:jc w:val="center"/>
            </w:pPr>
            <w:r>
              <w:rPr>
                <w:rFonts w:ascii="Times New Roman" w:hAnsi="Times New Roman"/>
                <w:sz w:val="15"/>
              </w:rPr>
              <w:t>Rp41.000</w:t>
            </w:r>
          </w:p>
        </w:tc>
        <w:tc>
          <w:tcPr>
            <w:tcW w:type="dxa" w:w="1162"/>
            <w:tcMar>
              <w:top w:w="80" w:type="dxa"/>
              <w:start w:w="80" w:type="dxa"/>
              <w:bottom w:w="80" w:type="dxa"/>
              <w:end w:w="80" w:type="dxa"/>
            </w:tcMar>
            <w:vAlign w:val="center"/>
          </w:tcPr>
          <w:p>
            <w:pPr>
              <w:jc w:val="center"/>
            </w:pPr>
            <w:r>
              <w:rPr>
                <w:rFonts w:ascii="Times New Roman" w:hAnsi="Times New Roman"/>
                <w:sz w:val="15"/>
              </w:rPr>
              <w:t>60.6%</w:t>
            </w:r>
          </w:p>
        </w:tc>
        <w:tc>
          <w:tcPr>
            <w:tcW w:type="dxa" w:w="1162"/>
            <w:tcMar>
              <w:top w:w="80" w:type="dxa"/>
              <w:start w:w="80" w:type="dxa"/>
              <w:bottom w:w="80" w:type="dxa"/>
              <w:end w:w="80" w:type="dxa"/>
            </w:tcMar>
            <w:vAlign w:val="center"/>
          </w:tcPr>
          <w:p>
            <w:pPr>
              <w:jc w:val="center"/>
            </w:pPr>
            <w:r>
              <w:rPr>
                <w:rFonts w:ascii="Times New Roman" w:hAnsi="Times New Roman"/>
                <w:sz w:val="15"/>
              </w:rPr>
              <w:t>6.2%</w:t>
            </w:r>
          </w:p>
        </w:tc>
        <w:tc>
          <w:tcPr>
            <w:tcW w:type="dxa" w:w="1162"/>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tcMar>
              <w:top w:w="80" w:type="dxa"/>
              <w:start w:w="80" w:type="dxa"/>
              <w:bottom w:w="80" w:type="dxa"/>
              <w:end w:w="80" w:type="dxa"/>
            </w:tcMar>
            <w:vAlign w:val="center"/>
          </w:tcPr>
          <w:p>
            <w:pPr>
              <w:jc w:val="center"/>
            </w:pPr>
            <w:r>
              <w:rPr>
                <w:rFonts w:ascii="Times New Roman" w:hAnsi="Times New Roman"/>
                <w:sz w:val="15"/>
              </w:rPr>
              <w:t>Volatilitas harga terbaru tinggi</w:t>
            </w:r>
          </w:p>
        </w:tc>
      </w:tr>
      <w:tr>
        <w:tc>
          <w:tcPr>
            <w:tcW w:type="dxa" w:w="1162"/>
            <w:shd w:fill="FAFBFC"/>
            <w:tcMar>
              <w:top w:w="80" w:type="dxa"/>
              <w:start w:w="80" w:type="dxa"/>
              <w:bottom w:w="80" w:type="dxa"/>
              <w:end w:w="80" w:type="dxa"/>
            </w:tcMar>
            <w:vAlign w:val="center"/>
          </w:tcPr>
          <w:p>
            <w:pPr>
              <w:jc w:val="center"/>
            </w:pPr>
            <w:r>
              <w:rPr>
                <w:rFonts w:ascii="Times New Roman" w:hAnsi="Times New Roman"/>
                <w:sz w:val="15"/>
              </w:rPr>
              <w:t>8</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Bengkulu</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Daging Ayam Ras</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Rp32.638</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54.8%</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6.1%</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Periode Ramadan/Idul Fitri</w:t>
            </w:r>
          </w:p>
        </w:tc>
      </w:tr>
      <w:tr>
        <w:tc>
          <w:tcPr>
            <w:tcW w:type="dxa" w:w="1162"/>
            <w:tcMar>
              <w:top w:w="80" w:type="dxa"/>
              <w:start w:w="80" w:type="dxa"/>
              <w:bottom w:w="80" w:type="dxa"/>
              <w:end w:w="80" w:type="dxa"/>
            </w:tcMar>
            <w:vAlign w:val="center"/>
          </w:tcPr>
          <w:p>
            <w:pPr>
              <w:jc w:val="center"/>
            </w:pPr>
            <w:r>
              <w:rPr>
                <w:rFonts w:ascii="Times New Roman" w:hAnsi="Times New Roman"/>
                <w:sz w:val="15"/>
              </w:rPr>
              <w:t>9</w:t>
            </w:r>
          </w:p>
        </w:tc>
        <w:tc>
          <w:tcPr>
            <w:tcW w:type="dxa" w:w="1162"/>
            <w:tcMar>
              <w:top w:w="80" w:type="dxa"/>
              <w:start w:w="80" w:type="dxa"/>
              <w:bottom w:w="80" w:type="dxa"/>
              <w:end w:w="80" w:type="dxa"/>
            </w:tcMar>
            <w:vAlign w:val="center"/>
          </w:tcPr>
          <w:p>
            <w:pPr>
              <w:jc w:val="center"/>
            </w:pPr>
            <w:r>
              <w:rPr>
                <w:rFonts w:ascii="Times New Roman" w:hAnsi="Times New Roman"/>
                <w:sz w:val="15"/>
              </w:rPr>
              <w:t>Sumatera Barat</w:t>
            </w:r>
          </w:p>
        </w:tc>
        <w:tc>
          <w:tcPr>
            <w:tcW w:type="dxa" w:w="1162"/>
            <w:tcMar>
              <w:top w:w="80" w:type="dxa"/>
              <w:start w:w="80" w:type="dxa"/>
              <w:bottom w:w="80" w:type="dxa"/>
              <w:end w:w="80" w:type="dxa"/>
            </w:tcMar>
            <w:vAlign w:val="center"/>
          </w:tcPr>
          <w:p>
            <w:pPr>
              <w:jc w:val="center"/>
            </w:pPr>
            <w:r>
              <w:rPr>
                <w:rFonts w:ascii="Times New Roman" w:hAnsi="Times New Roman"/>
                <w:sz w:val="15"/>
              </w:rPr>
              <w:t>Bawang Merah</w:t>
            </w:r>
          </w:p>
        </w:tc>
        <w:tc>
          <w:tcPr>
            <w:tcW w:type="dxa" w:w="1162"/>
            <w:tcMar>
              <w:top w:w="80" w:type="dxa"/>
              <w:start w:w="80" w:type="dxa"/>
              <w:bottom w:w="80" w:type="dxa"/>
              <w:end w:w="80" w:type="dxa"/>
            </w:tcMar>
            <w:vAlign w:val="center"/>
          </w:tcPr>
          <w:p>
            <w:pPr>
              <w:jc w:val="center"/>
            </w:pPr>
            <w:r>
              <w:rPr>
                <w:rFonts w:ascii="Times New Roman" w:hAnsi="Times New Roman"/>
                <w:sz w:val="15"/>
              </w:rPr>
              <w:t>Rp37.294</w:t>
            </w:r>
          </w:p>
        </w:tc>
        <w:tc>
          <w:tcPr>
            <w:tcW w:type="dxa" w:w="1162"/>
            <w:tcMar>
              <w:top w:w="80" w:type="dxa"/>
              <w:start w:w="80" w:type="dxa"/>
              <w:bottom w:w="80" w:type="dxa"/>
              <w:end w:w="80" w:type="dxa"/>
            </w:tcMar>
            <w:vAlign w:val="center"/>
          </w:tcPr>
          <w:p>
            <w:pPr>
              <w:jc w:val="center"/>
            </w:pPr>
            <w:r>
              <w:rPr>
                <w:rFonts w:ascii="Times New Roman" w:hAnsi="Times New Roman"/>
                <w:sz w:val="15"/>
              </w:rPr>
              <w:t>55.6%</w:t>
            </w:r>
          </w:p>
        </w:tc>
        <w:tc>
          <w:tcPr>
            <w:tcW w:type="dxa" w:w="1162"/>
            <w:tcMar>
              <w:top w:w="80" w:type="dxa"/>
              <w:start w:w="80" w:type="dxa"/>
              <w:bottom w:w="80" w:type="dxa"/>
              <w:end w:w="80" w:type="dxa"/>
            </w:tcMar>
            <w:vAlign w:val="center"/>
          </w:tcPr>
          <w:p>
            <w:pPr>
              <w:jc w:val="center"/>
            </w:pPr>
            <w:r>
              <w:rPr>
                <w:rFonts w:ascii="Times New Roman" w:hAnsi="Times New Roman"/>
                <w:sz w:val="15"/>
              </w:rPr>
              <w:t>5.6%</w:t>
            </w:r>
          </w:p>
        </w:tc>
        <w:tc>
          <w:tcPr>
            <w:tcW w:type="dxa" w:w="1162"/>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tcMar>
              <w:top w:w="80" w:type="dxa"/>
              <w:start w:w="80" w:type="dxa"/>
              <w:bottom w:w="80" w:type="dxa"/>
              <w:end w:w="80" w:type="dxa"/>
            </w:tcMar>
            <w:vAlign w:val="center"/>
          </w:tcPr>
          <w:p>
            <w:pPr>
              <w:jc w:val="center"/>
            </w:pPr>
            <w:r>
              <w:rPr>
                <w:rFonts w:ascii="Times New Roman" w:hAnsi="Times New Roman"/>
                <w:sz w:val="15"/>
              </w:rPr>
              <w:t>Momentum harga 3 bulan meningkat</w:t>
            </w:r>
          </w:p>
        </w:tc>
      </w:tr>
      <w:tr>
        <w:tc>
          <w:tcPr>
            <w:tcW w:type="dxa" w:w="1162"/>
            <w:shd w:fill="FAFBFC"/>
            <w:tcMar>
              <w:top w:w="80" w:type="dxa"/>
              <w:start w:w="80" w:type="dxa"/>
              <w:bottom w:w="80" w:type="dxa"/>
              <w:end w:w="80" w:type="dxa"/>
            </w:tcMar>
            <w:vAlign w:val="center"/>
          </w:tcPr>
          <w:p>
            <w:pPr>
              <w:jc w:val="center"/>
            </w:pPr>
            <w:r>
              <w:rPr>
                <w:rFonts w:ascii="Times New Roman" w:hAnsi="Times New Roman"/>
                <w:sz w:val="15"/>
              </w:rPr>
              <w:t>10</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Kalimantan Barat</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Bawang Merah</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Rp40.118</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61.9%</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5.0%</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Critical</w:t>
            </w:r>
          </w:p>
        </w:tc>
        <w:tc>
          <w:tcPr>
            <w:tcW w:type="dxa" w:w="1162"/>
            <w:shd w:fill="FAFBFC"/>
            <w:tcMar>
              <w:top w:w="80" w:type="dxa"/>
              <w:start w:w="80" w:type="dxa"/>
              <w:bottom w:w="80" w:type="dxa"/>
              <w:end w:w="80" w:type="dxa"/>
            </w:tcMar>
            <w:vAlign w:val="center"/>
          </w:tcPr>
          <w:p>
            <w:pPr>
              <w:jc w:val="center"/>
            </w:pPr>
            <w:r>
              <w:rPr>
                <w:rFonts w:ascii="Times New Roman" w:hAnsi="Times New Roman"/>
                <w:sz w:val="15"/>
              </w:rPr>
              <w:t>Periode Ramadan/Idul Fitri</w:t>
            </w:r>
          </w:p>
        </w:tc>
      </w:tr>
    </w:tbl>
    <w:p/>
    <w:p>
      <w:pPr>
        <w:jc w:val="center"/>
      </w:pPr>
      <w:r>
        <w:drawing>
          <wp:inline xmlns:a="http://schemas.openxmlformats.org/drawingml/2006/main" xmlns:pic="http://schemas.openxmlformats.org/drawingml/2006/picture">
            <wp:extent cx="4752000" cy="1900800"/>
            <wp:docPr id="5" name="Picture 5"/>
            <wp:cNvGraphicFramePr>
              <a:graphicFrameLocks noChangeAspect="1"/>
            </wp:cNvGraphicFramePr>
            <a:graphic>
              <a:graphicData uri="http://schemas.openxmlformats.org/drawingml/2006/picture">
                <pic:pic>
                  <pic:nvPicPr>
                    <pic:cNvPr id="0" name="alert_heatmap.png"/>
                    <pic:cNvPicPr/>
                  </pic:nvPicPr>
                  <pic:blipFill>
                    <a:blip r:embed="rId14"/>
                    <a:stretch>
                      <a:fillRect/>
                    </a:stretch>
                  </pic:blipFill>
                  <pic:spPr>
                    <a:xfrm>
                      <a:off x="0" y="0"/>
                      <a:ext cx="4752000" cy="1900800"/>
                    </a:xfrm>
                    <a:prstGeom prst="rect"/>
                  </pic:spPr>
                </pic:pic>
              </a:graphicData>
            </a:graphic>
          </wp:inline>
        </w:drawing>
      </w:r>
    </w:p>
    <w:p>
      <w:pPr>
        <w:spacing w:before="40" w:after="140"/>
        <w:jc w:val="center"/>
      </w:pPr>
      <w:r>
        <w:rPr>
          <w:rFonts w:ascii="Times New Roman" w:hAnsi="Times New Roman"/>
          <w:b/>
          <w:sz w:val="18"/>
        </w:rPr>
        <w:t>Gambar 5. Heatmap alert prioritas membantu melihat konsentrasi risiko pada komoditas dan wilayah tertentu.</w:t>
      </w:r>
    </w:p>
    <w:p>
      <w:pPr>
        <w:pStyle w:val="Heading2"/>
      </w:pPr>
      <w:r>
        <w:t>6.4 Keterbatasan</w:t>
      </w:r>
    </w:p>
    <w:p>
      <w:pPr>
        <w:pStyle w:val="ListBullet"/>
        <w:spacing w:after="40"/>
      </w:pPr>
      <w:r>
        <w:rPr>
          <w:rFonts w:ascii="Times New Roman" w:hAnsi="Times New Roman"/>
          <w:sz w:val="22"/>
        </w:rPr>
        <w:t>Granularitas data terbuka adalah bulanan, sehingga sistem belum menjadi alert harian 7-14 hari.</w:t>
      </w:r>
    </w:p>
    <w:p>
      <w:pPr>
        <w:pStyle w:val="ListBullet"/>
        <w:spacing w:after="40"/>
      </w:pPr>
      <w:r>
        <w:rPr>
          <w:rFonts w:ascii="Times New Roman" w:hAnsi="Times New Roman"/>
          <w:sz w:val="22"/>
        </w:rPr>
        <w:t>Fitur cuaca menggunakan Open-Meteo sebagai fallback; versi final sebaiknya memakai data historis BMKG bila tersedia.</w:t>
      </w:r>
    </w:p>
    <w:p>
      <w:pPr>
        <w:pStyle w:val="ListBullet"/>
        <w:spacing w:after="40"/>
      </w:pPr>
      <w:r>
        <w:rPr>
          <w:rFonts w:ascii="Times New Roman" w:hAnsi="Times New Roman"/>
          <w:sz w:val="22"/>
        </w:rPr>
        <w:t>Model belum memasukkan stok, distribusi, produksi, atau berita karena akses data yang konsisten belum dipastikan.</w:t>
      </w:r>
    </w:p>
    <w:p>
      <w:pPr>
        <w:pStyle w:val="ListBullet"/>
        <w:spacing w:after="40"/>
      </w:pPr>
      <w:r>
        <w:rPr>
          <w:rFonts w:ascii="Times New Roman" w:hAnsi="Times New Roman"/>
          <w:sz w:val="22"/>
        </w:rPr>
        <w:t>Analisis perlu diverifikasi oleh tim terhadap peristiwa harga pangan aktual pada periode uji.</w:t>
      </w:r>
    </w:p>
    <w:p>
      <w:pPr>
        <w:pStyle w:val="Heading1"/>
      </w:pPr>
      <w:r>
        <w:t>7. Kesimpulan dan Pengembangan Lanjutan</w:t>
      </w:r>
    </w:p>
    <w:p>
      <w:pPr>
        <w:ind w:firstLine="340"/>
        <w:jc w:val="both"/>
      </w:pPr>
      <w:r>
        <w:t>PanganShock-X berhasil diimplementasikan sebagai pipeline penambangan data end-to-end untuk prediksi risiko lonjakan harga pangan strategis dan penyusunan ranking prioritas provinsi-komoditas. Kontribusi utama penelitian adalah formulasi spike-risk ranking, dataset panel multiview, validasi berbasis waktu, evaluasi dengan metrik alert yang relevan, serta output yang dapat dijelaskan. Pengembangan lanjutan meliputi integrasi data harian PIHPS/BI, data BMKG historis, fitur stok/distribusi, serta rolling-origin backtesting yang lebih luas.</w:t>
      </w:r>
    </w:p>
    <w:p>
      <w:pPr>
        <w:pStyle w:val="Heading1"/>
      </w:pPr>
      <w:r>
        <w:t>8. Daftar Pustaka</w:t>
      </w:r>
    </w:p>
    <w:p>
      <w:pPr>
        <w:spacing w:after="40"/>
        <w:ind w:left="340" w:hanging="340"/>
      </w:pPr>
      <w:r>
        <w:t>[1] Panitia GEMASTIK XVIII, Panduan GEMASTIK 2025, 2025.</w:t>
      </w:r>
    </w:p>
    <w:p>
      <w:pPr>
        <w:spacing w:after="40"/>
        <w:ind w:left="340" w:hanging="340"/>
      </w:pPr>
      <w:r>
        <w:t>[2] Badan Pangan Nasional, Rata-rata Harga Pangan Bulanan Tingkat Konsumen Provinsi (Angka Juni 2025), Portal Data Badan Pangan Nasional, 2025.</w:t>
      </w:r>
    </w:p>
    <w:p>
      <w:pPr>
        <w:spacing w:after="40"/>
        <w:ind w:left="340" w:hanging="340"/>
      </w:pPr>
      <w:r>
        <w:t>[3] Open-Meteo, Historical Weather API Documentation.</w:t>
      </w:r>
    </w:p>
    <w:p>
      <w:pPr>
        <w:spacing w:after="40"/>
        <w:ind w:left="340" w:hanging="340"/>
      </w:pPr>
      <w:r>
        <w:t>[4] R. J. Hyndman and G. Athanasopoulos, Forecasting: Principles and Practice, 3rd ed., OTexts, 2021.</w:t>
      </w:r>
    </w:p>
    <w:p>
      <w:pPr>
        <w:spacing w:after="40"/>
        <w:ind w:left="340" w:hanging="340"/>
      </w:pPr>
      <w:r>
        <w:t>[5] L. Breiman, Random Forests, Machine Learning, vol. 45, pp. 5-32, 2001.</w:t>
      </w:r>
    </w:p>
    <w:p>
      <w:pPr>
        <w:spacing w:after="40"/>
        <w:ind w:left="340" w:hanging="340"/>
      </w:pPr>
      <w:r>
        <w:t>[6] J. H. Friedman, Greedy Function Approximation: A Gradient Boosting Machine, Annals of Statistics, vol. 29, no. 5, pp. 1189-1232, 2001.</w:t>
      </w:r>
    </w:p>
    <w:p>
      <w:pPr>
        <w:spacing w:after="40"/>
        <w:ind w:left="340" w:hanging="340"/>
      </w:pPr>
      <w:r>
        <w:t>[7] G. Ke et al., LightGBM: A Highly Efficient Gradient Boosting Decision Tree, NeurIPS, 2017.</w:t>
      </w:r>
    </w:p>
    <w:p>
      <w:pPr>
        <w:spacing w:after="40"/>
        <w:ind w:left="340" w:hanging="340"/>
      </w:pPr>
      <w:r>
        <w:t>[8] J. Davis and M. Goadrich, The Relationship Between Precision-Recall and ROC Curves, ICML, 2006.</w:t>
      </w:r>
    </w:p>
    <w:p>
      <w:pPr>
        <w:spacing w:after="40"/>
        <w:ind w:left="340" w:hanging="340"/>
      </w:pPr>
      <w:r>
        <w:t>[9] A. Niculescu-Mizil and R. Caruana, Predicting Good Probabilities with Supervised Learning, ICML, 2005.</w:t>
      </w:r>
    </w:p>
    <w:p>
      <w:pPr>
        <w:spacing w:after="40"/>
        <w:ind w:left="340" w:hanging="340"/>
      </w:pPr>
      <w:r>
        <w:t>[10] F. Pedregosa et al., Scikit-learn: Machine Learning in Python, Journal of Machine Learning Research, vol. 12, pp. 2825-2830, 2011.</w:t>
      </w:r>
    </w:p>
    <w:p>
      <w:pPr>
        <w:pStyle w:val="Heading1"/>
      </w:pPr>
      <w:r>
        <w:t>Lampiran A. Reproducibility Ringkas</w:t>
      </w:r>
    </w:p>
    <w:p>
      <w:pPr>
        <w:ind w:firstLine="340"/>
        <w:jc w:val="both"/>
      </w:pPr>
      <w:r>
        <w:t>Pipeline dapat dijalankan ulang dari folder PanganShock-X dengan membuat virtual environment, memasang requirements.txt, lalu menjalankan `python src/panganshock_pipeline.py`. Script akan mengunduh/cache data Bapanas dan Open-Meteo, membangun panel, melatih model, menyimpan tabel, membuat figur, dan menghasilkan draft laporan.</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