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Times New Roman" w:hAnsi="Times New Roman" w:eastAsia="Times New Roman" w:cs="Times New Roman"/>
          <w:b/>
          <w:i w:val="0"/>
          <w:color w:val="000000"/>
          <w:sz w:val="30"/>
        </w:rPr>
        <w:t>DOKUMEN PENDUKUNG</w:t>
      </w:r>
    </w:p>
    <w:p>
      <w:pPr>
        <w:spacing w:after="600"/>
        <w:jc w:val="center"/>
      </w:pPr>
      <w:r>
        <w:rPr>
          <w:rFonts w:ascii="Times New Roman" w:hAnsi="Times New Roman" w:eastAsia="Times New Roman" w:cs="Times New Roman"/>
          <w:b/>
          <w:i w:val="0"/>
          <w:color w:val="000000"/>
          <w:sz w:val="28"/>
        </w:rPr>
        <w:t>GEMASTIK XIX 2026</w:t>
        <w:br/>
        <w:t>PENGEMBANGAN PERANGKAT LUNAK</w:t>
      </w:r>
    </w:p>
    <w:p>
      <w:pPr>
        <w:spacing w:after="200"/>
        <w:jc w:val="center"/>
      </w:pPr>
      <w:r>
        <w:rPr>
          <w:rFonts w:ascii="Times New Roman" w:hAnsi="Times New Roman" w:eastAsia="Times New Roman" w:cs="Times New Roman"/>
          <w:b/>
          <w:i w:val="0"/>
          <w:color w:val="000000"/>
          <w:sz w:val="32"/>
        </w:rPr>
        <w:t>DAFTAR KOMPONEN DAN LISENSI</w:t>
      </w:r>
    </w:p>
    <w:p>
      <w:pPr>
        <w:spacing w:after="600"/>
        <w:jc w:val="center"/>
      </w:pPr>
      <w:r>
        <w:rPr>
          <w:rFonts w:ascii="Times New Roman" w:hAnsi="Times New Roman" w:eastAsia="Times New Roman" w:cs="Times New Roman"/>
          <w:b/>
          <w:i w:val="0"/>
          <w:color w:val="000000"/>
          <w:sz w:val="26"/>
        </w:rPr>
        <w:t>Inventaris komponen utama HAWK-EYE</w:t>
      </w:r>
    </w:p>
    <w:p>
      <w:pPr>
        <w:spacing w:after="80"/>
        <w:jc w:val="center"/>
      </w:pPr>
      <w:r>
        <w:rPr>
          <w:rFonts w:ascii="Times New Roman" w:hAnsi="Times New Roman" w:eastAsia="Times New Roman" w:cs="Times New Roman"/>
          <w:b/>
          <w:i w:val="0"/>
          <w:color w:val="000000"/>
          <w:sz w:val="28"/>
        </w:rPr>
        <w:t>HAWK-EYE — JUDOLGRAPH</w:t>
      </w:r>
    </w:p>
    <w:p>
      <w:pPr>
        <w:jc w:val="center"/>
      </w:pPr>
      <w:r>
        <w:rPr>
          <w:rFonts w:ascii="Times New Roman" w:hAnsi="Times New Roman" w:eastAsia="Times New Roman" w:cs="Times New Roman"/>
          <w:b w:val="0"/>
          <w:i w:val="0"/>
          <w:color w:val="000000"/>
          <w:sz w:val="24"/>
        </w:rPr>
        <w:t>Alat Investigasi Ekosistem Judi Online</w:t>
      </w:r>
    </w:p>
    <w:p/>
    <w:p/>
    <w:p/>
    <w:p/>
    <w:p/>
    <w:p>
      <w:pPr>
        <w:spacing w:after="80"/>
        <w:jc w:val="center"/>
      </w:pPr>
      <w:r>
        <w:rPr>
          <w:rFonts w:ascii="Times New Roman" w:hAnsi="Times New Roman" w:eastAsia="Times New Roman" w:cs="Times New Roman"/>
          <w:b/>
          <w:i w:val="0"/>
          <w:color w:val="000000"/>
          <w:sz w:val="28"/>
        </w:rPr>
        <w:t>UNIVERSITAS DIPONEGORO</w:t>
      </w:r>
    </w:p>
    <w:p>
      <w:pPr>
        <w:jc w:val="center"/>
      </w:pPr>
      <w:r>
        <w:rPr>
          <w:rFonts w:ascii="Times New Roman" w:hAnsi="Times New Roman" w:eastAsia="Times New Roman" w:cs="Times New Roman"/>
          <w:b/>
          <w:i w:val="0"/>
          <w:color w:val="000000"/>
          <w:sz w:val="28"/>
        </w:rPr>
        <w:t>2026</w:t>
      </w:r>
    </w:p>
    <w:p>
      <w:pPr>
        <w:sectPr>
          <w:headerReference w:type="default" r:id="rId11"/>
          <w:footerReference w:type="default" r:id="rId12"/>
          <w:pgSz w:w="11906" w:h="16838"/>
          <w:pgMar w:top="1417" w:right="1417" w:bottom="1417" w:left="1417" w:header="709" w:footer="709" w:gutter="0"/>
          <w:cols w:space="720"/>
          <w:docGrid w:linePitch="360"/>
        </w:sectPr>
      </w:pPr>
    </w:p>
    <w:p>
      <w:pPr>
        <w:pStyle w:val="Heading1"/>
      </w:pPr>
      <w:r>
        <w:rPr>
          <w:rFonts w:ascii="Times New Roman" w:hAnsi="Times New Roman" w:eastAsia="Times New Roman" w:cs="Times New Roman"/>
          <w:b w:val="0"/>
          <w:i w:val="0"/>
          <w:color w:val="000000"/>
          <w:sz w:val="24"/>
        </w:rPr>
        <w:t>1. Pendahuluan</w:t>
      </w:r>
    </w:p>
    <w:p>
      <w:pPr>
        <w:pStyle w:val="Heading2"/>
      </w:pPr>
      <w:r>
        <w:rPr>
          <w:rFonts w:ascii="Times New Roman" w:hAnsi="Times New Roman" w:eastAsia="Times New Roman" w:cs="Times New Roman"/>
          <w:b w:val="0"/>
          <w:i w:val="0"/>
          <w:color w:val="000000"/>
          <w:sz w:val="24"/>
        </w:rPr>
        <w:t>1.1 Pengertian Komponen Perangkat Lunak</w:t>
      </w:r>
    </w:p>
    <w:p>
      <w:pPr>
        <w:spacing w:line="360" w:lineRule="auto" w:after="0"/>
        <w:ind w:firstLine="425"/>
        <w:jc w:val="both"/>
      </w:pPr>
      <w:r>
        <w:rPr>
          <w:rFonts w:ascii="Times New Roman" w:hAnsi="Times New Roman" w:eastAsia="Times New Roman" w:cs="Times New Roman"/>
          <w:b w:val="0"/>
          <w:i w:val="0"/>
          <w:color w:val="000000"/>
          <w:sz w:val="24"/>
        </w:rPr>
        <w:t>Komponen perangkat lunak adalah bagian penyusun sistem yang menjalankan fungsi tertentu. Komponen dapat berupa kode yang dikembangkan oleh tim, library atau framework pihak ketiga, runtime, serta tool yang digunakan untuk membangun dan mendistribusikan aplikasi.</w:t>
      </w:r>
    </w:p>
    <w:p>
      <w:pPr>
        <w:pStyle w:val="Heading2"/>
      </w:pPr>
      <w:r>
        <w:rPr>
          <w:rFonts w:ascii="Times New Roman" w:hAnsi="Times New Roman" w:eastAsia="Times New Roman" w:cs="Times New Roman"/>
          <w:b w:val="0"/>
          <w:i w:val="0"/>
          <w:color w:val="000000"/>
          <w:sz w:val="24"/>
        </w:rPr>
        <w:t>1.2 Pengertian Lisensi Perangkat Lunak</w:t>
      </w:r>
    </w:p>
    <w:p>
      <w:pPr>
        <w:spacing w:line="360" w:lineRule="auto" w:after="0"/>
        <w:ind w:firstLine="425"/>
        <w:jc w:val="both"/>
      </w:pPr>
      <w:r>
        <w:rPr>
          <w:rFonts w:ascii="Times New Roman" w:hAnsi="Times New Roman" w:eastAsia="Times New Roman" w:cs="Times New Roman"/>
          <w:b w:val="0"/>
          <w:i w:val="0"/>
          <w:color w:val="000000"/>
          <w:sz w:val="24"/>
        </w:rPr>
        <w:t>Lisensi perangkat lunak mengatur hak dan kewajiban dalam menggunakan, menyalin, memodifikasi, dan mendistribusikan perangkat lunak. Karya asli HAWK-EYE menggunakan MIT License. Setiap komponen pihak ketiga tetap menggunakan lisensi yang ditetapkan oleh pengembang upstream.</w:t>
      </w:r>
    </w:p>
    <w:p>
      <w:pPr>
        <w:pStyle w:val="Heading2"/>
      </w:pPr>
      <w:r>
        <w:rPr>
          <w:rFonts w:ascii="Times New Roman" w:hAnsi="Times New Roman" w:eastAsia="Times New Roman" w:cs="Times New Roman"/>
          <w:b w:val="0"/>
          <w:i w:val="0"/>
          <w:color w:val="000000"/>
          <w:sz w:val="24"/>
        </w:rPr>
        <w:t>1.3 Tujuan Penyusunan Dokumen</w:t>
      </w:r>
    </w:p>
    <w:p>
      <w:pPr>
        <w:spacing w:line="360" w:lineRule="auto" w:after="0"/>
        <w:ind w:firstLine="425"/>
        <w:jc w:val="both"/>
      </w:pPr>
      <w:r>
        <w:rPr>
          <w:rFonts w:ascii="Times New Roman" w:hAnsi="Times New Roman" w:eastAsia="Times New Roman" w:cs="Times New Roman"/>
          <w:b w:val="0"/>
          <w:i w:val="0"/>
          <w:color w:val="000000"/>
          <w:sz w:val="24"/>
        </w:rPr>
        <w:t>Dokumen ini menyajikan komponen utama HAWK-EYE beserta versi, fungsi, asal, dan lisensinya. Inventaris dibatasi pada komponen yang menjelaskan arsitektur dan proses distribusi versi 1.0.0; dependensi transitif lengkap dicatat terpisah dalam third-party notices dan lockfile proyek.</w:t>
      </w:r>
    </w:p>
    <w:p>
      <w:pPr>
        <w:pStyle w:val="Heading1"/>
      </w:pPr>
      <w:r>
        <w:rPr>
          <w:rFonts w:ascii="Times New Roman" w:hAnsi="Times New Roman" w:eastAsia="Times New Roman" w:cs="Times New Roman"/>
          <w:b w:val="0"/>
          <w:i w:val="0"/>
          <w:color w:val="000000"/>
          <w:sz w:val="24"/>
        </w:rPr>
        <w:t>2. Identitas Perangkat Lunak</w:t>
      </w:r>
    </w:p>
    <w:tbl>
      <w:tblPr>
        <w:tblW w:type="auto" w:w="0"/>
        <w:jc w:val="left"/>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381"/>
        <w:gridCol w:w="6803"/>
      </w:tblGrid>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Nama perangkat lunak</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HAWK-EYE — JudolGraph</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Versi</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1.0.0</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Tim pengembang</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Tim Ajarin Kami Sepuh</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Perguruan tinggi</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Universitas Diponegoro</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Repositori sumber</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https://github.com/myudak/hawkeye-judolgraph</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Rilis yang dicakup</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v1.0.0 — commit 20beb0cd0062fcf986a16c75d07290a7cbb82048</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Lisensi utama</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MIT License</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Tanggal snapshot</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13 Agustus 2026</w:t>
            </w:r>
          </w:p>
        </w:tc>
      </w:tr>
    </w:tbl>
    <w:p/>
    <w:p>
      <w:pPr>
        <w:pStyle w:val="Heading1"/>
      </w:pPr>
      <w:r>
        <w:rPr>
          <w:rFonts w:ascii="Times New Roman" w:hAnsi="Times New Roman" w:eastAsia="Times New Roman" w:cs="Times New Roman"/>
          <w:b w:val="0"/>
          <w:i w:val="0"/>
          <w:color w:val="000000"/>
          <w:sz w:val="24"/>
        </w:rPr>
        <w:t>3. Klasifikasi Komponen HAWK-EYE</w:t>
      </w:r>
    </w:p>
    <w:p>
      <w:pPr>
        <w:spacing w:line="360" w:lineRule="auto" w:after="0"/>
        <w:ind w:firstLine="425"/>
        <w:jc w:val="both"/>
      </w:pPr>
      <w:r>
        <w:rPr>
          <w:rFonts w:ascii="Times New Roman" w:hAnsi="Times New Roman" w:eastAsia="Times New Roman" w:cs="Times New Roman"/>
          <w:b w:val="0"/>
          <w:i w:val="0"/>
          <w:color w:val="000000"/>
          <w:sz w:val="24"/>
        </w:rPr>
        <w:t>Komponen dikelompokkan berdasarkan kepemilikan dan perannya agar cakupan lisensi dapat dipahami sebelum membaca inventaris.</w:t>
      </w:r>
    </w:p>
    <w:p>
      <w:pPr>
        <w:pStyle w:val="Caption"/>
        <w:keepNext/>
      </w:pPr>
      <w:r>
        <w:rPr>
          <w:rFonts w:ascii="Times New Roman" w:hAnsi="Times New Roman" w:eastAsia="Times New Roman" w:cs="Times New Roman"/>
          <w:b w:val="0"/>
          <w:i/>
          <w:color w:val="000000"/>
          <w:sz w:val="22"/>
        </w:rPr>
        <w:t>Tabel 1. Klasifikasi komponen HAWK-EYE</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24"/>
        <w:gridCol w:w="3024"/>
        <w:gridCol w:w="3024"/>
      </w:tblGrid>
      <w:tr>
        <w:trPr>
          <w:tblHeader w:val="true"/>
          <w:cantSplit/>
        </w:trPr>
        <w:tc>
          <w:tcPr>
            <w:tcW w:type="dxa" w:w="1814"/>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20"/>
              </w:rPr>
              <w:t>Jenis</w:t>
            </w:r>
          </w:p>
        </w:tc>
        <w:tc>
          <w:tcPr>
            <w:tcW w:type="dxa" w:w="4479"/>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20"/>
              </w:rPr>
              <w:t>Definisi</w:t>
            </w:r>
          </w:p>
        </w:tc>
        <w:tc>
          <w:tcPr>
            <w:tcW w:type="dxa" w:w="2778"/>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20"/>
              </w:rPr>
              <w:t>Contoh</w:t>
            </w:r>
          </w:p>
        </w:tc>
      </w:tr>
      <w:tr>
        <w:trPr>
          <w:cantSplit/>
        </w:trPr>
        <w:tc>
          <w:tcPr>
            <w:tcW w:type="dxa" w:w="1814"/>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Komponen internal</w:t>
            </w:r>
          </w:p>
        </w:tc>
        <w:tc>
          <w:tcPr>
            <w:tcW w:type="dxa" w:w="4479"/>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Kode dan aset yang dikembangkan tim untuk menjalankan fungsi HAWK-EYE.</w:t>
            </w:r>
          </w:p>
        </w:tc>
        <w:tc>
          <w:tcPr>
            <w:tcW w:type="dxa" w:w="277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apps/api, apps/web, @hawkeye/graph</w:t>
            </w:r>
          </w:p>
        </w:tc>
      </w:tr>
      <w:tr>
        <w:trPr>
          <w:cantSplit/>
        </w:trPr>
        <w:tc>
          <w:tcPr>
            <w:tcW w:type="dxa" w:w="1814"/>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Library/framework</w:t>
            </w:r>
          </w:p>
        </w:tc>
        <w:tc>
          <w:tcPr>
            <w:tcW w:type="dxa" w:w="4479"/>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Komponen pihak ketiga yang dipanggil aplikasi pada runtime.</w:t>
            </w:r>
          </w:p>
        </w:tc>
        <w:tc>
          <w:tcPr>
            <w:tcW w:type="dxa" w:w="277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FastAPI, Playwright, React</w:t>
            </w:r>
          </w:p>
        </w:tc>
      </w:tr>
      <w:tr>
        <w:trPr>
          <w:cantSplit/>
        </w:trPr>
        <w:tc>
          <w:tcPr>
            <w:tcW w:type="dxa" w:w="1814"/>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Runtime</w:t>
            </w:r>
          </w:p>
        </w:tc>
        <w:tc>
          <w:tcPr>
            <w:tcW w:type="dxa" w:w="4479"/>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Lingkungan yang menjalankan atau menyimpan data aplikasi.</w:t>
            </w:r>
          </w:p>
        </w:tc>
        <w:tc>
          <w:tcPr>
            <w:tcW w:type="dxa" w:w="277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Python, Chromium, SQLite</w:t>
            </w:r>
          </w:p>
        </w:tc>
      </w:tr>
      <w:tr>
        <w:trPr>
          <w:cantSplit/>
        </w:trPr>
        <w:tc>
          <w:tcPr>
            <w:tcW w:type="dxa" w:w="1814"/>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Tool pengembangan</w:t>
            </w:r>
          </w:p>
        </w:tc>
        <w:tc>
          <w:tcPr>
            <w:tcW w:type="dxa" w:w="4479"/>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Komponen untuk build, pemeriksaan, pengujian, dan pemaketan.</w:t>
            </w:r>
          </w:p>
        </w:tc>
        <w:tc>
          <w:tcPr>
            <w:tcW w:type="dxa" w:w="277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0"/>
              </w:rPr>
              <w:t>Vite, pytest, Ruff, PyInstaller</w:t>
            </w:r>
          </w:p>
        </w:tc>
      </w:tr>
    </w:tbl>
    <w:p>
      <w:pPr>
        <w:pStyle w:val="Heading1"/>
      </w:pPr>
      <w:r>
        <w:rPr>
          <w:rFonts w:ascii="Times New Roman" w:hAnsi="Times New Roman" w:eastAsia="Times New Roman" w:cs="Times New Roman"/>
          <w:b w:val="0"/>
          <w:i w:val="0"/>
          <w:color w:val="000000"/>
          <w:sz w:val="24"/>
        </w:rPr>
        <w:t>4. Daftar Komponen dan Lisensi</w:t>
      </w:r>
    </w:p>
    <w:p>
      <w:pPr>
        <w:spacing w:line="360" w:lineRule="auto" w:after="0"/>
        <w:ind w:firstLine="425"/>
        <w:jc w:val="both"/>
      </w:pPr>
      <w:r>
        <w:rPr>
          <w:rFonts w:ascii="Times New Roman" w:hAnsi="Times New Roman" w:eastAsia="Times New Roman" w:cs="Times New Roman"/>
          <w:b w:val="0"/>
          <w:i w:val="0"/>
          <w:color w:val="000000"/>
          <w:sz w:val="24"/>
        </w:rPr>
        <w:t>Daftar berikut memuat komponen utama yang menjelaskan fungsi produk. Versi diambil dari metadata proyek dan lockfile pada snapshot rilis v1.0.0.</w:t>
      </w:r>
    </w:p>
    <w:p>
      <w:pPr>
        <w:pStyle w:val="Heading2"/>
      </w:pPr>
      <w:r>
        <w:rPr>
          <w:rFonts w:ascii="Times New Roman" w:hAnsi="Times New Roman" w:eastAsia="Times New Roman" w:cs="Times New Roman"/>
          <w:b w:val="0"/>
          <w:i w:val="0"/>
          <w:color w:val="000000"/>
          <w:sz w:val="24"/>
        </w:rPr>
        <w:t>4.1 Komponen Internal HAWK-EYE</w:t>
      </w:r>
    </w:p>
    <w:p>
      <w:pPr>
        <w:pStyle w:val="Caption"/>
        <w:keepNext/>
      </w:pPr>
      <w:r>
        <w:rPr>
          <w:rFonts w:ascii="Times New Roman" w:hAnsi="Times New Roman" w:eastAsia="Times New Roman" w:cs="Times New Roman"/>
          <w:b w:val="0"/>
          <w:i/>
          <w:color w:val="000000"/>
          <w:sz w:val="22"/>
        </w:rPr>
        <w:t>Tabel 2. Komponen yang dikembangkan untuk HAWK-EYE</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94"/>
        <w:gridCol w:w="1701"/>
        <w:gridCol w:w="1247"/>
        <w:gridCol w:w="3798"/>
        <w:gridCol w:w="1531"/>
      </w:tblGrid>
      <w:tr>
        <w:trPr>
          <w:tblHeader w:val="true"/>
          <w:cantSplit/>
        </w:trPr>
        <w:tc>
          <w:tcPr>
            <w:tcW w:type="dxa" w:w="794"/>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No</w:t>
            </w:r>
          </w:p>
        </w:tc>
        <w:tc>
          <w:tcPr>
            <w:tcW w:type="dxa" w:w="170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Komponen</w:t>
            </w:r>
          </w:p>
        </w:tc>
        <w:tc>
          <w:tcPr>
            <w:tcW w:type="dxa" w:w="1247"/>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Versi</w:t>
            </w:r>
          </w:p>
        </w:tc>
        <w:tc>
          <w:tcPr>
            <w:tcW w:type="dxa" w:w="3798"/>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Fungsi</w:t>
            </w:r>
          </w:p>
        </w:tc>
        <w:tc>
          <w:tcPr>
            <w:tcW w:type="dxa" w:w="153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Lisensi</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Backend API</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1.0.0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Collector, ekstraksi observasi, penyimpanan peristiwa, API lokal, dan ekspor kasus.</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2</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Aplikasi web</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0.0.1</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Pengelolaan kasus, evidence graph, inspector bukti, timeline, review, dan ringkasan.</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3</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Situs presentasi</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0.1.0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Halaman produk statis dan demonstrasi graph dengan data terkendali.</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4</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Package internal</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1.0.0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Brand, token desain, renderer graph, dan komponen antarmuka bersama.</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bl>
    <w:p>
      <w:pPr>
        <w:pStyle w:val="Heading2"/>
      </w:pPr>
      <w:r>
        <w:rPr>
          <w:rFonts w:ascii="Times New Roman" w:hAnsi="Times New Roman" w:eastAsia="Times New Roman" w:cs="Times New Roman"/>
          <w:b w:val="0"/>
          <w:i w:val="0"/>
          <w:color w:val="000000"/>
          <w:sz w:val="24"/>
        </w:rPr>
        <w:t>4.2 Komponen Backend</w:t>
      </w:r>
    </w:p>
    <w:p>
      <w:pPr>
        <w:pStyle w:val="Caption"/>
        <w:keepNext/>
      </w:pPr>
      <w:r>
        <w:rPr>
          <w:rFonts w:ascii="Times New Roman" w:hAnsi="Times New Roman" w:eastAsia="Times New Roman" w:cs="Times New Roman"/>
          <w:b w:val="0"/>
          <w:i/>
          <w:color w:val="000000"/>
          <w:sz w:val="22"/>
        </w:rPr>
        <w:t>Tabel 3. Library utama backend</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94"/>
        <w:gridCol w:w="1701"/>
        <w:gridCol w:w="1247"/>
        <w:gridCol w:w="3798"/>
        <w:gridCol w:w="1531"/>
      </w:tblGrid>
      <w:tr>
        <w:trPr>
          <w:tblHeader w:val="true"/>
          <w:cantSplit/>
        </w:trPr>
        <w:tc>
          <w:tcPr>
            <w:tcW w:type="dxa" w:w="794"/>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No</w:t>
            </w:r>
          </w:p>
        </w:tc>
        <w:tc>
          <w:tcPr>
            <w:tcW w:type="dxa" w:w="170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Komponen</w:t>
            </w:r>
          </w:p>
        </w:tc>
        <w:tc>
          <w:tcPr>
            <w:tcW w:type="dxa" w:w="1247"/>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Versi</w:t>
            </w:r>
          </w:p>
        </w:tc>
        <w:tc>
          <w:tcPr>
            <w:tcW w:type="dxa" w:w="3798"/>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Fungsi</w:t>
            </w:r>
          </w:p>
        </w:tc>
        <w:tc>
          <w:tcPr>
            <w:tcW w:type="dxa" w:w="153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Lisensi</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FastAPI</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0.141.1</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Framework API dan penyajian aplikasi lokal.</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2</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Playwright</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1.50.0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Kendali Chromium untuk pengumpulan halaman publik berbatas.</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Apache-2.0</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3</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Beautiful Soup</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4.15.0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Parsing HTML deterministik.</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4</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Pydantic</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2.13.4</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Validasi skema konfigurasi, masukan, dan data runtime.</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5</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Pillow</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12.3.0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Inspeksi gambar, thumbnail, dan crop bukti.</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MIT-CMU</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6</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tldextract</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5.3.2</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Normalisasi domain.</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BSD-3-Clause</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7</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Uvicorn</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0.52.1</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Server ASGI untuk runtime lokal.</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BSD-3-Clause</w:t>
            </w:r>
          </w:p>
        </w:tc>
      </w:tr>
    </w:tbl>
    <w:p>
      <w:pPr>
        <w:pStyle w:val="Heading2"/>
      </w:pPr>
      <w:r>
        <w:rPr>
          <w:rFonts w:ascii="Times New Roman" w:hAnsi="Times New Roman" w:eastAsia="Times New Roman" w:cs="Times New Roman"/>
          <w:b w:val="0"/>
          <w:i w:val="0"/>
          <w:color w:val="000000"/>
          <w:sz w:val="24"/>
        </w:rPr>
        <w:t>4.3 Komponen Frontend</w:t>
      </w:r>
    </w:p>
    <w:p>
      <w:pPr>
        <w:pStyle w:val="Caption"/>
        <w:keepNext/>
      </w:pPr>
      <w:r>
        <w:rPr>
          <w:rFonts w:ascii="Times New Roman" w:hAnsi="Times New Roman" w:eastAsia="Times New Roman" w:cs="Times New Roman"/>
          <w:b w:val="0"/>
          <w:i/>
          <w:color w:val="000000"/>
          <w:sz w:val="22"/>
        </w:rPr>
        <w:t>Tabel 4. Library utama antarmuka dan situs presentasi</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94"/>
        <w:gridCol w:w="1701"/>
        <w:gridCol w:w="1247"/>
        <w:gridCol w:w="3798"/>
        <w:gridCol w:w="1531"/>
      </w:tblGrid>
      <w:tr>
        <w:trPr>
          <w:tblHeader w:val="true"/>
          <w:cantSplit/>
        </w:trPr>
        <w:tc>
          <w:tcPr>
            <w:tcW w:type="dxa" w:w="794"/>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No</w:t>
            </w:r>
          </w:p>
        </w:tc>
        <w:tc>
          <w:tcPr>
            <w:tcW w:type="dxa" w:w="170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Komponen</w:t>
            </w:r>
          </w:p>
        </w:tc>
        <w:tc>
          <w:tcPr>
            <w:tcW w:type="dxa" w:w="1247"/>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Versi</w:t>
            </w:r>
          </w:p>
        </w:tc>
        <w:tc>
          <w:tcPr>
            <w:tcW w:type="dxa" w:w="3798"/>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Fungsi</w:t>
            </w:r>
          </w:p>
        </w:tc>
        <w:tc>
          <w:tcPr>
            <w:tcW w:type="dxa" w:w="153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Lisensi</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React</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19.2.8</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Antarmuka aplikasi berbasis komponen.</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2</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React Router</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7.18.2</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Routing sisi klien.</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3</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TanStack Query</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5.101.4</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Pengambilan dan sinkronisasi data API.</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4</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Tailwind CSS</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4.3.3</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Utility CSS dan styling antarmuka.</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5</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Base UI</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1.7.0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Primitif aksesibel untuk komponen interaktif.</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6</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Phosphor Icons</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2.1.10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Ikon vektor antarmuka.</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7</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Astro</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7.2.1</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Generator situs statis untuk halaman presentasi.</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bl>
    <w:p>
      <w:pPr>
        <w:pStyle w:val="Heading2"/>
      </w:pPr>
      <w:r>
        <w:rPr>
          <w:rFonts w:ascii="Times New Roman" w:hAnsi="Times New Roman" w:eastAsia="Times New Roman" w:cs="Times New Roman"/>
          <w:b w:val="0"/>
          <w:i w:val="0"/>
          <w:color w:val="000000"/>
          <w:sz w:val="24"/>
        </w:rPr>
        <w:t>4.4 Runtime dan Komponen Pendukung</w:t>
      </w:r>
    </w:p>
    <w:p>
      <w:pPr>
        <w:pStyle w:val="Caption"/>
        <w:keepNext/>
      </w:pPr>
      <w:r>
        <w:rPr>
          <w:rFonts w:ascii="Times New Roman" w:hAnsi="Times New Roman" w:eastAsia="Times New Roman" w:cs="Times New Roman"/>
          <w:b w:val="0"/>
          <w:i/>
          <w:color w:val="000000"/>
          <w:sz w:val="22"/>
        </w:rPr>
        <w:t>Tabel 5. Runtime dan penyimpanan utama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94"/>
        <w:gridCol w:w="1701"/>
        <w:gridCol w:w="1247"/>
        <w:gridCol w:w="3798"/>
        <w:gridCol w:w="1531"/>
      </w:tblGrid>
      <w:tr>
        <w:trPr>
          <w:tblHeader w:val="true"/>
          <w:cantSplit/>
        </w:trPr>
        <w:tc>
          <w:tcPr>
            <w:tcW w:type="dxa" w:w="794"/>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No</w:t>
            </w:r>
          </w:p>
        </w:tc>
        <w:tc>
          <w:tcPr>
            <w:tcW w:type="dxa" w:w="170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Komponen</w:t>
            </w:r>
          </w:p>
        </w:tc>
        <w:tc>
          <w:tcPr>
            <w:tcW w:type="dxa" w:w="1247"/>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Versi</w:t>
            </w:r>
          </w:p>
        </w:tc>
        <w:tc>
          <w:tcPr>
            <w:tcW w:type="dxa" w:w="3798"/>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Fungsi</w:t>
            </w:r>
          </w:p>
        </w:tc>
        <w:tc>
          <w:tcPr>
            <w:tcW w:type="dxa" w:w="153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Lisensi</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Python</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3.12+</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Runtime backend dan standard library.</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PSF-2.0</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2</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Chromium</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Bundle Playwright 1.50.0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Browser untuk capture halaman publik.</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BSD-3-Clause dan third-party notices</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3</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SQLite</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Runtime Python</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Basis data metadata kasus dan review.</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Public Domain</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4</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Node.js</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22.13+</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Runtime build frontend.</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 dan third-party notices</w:t>
            </w:r>
          </w:p>
        </w:tc>
      </w:tr>
    </w:tbl>
    <w:p>
      <w:pPr>
        <w:pStyle w:val="Heading2"/>
      </w:pPr>
      <w:r>
        <w:rPr>
          <w:rFonts w:ascii="Times New Roman" w:hAnsi="Times New Roman" w:eastAsia="Times New Roman" w:cs="Times New Roman"/>
          <w:b w:val="0"/>
          <w:i w:val="0"/>
          <w:color w:val="000000"/>
          <w:sz w:val="24"/>
        </w:rPr>
        <w:t>4.5 Tool Pengembangan dan Distribusi Penting</w:t>
      </w:r>
    </w:p>
    <w:p>
      <w:pPr>
        <w:pStyle w:val="Caption"/>
        <w:keepNext/>
      </w:pPr>
      <w:r>
        <w:rPr>
          <w:rFonts w:ascii="Times New Roman" w:hAnsi="Times New Roman" w:eastAsia="Times New Roman" w:cs="Times New Roman"/>
          <w:b w:val="0"/>
          <w:i/>
          <w:color w:val="000000"/>
          <w:sz w:val="22"/>
        </w:rPr>
        <w:t>Tabel 6. Tool utama build, pengujian, dan distribusi</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94"/>
        <w:gridCol w:w="1701"/>
        <w:gridCol w:w="1247"/>
        <w:gridCol w:w="3798"/>
        <w:gridCol w:w="1531"/>
      </w:tblGrid>
      <w:tr>
        <w:trPr>
          <w:tblHeader w:val="true"/>
          <w:cantSplit/>
        </w:trPr>
        <w:tc>
          <w:tcPr>
            <w:tcW w:type="dxa" w:w="794"/>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No</w:t>
            </w:r>
          </w:p>
        </w:tc>
        <w:tc>
          <w:tcPr>
            <w:tcW w:type="dxa" w:w="170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Komponen</w:t>
            </w:r>
          </w:p>
        </w:tc>
        <w:tc>
          <w:tcPr>
            <w:tcW w:type="dxa" w:w="1247"/>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Versi</w:t>
            </w:r>
          </w:p>
        </w:tc>
        <w:tc>
          <w:tcPr>
            <w:tcW w:type="dxa" w:w="3798"/>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Fungsi</w:t>
            </w:r>
          </w:p>
        </w:tc>
        <w:tc>
          <w:tcPr>
            <w:tcW w:type="dxa" w:w="1531"/>
            <w:vAlign w:val="center"/>
            <w:shd w:fill="FFFFFF"/>
            <w:tcMar>
              <w:top w:w="70" w:type="dxa"/>
              <w:start w:w="90" w:type="dxa"/>
              <w:bottom w:w="70" w:type="dxa"/>
              <w:end w:w="90" w:type="dxa"/>
            </w:tcMar>
          </w:tcPr>
          <w:p>
            <w:pPr>
              <w:keepNext/>
              <w:ind w:firstLine="0" w:left="0" w:right="0"/>
              <w:jc w:val="center"/>
            </w:pPr>
            <w:r>
              <w:rPr>
                <w:rFonts w:ascii="Times New Roman" w:hAnsi="Times New Roman" w:eastAsia="Times New Roman" w:cs="Times New Roman"/>
                <w:b/>
                <w:i w:val="0"/>
                <w:color w:val="000000"/>
                <w:sz w:val="20"/>
              </w:rPr>
              <w:t>Lisensi</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1</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pytest</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9.1.1</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Pengujian backend Python.</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2</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Ruff</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0.16.2</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Formatter dan linter Python.</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3</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Vite</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8.2.1</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Dev server dan bundler frontend.</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MIT</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4</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TypeScript</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6.0.3</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Pemeriksaan tipe dan kompilasi frontend.</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Apache-2.0</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5</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PyInstaller</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6.21.0</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Bundle aplikasi Windows.</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GPL-2.0-or-later WITH Bootloader-exception</w:t>
            </w:r>
          </w:p>
        </w:tc>
      </w:tr>
      <w:tr>
        <w:trPr>
          <w:cantSplit/>
        </w:trPr>
        <w:tc>
          <w:tcPr>
            <w:tcW w:type="dxa" w:w="794"/>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6</w:t>
            </w:r>
          </w:p>
        </w:tc>
        <w:tc>
          <w:tcPr>
            <w:tcW w:type="dxa" w:w="1701"/>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Inno Setup</w:t>
            </w:r>
          </w:p>
        </w:tc>
        <w:tc>
          <w:tcPr>
            <w:tcW w:type="dxa" w:w="1247"/>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Toolchain rilis</w:t>
            </w:r>
          </w:p>
        </w:tc>
        <w:tc>
          <w:tcPr>
            <w:tcW w:type="dxa" w:w="3798"/>
            <w:vAlign w:val="top"/>
            <w:shd w:fill="FFFFFF"/>
            <w:tcMar>
              <w:top w:w="70" w:type="dxa"/>
              <w:start w:w="90" w:type="dxa"/>
              <w:bottom w:w="70" w:type="dxa"/>
              <w:end w:w="90" w:type="dxa"/>
            </w:tcMar>
          </w:tcPr>
          <w:p>
            <w:pPr>
              <w:spacing w:line="240" w:lineRule="auto"/>
              <w:ind w:firstLine="0"/>
              <w:jc w:val="left"/>
            </w:pPr>
            <w:r>
              <w:rPr>
                <w:rFonts w:ascii="Times New Roman" w:hAnsi="Times New Roman" w:eastAsia="Times New Roman" w:cs="Times New Roman"/>
                <w:b w:val="0"/>
                <w:i w:val="0"/>
                <w:color w:val="000000"/>
                <w:sz w:val="20"/>
              </w:rPr>
              <w:t>Installer Windows per-user.</w:t>
            </w:r>
          </w:p>
        </w:tc>
        <w:tc>
          <w:tcPr>
            <w:tcW w:type="dxa" w:w="1531"/>
            <w:vAlign w:val="top"/>
            <w:shd w:fill="FFFFFF"/>
            <w:tcMar>
              <w:top w:w="70" w:type="dxa"/>
              <w:start w:w="90" w:type="dxa"/>
              <w:bottom w:w="70" w:type="dxa"/>
              <w:end w:w="90" w:type="dxa"/>
            </w:tcMar>
          </w:tcPr>
          <w:p>
            <w:pPr>
              <w:spacing w:line="240" w:lineRule="auto"/>
              <w:ind w:firstLine="0"/>
              <w:jc w:val="center"/>
            </w:pPr>
            <w:r>
              <w:rPr>
                <w:rFonts w:ascii="Times New Roman" w:hAnsi="Times New Roman" w:eastAsia="Times New Roman" w:cs="Times New Roman"/>
                <w:b w:val="0"/>
                <w:i w:val="0"/>
                <w:color w:val="000000"/>
                <w:sz w:val="20"/>
              </w:rPr>
              <w:t>Lisensi Inno Setup</w:t>
            </w:r>
          </w:p>
        </w:tc>
      </w:tr>
    </w:tbl>
    <w:p>
      <w:pPr>
        <w:pStyle w:val="Heading1"/>
      </w:pPr>
      <w:r>
        <w:rPr>
          <w:rFonts w:ascii="Times New Roman" w:hAnsi="Times New Roman" w:eastAsia="Times New Roman" w:cs="Times New Roman"/>
          <w:b w:val="0"/>
          <w:i w:val="0"/>
          <w:color w:val="000000"/>
          <w:sz w:val="24"/>
        </w:rPr>
        <w:t>5. Penerapan Lisensi Komponen</w:t>
      </w:r>
    </w:p>
    <w:p>
      <w:pPr>
        <w:pStyle w:val="Heading2"/>
      </w:pPr>
      <w:r>
        <w:rPr>
          <w:rFonts w:ascii="Times New Roman" w:hAnsi="Times New Roman" w:eastAsia="Times New Roman" w:cs="Times New Roman"/>
          <w:b w:val="0"/>
          <w:i w:val="0"/>
          <w:color w:val="000000"/>
          <w:sz w:val="24"/>
        </w:rPr>
        <w:t>5.1 Karya Internal</w:t>
      </w:r>
    </w:p>
    <w:p>
      <w:pPr>
        <w:spacing w:line="360" w:lineRule="auto" w:after="0"/>
        <w:ind w:firstLine="425"/>
        <w:jc w:val="both"/>
      </w:pPr>
      <w:r>
        <w:rPr>
          <w:rFonts w:ascii="Times New Roman" w:hAnsi="Times New Roman" w:eastAsia="Times New Roman" w:cs="Times New Roman"/>
          <w:b w:val="0"/>
          <w:i w:val="0"/>
          <w:color w:val="000000"/>
          <w:sz w:val="24"/>
        </w:rPr>
        <w:t>Kode, dokumentasi, aset antarmuka, pengujian, dan script yang dibuat oleh Tim Ajarin Kami Sepuh menggunakan MIT License. Hak penggunaan dan kewajibannya dijelaskan dalam dokumen Adopsi Lisensi Perangkat Lunak HAWK-EYE.</w:t>
      </w:r>
    </w:p>
    <w:p>
      <w:pPr>
        <w:pStyle w:val="Heading2"/>
      </w:pPr>
      <w:r>
        <w:rPr>
          <w:rFonts w:ascii="Times New Roman" w:hAnsi="Times New Roman" w:eastAsia="Times New Roman" w:cs="Times New Roman"/>
          <w:b w:val="0"/>
          <w:i w:val="0"/>
          <w:color w:val="000000"/>
          <w:sz w:val="24"/>
        </w:rPr>
        <w:t>5.2 Komponen Pihak Ketiga</w:t>
      </w:r>
    </w:p>
    <w:p>
      <w:pPr>
        <w:spacing w:line="360" w:lineRule="auto" w:after="0"/>
        <w:ind w:firstLine="425"/>
        <w:jc w:val="both"/>
      </w:pPr>
      <w:r>
        <w:rPr>
          <w:rFonts w:ascii="Times New Roman" w:hAnsi="Times New Roman" w:eastAsia="Times New Roman" w:cs="Times New Roman"/>
          <w:b w:val="0"/>
          <w:i w:val="0"/>
          <w:color w:val="000000"/>
          <w:sz w:val="24"/>
        </w:rPr>
        <w:t>Library, framework, runtime, font, ikon, browser, dan toolchain pihak ketiga tetap tunduk pada lisensi masing-masing. Pemberitahuan hak cipta, atribusi, dan ketentuan redistribusi dipertahankan sesuai lisensi upstream dan dicatat dalam THIRD_PARTY_NOTICES.md.</w:t>
      </w:r>
    </w:p>
    <w:p>
      <w:pPr>
        <w:pStyle w:val="Heading2"/>
      </w:pPr>
      <w:r>
        <w:rPr>
          <w:rFonts w:ascii="Times New Roman" w:hAnsi="Times New Roman" w:eastAsia="Times New Roman" w:cs="Times New Roman"/>
          <w:b w:val="0"/>
          <w:i w:val="0"/>
          <w:color w:val="000000"/>
          <w:sz w:val="24"/>
        </w:rPr>
        <w:t>5.3 Hubungan dengan Dokumen Adopsi Lisensi</w:t>
      </w:r>
    </w:p>
    <w:p>
      <w:pPr>
        <w:spacing w:line="360" w:lineRule="auto" w:after="0"/>
        <w:ind w:firstLine="425"/>
        <w:jc w:val="both"/>
      </w:pPr>
      <w:r>
        <w:rPr>
          <w:rFonts w:ascii="Times New Roman" w:hAnsi="Times New Roman" w:eastAsia="Times New Roman" w:cs="Times New Roman"/>
          <w:b w:val="0"/>
          <w:i w:val="0"/>
          <w:color w:val="000000"/>
          <w:sz w:val="24"/>
        </w:rPr>
        <w:t>Dokumen ini mengidentifikasi komponen dan lisensinya. Keputusan, cakupan, serta penerapan MIT License terhadap karya asli tim dijelaskan pada dokumen Adopsi Lisensi Perangkat Lunak HAWK-EYE.</w:t>
      </w:r>
    </w:p>
    <w:p>
      <w:pPr>
        <w:pStyle w:val="Heading1"/>
      </w:pPr>
      <w:r>
        <w:rPr>
          <w:rFonts w:ascii="Times New Roman" w:hAnsi="Times New Roman" w:eastAsia="Times New Roman" w:cs="Times New Roman"/>
          <w:b w:val="0"/>
          <w:i w:val="0"/>
          <w:color w:val="000000"/>
          <w:sz w:val="24"/>
        </w:rPr>
        <w:t>6. Sumber dan Verifikasi Informasi Lisensi</w:t>
      </w:r>
    </w:p>
    <w:p>
      <w:pPr>
        <w:spacing w:line="360" w:lineRule="auto" w:after="0"/>
        <w:ind w:firstLine="425"/>
        <w:jc w:val="both"/>
      </w:pPr>
      <w:r>
        <w:rPr>
          <w:rFonts w:ascii="Times New Roman" w:hAnsi="Times New Roman" w:eastAsia="Times New Roman" w:cs="Times New Roman"/>
          <w:b w:val="0"/>
          <w:i w:val="0"/>
          <w:color w:val="000000"/>
          <w:sz w:val="24"/>
        </w:rPr>
        <w:t>Versi dan lisensi diperiksa menggunakan sumber yang sesuai dengan jenis komponennya. Lockfile menetapkan versi yang digunakan pada rilis, sedangkan registry dan repositori upstream digunakan untuk memeriksa identitas lisensi.</w:t>
      </w:r>
    </w:p>
    <w:p>
      <w:pPr>
        <w:pStyle w:val="Caption"/>
        <w:keepNext/>
      </w:pPr>
      <w:r>
        <w:rPr>
          <w:rFonts w:ascii="Times New Roman" w:hAnsi="Times New Roman" w:eastAsia="Times New Roman" w:cs="Times New Roman"/>
          <w:b w:val="0"/>
          <w:i/>
          <w:color w:val="000000"/>
          <w:sz w:val="22"/>
        </w:rPr>
        <w:t>Tabel 7. Sumber verifikasi versi dan lisensi</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24"/>
        <w:gridCol w:w="3024"/>
        <w:gridCol w:w="3024"/>
      </w:tblGrid>
      <w:tr>
        <w:trPr>
          <w:tblHeader w:val="true"/>
          <w:cantSplit/>
        </w:trPr>
        <w:tc>
          <w:tcPr>
            <w:tcW w:type="dxa" w:w="1871"/>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19"/>
              </w:rPr>
              <w:t>Objek</w:t>
            </w:r>
          </w:p>
        </w:tc>
        <w:tc>
          <w:tcPr>
            <w:tcW w:type="dxa" w:w="3402"/>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19"/>
              </w:rPr>
              <w:t>Sumber</w:t>
            </w:r>
          </w:p>
        </w:tc>
        <w:tc>
          <w:tcPr>
            <w:tcW w:type="dxa" w:w="3798"/>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19"/>
              </w:rPr>
              <w:t>Informasi yang diverifikasi</w:t>
            </w:r>
          </w:p>
        </w:tc>
      </w:tr>
      <w:tr>
        <w:trPr>
          <w:cantSplit/>
        </w:trPr>
        <w:tc>
          <w:tcPr>
            <w:tcW w:type="dxa" w:w="187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Karya asli HAWK-EYE</w:t>
            </w:r>
          </w:p>
        </w:tc>
        <w:tc>
          <w:tcPr>
            <w:tcW w:type="dxa" w:w="340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Repositori GitHub, LICENSE, package.json, dan pyproject.toml</w:t>
            </w:r>
          </w:p>
        </w:tc>
        <w:tc>
          <w:tcPr>
            <w:tcW w:type="dxa" w:w="37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Identitas kode, versi proyek, dan lisensi utama.</w:t>
            </w:r>
          </w:p>
        </w:tc>
      </w:tr>
      <w:tr>
        <w:trPr>
          <w:cantSplit/>
        </w:trPr>
        <w:tc>
          <w:tcPr>
            <w:tcW w:type="dxa" w:w="187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Dependensi Python</w:t>
            </w:r>
          </w:p>
        </w:tc>
        <w:tc>
          <w:tcPr>
            <w:tcW w:type="dxa" w:w="340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pyproject.toml, uv.lock, metadata PyPI, dan repositori upstream</w:t>
            </w:r>
          </w:p>
        </w:tc>
        <w:tc>
          <w:tcPr>
            <w:tcW w:type="dxa" w:w="37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Versi terkunci, fungsi, dan lisensi paket Python.</w:t>
            </w:r>
          </w:p>
        </w:tc>
      </w:tr>
      <w:tr>
        <w:trPr>
          <w:cantSplit/>
        </w:trPr>
        <w:tc>
          <w:tcPr>
            <w:tcW w:type="dxa" w:w="187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Dependensi JavaScript</w:t>
            </w:r>
          </w:p>
        </w:tc>
        <w:tc>
          <w:tcPr>
            <w:tcW w:type="dxa" w:w="340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package.json, pnpm-lock.yaml, npm Registry, dan repositori upstream</w:t>
            </w:r>
          </w:p>
        </w:tc>
        <w:tc>
          <w:tcPr>
            <w:tcW w:type="dxa" w:w="37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Versi terkunci, fungsi, dan lisensi package JavaScript.</w:t>
            </w:r>
          </w:p>
        </w:tc>
      </w:tr>
      <w:tr>
        <w:trPr>
          <w:cantSplit/>
        </w:trPr>
        <w:tc>
          <w:tcPr>
            <w:tcW w:type="dxa" w:w="187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Runtime dan toolchain</w:t>
            </w:r>
          </w:p>
        </w:tc>
        <w:tc>
          <w:tcPr>
            <w:tcW w:type="dxa" w:w="340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Dokumentasi serta teks lisensi resmi masing-masing proyek</w:t>
            </w:r>
          </w:p>
        </w:tc>
        <w:tc>
          <w:tcPr>
            <w:tcW w:type="dxa" w:w="37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Lisensi runtime, browser, penyimpanan, dan alat distribusi.</w:t>
            </w:r>
          </w:p>
        </w:tc>
      </w:tr>
      <w:tr>
        <w:trPr>
          <w:cantSplit/>
        </w:trPr>
        <w:tc>
          <w:tcPr>
            <w:tcW w:type="dxa" w:w="187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Notice lengkap</w:t>
            </w:r>
          </w:p>
        </w:tc>
        <w:tc>
          <w:tcPr>
            <w:tcW w:type="dxa" w:w="340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THIRD_PARTY_NOTICES.md</w:t>
            </w:r>
          </w:p>
        </w:tc>
        <w:tc>
          <w:tcPr>
            <w:tcW w:type="dxa" w:w="37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Inventaris lisensi dependensi dan notice pihak ketiga pada snapshot kompetisi.</w:t>
            </w:r>
          </w:p>
        </w:tc>
      </w:tr>
    </w:tbl>
    <w:p>
      <w:pPr>
        <w:spacing w:line="360" w:lineRule="auto" w:after="0"/>
        <w:ind w:firstLine="425"/>
        <w:jc w:val="both"/>
      </w:pPr>
      <w:r>
        <w:rPr>
          <w:rFonts w:ascii="Times New Roman" w:hAnsi="Times New Roman" w:eastAsia="Times New Roman" w:cs="Times New Roman"/>
          <w:b w:val="0"/>
          <w:i/>
          <w:color w:val="000000"/>
          <w:sz w:val="24"/>
        </w:rPr>
        <w:t>Inventaris ini berlaku untuk HAWK-EYE v1.0.0 pada snapshot 13 Agustus 2026. Perubahan komponen atau lockfile memerlukan pemeriksaan ulang sebelum rilis berikutnya.</w:t>
      </w:r>
    </w:p>
    <w:p>
      <w:pPr>
        <w:pStyle w:val="Heading1"/>
      </w:pPr>
      <w:r>
        <w:rPr>
          <w:rFonts w:ascii="Times New Roman" w:hAnsi="Times New Roman" w:eastAsia="Times New Roman" w:cs="Times New Roman"/>
          <w:b w:val="0"/>
          <w:i w:val="0"/>
          <w:color w:val="000000"/>
          <w:sz w:val="24"/>
        </w:rPr>
        <w:t>7. Referensi</w:t>
      </w:r>
    </w:p>
    <w:p>
      <w:pPr>
        <w:spacing w:line="360" w:lineRule="auto"/>
        <w:ind w:left="510" w:hanging="369"/>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val="0"/>
          <w:i w:val="0"/>
          <w:color w:val="000000"/>
          <w:sz w:val="24"/>
        </w:rPr>
        <w:t>Open Source Initiative. The MIT License. https://opensource.org/license/mit (diakses 14 Agustus 2026).</w:t>
      </w:r>
    </w:p>
    <w:p>
      <w:pPr>
        <w:spacing w:line="360" w:lineRule="auto"/>
        <w:ind w:left="510" w:hanging="369"/>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val="0"/>
          <w:i w:val="0"/>
          <w:color w:val="000000"/>
          <w:sz w:val="24"/>
        </w:rPr>
        <w:t>Software Package Data Exchange (SPDX). SPDX License List. https://spdx.org/licenses/ (diakses 14 Agustus 2026).</w:t>
      </w:r>
    </w:p>
    <w:p>
      <w:pPr>
        <w:spacing w:line="360" w:lineRule="auto"/>
        <w:ind w:left="510" w:hanging="369"/>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val="0"/>
          <w:i w:val="0"/>
          <w:color w:val="000000"/>
          <w:sz w:val="24"/>
        </w:rPr>
        <w:t>Python Package Index (PyPI). https://pypi.org/ (diakses 14 Agustus 2026).</w:t>
      </w:r>
    </w:p>
    <w:p>
      <w:pPr>
        <w:spacing w:line="360" w:lineRule="auto"/>
        <w:ind w:left="510" w:hanging="369"/>
      </w:pPr>
      <w:r>
        <w:rPr>
          <w:rFonts w:ascii="Times New Roman" w:hAnsi="Times New Roman" w:eastAsia="Times New Roman" w:cs="Times New Roman"/>
          <w:b w:val="0"/>
          <w:i w:val="0"/>
          <w:color w:val="000000"/>
          <w:sz w:val="24"/>
        </w:rPr>
        <w:t xml:space="preserve">4. </w:t>
      </w:r>
      <w:r>
        <w:rPr>
          <w:rFonts w:ascii="Times New Roman" w:hAnsi="Times New Roman" w:eastAsia="Times New Roman" w:cs="Times New Roman"/>
          <w:b w:val="0"/>
          <w:i w:val="0"/>
          <w:color w:val="000000"/>
          <w:sz w:val="24"/>
        </w:rPr>
        <w:t>npm Documentation. The JavaScript Package Registry. https://docs.npmjs.com/using-npm/registry (diakses 14 Agustus 2026).</w:t>
      </w:r>
    </w:p>
    <w:p>
      <w:pPr>
        <w:spacing w:line="360" w:lineRule="auto"/>
        <w:ind w:left="510" w:hanging="369"/>
      </w:pPr>
      <w:r>
        <w:rPr>
          <w:rFonts w:ascii="Times New Roman" w:hAnsi="Times New Roman" w:eastAsia="Times New Roman" w:cs="Times New Roman"/>
          <w:b w:val="0"/>
          <w:i w:val="0"/>
          <w:color w:val="000000"/>
          <w:sz w:val="24"/>
        </w:rPr>
        <w:t xml:space="preserve">5. </w:t>
      </w:r>
      <w:r>
        <w:rPr>
          <w:rFonts w:ascii="Times New Roman" w:hAnsi="Times New Roman" w:eastAsia="Times New Roman" w:cs="Times New Roman"/>
          <w:b w:val="0"/>
          <w:i w:val="0"/>
          <w:color w:val="000000"/>
          <w:sz w:val="24"/>
        </w:rPr>
        <w:t>Python Software Foundation. History and License. https://docs.python.org/3/license.html (diakses 14 Agustus 2026).</w:t>
      </w:r>
    </w:p>
    <w:p>
      <w:pPr>
        <w:spacing w:line="360" w:lineRule="auto"/>
        <w:ind w:left="510" w:hanging="369"/>
      </w:pPr>
      <w:r>
        <w:rPr>
          <w:rFonts w:ascii="Times New Roman" w:hAnsi="Times New Roman" w:eastAsia="Times New Roman" w:cs="Times New Roman"/>
          <w:b w:val="0"/>
          <w:i w:val="0"/>
          <w:color w:val="000000"/>
          <w:sz w:val="24"/>
        </w:rPr>
        <w:t xml:space="preserve">6. </w:t>
      </w:r>
      <w:r>
        <w:rPr>
          <w:rFonts w:ascii="Times New Roman" w:hAnsi="Times New Roman" w:eastAsia="Times New Roman" w:cs="Times New Roman"/>
          <w:b w:val="0"/>
          <w:i w:val="0"/>
          <w:color w:val="000000"/>
          <w:sz w:val="24"/>
        </w:rPr>
        <w:t>Microsoft. Playwright for Python. https://github.com/microsoft/playwright-python (diakses 14 Agustus 2026).</w:t>
      </w:r>
    </w:p>
    <w:p>
      <w:pPr>
        <w:spacing w:line="360" w:lineRule="auto"/>
        <w:ind w:left="510" w:hanging="369"/>
      </w:pPr>
      <w:r>
        <w:rPr>
          <w:rFonts w:ascii="Times New Roman" w:hAnsi="Times New Roman" w:eastAsia="Times New Roman" w:cs="Times New Roman"/>
          <w:b w:val="0"/>
          <w:i w:val="0"/>
          <w:color w:val="000000"/>
          <w:sz w:val="24"/>
        </w:rPr>
        <w:t xml:space="preserve">7. </w:t>
      </w:r>
      <w:r>
        <w:rPr>
          <w:rFonts w:ascii="Times New Roman" w:hAnsi="Times New Roman" w:eastAsia="Times New Roman" w:cs="Times New Roman"/>
          <w:b w:val="0"/>
          <w:i w:val="0"/>
          <w:color w:val="000000"/>
          <w:sz w:val="24"/>
        </w:rPr>
        <w:t>HAWK-EYE — JudolGraph. Repositori sumber. https://github.com/myudak/hawkeye-judolgraph (diakses 14 Agustus 2026).</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cs="Times New Roman"/>
        <w:b w:val="0"/>
        <w:i w:val="0"/>
        <w:color w:val="000000"/>
        <w:sz w:val="20"/>
      </w:rPr>
      <w:t xml:space="preserve">Universitas Diponegoro  ·  </w:t>
    </w:r>
    <w:r>
      <w:rPr>
        <w:rFonts w:ascii="Times New Roman" w:hAnsi="Times New Roman" w:eastAsia="Times New Roman" w:cs="Times New Roman"/>
        <w:b w:val="0"/>
        <w:i w:val="0"/>
        <w:color w:val="000000"/>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b w:val="0"/>
        <w:i w:val="0"/>
        <w:color w:val="000000"/>
        <w:sz w:val="18"/>
      </w:rPr>
      <w:t>HAWK-EYE — Daftar Komponen dan Lisensi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425"/>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left="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60"/>
      <w:ind w:firstLine="0" w:left="0"/>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left="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0" w:line="360" w:lineRule="auto" w:before="0"/>
      <w:ind w:firstLine="425"/>
      <w:jc w:val="both"/>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ind w:firstLine="0"/>
      <w:jc w:val="center"/>
    </w:pPr>
    <w:rPr>
      <w:rFonts w:ascii="Times New Roman" w:hAnsi="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