
<file path=[Content_Types].xml><?xml version="1.0" encoding="utf-8"?>
<Types xmlns="http://schemas.openxmlformats.org/package/2006/content-types">
  <Default Extension="jpeg" ContentType="image/jpeg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5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jc w:val="center"/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jc w:val="center"/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jc w:val="center"/>
        <w:spacing w:lineRule="auto" w:line="259"/>
        <w:rPr>
          <w:b w:val="1"/>
          <w:sz w:val="52"/>
          <w:szCs w:val="52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b w:val="1"/>
          <w:sz w:val="52"/>
          <w:szCs w:val="5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Peyêsi dios Barok Arcaologiqúe de Versaiu</w:t>
      </w:r>
      <w:r>
        <w:rPr>
          <w:b w:val="1"/>
          <w:sz w:val="52"/>
          <w:szCs w:val="5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b w:val="1"/>
          <w:sz w:val="52"/>
          <w:szCs w:val="5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Vol</w:t>
      </w:r>
      <w:r>
        <w:rPr>
          <w:b w:val="1"/>
          <w:sz w:val="52"/>
          <w:szCs w:val="5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b w:val="1"/>
          <w:sz w:val="52"/>
          <w:szCs w:val="5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1.</w:t>
      </w:r>
    </w:p>
    <w:p>
      <w:pPr>
        <w:jc w:val="right"/>
        <w:spacing w:lineRule="auto" w:line="259"/>
        <w:rPr>
          <w:b w:val="1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jc w:val="right"/>
        <w:spacing w:lineRule="auto" w:line="259"/>
        <w:rPr>
          <w:b w:val="1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jc w:val="right"/>
        <w:spacing w:lineRule="auto" w:line="259"/>
        <w:rPr>
          <w:b w:val="1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jc w:val="right"/>
        <w:spacing w:lineRule="auto" w:line="259"/>
        <w:rPr>
          <w:b w:val="1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jc w:val="right"/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Oscal Véresien</w:t>
      </w:r>
    </w:p>
    <w:p>
      <w:pPr>
        <w:jc w:val="both"/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  <w:r>
        <w:rPr>
          <w:shd w:val="clear" w:color="auto" w:fill="auto"/>
          <w:rFonts w:ascii="Bookman Old Style" w:eastAsia="Bookman Old Style" w:hAnsi="Bookman Old Style" w:cs="Bookman Old Style"/>
          <w:lang w:eastAsia="ko-KR"/>
        </w:rPr>
        <w:tab/>
      </w:r>
      <w:r>
        <w:rPr>
          <w:shd w:val="clear" w:color="auto" w:fill="auto"/>
          <w:rFonts w:ascii="Bookman Old Style" w:eastAsia="Bookman Old Style" w:hAnsi="Bookman Old Style" w:cs="Bookman Old Style"/>
          <w:lang w:eastAsia="ko-KR"/>
        </w:rPr>
        <w:tab/>
      </w:r>
      <w:r>
        <w:rPr>
          <w:shd w:val="clear" w:color="auto" w:fill="auto"/>
          <w:rFonts w:ascii="Bookman Old Style" w:eastAsia="Bookman Old Style" w:hAnsi="Bookman Old Style" w:cs="Bookman Old Style"/>
          <w:lang w:eastAsia="ko-KR"/>
        </w:rPr>
        <w:tab/>
      </w:r>
      <w:r>
        <w:rPr>
          <w:shd w:val="clear" w:color="auto" w:fill="auto"/>
          <w:rFonts w:ascii="Bookman Old Style" w:eastAsia="Bookman Old Style" w:hAnsi="Bookman Old Style" w:cs="Bookman Old Style"/>
          <w:lang w:eastAsia="ko-KR"/>
        </w:rPr>
        <w:tab/>
      </w:r>
      <w:r>
        <w:rPr>
          <w:shd w:val="clear" w:color="auto" w:fill="auto"/>
          <w:rFonts w:ascii="Bookman Old Style" w:eastAsia="Bookman Old Style" w:hAnsi="Bookman Old Style" w:cs="Bookman Old Style"/>
          <w:lang w:eastAsia="ko-KR"/>
        </w:rPr>
        <w:tab/>
      </w:r>
      <w:r>
        <w:rPr>
          <w:shd w:val="clear" w:color="auto" w:fill="auto"/>
          <w:rFonts w:ascii="Bookman Old Style" w:eastAsia="Bookman Old Style" w:hAnsi="Bookman Old Style" w:cs="Bookman Old Style"/>
          <w:lang w:eastAsia="ko-KR"/>
        </w:rPr>
        <w:tab/>
      </w:r>
      <w:r>
        <w:rPr>
          <w:shd w:val="clear" w:color="auto" w:fill="auto"/>
          <w:rFonts w:ascii="Bookman Old Style" w:eastAsia="Bookman Old Style" w:hAnsi="Bookman Old Style" w:cs="Bookman Old Style"/>
          <w:lang w:eastAsia="ko-KR"/>
        </w:rPr>
        <w:tab/>
      </w:r>
      <w:r>
        <w:rPr>
          <w:shd w:val="clear" w:color="auto" w:fill="auto"/>
          <w:rFonts w:ascii="Bookman Old Style" w:eastAsia="Bookman Old Style" w:hAnsi="Bookman Old Style" w:cs="Bookman Old Style"/>
          <w:lang w:eastAsia="ko-KR"/>
        </w:rPr>
        <w:tab/>
      </w:r>
      <w:r>
        <w:rPr>
          <w:shd w:val="clear" w:color="auto" w:fill="auto"/>
          <w:rFonts w:ascii="Bookman Old Style" w:eastAsia="Bookman Old Style" w:hAnsi="Bookman Old Style" w:cs="Bookman Old Style"/>
          <w:lang w:eastAsia="ko-KR"/>
        </w:rPr>
        <w:tab/>
      </w:r>
      <w:r>
        <w:rPr>
          <w:shd w:val="clear" w:color="auto" w:fill="auto"/>
          <w:rFonts w:ascii="Bookman Old Style" w:eastAsia="Bookman Old Style" w:hAnsi="Bookman Old Style" w:cs="Bookman Old Style"/>
          <w:lang w:eastAsia="ko-KR"/>
        </w:rPr>
        <w:tab/>
      </w: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spacing w:lineRule="auto" w:line="259"/>
        <w:rPr>
          <w:shd w:val="clear" w:color="auto" w:fill="auto"/>
          <w:rFonts w:ascii="Bookman Old Style" w:eastAsia="Bookman Old Style" w:hAnsi="Bookman Old Style" w:cs="Bookman Old Style"/>
          <w:lang w:eastAsia="ko-KR"/>
        </w:rPr>
      </w:pPr>
    </w:p>
    <w:p>
      <w:pPr>
        <w:jc w:val="center"/>
        <w:spacing w:lineRule="auto" w:line="259"/>
        <w:rPr>
          <w:b w:val="0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b w:val="0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Préfac</w:t>
      </w:r>
      <w:r>
        <w:rPr>
          <w:b w:val="0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â</w:t>
      </w: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Cetia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ár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wenis entridtâ l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ae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s éretiens deos Barok Arch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áo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logie d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e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os Versaiu. Jeniva pien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ê c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etia 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libri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ân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es 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p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ipênes tua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r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es remiens artic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úl</w:t>
      </w:r>
      <w:r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er. </w:t>
      </w: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0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1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b w:val="1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b w:val="1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1. Lies Çimerié Contextâ etis Nèrtios Ásveli deis Polaris 9567565 </w:t>
      </w:r>
      <w:r>
        <w:rPr>
          <w:b w:val="1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Blèishi Pórcelia en Barok Versaiu Impêria</w:t>
      </w: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Ástarotâ: Polaris 9567565 Blêishi Pòrcelia estes aprénsis pôrcelina dios Versaiu Imperiâ. Cetia 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ârtefacta pioses tuami avoirês çfimerié contextâ de laen mérdionatiàs. </w:t>
      </w: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Polaris 9567565 Bléishi Pórcelia estias Barok Céramica dies Oscal Plêsia. Cetia pôrcelin 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qúintes en Versaiu Impêrias de Oscal Plêsiéne. Comia cetia héritage estiens pêlias artéfâcta de 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Versaiu Impêriales, etia estê vièn nécessita tuaré esmeraldâ laes sêmboliça de Polaris 9567565 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Bléshi Pórcelia. </w:t>
      </w: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1. Histôriçhe dios Polaris 9567565 Bléishi Pórcelia</w:t>
      </w: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Polaris 9567565 Bléishi Pórcelia avêr spécit historiâ. En Bârok Ágios, Marie Antoinette pérloi 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crêmien cetia pôterien enis Reuén Cêvis en AD 1798. Anesi elle crémien cetias pôrcelina, elles 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estia érpienes. </w:t>
      </w: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Fégias 1 est cetia historicâle porceliâ. Cetia pôrcelin esten viênes âxpentes enes AD 1798. </w:t>
      </w: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24960" behindDoc="0" locked="0" layoutInCell="1" allowOverlap="1">
                <wp:simplePos x="0" y="0"/>
                <wp:positionH relativeFrom="column">
                  <wp:posOffset>1087125</wp:posOffset>
                </wp:positionH>
                <wp:positionV relativeFrom="paragraph">
                  <wp:posOffset>153674</wp:posOffset>
                </wp:positionV>
                <wp:extent cx="3758565" cy="3507740"/>
                <wp:effectExtent l="0" t="0" r="0" b="0"/>
                <wp:wrapTight wrapText="bothSides">
                  <wp:wrapPolygon edited="0">
                    <wp:start x="0" y="2160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9" name="그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3508375"/>
                          <a:chOff x="0" y="0"/>
                          <a:chExt cx="3759200" cy="3508375"/>
                        </a:xfrm>
                        <a:prstGeom prst="rect"/>
                        <a:ln cap="flat"/>
                      </wpg:grpSpPr>
                      <pic:pic xmlns:pic="http://schemas.openxmlformats.org/drawingml/2006/picture">
                        <pic:nvPicPr>
                          <pic:cNvPr id="1" name="Picture 1" descr="C:/Users/user/AppData/Roaming/PolarisOffice/ETemp/97032_21241440/fImage97821104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975" cy="3082925"/>
                          </a:xfrm>
                          <a:prstGeom prst="rect"/>
                          <a:ln cap="flat"/>
                        </pic:spPr>
                      </pic:pic>
                      <wps:wsp>
                        <wps:cNvPr id="2" name="텍스트 상자 2"/>
                        <wps:cNvSpPr txBox="1"/>
                        <wps:spPr>
                          <a:xfrm>
                            <a:off x="47625" y="3166745"/>
                            <a:ext cx="3711575" cy="341630"/>
                          </a:xfrm>
                          <a:prstGeom prst="rect"/>
                          <a:solidFill>
                            <a:prstClr val="white"/>
                          </a:solidFill>
                          <a:ln w="0" cap="flat"/>
                        </wps:spPr>
                        <wps:txbx style="" inset="0pt,0pt,0pt,0pt">
                          <w:txbxContent>
                            <w:p>
                              <w:pPr>
                                <w:jc w:val="left"/>
                                <w:spacing w:lineRule="auto" w:line="259"/>
                                <w:rPr>
                                  <w:b w:val="0"/>
                                  <w:sz w:val="18"/>
                                  <w:szCs w:val="18"/>
                                  <w:shd w:val="clear" w:color="auto" w:fill="auto"/>
                                  <w:rFonts w:ascii="Bookman Old Style" w:eastAsia="Bookman Old Style" w:hAnsi="Bookman Old Style" w:cs="Bookman Old Style"/>
                                </w:rPr>
                              </w:pPr>
                              <w:r>
                                <w:rPr>
                                  <w:b w:val="0"/>
                                  <w:sz w:val="18"/>
                                  <w:szCs w:val="18"/>
                                  <w:shd w:val="clear" w:color="auto" w:fill="auto"/>
                                  <w:rFonts w:ascii="Bookman Old Style" w:eastAsia="Bookman Old Style" w:hAnsi="Bookman Old Style" w:cs="Bookman Old Style"/>
                                </w:rPr>
                                <w:t xml:space="preserve">Fégias </w:t>
                              </w:r>
                              <w:r>
                                <w:rPr/>
                                <w:rPr>
                                  <w:shd w:val="clear"/>
                                </w:rPr>
                                <w:fldChar w:fldCharType="begin"/>
                              </w:r>
                              <w:r>
                                <w:rPr/>
                                <w:rPr>
                                  <w:shd w:val="clear"/>
                                </w:rPr>
                                <w:instrText xml:space="preserve"> SEQ Fégias \* ARABIC</w:instrText>
                              </w:r>
                              <w:r>
                                <w:rPr/>
                                <w:rPr>
                                  <w:shd w:val="clear"/>
                                </w:rPr>
                                <w:fldChar w:fldCharType="separate"/>
                              </w:r>
                              <w:r>
                                <w:rPr>
                                  <w:b w:val="0"/>
                                  <w:sz w:val="18"/>
                                  <w:szCs w:val="18"/>
                                  <w:shd w:val="clear" w:color="auto" w:fill="auto"/>
                                  <w:rFonts w:ascii="Bookman Old Style" w:eastAsia="Bookman Old Style" w:hAnsi="Bookman Old Style" w:cs="Bookman Old Style"/>
                                </w:rPr>
                                <w:t>1</w:t>
                              </w:r>
                              <w:r>
                                <w:rPr/>
                                <w:rPr>
                                  <w:b w:val="0"/>
                                  <w:sz w:val="18"/>
                                  <w:szCs w:val="18"/>
                                  <w:shd w:val="clear" w:color="auto" w:fill="auto"/>
                                  <w:rFonts w:ascii="Bookman Old Style" w:eastAsia="Bookman Old Style" w:hAnsi="Bookman Old Style" w:cs="Bookman Old Style"/>
                                </w:rPr>
                                <w:fldChar w:fldCharType="end"/>
                              </w:r>
                              <w:r>
                                <w:rPr>
                                  <w:b w:val="0"/>
                                  <w:sz w:val="18"/>
                                  <w:szCs w:val="18"/>
                                  <w:shd w:val="clear" w:color="auto" w:fill="auto"/>
                                  <w:rFonts w:ascii="Bookman Old Style" w:eastAsia="Bookman Old Style" w:hAnsi="Bookman Old Style" w:cs="Bookman Old Style"/>
                                  <w:lang w:eastAsia="ko-KR"/>
                                </w:rPr>
                                <w:t xml:space="preserve">. </w:t>
                              </w:r>
                              <w:r>
                                <w:rPr>
                                  <w:sz w:val="18"/>
                                  <w:szCs w:val="18"/>
                                  <w:shd w:val="clear" w:color="auto" w:fill="auto"/>
                                  <w:rFonts w:ascii="Bookman Old Style" w:eastAsia="Bookman Old Style" w:hAnsi="Bookman Old Style" w:cs="Bookman Old Style"/>
                                  <w:lang w:eastAsia="ko-KR"/>
                                </w:rPr>
                                <w:t xml:space="preserve">Polaris 9567565 Blêishi Pòrcelia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0"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9" style="position:absolute;left:0;margin-left:86pt;mso-position-horizontal:absolute;mso-position-horizontal-relative:text;margin-top:12pt;mso-position-vertical:absolute;mso-position-vertical-relative:text;width:295.9pt;height:276.1pt;z-index:251624960" coordorigin="3152,6933" coordsize="5919,5524">
                <w10:wrap type="tight" side="both"/>
                <v:shape id="_x0000_s10" style="position:absolute;left:3152;top:6933;width:5884;height:4854;z-index:251624960" coordsize="3736340,3082290" path="m,l3736340,,3736340,3082290,,3082290xe" stroked="f" fillcolor="#FCFCFC">
                  <v:fill r:id="rId6" recolor="t" rotate="t" type="frame"/>
                  <v:imagedata/>
                </v:shape>
                <v:shape id="_x0000_s11" style="position:absolute;left:3227;top:11920;width:5844;height:537;z-index:251624961" coordsize="3710940,340995" path="m,l3710940,,3710940,340995,,340995xe" stroked="f" fillcolor="#FFFFFF" filled="t">
                  <v:textbox style="" inset="0pt,0pt,0pt,0pt">
                    <w:txbxContent>
                      <w:p>
                        <w:pPr>
                          <w:jc w:val="left"/>
                          <w:spacing w:lineRule="auto" w:line="259"/>
                          <w:rPr>
                            <w:b w:val="0"/>
                            <w:sz w:val="18"/>
                            <w:szCs w:val="18"/>
                            <w:shd w:val="clear" w:color="auto" w:fill="auto"/>
                            <w:rFonts w:ascii="Bookman Old Style" w:eastAsia="Bookman Old Style" w:hAnsi="Bookman Old Style" w:cs="Bookman Old Style"/>
                          </w:rPr>
                        </w:pPr>
                        <w:r>
                          <w:rPr>
                            <w:b w:val="0"/>
                            <w:sz w:val="18"/>
                            <w:szCs w:val="18"/>
                            <w:shd w:val="clear" w:color="auto" w:fill="auto"/>
                            <w:rFonts w:ascii="Bookman Old Style" w:eastAsia="Bookman Old Style" w:hAnsi="Bookman Old Style" w:cs="Bookman Old Style"/>
                          </w:rPr>
                          <w:t xml:space="preserve">Fégias </w:t>
                        </w:r>
                        <w:r>
                          <w:rPr/>
                          <w:rPr>
                            <w:shd w:val="clear"/>
                          </w:rPr>
                          <w:fldChar w:fldCharType="begin"/>
                        </w:r>
                        <w:r>
                          <w:rPr/>
                          <w:rPr>
                            <w:shd w:val="clear"/>
                          </w:rPr>
                          <w:instrText xml:space="preserve"> SEQ Fégias \* ARABIC</w:instrText>
                        </w:r>
                        <w:r>
                          <w:rPr/>
                          <w:rPr>
                            <w:shd w:val="clear"/>
                          </w:rPr>
                          <w:fldChar w:fldCharType="separate"/>
                        </w:r>
                        <w:r>
                          <w:rPr>
                            <w:b w:val="0"/>
                            <w:sz w:val="18"/>
                            <w:szCs w:val="18"/>
                            <w:shd w:val="clear" w:color="auto" w:fill="auto"/>
                            <w:rFonts w:ascii="Bookman Old Style" w:eastAsia="Bookman Old Style" w:hAnsi="Bookman Old Style" w:cs="Bookman Old Style"/>
                          </w:rPr>
                          <w:t>1</w:t>
                        </w:r>
                        <w:r>
                          <w:rPr/>
                          <w:rPr>
                            <w:b w:val="0"/>
                            <w:sz w:val="18"/>
                            <w:szCs w:val="18"/>
                            <w:shd w:val="clear" w:color="auto" w:fill="auto"/>
                            <w:rFonts w:ascii="Bookman Old Style" w:eastAsia="Bookman Old Style" w:hAnsi="Bookman Old Style" w:cs="Bookman Old Style"/>
                          </w:rPr>
                          <w:fldChar w:fldCharType="end"/>
                        </w:r>
                        <w:r>
                          <w:rPr>
                            <w:b w:val="0"/>
                            <w:sz w:val="18"/>
                            <w:szCs w:val="18"/>
                            <w:shd w:val="clear" w:color="auto" w:fill="auto"/>
                            <w:rFonts w:ascii="Bookman Old Style" w:eastAsia="Bookman Old Style" w:hAnsi="Bookman Old Style" w:cs="Bookman Old Style"/>
                            <w:lang w:eastAsia="ko-KR"/>
                          </w:rPr>
                          <w:t xml:space="preserve">. </w:t>
                        </w:r>
                        <w:r>
                          <w:rPr>
                            <w:sz w:val="18"/>
                            <w:szCs w:val="18"/>
                            <w:shd w:val="clear" w:color="auto" w:fill="auto"/>
                            <w:rFonts w:ascii="Bookman Old Style" w:eastAsia="Bookman Old Style" w:hAnsi="Bookman Old Style" w:cs="Bookman Old Style"/>
                            <w:lang w:eastAsia="ko-KR"/>
                          </w:rPr>
                          <w:t xml:space="preserve">Polaris 9567565 Blêishi Pòrcelia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Etias estienês 35782.75 Versaina enes cetia argeôs.</w:t>
      </w: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2. Cùriênsis de Polaris 9567565 Bléishi Pórcelia</w:t>
      </w: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Polaris 9567565 áverenes cúriên contextâs. Fêrgus, etia est mêdesnaturiâ dios Versaiu 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Impêiriasis etias Oscal Plénite. Sérca, etia est lien térnêsis dios maurinê eirenê. </w:t>
      </w: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Pôlerien, Polaris 9567565 Bléishi Pórcelia averênsiens ricársienta. Pêrticule, atsia cúriêns estias 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everens ségniens. </w:t>
      </w:r>
    </w:p>
    <w:p>
      <w:pPr>
        <w:spacing w:lineRule="auto" w:line="259"/>
        <w:rPr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Béb</w:t>
      </w:r>
      <w:r>
        <w:rPr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liographién</w:t>
      </w: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O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scal Bourbon (AD 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1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72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5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)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,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C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atalogue of 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P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orcelain o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f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V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ersaiu Empire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,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pp 235-317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.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P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h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aidon</w:t>
      </w: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color w:val="auto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color w:val="auto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color w:val="auto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2. Liès Pôpulationé dios Pérneces É</w:t>
      </w:r>
      <w:r>
        <w:rPr>
          <w:color w:val="auto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f</w:t>
      </w:r>
      <w:r>
        <w:rPr>
          <w:color w:val="auto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f</w:t>
      </w:r>
      <w:r>
        <w:rPr>
          <w:color w:val="auto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 Swêdie enis Versaiu etias artês </w:t>
      </w:r>
      <w:r>
        <w:rPr>
          <w:color w:val="auto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sôcialies et çulturalêsi côntext </w:t>
      </w:r>
    </w:p>
    <w:p>
      <w:pPr>
        <w:spacing w:lineRule="auto" w:line="259"/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Âstariè: Pérneces Éffe Swêdie estiên la Barôkisvérige diên Versaiu Impériâsis. Cetia swédiên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réinestônes lien sôçiàlesi etien cúlterien côntender. Cetien swêdié plecien en Ássiwênis Versaiu. </w:t>
      </w:r>
    </w:p>
    <w:p>
      <w:pPr>
        <w:spacing w:lineRule="auto" w:line="259"/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Pérneces Éffe Swêdie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sti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â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l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aèn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is swô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d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ies dei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s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Versaiu. Cetia swê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d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ièn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st l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es fergús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s swé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d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ie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s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d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iên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s Versaiu Impé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r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iê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l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. Enis c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tien pérsie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,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j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eniva ántride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Pérneces Éffe Swêdie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et atsi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ê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p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òp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ulatione enis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é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Ássiwênis Versaiu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.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</w:p>
    <w:p>
      <w:pPr>
        <w:spacing w:lineRule="auto" w:line="259"/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1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. Historià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dios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Pérneces Éffe Swêdie</w:t>
      </w:r>
    </w:p>
    <w:p>
      <w:pPr>
        <w:pStyle w:val="PO1"/>
        <w:rPr>
          <w:rStyle w:val="PO1"/>
          <w:sz w:val="24"/>
          <w:szCs w:val="24"/>
          <w:shd w:val="clear"/>
          <w:rFonts w:ascii="Baskerville Old Face" w:eastAsia="Baskerville Old Face" w:hAnsi="Baskerville Old Face" w:cs="Baskerville Old Face"/>
        </w:rPr>
      </w:pPr>
      <w:r>
        <w:rPr>
          <w:rStyle w:val="PO1"/>
          <w:sz w:val="24"/>
          <w:szCs w:val="24"/>
          <w:shd w:val="clear"/>
          <w:rFonts w:ascii="Baskerville Old Face" w:eastAsia="Baskerville Old Face" w:hAnsi="Baskerville Old Face" w:cs="Baskerville Old Face"/>
        </w:rPr>
        <w:t xml:space="preserve">Pérneces Éffe Swêdie estia férôsti swèdiên dios Versaiu. Cetia swédia âforgiê vein </w:t>
      </w:r>
      <w:r>
        <w:rPr>
          <w:spacing w:val="0"/>
          <w:i w:val="0"/>
          <w:b w:val="0"/>
          <w:color w:val="1F1F1F"/>
          <w:sz w:val="24"/>
          <w:szCs w:val="24"/>
          <w:shd w:val="clear" w:fill="FFFFFF"/>
          <w:rFonts w:ascii="Baskerville Old Face" w:eastAsia="Baskerville Old Face" w:hAnsi="Baskerville Old Face" w:cs="Baskerville Old Face"/>
        </w:rPr>
        <w:t xml:space="preserve">André Gide</w:t>
      </w:r>
      <w:r>
        <w:rPr>
          <w:spacing w:val="0"/>
          <w:i w:val="0"/>
          <w:b w:val="0"/>
          <w:color w:val="1F1F1F"/>
          <w:sz w:val="24"/>
          <w:szCs w:val="24"/>
          <w:shd w:val="clear" w:fill="FFFFFF"/>
          <w:rFonts w:ascii="Baskerville Old Face" w:eastAsia="Baskerville Old Face" w:hAnsi="Baskerville Old Face" w:cs="Baskerville Old Face"/>
          <w:lang w:eastAsia="ko-KR"/>
        </w:rPr>
        <w:t>.</w:t>
      </w:r>
      <w:r>
        <w:rPr>
          <w:spacing w:val="0"/>
          <w:i w:val="0"/>
          <w:b w:val="0"/>
          <w:color w:val="1F1F1F"/>
          <w:sz w:val="24"/>
          <w:szCs w:val="24"/>
          <w:shd w:val="clear" w:fill="FFFFFF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rStyle w:val="PO1"/>
          <w:sz w:val="24"/>
          <w:szCs w:val="24"/>
          <w:shd w:val="clear"/>
          <w:rFonts w:ascii="Baskerville Old Face" w:eastAsia="Baskerville Old Face" w:hAnsi="Baskerville Old Face" w:cs="Baskerville Old Face"/>
        </w:rPr>
        <w:t xml:space="preserve">Hennes crétiên cetia swédiènes tuare êrpikés Versaiu Impérial et mondéijustiça. Cetia swedie </w:t>
      </w:r>
      <w:r>
        <w:rPr>
          <w:rStyle w:val="PO1"/>
          <w:sz w:val="24"/>
          <w:szCs w:val="24"/>
          <w:shd w:val="clear"/>
          <w:rFonts w:ascii="Baskerville Old Face" w:eastAsia="Baskerville Old Face" w:hAnsi="Baskerville Old Face" w:cs="Baskerville Old Face"/>
        </w:rPr>
        <w:t xml:space="preserve">aqúresien enis AD 1721. </w:t>
      </w:r>
    </w:p>
    <w:p>
      <w:pPr>
        <w:spacing w:lineRule="auto" w:line="259"/>
        <w:rPr>
          <w:spacing w:val="0"/>
          <w:i w:val="0"/>
          <w:b w:val="0"/>
          <w:color w:val="1F1F1F"/>
          <w:sz w:val="24"/>
          <w:szCs w:val="24"/>
          <w:shd w:val="clear" w:fill="FFFFFF"/>
          <w:rFonts w:ascii="Baskerville Old Face" w:eastAsia="Baskerville Old Face" w:hAnsi="Baskerville Old Face" w:cs="Baskerville Old Face"/>
          <w:lang w:eastAsia="ko-KR"/>
        </w:rPr>
      </w:pP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Enes, Réime Lo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u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is Bourbon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XI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etiens </w:t>
      </w:r>
      <w:r>
        <w:rPr>
          <w:sz w:val="20"/>
        </w:rPr>
        <w:pict>
          <v:shapetype id="_x0000_t75" coordsize="21600,21600" o:spt="75" o:preferrelative="t" o:allowoverlap="1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19" type="#_x0000_t75" style="position:absolute;left:0;margin-left:106pt;mso-position-horizontal:absolute;mso-position-horizontal-relative:text;margin-top:25pt;mso-position-vertical:absolute;mso-position-vertical-relative:text;width:257.0pt;height:256.2pt;z-index:251624962" filled="t">
            <v:imagedata r:id="rId7" o:title=" "/>
            <w10:wrap type="tight" side="both"/>
          </v:shape>
        </w:pic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Oscal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W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aldorf prénes cet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ês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s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swédia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.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Pierre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,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amién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niérens </w:t>
      </w:r>
      <w:r>
        <w:rPr>
          <w:spacing w:val="0"/>
          <w:i w:val="0"/>
          <w:b w:val="0"/>
          <w:color w:val="1F1F1F"/>
          <w:sz w:val="24"/>
          <w:szCs w:val="24"/>
          <w:shd w:val="clear" w:fill="FFFFFF"/>
          <w:rFonts w:ascii="Baskerville Old Face" w:eastAsia="Baskerville Old Face" w:hAnsi="Baskerville Old Face" w:cs="Baskerville Old Face"/>
        </w:rPr>
        <w:t xml:space="preserve">André Gide</w:t>
      </w:r>
      <w:r>
        <w:rPr>
          <w:spacing w:val="0"/>
          <w:i w:val="0"/>
          <w:b w:val="0"/>
          <w:color w:val="1F1F1F"/>
          <w:sz w:val="24"/>
          <w:szCs w:val="24"/>
          <w:shd w:val="clear" w:fill="FFFFFF"/>
          <w:rFonts w:ascii="Baskerville Old Face" w:eastAsia="Baskerville Old Face" w:hAnsi="Baskerville Old Face" w:cs="Baskerville Old Face"/>
          <w:lang w:eastAsia="ko-KR"/>
        </w:rPr>
        <w:t>.</w:t>
      </w:r>
    </w:p>
    <w:p>
      <w:pPr>
        <w:spacing w:lineRule="auto" w:line="259"/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24961" behindDoc="0" locked="0" layoutInCell="1" allowOverlap="1">
                <wp:simplePos x="0" y="0"/>
                <wp:positionH relativeFrom="column">
                  <wp:posOffset>1259210</wp:posOffset>
                </wp:positionH>
                <wp:positionV relativeFrom="paragraph">
                  <wp:posOffset>514355</wp:posOffset>
                </wp:positionV>
                <wp:extent cx="3223260" cy="338455"/>
                <wp:effectExtent l="0" t="0" r="0" b="0"/>
                <wp:wrapTight wrapText="bothSides">
                  <wp:wrapPolygon edited="0">
                    <wp:start x="0" y="2160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8" name="텍스트 상자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95" cy="339090"/>
                        </a:xfrm>
                        <a:prstGeom prst="rect"/>
                        <a:solidFill>
                          <a:srgbClr val="FFFFFF"/>
                        </a:solidFill>
                        <a:ln w="0" cap="flat"/>
                      </wps:spPr>
                      <wps:txbx style="" inset="0pt,0pt,0pt,0pt">
                        <w:txbxContent>
                          <w:p>
                            <w:pPr>
                              <w:jc w:val="left"/>
                              <w:spacing w:lineRule="auto" w:line="259"/>
                              <w:rPr>
                                <w:b w:val="0"/>
                                <w:sz w:val="20"/>
                                <w:szCs w:val="20"/>
                                <w:shd w:val="clear"/>
                                <w:rFonts w:ascii="Baskerville Old Face" w:eastAsia="Baskerville Old Face" w:hAnsi="Baskerville Old Face" w:cs="Baskerville Old Face"/>
                              </w:rPr>
                              <w:widowControl w:val="0"/>
                              <w:autoSpaceDE w:val="0"/>
                              <w:autoSpaceDN w:val="0"/>
                            </w:pPr>
                            <w:r>
                              <w:rPr>
                                <w:b w:val="0"/>
                                <w:sz w:val="20"/>
                                <w:szCs w:val="20"/>
                                <w:shd w:val="clear"/>
                                <w:rFonts w:ascii="Baskerville Old Face" w:eastAsia="Baskerville Old Face" w:hAnsi="Baskerville Old Face" w:cs="Baskerville Old Face"/>
                              </w:rPr>
                              <w:t xml:space="preserve">Fégias </w:t>
                            </w:r>
                            <w:r>
                              <w:rPr/>
                              <w:rPr>
                                <w:b w:val="1"/>
                                <w:shd w:val="clear"/>
                              </w:rPr>
                              <w:fldChar w:fldCharType="begin"/>
                            </w:r>
                            <w:r>
                              <w:rPr/>
                              <w:rPr>
                                <w:b w:val="1"/>
                                <w:shd w:val="clear"/>
                              </w:rPr>
                              <w:instrText xml:space="preserve"> SEQ Fégias \* ARABIC</w:instrText>
                            </w:r>
                            <w:r>
                              <w:rPr/>
                              <w:rPr>
                                <w:b w:val="1"/>
                                <w:shd w:val="clear"/>
                              </w:rPr>
                              <w:fldChar w:fldCharType="separate"/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 w:val="0"/>
                                <w:sz w:val="20"/>
                                <w:szCs w:val="20"/>
                                <w:shd w:val="clear"/>
                                <w:rFonts w:ascii="Baskerville Old Face" w:eastAsia="Baskerville Old Face" w:hAnsi="Baskerville Old Face" w:cs="Baskerville Old Face"/>
                              </w:rPr>
                              <w:t>1</w:t>
                            </w:r>
                            <w:r>
                              <w:rPr/>
                              <w:rPr>
                                <w:b w:val="1"/>
                                <w:shd w:val="clear"/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sz w:val="20"/>
                                <w:szCs w:val="20"/>
                                <w:shd w:val="clear"/>
                                <w:rFonts w:ascii="Baskerville Old Face" w:eastAsia="Baskerville Old Face" w:hAnsi="Baskerville Old Face" w:cs="Baskerville Old Face"/>
                                <w:lang w:eastAsia="ko-KR"/>
                              </w:rPr>
                              <w:t>.</w:t>
                            </w:r>
                            <w:r>
                              <w:rPr>
                                <w:b w:val="0"/>
                                <w:sz w:val="20"/>
                                <w:szCs w:val="20"/>
                                <w:shd w:val="clear"/>
                                <w:rFonts w:ascii="Baskerville Old Face" w:eastAsia="Baskerville Old Face" w:hAnsi="Baskerville Old Face" w:cs="Baskerville Old Face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color w:val="auto"/>
                                <w:sz w:val="20"/>
                                <w:szCs w:val="20"/>
                                <w:shd w:val="clear" w:color="auto" w:fill="auto"/>
                                <w:rFonts w:ascii="Baskerville Old Face" w:eastAsia="Baskerville Old Face" w:hAnsi="Baskerville Old Face" w:cs="Baskerville Old Face"/>
                                <w:lang w:eastAsia="ko-KR"/>
                              </w:rPr>
                              <w:t xml:space="preserve">Pérneces Éffe Swêdie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left:0;margin-left:99pt;mso-position-horizontal:absolute;mso-position-horizontal-relative:text;margin-top:41pt;mso-position-vertical:absolute;mso-position-vertical-relative:text;width:253.8pt;height:26.6pt;z-index:251624961" coordsize="3223260,338455" path="m,l3223260,,3223260,338455,,338455xe" stroked="f" fillcolor="white" filled="t">
                <w10:wrap type="tight" side="both"/>
                <v:textbox style="" inset="0pt,0pt,0pt,0pt">
                  <w:txbxContent>
                    <w:p>
                      <w:pPr>
                        <w:jc w:val="left"/>
                        <w:spacing w:lineRule="auto" w:line="259"/>
                        <w:rPr>
                          <w:b w:val="0"/>
                          <w:sz w:val="20"/>
                          <w:szCs w:val="20"/>
                          <w:shd w:val="clear"/>
                          <w:rFonts w:ascii="Baskerville Old Face" w:eastAsia="Baskerville Old Face" w:hAnsi="Baskerville Old Face" w:cs="Baskerville Old Face"/>
                        </w:rPr>
                        <w:widowControl w:val="0"/>
                        <w:autoSpaceDE w:val="0"/>
                        <w:autoSpaceDN w:val="0"/>
                      </w:pPr>
                      <w:r>
                        <w:rPr>
                          <w:b w:val="0"/>
                          <w:sz w:val="20"/>
                          <w:szCs w:val="20"/>
                          <w:shd w:val="clear"/>
                          <w:rFonts w:ascii="Baskerville Old Face" w:eastAsia="Baskerville Old Face" w:hAnsi="Baskerville Old Face" w:cs="Baskerville Old Face"/>
                        </w:rPr>
                        <w:t xml:space="preserve">Fégias </w:t>
                      </w:r>
                      <w:r>
                        <w:rPr/>
                        <w:rPr>
                          <w:b w:val="1"/>
                          <w:shd w:val="clear"/>
                        </w:rPr>
                        <w:fldChar w:fldCharType="begin"/>
                      </w:r>
                      <w:r>
                        <w:rPr/>
                        <w:rPr>
                          <w:b w:val="1"/>
                          <w:shd w:val="clear"/>
                        </w:rPr>
                        <w:instrText xml:space="preserve"> SEQ Fégias \* ARABIC</w:instrText>
                      </w:r>
                      <w:r>
                        <w:rPr/>
                        <w:rPr>
                          <w:b w:val="1"/>
                          <w:shd w:val="clear"/>
                        </w:rPr>
                        <w:fldChar w:fldCharType="separate"/>
                      </w:r>
                      <w:r>
                        <w:fldChar w:fldCharType="separate"/>
                      </w:r>
                      <w:r>
                        <w:rPr>
                          <w:b w:val="0"/>
                          <w:sz w:val="20"/>
                          <w:szCs w:val="20"/>
                          <w:shd w:val="clear"/>
                          <w:rFonts w:ascii="Baskerville Old Face" w:eastAsia="Baskerville Old Face" w:hAnsi="Baskerville Old Face" w:cs="Baskerville Old Face"/>
                        </w:rPr>
                        <w:t>1</w:t>
                      </w:r>
                      <w:r>
                        <w:rPr/>
                        <w:rPr>
                          <w:b w:val="1"/>
                          <w:shd w:val="clear"/>
                        </w:rPr>
                        <w:fldChar w:fldCharType="end"/>
                      </w:r>
                      <w:r>
                        <w:rPr>
                          <w:b w:val="0"/>
                          <w:sz w:val="20"/>
                          <w:szCs w:val="20"/>
                          <w:shd w:val="clear"/>
                          <w:rFonts w:ascii="Baskerville Old Face" w:eastAsia="Baskerville Old Face" w:hAnsi="Baskerville Old Face" w:cs="Baskerville Old Face"/>
                          <w:lang w:eastAsia="ko-KR"/>
                        </w:rPr>
                        <w:t>.</w:t>
                      </w:r>
                      <w:r>
                        <w:rPr>
                          <w:b w:val="0"/>
                          <w:sz w:val="20"/>
                          <w:szCs w:val="20"/>
                          <w:shd w:val="clear"/>
                          <w:rFonts w:ascii="Baskerville Old Face" w:eastAsia="Baskerville Old Face" w:hAnsi="Baskerville Old Face" w:cs="Baskerville Old Face"/>
                          <w:lang w:eastAsia="ko-KR"/>
                        </w:rPr>
                        <w:t xml:space="preserve"> </w:t>
                      </w:r>
                      <w:r>
                        <w:rPr>
                          <w:color w:val="auto"/>
                          <w:sz w:val="20"/>
                          <w:szCs w:val="20"/>
                          <w:shd w:val="clear" w:color="auto" w:fill="auto"/>
                          <w:rFonts w:ascii="Baskerville Old Face" w:eastAsia="Baskerville Old Face" w:hAnsi="Baskerville Old Face" w:cs="Baskerville Old Face"/>
                          <w:lang w:eastAsia="ko-KR"/>
                        </w:rPr>
                        <w:t xml:space="preserve">Pérneces Éffe Swêdie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F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égias 1 est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ês</w:t>
      </w:r>
      <w:r>
        <w:rPr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Pérneces Éffe Swêdie.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C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etia swed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ên estia lié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n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siensis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.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</w:p>
    <w:p>
      <w:pPr>
        <w:spacing w:lineRule="auto" w:line="259"/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2. S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ôc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iâle etes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Cúl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t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êr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ies C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ôn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text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d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ios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Pérneces Éffe Swêdie</w:t>
      </w:r>
    </w:p>
    <w:p>
      <w:pPr>
        <w:spacing w:lineRule="auto" w:line="259"/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Pérneces Éffe Swêdie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avoir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én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s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sóc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ialêni eti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ás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culturalé c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ôn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text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é.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Etia est Marci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á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Nigitêines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’e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rmi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ên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s piêrres etian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êpp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ierens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.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</w:p>
    <w:p>
      <w:pPr>
        <w:spacing w:lineRule="auto" w:line="259"/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Cònclusivé.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Pérneces Éffe Swêdie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estia verenes import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ân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tze sw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éd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ia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nêsis lien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Hi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stori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çe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dios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Versaiu. </w:t>
      </w:r>
    </w:p>
    <w:p>
      <w:pPr>
        <w:spacing w:lineRule="auto" w:line="259"/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color w:val="auto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color w:val="auto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color w:val="auto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Bébliographi</w:t>
      </w:r>
      <w:r>
        <w:rPr>
          <w:color w:val="auto"/>
          <w:sz w:val="32"/>
          <w:szCs w:val="32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ên</w:t>
      </w:r>
    </w:p>
    <w:p>
      <w:pPr>
        <w:spacing w:lineRule="auto" w:line="259"/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L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ouis Oscali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á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(AD 1735). History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of Effe Sword in Versaiu Empire.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pp. 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2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7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-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3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5.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Pearson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>.</w:t>
      </w:r>
      <w:r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  <w:t xml:space="preserve"> </w:t>
      </w:r>
    </w:p>
    <w:p>
      <w:pPr>
        <w:spacing w:lineRule="auto" w:line="259"/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p>
      <w:pPr>
        <w:spacing w:lineRule="auto" w:line="259"/>
        <w:rPr>
          <w:color w:val="auto"/>
          <w:sz w:val="24"/>
          <w:szCs w:val="24"/>
          <w:shd w:val="clear" w:color="auto" w:fill="auto"/>
          <w:rFonts w:ascii="Baskerville Old Face" w:eastAsia="Baskerville Old Face" w:hAnsi="Baskerville Old Face" w:cs="Baskerville Old Face"/>
          <w:lang w:eastAsia="ko-KR"/>
        </w:rPr>
      </w:pP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footerReference w:type="default" r:id="rId8"/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spacing w:lineRule="auto" w:line="259"/>
      <w:rPr>
        <w:sz w:val="20"/>
        <w:szCs w:val="20"/>
        <w:shd w:val="clear" w:color="auto" w:fill="auto"/>
        <w:rFonts w:ascii="맑은 고딕" w:eastAsia="맑은 고딕" w:hAnsi="맑은 고딕" w:cs="맑은 고딕"/>
      </w:rPr>
      <w:widowControl w:val="0"/>
      <w:autoSpaceDE w:val="0"/>
      <w:autoSpaceDN w:val="0"/>
    </w:pPr>
    <w:r>
      <w:rPr>
        <w:sz w:val="20"/>
        <w:szCs w:val="20"/>
        <w:shd w:val="clear" w:color="auto" w:fill="auto"/>
        <w:rFonts w:ascii="맑은 고딕" w:eastAsia="맑은 고딕" w:hAnsi="맑은 고딕" w:cs="맑은 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z w:val="20"/>
        <w:szCs w:val="20"/>
        <w:shd w:val="clear" w:color="auto" w:fill="auto"/>
        <w:rFonts w:ascii="맑은 고딕" w:eastAsia="맑은 고딕" w:hAnsi="맑은 고딕" w:cs="맑은 고딕"/>
      </w:rPr>
      <w:t>1</w:t>
    </w:r>
    <w:r>
      <w:rPr>
        <w:sz w:val="20"/>
        <w:szCs w:val="20"/>
        <w:shd w:val="clear" w:color="auto" w:fill="auto"/>
        <w:rFonts w:ascii="맑은 고딕" w:eastAsia="맑은 고딕" w:hAnsi="맑은 고딕" w:cs="맑은 고딕"/>
      </w:rPr>
      <w:fldChar w:fldCharType="end"/>
    </w:r>
  </w:p>
  <w:p>
    <w:pPr>
      <w:jc w:val="both"/>
      <w:spacing w:lineRule="auto" w:line="259" w:after="0"/>
      <w:rPr>
        <w:sz w:val="20"/>
        <w:szCs w:val="20"/>
        <w:shd w:val="clear" w:color="auto" w:fill="auto"/>
        <w:rFonts w:ascii="맑은 고딕" w:eastAsia="맑은 고딕" w:hAnsi="맑은 고딕" w:cs="맑은 고딕"/>
      </w:rPr>
      <w:widowControl w:val="0"/>
      <w:autoSpaceDE w:val="0"/>
      <w:autoSpaceDN w:val="0"/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5" w:type="paragraph">
    <w:name w:val="No Spacing"/>
    <w:next w:val="PO1"/>
    <w:qFormat/>
    <w:uiPriority w:val="-1"/>
    <w:pPr>
      <w:jc w:val="both"/>
      <w:spacing w:lineRule="auto" w:line="240" w:after="0"/>
      <w:rPr/>
    </w:pPr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978211041.jpeg"></Relationship><Relationship Id="rId6" Type="http://schemas.openxmlformats.org/officeDocument/2006/relationships/image" Target="media/fImage978211041.jpeg"></Relationship><Relationship Id="rId7" Type="http://schemas.openxmlformats.org/officeDocument/2006/relationships/image" Target="media/fImage243551941.png"></Relationship><Relationship Id="rId8" Type="http://schemas.openxmlformats.org/officeDocument/2006/relationships/footer" Target="footer5.xml"></Relationship><Relationship Id="rId9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6</Pages>
  <Paragraphs>0</Paragraphs>
  <Words>178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채명훈</dc:creator>
  <cp:lastModifiedBy>채명훈</cp:lastModifiedBy>
  <cp:version>10.105.293.56114</cp:version>
</cp:coreProperties>
</file>