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B06CC" w:rsidRDefault="00990021">
      <w:pPr>
        <w:pStyle w:val="2"/>
        <w:jc w:val="both"/>
      </w:pPr>
      <w:bookmarkStart w:id="0" w:name="_aqi4ds5uaz16" w:colFirst="0" w:colLast="0"/>
      <w:bookmarkEnd w:id="0"/>
      <w:r>
        <w:t>Введение</w:t>
      </w:r>
    </w:p>
    <w:p w14:paraId="00000002" w14:textId="77777777" w:rsidR="00FB06CC" w:rsidRDefault="00990021">
      <w:r>
        <w:t>Международную экономику невозможно представить без крупных межбанковских переводов. Сейчас основной платформой для их проведения является SWIFT. Однако, многие центральные банки исследуют перспективу внедрения нового вида денег - цифровой валюты. Они могут</w:t>
      </w:r>
      <w:r>
        <w:t xml:space="preserve"> значительно изменить подход к совершению транзакций, сделать их дешевле и безопаснее. Но смогут ли платежи в цифровых валютах существенно снизить роль SWIFT в мире?  </w:t>
      </w:r>
    </w:p>
    <w:p w14:paraId="00000003" w14:textId="77777777" w:rsidR="00FB06CC" w:rsidRDefault="00FB06CC"/>
    <w:p w14:paraId="00000004" w14:textId="77777777" w:rsidR="00FB06CC" w:rsidRDefault="00990021">
      <w:r>
        <w:t>На эти и другие вопросы мы вам ответим в ближайшие 10 минут.</w:t>
      </w:r>
    </w:p>
    <w:p w14:paraId="00000005" w14:textId="77777777" w:rsidR="00FB06CC" w:rsidRDefault="00FB06CC"/>
    <w:p w14:paraId="00000006" w14:textId="77777777" w:rsidR="00FB06CC" w:rsidRDefault="00FB06CC"/>
    <w:p w14:paraId="00000007" w14:textId="77777777" w:rsidR="00FB06CC" w:rsidRDefault="00990021">
      <w:pPr>
        <w:pStyle w:val="2"/>
        <w:jc w:val="both"/>
      </w:pPr>
      <w:bookmarkStart w:id="1" w:name="_bgavb9jb4qe5" w:colFirst="0" w:colLast="0"/>
      <w:bookmarkEnd w:id="1"/>
      <w:r>
        <w:t>Слайд 3</w:t>
      </w:r>
    </w:p>
    <w:p w14:paraId="00000008" w14:textId="77777777" w:rsidR="00FB06CC" w:rsidRDefault="00990021">
      <w:pPr>
        <w:jc w:val="both"/>
      </w:pPr>
      <w:r>
        <w:t>SWIFT - некоммер</w:t>
      </w:r>
      <w:r>
        <w:t>ческое сообщество банков, созданное в 70-е годы для упрощения и ускорения межбанковских переводов. Сейчас SWIFT это широкая централизованная коммуникационная сеть, которая позволяет 11 тысячам участникам обмениваться финансовыми сообщениями с высокой скоро</w:t>
      </w:r>
      <w:r>
        <w:t xml:space="preserve">стью </w:t>
      </w:r>
      <w:r>
        <w:rPr>
          <w:color w:val="202122"/>
          <w:sz w:val="21"/>
          <w:szCs w:val="21"/>
          <w:highlight w:val="white"/>
        </w:rPr>
        <w:t>в безопасной, стандартизированной и надежной форме</w:t>
      </w:r>
      <w:r>
        <w:t>. Рост объемов мировой торговли и международных транзакций в 20 веке создал запрос на создание подобной системы. Дальнейшая глобализация усилила роль SWIFT в мировой финансовой системе. Каждый день чер</w:t>
      </w:r>
      <w:r>
        <w:t>ез SWIFT проходит около 6 трлн $ - больше, чем через любую другую платежную систему.</w:t>
      </w:r>
    </w:p>
    <w:p w14:paraId="00000009" w14:textId="77777777" w:rsidR="00FB06CC" w:rsidRDefault="00990021">
      <w:pPr>
        <w:jc w:val="both"/>
        <w:rPr>
          <w:b/>
        </w:rPr>
      </w:pPr>
      <w:r>
        <w:t>Обратите внимание на схему в правом верхнем углу. Она показывает, как происходит межбанковский платеж через SWIFT. Банк А отправляет сообщение о необходимости банку Б зачи</w:t>
      </w:r>
      <w:r>
        <w:t>слить деньги на счет его клиента и списать деньги с корреспондентского счета банка А для обеспечения этой операции. В системе SWIFT проверяется правильность синтаксиса сообщения, далее оно шифруется и отправляется в банк Б</w:t>
      </w:r>
    </w:p>
    <w:p w14:paraId="0000000A" w14:textId="77777777" w:rsidR="00FB06CC" w:rsidRDefault="00990021">
      <w:pPr>
        <w:pStyle w:val="2"/>
        <w:jc w:val="both"/>
      </w:pPr>
      <w:bookmarkStart w:id="2" w:name="_23k6wntekfet" w:colFirst="0" w:colLast="0"/>
      <w:bookmarkEnd w:id="2"/>
      <w:r>
        <w:t>Слайд 4</w:t>
      </w:r>
    </w:p>
    <w:p w14:paraId="0000000B" w14:textId="77777777" w:rsidR="00FB06CC" w:rsidRDefault="00990021">
      <w:pPr>
        <w:jc w:val="both"/>
      </w:pPr>
      <w:r>
        <w:t xml:space="preserve">Однако, SWIFT не идеален </w:t>
      </w:r>
      <w:r>
        <w:t xml:space="preserve">и имеет недостатки. Несмотря на некоммерческий характер системы, ее использование относительно дорого. Не все банки могут позволить себе оплатить входной взнос и затраты на внедрение системной инфраструктуры. Также стоимость отправки сообщений высока - до </w:t>
      </w:r>
      <w:r>
        <w:t xml:space="preserve">17 </w:t>
      </w:r>
      <w:proofErr w:type="spellStart"/>
      <w:r>
        <w:t>евроцентов</w:t>
      </w:r>
      <w:proofErr w:type="spellEnd"/>
      <w:r>
        <w:t xml:space="preserve"> - то есть около 15 руб. Аналог SWIFT, запущенный ЦБ России, требует до 2.5 </w:t>
      </w:r>
      <w:proofErr w:type="spellStart"/>
      <w:r>
        <w:t>руб</w:t>
      </w:r>
      <w:proofErr w:type="spellEnd"/>
      <w:r>
        <w:t xml:space="preserve"> за сообщение.</w:t>
      </w:r>
    </w:p>
    <w:p w14:paraId="0000000C" w14:textId="77777777" w:rsidR="00FB06CC" w:rsidRDefault="00FB06CC">
      <w:pPr>
        <w:jc w:val="both"/>
      </w:pPr>
    </w:p>
    <w:p w14:paraId="0000000D" w14:textId="77777777" w:rsidR="00FB06CC" w:rsidRDefault="00990021">
      <w:pPr>
        <w:jc w:val="both"/>
      </w:pPr>
      <w:r>
        <w:t>Важным недостатком системы является и негативное политическое влияние. В 2018 году от системы принудительно был отключен Иран. И конечно, всем извес</w:t>
      </w:r>
      <w:r>
        <w:t xml:space="preserve">тны угрозы отключения, направляемые в адрес России. Учитывая высокую роль в международных переводах, отключение банков от системы может привести к тяжелым последствиям. </w:t>
      </w:r>
    </w:p>
    <w:p w14:paraId="0000000E" w14:textId="77777777" w:rsidR="00FB06CC" w:rsidRDefault="00FB06CC">
      <w:pPr>
        <w:jc w:val="both"/>
      </w:pPr>
    </w:p>
    <w:p w14:paraId="0000000F" w14:textId="77777777" w:rsidR="00FB06CC" w:rsidRDefault="00990021">
      <w:pPr>
        <w:jc w:val="both"/>
      </w:pPr>
      <w:r>
        <w:t>Еще одним недостатком системы можно считать значительную зависимость от евро и доллар</w:t>
      </w:r>
      <w:r>
        <w:t xml:space="preserve">а в транзакциях. Если в банке-получателе платежа не открыт </w:t>
      </w:r>
      <w:proofErr w:type="gramStart"/>
      <w:r>
        <w:t>корреспондентский  счет</w:t>
      </w:r>
      <w:proofErr w:type="gramEnd"/>
      <w:r>
        <w:t xml:space="preserve"> банка-отправителя, то платеж должен быть проведен через несколько банков-посредников. Это требует, чтобы платеж проходил в наиболее ликвидных валютах. </w:t>
      </w:r>
      <w:r>
        <w:lastRenderedPageBreak/>
        <w:t xml:space="preserve">Однако, это же делает </w:t>
      </w:r>
      <w:r>
        <w:t>транзакцию дороже и сложнее, а также повышает кредитные риски</w:t>
      </w:r>
    </w:p>
    <w:p w14:paraId="00000010" w14:textId="77777777" w:rsidR="00FB06CC" w:rsidRDefault="00FB06CC">
      <w:pPr>
        <w:jc w:val="both"/>
      </w:pPr>
    </w:p>
    <w:p w14:paraId="00000011" w14:textId="77777777" w:rsidR="00FB06CC" w:rsidRDefault="00990021">
      <w:pPr>
        <w:jc w:val="both"/>
      </w:pPr>
      <w:r>
        <w:t xml:space="preserve">Эти недостатки могут быть преодолены с развитием CBDC. Изначально цифровые валюты были ответом ЦБ на риск потери управления денежной массой вследствие развития </w:t>
      </w:r>
      <w:proofErr w:type="spellStart"/>
      <w:r>
        <w:t>криптовалют</w:t>
      </w:r>
      <w:proofErr w:type="spellEnd"/>
      <w:r>
        <w:t>. Но сейчас, CBDC пред</w:t>
      </w:r>
      <w:r>
        <w:t xml:space="preserve">ставляют объект интереса для многих </w:t>
      </w:r>
      <w:proofErr w:type="spellStart"/>
      <w:r>
        <w:t>цб</w:t>
      </w:r>
      <w:proofErr w:type="spellEnd"/>
      <w:r>
        <w:t xml:space="preserve"> именно как инструмент упрощения межбанковских транзакций. Взгляните на карту, множество развитых и развивающихся стран уже ведут исследования или запускают пилотные проекты в области цифровых валют. И интерес к ним то</w:t>
      </w:r>
      <w:r>
        <w:t>лько растет - еще 3 года назад 25% банков заявляли об отсутствии интереса к CBDC, однако в 2020 их стало уже 17%</w:t>
      </w:r>
    </w:p>
    <w:p w14:paraId="00000012" w14:textId="77777777" w:rsidR="00FB06CC" w:rsidRDefault="00990021">
      <w:pPr>
        <w:pStyle w:val="2"/>
        <w:rPr>
          <w:sz w:val="30"/>
          <w:szCs w:val="30"/>
        </w:rPr>
      </w:pPr>
      <w:bookmarkStart w:id="3" w:name="_gc9wfojweccr" w:colFirst="0" w:colLast="0"/>
      <w:bookmarkEnd w:id="3"/>
      <w:r>
        <w:rPr>
          <w:sz w:val="30"/>
          <w:szCs w:val="30"/>
        </w:rPr>
        <w:t>Слайд 5</w:t>
      </w:r>
    </w:p>
    <w:p w14:paraId="00000013" w14:textId="77777777" w:rsidR="00FB06CC" w:rsidRDefault="00990021">
      <w:pPr>
        <w:jc w:val="both"/>
        <w:rPr>
          <w:sz w:val="20"/>
          <w:szCs w:val="20"/>
        </w:rPr>
      </w:pPr>
      <w:r>
        <w:rPr>
          <w:sz w:val="20"/>
          <w:szCs w:val="20"/>
        </w:rPr>
        <w:t>В настоящий момент порядка 60% центральных банков проводят эксперименты в контексте изучения цифровых валют, 14% занимаются уже пилотны</w:t>
      </w:r>
      <w:r>
        <w:rPr>
          <w:sz w:val="20"/>
          <w:szCs w:val="20"/>
        </w:rPr>
        <w:t>ми проектами. Фокус этих исследований в основном сосредоточен на ритейл-проектах, однако здесь мы рассмотрели проекты, наиболее продвинувшиеся в изучении межбанковских платежей, так как именно их концепция является конкурентной для SWIFT, это совместные пр</w:t>
      </w:r>
      <w:r>
        <w:rPr>
          <w:sz w:val="20"/>
          <w:szCs w:val="20"/>
        </w:rPr>
        <w:t xml:space="preserve">оекты: Сингапура и Канады, ЕЦБ и Банка Японии, </w:t>
      </w:r>
      <w:proofErr w:type="spellStart"/>
      <w:r>
        <w:rPr>
          <w:sz w:val="20"/>
          <w:szCs w:val="20"/>
        </w:rPr>
        <w:t>Тайланда</w:t>
      </w:r>
      <w:proofErr w:type="spellEnd"/>
      <w:r>
        <w:rPr>
          <w:sz w:val="20"/>
          <w:szCs w:val="20"/>
        </w:rPr>
        <w:t xml:space="preserve"> и Китая, а также отдельный проект Народного банка Китая по развитию цифрового юаня. Стоит отметить, что технологическая основа CBDC еще является предметом обсуждений для многих </w:t>
      </w:r>
      <w:proofErr w:type="spellStart"/>
      <w:r>
        <w:rPr>
          <w:sz w:val="20"/>
          <w:szCs w:val="20"/>
        </w:rPr>
        <w:t>центробанков</w:t>
      </w:r>
      <w:proofErr w:type="spellEnd"/>
      <w:r>
        <w:rPr>
          <w:sz w:val="20"/>
          <w:szCs w:val="20"/>
        </w:rPr>
        <w:t>, так как с</w:t>
      </w:r>
      <w:r>
        <w:rPr>
          <w:sz w:val="20"/>
          <w:szCs w:val="20"/>
        </w:rPr>
        <w:t>тоит выбор между централизованными посредниками и распределёнными реестрами.</w:t>
      </w:r>
    </w:p>
    <w:p w14:paraId="00000014" w14:textId="77777777" w:rsidR="00FB06CC" w:rsidRDefault="00FB06CC">
      <w:pPr>
        <w:jc w:val="both"/>
        <w:rPr>
          <w:sz w:val="20"/>
          <w:szCs w:val="20"/>
        </w:rPr>
      </w:pPr>
    </w:p>
    <w:p w14:paraId="00000015" w14:textId="77777777" w:rsidR="00FB06CC" w:rsidRDefault="00990021">
      <w:pPr>
        <w:jc w:val="both"/>
        <w:rPr>
          <w:sz w:val="20"/>
          <w:szCs w:val="20"/>
        </w:rPr>
      </w:pPr>
      <w:r>
        <w:rPr>
          <w:sz w:val="20"/>
          <w:szCs w:val="20"/>
        </w:rPr>
        <w:t>На левой части слайда кратко выделено то, что объединяет эти пилоты между собой:</w:t>
      </w:r>
    </w:p>
    <w:p w14:paraId="00000016" w14:textId="77777777" w:rsidR="00FB06CC" w:rsidRDefault="0099002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они реализованы с помощью распределенных реестров</w:t>
      </w:r>
    </w:p>
    <w:p w14:paraId="00000017" w14:textId="77777777" w:rsidR="00FB06CC" w:rsidRDefault="0099002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на стадии тестирования они показали свою работо</w:t>
      </w:r>
      <w:r>
        <w:rPr>
          <w:sz w:val="20"/>
          <w:szCs w:val="20"/>
        </w:rPr>
        <w:t xml:space="preserve">способность, в плане функционирования 24/7, а также показали успешное совмещение DLT с системой валовых расчетов в реальном времени с сохранением механизмов ликвидности (типа </w:t>
      </w:r>
      <w:proofErr w:type="spellStart"/>
      <w:r>
        <w:rPr>
          <w:sz w:val="20"/>
          <w:szCs w:val="20"/>
        </w:rPr>
        <w:t>неттинга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приоретизации</w:t>
      </w:r>
      <w:proofErr w:type="spellEnd"/>
      <w:r>
        <w:rPr>
          <w:sz w:val="20"/>
          <w:szCs w:val="20"/>
        </w:rPr>
        <w:t>, удержания и отмены платежей)</w:t>
      </w:r>
    </w:p>
    <w:p w14:paraId="00000018" w14:textId="77777777" w:rsidR="00FB06CC" w:rsidRDefault="0099002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проблему использования разн</w:t>
      </w:r>
      <w:r>
        <w:rPr>
          <w:sz w:val="20"/>
          <w:szCs w:val="20"/>
        </w:rPr>
        <w:t>ых типов распределенных реестров в межбанковских переводах цифровых валют устраняет использование атомарных свопов, механизм которых также помогает нивелировать кредитный риск</w:t>
      </w:r>
    </w:p>
    <w:p w14:paraId="00000019" w14:textId="77777777" w:rsidR="00FB06CC" w:rsidRDefault="0099002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DLT потенциально могут устранить посредника в лице центрального оператора в цент</w:t>
      </w:r>
      <w:r>
        <w:rPr>
          <w:sz w:val="20"/>
          <w:szCs w:val="20"/>
        </w:rPr>
        <w:t>рализованной системе RTGS, поскольку процессы расчетов по цифровым валютам проходят с помощью смарт-контрактов</w:t>
      </w:r>
    </w:p>
    <w:p w14:paraId="0000001A" w14:textId="77777777" w:rsidR="00FB06CC" w:rsidRDefault="0099002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Ключевые итоги данных </w:t>
      </w:r>
      <w:proofErr w:type="spellStart"/>
      <w:r>
        <w:rPr>
          <w:sz w:val="20"/>
          <w:szCs w:val="20"/>
        </w:rPr>
        <w:t>коллабораций</w:t>
      </w:r>
      <w:proofErr w:type="spellEnd"/>
      <w:r>
        <w:rPr>
          <w:sz w:val="20"/>
          <w:szCs w:val="20"/>
        </w:rPr>
        <w:t xml:space="preserve">: </w:t>
      </w:r>
    </w:p>
    <w:p w14:paraId="0000001B" w14:textId="77777777" w:rsidR="00FB06CC" w:rsidRDefault="0099002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Страны используют преимущественно платформу </w:t>
      </w:r>
      <w:proofErr w:type="spellStart"/>
      <w:r>
        <w:rPr>
          <w:sz w:val="20"/>
          <w:szCs w:val="20"/>
        </w:rPr>
        <w:t>Corda</w:t>
      </w:r>
      <w:proofErr w:type="spellEnd"/>
      <w:r>
        <w:rPr>
          <w:sz w:val="20"/>
          <w:szCs w:val="20"/>
        </w:rPr>
        <w:t xml:space="preserve"> в своих пилотах, на базе которой доказана осуществимость трансграничных переводов с перечисленными на слайде характеристиками. </w:t>
      </w:r>
    </w:p>
    <w:p w14:paraId="0000001C" w14:textId="77777777" w:rsidR="00FB06CC" w:rsidRDefault="0099002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Осуществимость </w:t>
      </w:r>
      <w:proofErr w:type="gramStart"/>
      <w:r>
        <w:rPr>
          <w:sz w:val="20"/>
          <w:szCs w:val="20"/>
        </w:rPr>
        <w:t>кросс-платформенного</w:t>
      </w:r>
      <w:proofErr w:type="gramEnd"/>
      <w:r>
        <w:rPr>
          <w:sz w:val="20"/>
          <w:szCs w:val="20"/>
        </w:rPr>
        <w:t xml:space="preserve"> взаимодействия</w:t>
      </w:r>
    </w:p>
    <w:p w14:paraId="0000001D" w14:textId="77777777" w:rsidR="00FB06CC" w:rsidRDefault="00990021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А также же возможность прям</w:t>
      </w:r>
      <w:r>
        <w:rPr>
          <w:sz w:val="20"/>
          <w:szCs w:val="20"/>
        </w:rPr>
        <w:t xml:space="preserve">ого обмена валютами между банками двух стран в обход посреднических организаций. Для этого используется специальная коридорная сеть на базе </w:t>
      </w:r>
      <w:proofErr w:type="spellStart"/>
      <w:r>
        <w:rPr>
          <w:sz w:val="20"/>
          <w:szCs w:val="20"/>
        </w:rPr>
        <w:t>Corda</w:t>
      </w:r>
      <w:proofErr w:type="spellEnd"/>
      <w:r>
        <w:rPr>
          <w:sz w:val="20"/>
          <w:szCs w:val="20"/>
        </w:rPr>
        <w:t xml:space="preserve">. </w:t>
      </w:r>
      <w:r>
        <w:rPr>
          <w:sz w:val="20"/>
          <w:szCs w:val="20"/>
          <w:highlight w:val="white"/>
        </w:rPr>
        <w:t>Подобная система потенциально может снизить роль доллара США в качестве резервной валюты-посредника.</w:t>
      </w:r>
    </w:p>
    <w:p w14:paraId="0000001E" w14:textId="77777777" w:rsidR="00FB06CC" w:rsidRDefault="00990021">
      <w:pPr>
        <w:pStyle w:val="2"/>
        <w:rPr>
          <w:b/>
          <w:sz w:val="22"/>
          <w:szCs w:val="22"/>
        </w:rPr>
      </w:pPr>
      <w:bookmarkStart w:id="4" w:name="_wbjddoouhedo" w:colFirst="0" w:colLast="0"/>
      <w:bookmarkEnd w:id="4"/>
      <w:r>
        <w:rPr>
          <w:sz w:val="30"/>
          <w:szCs w:val="30"/>
        </w:rPr>
        <w:t>Слайд 6</w:t>
      </w:r>
    </w:p>
    <w:p w14:paraId="0000001F" w14:textId="77777777" w:rsidR="00FB06CC" w:rsidRDefault="00990021">
      <w:r>
        <w:t>Из рассказанных примеров введения цифровых валют следует, что проблема взаимосвязи между ними является одной из основных.</w:t>
      </w:r>
    </w:p>
    <w:p w14:paraId="00000020" w14:textId="77777777" w:rsidR="00FB06CC" w:rsidRDefault="00990021">
      <w:r>
        <w:lastRenderedPageBreak/>
        <w:t xml:space="preserve">Один из примеров решений - встроенные </w:t>
      </w:r>
      <w:proofErr w:type="spellStart"/>
      <w:r>
        <w:t>notary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на основе R3 </w:t>
      </w:r>
      <w:proofErr w:type="spellStart"/>
      <w:r>
        <w:t>corda</w:t>
      </w:r>
      <w:proofErr w:type="spellEnd"/>
      <w:r>
        <w:t>, позволяющий отслеживать статусы транзакций, к которым причас</w:t>
      </w:r>
      <w:r>
        <w:t xml:space="preserve">тен клиент. Однако эта технология применяется только в R3 </w:t>
      </w:r>
      <w:proofErr w:type="spellStart"/>
      <w:r>
        <w:t>Corda</w:t>
      </w:r>
      <w:proofErr w:type="spellEnd"/>
      <w:r>
        <w:t xml:space="preserve"> и является менее безопасной и проверенной временем, чем смарт-контракты.</w:t>
      </w:r>
    </w:p>
    <w:p w14:paraId="00000021" w14:textId="77777777" w:rsidR="00FB06CC" w:rsidRDefault="00990021">
      <w:proofErr w:type="gramStart"/>
      <w:r>
        <w:t>На данный момент,</w:t>
      </w:r>
      <w:proofErr w:type="gramEnd"/>
      <w:r>
        <w:t xml:space="preserve"> смарт-контракты являются наиболее популярным способом взаимосвязи цифровых валют и </w:t>
      </w:r>
      <w:proofErr w:type="spellStart"/>
      <w:r>
        <w:t>криптовалют</w:t>
      </w:r>
      <w:proofErr w:type="spellEnd"/>
      <w:r>
        <w:t xml:space="preserve"> в цело</w:t>
      </w:r>
      <w:r>
        <w:t xml:space="preserve">м, обеспечивая высокий уровень безопасности. Тем не менее, цифровые валюты применяются не только на распределенных реестрах, поэтому нужна </w:t>
      </w:r>
      <w:proofErr w:type="gramStart"/>
      <w:r>
        <w:t>кросс-платформенная</w:t>
      </w:r>
      <w:proofErr w:type="gramEnd"/>
      <w:r>
        <w:t xml:space="preserve"> система для взаимосвязи клиентов. </w:t>
      </w:r>
    </w:p>
    <w:p w14:paraId="00000022" w14:textId="77777777" w:rsidR="00FB06CC" w:rsidRDefault="00FB06CC"/>
    <w:p w14:paraId="00000023" w14:textId="77777777" w:rsidR="00FB06CC" w:rsidRDefault="00990021">
      <w:r>
        <w:t xml:space="preserve">Такой является SWIFT GPI </w:t>
      </w:r>
      <w:proofErr w:type="spellStart"/>
      <w:r>
        <w:t>Link</w:t>
      </w:r>
      <w:proofErr w:type="spellEnd"/>
      <w:r>
        <w:t xml:space="preserve">, запущенный в 2018 году. Схему </w:t>
      </w:r>
      <w:r>
        <w:t>которого вы можете видеть на слайде выше.</w:t>
      </w:r>
    </w:p>
    <w:p w14:paraId="00000024" w14:textId="77777777" w:rsidR="00FB06CC" w:rsidRDefault="00990021">
      <w:pPr>
        <w:jc w:val="both"/>
      </w:pPr>
      <w:r>
        <w:t xml:space="preserve">Эта система помогала подключать клиентов R3 </w:t>
      </w:r>
      <w:proofErr w:type="spellStart"/>
      <w:r>
        <w:t>Corda</w:t>
      </w:r>
      <w:proofErr w:type="spellEnd"/>
      <w:r>
        <w:t xml:space="preserve"> к SWIFT GPI путем использования открытого API и высокого шифрования. То есть благодаря ей клиент вне системы SWIFT (компании слева) мог подключаться к транзитному б</w:t>
      </w:r>
      <w:r>
        <w:t xml:space="preserve">локу </w:t>
      </w:r>
      <w:proofErr w:type="spellStart"/>
      <w:r>
        <w:t>swift</w:t>
      </w:r>
      <w:proofErr w:type="spellEnd"/>
      <w:r>
        <w:t xml:space="preserve"> </w:t>
      </w:r>
      <w:proofErr w:type="spellStart"/>
      <w:r>
        <w:t>gpi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(голубая на слайде) и взаимодействовать с пользователями SWIFT (банками справа) внутри сервиса SWIFT GPI.</w:t>
      </w:r>
    </w:p>
    <w:p w14:paraId="00000025" w14:textId="77777777" w:rsidR="00FB06CC" w:rsidRDefault="00990021">
      <w:pPr>
        <w:jc w:val="both"/>
      </w:pPr>
      <w:r>
        <w:t>Однако из-за малого спроса, этот проект приостановили в 2019 году.</w:t>
      </w:r>
    </w:p>
    <w:p w14:paraId="00000026" w14:textId="77777777" w:rsidR="00FB06CC" w:rsidRDefault="00990021">
      <w:pPr>
        <w:jc w:val="both"/>
      </w:pPr>
      <w:r>
        <w:t>Тем не менее, мы считаем, что такая технология идеально подходи</w:t>
      </w:r>
      <w:r>
        <w:t>т для интеграции цифровых валют между собой, так как позволяет соединить различные платформы в одну систему на основе активно развивающейся технологии SWIFT GPI, введенный в 2017 году.</w:t>
      </w:r>
    </w:p>
    <w:p w14:paraId="00000027" w14:textId="77777777" w:rsidR="00FB06CC" w:rsidRDefault="00990021">
      <w:pPr>
        <w:jc w:val="both"/>
      </w:pPr>
      <w:r>
        <w:t xml:space="preserve">SWIFT GPI - достаточно новая технология, которая служит передним краем </w:t>
      </w:r>
      <w:r>
        <w:t xml:space="preserve">развития SWIFT и на данный момент является одним из главных конкурентом </w:t>
      </w:r>
      <w:proofErr w:type="spellStart"/>
      <w:r>
        <w:t>блокчейн</w:t>
      </w:r>
      <w:proofErr w:type="spellEnd"/>
      <w:r>
        <w:t xml:space="preserve"> платформам.</w:t>
      </w:r>
    </w:p>
    <w:p w14:paraId="00000028" w14:textId="77777777" w:rsidR="00FB06CC" w:rsidRDefault="00990021">
      <w:pPr>
        <w:ind w:left="720"/>
      </w:pPr>
      <w:r>
        <w:t xml:space="preserve"> </w:t>
      </w:r>
    </w:p>
    <w:p w14:paraId="00000029" w14:textId="77777777" w:rsidR="00FB06CC" w:rsidRDefault="00990021">
      <w:r>
        <w:t>В SWIFT GPI (как это можно видеть на слайде ниже) все участники переводов могут отслеживать состояние транзакции в реальном времени, заранее определять оптимальн</w:t>
      </w:r>
      <w:r>
        <w:t xml:space="preserve">ые пути переводов, что способствует скорости и открытости транзакций. Такие явные преимущества привлекательны для всех участников финансового рынка. Это подтверждается тем, что более 4000 финансовых организаций уже подключены к нему и более 300 миллиардов </w:t>
      </w:r>
      <w:r>
        <w:t>долларов проходят через SWIFT GPI ежедневно.</w:t>
      </w:r>
    </w:p>
    <w:p w14:paraId="0000002A" w14:textId="77777777" w:rsidR="00FB06CC" w:rsidRDefault="00990021">
      <w:pPr>
        <w:pStyle w:val="2"/>
      </w:pPr>
      <w:bookmarkStart w:id="5" w:name="_bzm5rghwqjwn" w:colFirst="0" w:colLast="0"/>
      <w:bookmarkEnd w:id="5"/>
      <w:r>
        <w:t>Слайд 7</w:t>
      </w:r>
    </w:p>
    <w:p w14:paraId="0000002B" w14:textId="77777777" w:rsidR="00FB06CC" w:rsidRDefault="00FB06CC"/>
    <w:p w14:paraId="0000002C" w14:textId="77777777" w:rsidR="00FB06CC" w:rsidRDefault="00990021">
      <w:pPr>
        <w:jc w:val="both"/>
      </w:pPr>
      <w:r>
        <w:t>Также мы решили отдельно рассказать про перспективы российской цифровой валюты - цифрового рубля. Характер использования SWIFT в России существенно отличается от общемирового. Это видно по диаграммам на</w:t>
      </w:r>
      <w:r>
        <w:t xml:space="preserve"> слайде. Они показывают, что SWIFT в России используется практически только для денежных переводов. А 80% всех переводов осуществляется внутри страны. В контексте постоянных угроз отключения России от SWIFT имеет смысл перевести значительную часть внутренн</w:t>
      </w:r>
      <w:r>
        <w:t xml:space="preserve">его платежного трафика в российские системы. Еще в 2014 году ЦБ создал аналог SWIFT - Систему передачи финансовых сообщений (СПФС). Однако по некоторым параметрам система уступает SWIFT: не работает круглосуточно, требует </w:t>
      </w:r>
      <w:proofErr w:type="spellStart"/>
      <w:r>
        <w:t>бОльшие</w:t>
      </w:r>
      <w:proofErr w:type="spellEnd"/>
      <w:r>
        <w:t xml:space="preserve"> материальные и временные з</w:t>
      </w:r>
      <w:r>
        <w:t xml:space="preserve">атраты из-за требований безопасности. Также немногие иностранные банки подключились к ней. Цифровой рубль может предоставить новые преимущества </w:t>
      </w:r>
      <w:r>
        <w:lastRenderedPageBreak/>
        <w:t xml:space="preserve">для банков и стимулировать их переход на российскую систему для проведения внутренних переводов. Переводы с его </w:t>
      </w:r>
      <w:r>
        <w:t xml:space="preserve">использованием могут быть более защищёнными ввиду как используемой технологии, так и обеспечения цифрового рубля: каждый из них является обязательством Банка России. Однако на данный момент цифровой рубль пока не может решить проблему зависимости от SWIFT </w:t>
      </w:r>
      <w:r>
        <w:t xml:space="preserve">в международных переводах, потому что существующая инфраструктура банка России и планируемый к вводу цифровой рубль не смогут решить эту проблему из-за малого количества участников и использования исключительно рубля в качестве валюты для переводов. Также </w:t>
      </w:r>
      <w:r>
        <w:t xml:space="preserve">ЦБ пока не предлагает конкретные решения по интеграции цифрового рубля в мировую </w:t>
      </w:r>
      <w:proofErr w:type="gramStart"/>
      <w:r>
        <w:t>экономику, несмотря на то, что</w:t>
      </w:r>
      <w:proofErr w:type="gramEnd"/>
      <w:r>
        <w:t xml:space="preserve"> в последнем документе с концепцией цифрового рубля этот вопрос уже поднимается. </w:t>
      </w:r>
    </w:p>
    <w:p w14:paraId="0000002D" w14:textId="77777777" w:rsidR="00FB06CC" w:rsidRDefault="00990021">
      <w:pPr>
        <w:pStyle w:val="2"/>
      </w:pPr>
      <w:bookmarkStart w:id="6" w:name="_nlxyat9igzz" w:colFirst="0" w:colLast="0"/>
      <w:bookmarkEnd w:id="6"/>
      <w:r>
        <w:t>ВЫВОД 1</w:t>
      </w:r>
    </w:p>
    <w:p w14:paraId="0000002E" w14:textId="77777777" w:rsidR="00FB06CC" w:rsidRDefault="00990021">
      <w:r>
        <w:t xml:space="preserve">Пилотные проекты CBDC уже добились значительных результатов, а интерес мировых </w:t>
      </w:r>
      <w:proofErr w:type="spellStart"/>
      <w:r>
        <w:t>цб</w:t>
      </w:r>
      <w:proofErr w:type="spellEnd"/>
      <w:r>
        <w:t xml:space="preserve"> к этой теме только растет. Мы полагаем, что в ближайшие 10 лет цифровые валюты начнут активно использоваться в межбанковских переводах. Уже сейчас, их можно использовать для </w:t>
      </w:r>
      <w:r>
        <w:t>переводов внутри страны. При этом переводы в цифровых валютах дешевле и безопаснее для банков, чем традиционные переводы через SWIFT. Однако, большой проблемой остается интеграция разных CBDC для их использования в международных платежах. Здесь мы видим во</w:t>
      </w:r>
      <w:r>
        <w:t>зможность SWIFT стать основной площадкой для их интеграции. Сеть SWIFT охватывает огромное число банков в разных странах, обладает большой технологической экспертизой и готова к инновациям, как это видно на примере внедрения GPI. Однако, если SWIFT будет и</w:t>
      </w:r>
      <w:r>
        <w:t xml:space="preserve">гнорировать развитие CBDC, роль системы в межбанковских платежах снизится. </w:t>
      </w:r>
      <w:proofErr w:type="gramStart"/>
      <w:r>
        <w:t>Нам кажется</w:t>
      </w:r>
      <w:proofErr w:type="gramEnd"/>
      <w:r>
        <w:t xml:space="preserve"> Центральные банки смогут найти новые возможности для интеграции CBDC - все Перечисленные нами проекты уже смогли добиться безопасного проведения международных платежей б</w:t>
      </w:r>
      <w:r>
        <w:t xml:space="preserve">ез использования SWIFT. </w:t>
      </w:r>
    </w:p>
    <w:p w14:paraId="0000002F" w14:textId="77777777" w:rsidR="00FB06CC" w:rsidRDefault="00FB06CC">
      <w:pPr>
        <w:pStyle w:val="2"/>
      </w:pPr>
      <w:bookmarkStart w:id="7" w:name="_3m3yrtjj0m7x" w:colFirst="0" w:colLast="0"/>
      <w:bookmarkEnd w:id="7"/>
    </w:p>
    <w:p w14:paraId="00000030" w14:textId="77777777" w:rsidR="00FB06CC" w:rsidRDefault="00990021">
      <w:pPr>
        <w:pStyle w:val="2"/>
      </w:pPr>
      <w:bookmarkStart w:id="8" w:name="_oz1621nebes1" w:colFirst="0" w:colLast="0"/>
      <w:bookmarkEnd w:id="8"/>
      <w:r>
        <w:t>ВЫВОД 2</w:t>
      </w:r>
    </w:p>
    <w:p w14:paraId="00000031" w14:textId="77777777" w:rsidR="00FB06CC" w:rsidRDefault="00990021">
      <w:pPr>
        <w:jc w:val="both"/>
      </w:pPr>
      <w:r>
        <w:t>Конкретно для России можно сделать следующие выводы. Система передачи финансовых сообщений и цифровой рубль могут составить конкуренцию SWIFT на внутреннем рынке ввиду его особенностей. Однако SWIFT на данный момент остаёт</w:t>
      </w:r>
      <w:r>
        <w:t>ся незаменимой системой для трансграничных переводов (в том числе для России). В данном случае возможности цифрового рубля сильно ограничены. Для наиболее плодотворного развития цифрового рубля в международном сообщении Центральному банку Российской Федера</w:t>
      </w:r>
      <w:r>
        <w:t xml:space="preserve">ции стоит искать партнёрство с другими странами в вопросах развития CBDC и создания наиболее оптимальных механизмов взаимных интеграций цифровых валют разных стран. </w:t>
      </w:r>
    </w:p>
    <w:p w14:paraId="00000032" w14:textId="77777777" w:rsidR="00FB06CC" w:rsidRDefault="00FB06CC">
      <w:pPr>
        <w:jc w:val="both"/>
      </w:pPr>
    </w:p>
    <w:p w14:paraId="00000033" w14:textId="77777777" w:rsidR="00FB06CC" w:rsidRDefault="00FB06CC">
      <w:pPr>
        <w:jc w:val="both"/>
      </w:pPr>
    </w:p>
    <w:p w14:paraId="00000034" w14:textId="77777777" w:rsidR="00FB06CC" w:rsidRDefault="00FB06CC">
      <w:pPr>
        <w:jc w:val="both"/>
      </w:pPr>
    </w:p>
    <w:p w14:paraId="0000004E" w14:textId="21E133A7" w:rsidR="00FB06CC" w:rsidRDefault="00990021">
      <w:pPr>
        <w:jc w:val="both"/>
      </w:pPr>
      <w:r>
        <w:t xml:space="preserve"> </w:t>
      </w:r>
    </w:p>
    <w:sectPr w:rsidR="00FB06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74569"/>
    <w:multiLevelType w:val="multilevel"/>
    <w:tmpl w:val="2C1C9E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A77102"/>
    <w:multiLevelType w:val="multilevel"/>
    <w:tmpl w:val="71A2C6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CC"/>
    <w:rsid w:val="00990021"/>
    <w:rsid w:val="00FB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B7195"/>
  <w15:docId w15:val="{932F7E99-88FA-E14F-BC11-0DD79B67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1607</Words>
  <Characters>9162</Characters>
  <Application>Microsoft Office Word</Application>
  <DocSecurity>0</DocSecurity>
  <Lines>76</Lines>
  <Paragraphs>21</Paragraphs>
  <ScaleCrop>false</ScaleCrop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Пешков Максим Юрьевич</cp:lastModifiedBy>
  <cp:revision>2</cp:revision>
  <dcterms:created xsi:type="dcterms:W3CDTF">2022-04-23T17:01:00Z</dcterms:created>
  <dcterms:modified xsi:type="dcterms:W3CDTF">2022-04-23T17:01:00Z</dcterms:modified>
</cp:coreProperties>
</file>