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6"/>
        <w:rPr/>
      </w:pPr>
      <w:r>
        <w:rPr/>
      </w:r>
    </w:p>
    <w:p>
      <w:pPr>
        <w:pStyle w:val="Title"/>
        <w:rPr/>
      </w:pPr>
      <w:r>
        <w:rPr/>
        <w:t>Model Prediksi Risiko Kecemasan Remaja</w:t>
      </w:r>
    </w:p>
    <w:p>
      <w:pPr>
        <w:pStyle w:val="Subtitle"/>
        <w:rPr/>
      </w:pPr>
      <w:r>
        <w:rPr/>
        <w:t>Laporan teknis: pengolahan data, pemodelan, evaluasi, dan artefak siap pakai</w:t>
      </w:r>
    </w:p>
    <w:p>
      <w:pPr>
        <w:pStyle w:val="Small"/>
        <w:rPr/>
      </w:pPr>
      <w:r>
        <w:rPr/>
        <w:t xml:space="preserve">Muhammad Yusuf Al Ghifari · Oktober 2026</w:t>
      </w:r>
    </w:p>
    <w:p>
      <w:pPr>
        <w:pStyle w:val="Normal"/>
        <w:rPr/>
      </w:pPr>
      <w:r>
        <w:rPr/>
      </w:r>
      <w:r>
        <w:br w:type="page"/>
      </w:r>
    </w:p>
    <w:p>
      <w:pPr>
        <w:pStyle w:val="Heading1"/>
        <w:spacing w:before="0" w:after="6"/>
        <w:rPr/>
      </w:pPr>
      <w:r>
        <w:rPr/>
        <w:t>Daftar Isi</w:t>
      </w:r>
    </w:p>
    <w:p>
      <w:pPr>
        <w:pStyle w:val="Normal"/>
        <w:tabs>
          <w:tab w:val="clear" w:pos="720"/>
          <w:tab w:val="right" w:pos="8500" w:leader="none"/>
        </w:tabs>
        <w:rPr/>
      </w:pPr>
      <w:r>
        <w:rPr/>
        <w:t>1. Ringkasan</w:t>
        <w:tab/>
        <w:t>3</w:t>
      </w:r>
    </w:p>
    <w:p>
      <w:pPr>
        <w:pStyle w:val="Normal"/>
        <w:tabs>
          <w:tab w:val="clear" w:pos="720"/>
          <w:tab w:val="right" w:pos="8500" w:leader="none"/>
        </w:tabs>
        <w:rPr/>
      </w:pPr>
      <w:r>
        <w:rPr/>
        <w:t>2. Data dan Pengolahan</w:t>
        <w:tab/>
        <w:t>3</w:t>
      </w:r>
    </w:p>
    <w:p>
      <w:pPr>
        <w:pStyle w:val="Normal"/>
        <w:tabs>
          <w:tab w:val="clear" w:pos="720"/>
          <w:tab w:val="right" w:pos="8500" w:leader="none"/>
        </w:tabs>
        <w:rPr/>
      </w:pPr>
      <w:r>
        <w:rPr/>
        <w:t>3. Metode</w:t>
        <w:tab/>
        <w:t>5</w:t>
      </w:r>
    </w:p>
    <w:p>
      <w:pPr>
        <w:pStyle w:val="Normal"/>
        <w:tabs>
          <w:tab w:val="clear" w:pos="720"/>
          <w:tab w:val="right" w:pos="8500" w:leader="none"/>
        </w:tabs>
        <w:rPr/>
      </w:pPr>
      <w:r>
        <w:rPr/>
        <w:t>4. Hasil</w:t>
        <w:tab/>
        <w:t>7</w:t>
      </w:r>
    </w:p>
    <w:p>
      <w:pPr>
        <w:pStyle w:val="Normal"/>
        <w:tabs>
          <w:tab w:val="clear" w:pos="720"/>
          <w:tab w:val="right" w:pos="8500" w:leader="none"/>
        </w:tabs>
        <w:rPr/>
      </w:pPr>
      <w:r>
        <w:rPr/>
        <w:t>5. Perbandingan dengan Analisis Regresi Sebelumnya</w:t>
        <w:tab/>
        <w:t>9</w:t>
      </w:r>
    </w:p>
    <w:p>
      <w:pPr>
        <w:pStyle w:val="Normal"/>
        <w:tabs>
          <w:tab w:val="clear" w:pos="720"/>
          <w:tab w:val="right" w:pos="8500" w:leader="none"/>
        </w:tabs>
        <w:rPr/>
      </w:pPr>
      <w:r>
        <w:rPr/>
        <w:t>6. Penjelasan per Siswa</w:t>
        <w:tab/>
        <w:t>10</w:t>
      </w:r>
    </w:p>
    <w:p>
      <w:pPr>
        <w:pStyle w:val="Normal"/>
        <w:tabs>
          <w:tab w:val="clear" w:pos="720"/>
          <w:tab w:val="right" w:pos="8500" w:leader="none"/>
        </w:tabs>
        <w:rPr/>
      </w:pPr>
      <w:r>
        <w:rPr/>
        <w:t>7. Artefak dan Cara Pakai</w:t>
        <w:tab/>
        <w:t>11</w:t>
      </w:r>
    </w:p>
    <w:p>
      <w:pPr>
        <w:pStyle w:val="Normal"/>
        <w:tabs>
          <w:tab w:val="clear" w:pos="720"/>
          <w:tab w:val="right" w:pos="8500" w:leader="none"/>
        </w:tabs>
        <w:rPr/>
      </w:pPr>
      <w:r>
        <w:rPr/>
        <w:t>8. Keterbatasan</w:t>
        <w:tab/>
        <w:t>13</w:t>
      </w:r>
    </w:p>
    <w:p>
      <w:pPr>
        <w:pStyle w:val="Normal"/>
        <w:tabs>
          <w:tab w:val="clear" w:pos="720"/>
          <w:tab w:val="right" w:pos="8500" w:leader="none"/>
        </w:tabs>
        <w:rPr/>
      </w:pPr>
      <w:r>
        <w:rPr/>
        <w:t>9. Kesimpulan dan Saran</w:t>
        <w:tab/>
        <w:t>14</w:t>
      </w:r>
    </w:p>
    <w:p>
      <w:pPr>
        <w:pStyle w:val="Normal"/>
        <w:tabs>
          <w:tab w:val="clear" w:pos="720"/>
          <w:tab w:val="right" w:pos="8500" w:leader="none"/>
        </w:tabs>
        <w:rPr/>
      </w:pPr>
      <w:r>
        <w:rPr/>
        <w:t>Lampiran: Kelompok Fitur yang Dipakai Model</w:t>
        <w:tab/>
        <w:t>15</w:t>
      </w:r>
    </w:p>
    <w:p>
      <w:pPr>
        <w:pStyle w:val="Normal"/>
        <w:rPr/>
      </w:pPr>
      <w:r>
        <w:rPr/>
      </w:r>
      <w:r>
        <w:br w:type="page"/>
      </w:r>
    </w:p>
    <w:p>
      <w:pPr>
        <w:pStyle w:val="Heading1"/>
        <w:spacing w:before="0" w:after="6"/>
        <w:rPr/>
      </w:pPr>
      <w:r>
        <w:rPr/>
        <w:t>1. Ringkasan</w:t>
      </w:r>
    </w:p>
    <w:p>
      <w:pPr>
        <w:pStyle w:val="Normal"/>
        <w:rPr/>
      </w:pPr>
      <w:r>
        <w:rPr/>
        <w:t>Laporan ini mendokumentasikan pembangunan model prediksi tingkat kecemasan pada 306 siswa SMK, mulai dari pengolahan data mentah hasil kuesioner sampai menjadi artefak yang siap dipakai untuk memprediksi siswa baru. Model menghasilkan tiga hal sekaligus untuk setiap siswa: perkiraan skor kecemasan pada skala 1–4, kategori (Rendah / Sedang / Tinggi / Sangat Tinggi), dan daftar faktor yang paling mendorong skor tersebut.</w:t>
      </w:r>
    </w:p>
    <w:p>
      <w:pPr>
        <w:pStyle w:val="Normal"/>
        <w:rPr/>
      </w:pPr>
      <w:r>
        <w:rPr/>
        <w:t xml:space="preserve">Kinerja model diukur dengan validasi silang berulang pada seluruh 306 siswa. Error absolut rata-rata (MAE) sebesar 0,2165 dengan selang kepercayaan 95% [0,196; 0,237], dan model menjelaskan 63,1% keragaman skor kecemasan. Sebagai konfirmasi tambahan, model diuji satu kali pada 68 siswa yang sejak awal disisihkan dan menghasilkan MAE 0,2407 (0,2230 bila dibobot menurut komposisi populasi).</w:t>
      </w:r>
    </w:p>
    <w:tbl>
      <w:tblPr>
        <w:tblW w:w="8900" w:type="dxa"/>
        <w:jc w:val="start"/>
        <w:tblInd w:w="0" w:type="dxa"/>
        <w:tblLayout w:type="fixed"/>
        <w:tblCellMar>
          <w:top w:w="0" w:type="dxa"/>
          <w:start w:w="108" w:type="dxa"/>
          <w:bottom w:w="0" w:type="dxa"/>
          <w:end w:w="108" w:type="dxa"/>
        </w:tblCellMar>
      </w:tblPr>
      <w:tblGrid>
        <w:gridCol w:w="3399"/>
        <w:gridCol w:w="2601"/>
        <w:gridCol w:w="2900"/>
      </w:tblGrid>
      <w:tr>
        <w:trPr>
          <w:tblHeader w:val="true"/>
          <w:cantSplit/>
        </w:trPr>
        <w:tc>
          <w:tcPr>
            <w:tcW w:w="3399"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start"/>
              <w:rPr/>
            </w:pPr>
            <w:r>
              <w:rPr>
                <w:b/>
                <w:bCs/>
                <w:color w:val="000000"/>
              </w:rPr>
              <w:t>Aspek</w:t>
            </w:r>
          </w:p>
        </w:tc>
        <w:tc>
          <w:tcPr>
            <w:tcW w:w="2601"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center"/>
              <w:rPr/>
            </w:pPr>
            <w:r>
              <w:rPr>
                <w:b/>
                <w:bCs/>
                <w:color w:val="000000"/>
              </w:rPr>
              <w:t>Hasil</w:t>
            </w:r>
          </w:p>
        </w:tc>
        <w:tc>
          <w:tcPr>
            <w:tcW w:w="2900"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start"/>
              <w:rPr/>
            </w:pPr>
            <w:r>
              <w:rPr>
                <w:b/>
                <w:bCs/>
                <w:color w:val="000000"/>
              </w:rPr>
              <w:t>Keterangan</w:t>
            </w:r>
          </w:p>
        </w:tc>
      </w:tr>
      <w:tr>
        <w:trPr>
          <w:cantSplit/>
        </w:trPr>
        <w:tc>
          <w:tcPr>
            <w:tcW w:w="339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Error prediksi (MAE)</w:t>
            </w:r>
          </w:p>
        </w:tc>
        <w:tc>
          <w:tcPr>
            <w:tcW w:w="26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0,2165</w:t>
            </w:r>
          </w:p>
        </w:tc>
        <w:tc>
          <w:tcPr>
            <w:tcW w:w="29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CI95 0,196–0,237; skala skor 1–4</w:t>
            </w:r>
          </w:p>
        </w:tc>
      </w:tr>
      <w:tr>
        <w:trPr>
          <w:cantSplit/>
        </w:trPr>
        <w:tc>
          <w:tcPr>
            <w:tcW w:w="339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Keragaman terjelaskan (R²)</w:t>
            </w:r>
          </w:p>
        </w:tc>
        <w:tc>
          <w:tcPr>
            <w:tcW w:w="26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0,6305</w:t>
            </w:r>
          </w:p>
        </w:tc>
        <w:tc>
          <w:tcPr>
            <w:tcW w:w="29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validasi silang, bukan data latih</w:t>
            </w:r>
          </w:p>
        </w:tc>
      </w:tr>
      <w:tr>
        <w:trPr>
          <w:cantSplit/>
        </w:trPr>
        <w:tc>
          <w:tcPr>
            <w:tcW w:w="339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Ketepatan kategori</w:t>
            </w:r>
          </w:p>
        </w:tc>
        <w:tc>
          <w:tcPr>
            <w:tcW w:w="26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68,3%</w:t>
            </w:r>
          </w:p>
        </w:tc>
        <w:tc>
          <w:tcPr>
            <w:tcW w:w="29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QWK 0,647; tidak ada yang meleset 2 tingkat</w:t>
            </w:r>
          </w:p>
        </w:tc>
      </w:tr>
      <w:tr>
        <w:trPr>
          <w:cantSplit/>
        </w:trPr>
        <w:tc>
          <w:tcPr>
            <w:tcW w:w="339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Konfirmasi 68 siswa</w:t>
            </w:r>
          </w:p>
        </w:tc>
        <w:tc>
          <w:tcPr>
            <w:tcW w:w="26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0,2407 / 0,2230</w:t>
            </w:r>
          </w:p>
        </w:tc>
        <w:tc>
          <w:tcPr>
            <w:tcW w:w="29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mentah / berbobot populasi</w:t>
            </w:r>
          </w:p>
        </w:tc>
      </w:tr>
    </w:tbl>
    <w:p>
      <w:pPr>
        <w:pStyle w:val="Normal"/>
        <w:rPr/>
      </w:pPr>
      <w:r>
        <w:rPr/>
      </w:r>
    </w:p>
    <w:p>
      <w:pPr>
        <w:pStyle w:val="Caption"/>
        <w:jc w:val="start"/>
        <w:rPr/>
      </w:pPr>
      <w:r>
        <w:rPr/>
        <w:t>Tabel 1. Ringkasan hasil utama model</w:t>
      </w:r>
    </w:p>
    <w:p>
      <w:pPr>
        <w:pStyle w:val="Heading1"/>
        <w:rPr/>
      </w:pPr>
      <w:r>
        <w:rPr/>
        <w:t>2. Data dan Pengolahan</w:t>
      </w:r>
    </w:p>
    <w:p>
      <w:pPr>
        <w:pStyle w:val="Heading2"/>
        <w:rPr/>
      </w:pPr>
      <w:r>
        <w:rPr/>
        <w:t>2.1 Sumber data</w:t>
      </w:r>
    </w:p>
    <w:p>
      <w:pPr>
        <w:pStyle w:val="Normal"/>
        <w:rPr/>
      </w:pPr>
      <w:r>
        <w:rPr/>
        <w:t>Data berasal dari survei cross-sectional terhadap 306 siswa SMK di Kecamatan Kresek, Kabupaten Tangerang, yang mencakup karakteristik demografi, 20 item kecemasan/stres, item faktor psikososial, item strategi coping, item perilaku sehat, dan item dukungan lingkungan. Berkas mentah disimpan dalam format SPSS (INPUT DATA (1).sav).</w:t>
      </w:r>
    </w:p>
    <w:p>
      <w:pPr>
        <w:pStyle w:val="Heading2"/>
        <w:rPr/>
      </w:pPr>
      <w:r>
        <w:rPr/>
        <w:t>2.2 Pembersihan data</w:t>
      </w:r>
    </w:p>
    <w:p>
      <w:pPr>
        <w:pStyle w:val="ListParagraph"/>
        <w:numPr>
          <w:ilvl w:val="0"/>
          <w:numId w:val="4"/>
        </w:numPr>
        <w:rPr/>
      </w:pPr>
      <w:r>
        <w:rPr/>
        <w:t>Item kecemasan yang kalimatnya terbelah menjadi dua kolom (pasangan 13/14 dan 19/20) digabung; kolom pasangan 14 dan 20 seluruhnya bernilai nol sehingga dibuang, dan target menjadi rata-rata 20 item.</w:t>
      </w:r>
    </w:p>
    <w:p>
      <w:pPr>
        <w:pStyle w:val="ListParagraph"/>
        <w:numPr>
          <w:ilvl w:val="0"/>
          <w:numId w:val="1"/>
        </w:numPr>
        <w:rPr/>
      </w:pPr>
      <w:r>
        <w:rPr/>
        <w:t>Satu nilai di luar rentang pada item 12 (bernilai 5 pada skala 1–4) diperbaiki dengan imputasi median.</w:t>
      </w:r>
    </w:p>
    <w:p>
      <w:pPr>
        <w:pStyle w:val="ListParagraph"/>
        <w:numPr>
          <w:ilvl w:val="0"/>
          <w:numId w:val="1"/>
        </w:numPr>
        <w:rPr/>
      </w:pPr>
      <w:r>
        <w:rPr/>
        <w:t>Satu item bersifat terbalik (SOSIAL3: pernyataan negatif), sehingga skornya dibalik sebelum dihitung menjadi skor faktor sosial.</w:t>
      </w:r>
    </w:p>
    <w:p>
      <w:pPr>
        <w:pStyle w:val="ListParagraph"/>
        <w:numPr>
          <w:ilvl w:val="0"/>
          <w:numId w:val="1"/>
        </w:numPr>
        <w:rPr/>
      </w:pPr>
      <w:r>
        <w:rPr/>
        <w:t>Satu salah ketik nama kolom pada berkas sumber (KECEMSANSTRESS9) dipetakan ke item yang benar, dan satu kolom kosong (VAR00001) dibuang.</w:t>
      </w:r>
    </w:p>
    <w:p>
      <w:pPr>
        <w:pStyle w:val="Normal"/>
        <w:rPr/>
      </w:pPr>
      <w:r>
        <w:rPr/>
        <w:t>Seluruh aturan itu dijalankan oleh src/build_features.py. Keluarannya identik dengan matriks fitur yang dipakai model pada 79 dari 79 kolom (selisih 0,0), sehingga pengolahan data dapat diperiksa ulang, bukan hanya dipercaya. Dua variabel demografi yang semula 11 dan 5 kategori dipadatkan menjadi 5 dan 4 kelompok; pemetaannya tertulis sebagai konstanta di berkas yang sama.</w:t>
      </w:r>
    </w:p>
    <w:p>
      <w:pPr>
        <w:pStyle w:val="Heading2"/>
        <w:rPr/>
      </w:pPr>
      <w:r>
        <w:rPr/>
        <w:t>2.3 Target yang diprediksi</w:t>
      </w:r>
    </w:p>
    <w:p>
      <w:pPr>
        <w:pStyle w:val="Normal"/>
        <w:rPr/>
      </w:pPr>
      <w:r>
        <w:rPr/>
        <w:t xml:space="preserve">Target adalah rata-rata 20 item kecemasan yang valid, pada skala 1 (tidak pernah) sampai 4 (sangat sering). Nilainya berkisar 1,00–3,50 dengan rata-rata 1,97 dan simpangan baku 0,47, dan reliabilitas internalnya tinggi (Cronbach alpha 0,892). Karena target merupakan rata-rata banyak item, sebagian keragamannya adalah error pengukuran; ini menjadi batas atas ketepatan yang bisa dicapai model mana pun.</w:t>
      </w:r>
    </w:p>
    <w:p>
      <w:pPr>
        <w:pStyle w:val="Heading2"/>
        <w:rPr/>
      </w:pPr>
      <w:r>
        <w:rPr/>
        <w:t>2.4 Fitur model (88 kolom)</w:t>
      </w:r>
    </w:p>
    <w:p>
      <w:pPr>
        <w:pStyle w:val="Normal"/>
        <w:rPr/>
      </w:pPr>
      <w:r>
        <w:rPr/>
        <w:t>Model memakai 88 kolom masukan yang dibentuk dari 76 variabel dasariah: 13 skor faktor psikososial, umur, 58 item kuesioner mentah, dan 4 variabel demografi kategorikal yang dijabarkan menjadi 16 kolom indikator. Skor faktor tidak menambah informasi di atas item mentah, tetapi dipertahankan karena membantu penafsiran.</w:t>
      </w:r>
    </w:p>
    <w:tbl>
      <w:tblPr>
        <w:tblW w:w="8900" w:type="dxa"/>
        <w:jc w:val="start"/>
        <w:tblInd w:w="0" w:type="dxa"/>
        <w:tblLayout w:type="fixed"/>
        <w:tblCellMar>
          <w:top w:w="0" w:type="dxa"/>
          <w:start w:w="108" w:type="dxa"/>
          <w:bottom w:w="0" w:type="dxa"/>
          <w:end w:w="108" w:type="dxa"/>
        </w:tblCellMar>
      </w:tblPr>
      <w:tblGrid>
        <w:gridCol w:w="4199"/>
        <w:gridCol w:w="1500"/>
        <w:gridCol w:w="3201"/>
      </w:tblGrid>
      <w:tr>
        <w:trPr>
          <w:tblHeader w:val="true"/>
          <w:cantSplit/>
        </w:trPr>
        <w:tc>
          <w:tcPr>
            <w:tcW w:w="4199"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start"/>
              <w:rPr/>
            </w:pPr>
            <w:r>
              <w:rPr>
                <w:b/>
                <w:bCs/>
                <w:color w:val="000000"/>
              </w:rPr>
              <w:t>Kelompok fitur</w:t>
            </w:r>
          </w:p>
        </w:tc>
        <w:tc>
          <w:tcPr>
            <w:tcW w:w="1500"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center"/>
              <w:rPr/>
            </w:pPr>
            <w:r>
              <w:rPr>
                <w:b/>
                <w:bCs/>
                <w:color w:val="000000"/>
              </w:rPr>
              <w:t>Jumlah</w:t>
            </w:r>
          </w:p>
        </w:tc>
        <w:tc>
          <w:tcPr>
            <w:tcW w:w="3201"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start"/>
              <w:rPr/>
            </w:pPr>
            <w:r>
              <w:rPr>
                <w:b/>
                <w:bCs/>
                <w:color w:val="000000"/>
              </w:rPr>
              <w:t>Isi</w:t>
            </w:r>
          </w:p>
        </w:tc>
      </w:tr>
      <w:tr>
        <w:trPr>
          <w:cantSplit/>
        </w:trPr>
        <w:tc>
          <w:tcPr>
            <w:tcW w:w="419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Skor faktor psikososial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13</w:t>
            </w:r>
          </w:p>
        </w:tc>
        <w:tc>
          <w:tcPr>
            <w:tcW w:w="3201"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akademik, keluarga, sosial, ekonomi, digital, masa depan, perilaku sehat, tiga dukungan lingkungan, tiga strategi coping</w:t>
            </w:r>
          </w:p>
        </w:tc>
      </w:tr>
      <w:tr>
        <w:trPr>
          <w:cantSplit/>
        </w:trPr>
        <w:tc>
          <w:tcPr>
            <w:tcW w:w="419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Umur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1</w:t>
            </w:r>
          </w:p>
        </w:tc>
        <w:tc>
          <w:tcPr>
            <w:tcW w:w="3201"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d_umur</w:t>
            </w:r>
          </w:p>
        </w:tc>
      </w:tr>
      <w:tr>
        <w:trPr>
          <w:cantSplit/>
        </w:trPr>
        <w:tc>
          <w:tcPr>
            <w:tcW w:w="419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Item faktor tekanan</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18</w:t>
            </w:r>
          </w:p>
        </w:tc>
        <w:tc>
          <w:tcPr>
            <w:tcW w:w="3201"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AKADEMIK1–3, KELUARGA1–3, SOSIAL1–3, EKONOMI1–3, DIGITAL1–3, MASADEPAN1–3</w:t>
            </w:r>
          </w:p>
        </w:tc>
      </w:tr>
      <w:tr>
        <w:trPr>
          <w:cantSplit/>
        </w:trPr>
        <w:tc>
          <w:tcPr>
            <w:tcW w:w="419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Item strategi coping</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18</w:t>
            </w:r>
          </w:p>
        </w:tc>
        <w:tc>
          <w:tcPr>
            <w:tcW w:w="3201"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COPING1–18</w:t>
            </w:r>
          </w:p>
        </w:tc>
      </w:tr>
      <w:tr>
        <w:trPr>
          <w:cantSplit/>
        </w:trPr>
        <w:tc>
          <w:tcPr>
            <w:tcW w:w="419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Item perilaku sehat</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10</w:t>
            </w:r>
          </w:p>
        </w:tc>
        <w:tc>
          <w:tcPr>
            <w:tcW w:w="3201"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PERILAKU1–10</w:t>
            </w:r>
          </w:p>
        </w:tc>
      </w:tr>
      <w:tr>
        <w:trPr>
          <w:cantSplit/>
        </w:trPr>
        <w:tc>
          <w:tcPr>
            <w:tcW w:w="419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Item dukungan lingkungan</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12</w:t>
            </w:r>
          </w:p>
        </w:tc>
        <w:tc>
          <w:tcPr>
            <w:tcW w:w="3201"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LINGKUNGAN1–12</w:t>
            </w:r>
          </w:p>
        </w:tc>
      </w:tr>
      <w:tr>
        <w:trPr>
          <w:cantSplit/>
        </w:trPr>
        <w:tc>
          <w:tcPr>
            <w:tcW w:w="419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Indikator demografi</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16</w:t>
            </w:r>
          </w:p>
        </w:tc>
        <w:tc>
          <w:tcPr>
            <w:tcW w:w="3201"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jenis kelamin, jurusan, tempat tinggal, status orang tua</w:t>
            </w:r>
          </w:p>
        </w:tc>
      </w:tr>
      <w:tr>
        <w:trPr>
          <w:cantSplit/>
        </w:trPr>
        <w:tc>
          <w:tcPr>
            <w:tcW w:w="419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Total setelah penjabaran</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88</w:t>
            </w:r>
          </w:p>
        </w:tc>
        <w:tc>
          <w:tcPr>
            <w:tcW w:w="3201"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dipakai model</w:t>
            </w:r>
          </w:p>
        </w:tc>
      </w:tr>
    </w:tbl>
    <w:p>
      <w:pPr>
        <w:pStyle w:val="Normal"/>
        <w:rPr/>
      </w:pPr>
      <w:r>
        <w:rPr/>
      </w:r>
    </w:p>
    <w:p>
      <w:pPr>
        <w:pStyle w:val="Caption"/>
        <w:jc w:val="start"/>
        <w:rPr/>
      </w:pPr>
      <w:r>
        <w:rPr/>
        <w:t>Tabel 2. Komposisi fitur masukan model</w:t>
      </w:r>
    </w:p>
    <w:p>
      <w:pPr>
        <w:pStyle w:val="Heading1"/>
        <w:rPr/>
      </w:pPr>
      <w:r>
        <w:rPr/>
        <w:t>3. Metode</w:t>
      </w:r>
    </w:p>
    <w:p>
      <w:pPr>
        <w:pStyle w:val="Heading2"/>
        <w:rPr/>
      </w:pPr>
      <w:r>
        <w:rPr/>
        <w:t>3.1 Model dua tahap</w:t>
      </w:r>
    </w:p>
    <w:p>
      <w:pPr>
        <w:pStyle w:val="Normal"/>
        <w:rPr/>
      </w:pPr>
      <w:r>
        <w:rPr/>
        <w:t>Model dibangun dua tahap. Tahap pertama, Partial Least Squares dengan satu komponen (PLS1) merangkum 88 fitur menjadi satu arah prediksi yang stabil, sehingga tidak goyah ketika fitur saling berkorelasi. Tahap kedua, XGBoost dilatih pada sisaan tahap pertama, yaitu bagian skor yang belum tertangkap hubungan linier. Prediksi akhir adalah penjumlahan kedua tahap tersebut.</w:t>
      </w:r>
    </w:p>
    <w:p>
      <w:pPr>
        <w:pStyle w:val="Normal"/>
        <w:rPr/>
      </w:pPr>
      <w:r>
        <w:rPr/>
        <w:t xml:space="preserve">Jumlah komponen PLS dipilih dari lima kandidat (PLS 1, 2, dan 3 komponen, serta ridge dengan dua tingkat penalti) memakai validasi silang pada 306 siswa, bukan memakai data uji. Satu komponen terpilih karena memberi error terkecil dan paling sederhana.</w:t>
      </w:r>
    </w:p>
    <w:p>
      <w:pPr>
        <w:pStyle w:val="Heading2"/>
        <w:rPr/>
      </w:pPr>
      <w:r>
        <w:rPr/>
        <w:t>3.2 Parameter XGBoost</w:t>
      </w:r>
    </w:p>
    <w:tbl>
      <w:tblPr>
        <w:tblW w:w="8900" w:type="dxa"/>
        <w:jc w:val="start"/>
        <w:tblInd w:w="0" w:type="dxa"/>
        <w:tblLayout w:type="fixed"/>
        <w:tblCellMar>
          <w:top w:w="0" w:type="dxa"/>
          <w:start w:w="108" w:type="dxa"/>
          <w:bottom w:w="0" w:type="dxa"/>
          <w:end w:w="108" w:type="dxa"/>
        </w:tblCellMar>
      </w:tblPr>
      <w:tblGrid>
        <w:gridCol w:w="3399"/>
        <w:gridCol w:w="2401"/>
        <w:gridCol w:w="3100"/>
      </w:tblGrid>
      <w:tr>
        <w:trPr>
          <w:tblHeader w:val="true"/>
          <w:cantSplit/>
        </w:trPr>
        <w:tc>
          <w:tcPr>
            <w:tcW w:w="3399"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start"/>
              <w:rPr/>
            </w:pPr>
            <w:r>
              <w:rPr>
                <w:b/>
                <w:bCs/>
                <w:color w:val="000000"/>
              </w:rPr>
              <w:t>Parameter</w:t>
            </w:r>
          </w:p>
        </w:tc>
        <w:tc>
          <w:tcPr>
            <w:tcW w:w="2401"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center"/>
              <w:rPr/>
            </w:pPr>
            <w:r>
              <w:rPr>
                <w:b/>
                <w:bCs/>
                <w:color w:val="000000"/>
              </w:rPr>
              <w:t>Nilai</w:t>
            </w:r>
          </w:p>
        </w:tc>
        <w:tc>
          <w:tcPr>
            <w:tcW w:w="3100"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start"/>
              <w:rPr/>
            </w:pPr>
            <w:r>
              <w:rPr>
                <w:b/>
                <w:bCs/>
                <w:color w:val="000000"/>
              </w:rPr>
              <w:t>Arti ringkas</w:t>
            </w:r>
          </w:p>
        </w:tc>
      </w:tr>
      <w:tr>
        <w:trPr>
          <w:cantSplit/>
        </w:trPr>
        <w:tc>
          <w:tcPr>
            <w:tcW w:w="339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n_estimators</w:t>
            </w:r>
          </w:p>
        </w:tc>
        <w:tc>
          <w:tcPr>
            <w:tcW w:w="24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1282</w:t>
            </w:r>
          </w:p>
        </w:tc>
        <w:tc>
          <w:tcPr>
            <w:tcW w:w="31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jumlah pohon</w:t>
            </w:r>
          </w:p>
        </w:tc>
      </w:tr>
      <w:tr>
        <w:trPr>
          <w:cantSplit/>
        </w:trPr>
        <w:tc>
          <w:tcPr>
            <w:tcW w:w="339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max_depth</w:t>
            </w:r>
          </w:p>
        </w:tc>
        <w:tc>
          <w:tcPr>
            <w:tcW w:w="24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6</w:t>
            </w:r>
          </w:p>
        </w:tc>
        <w:tc>
          <w:tcPr>
            <w:tcW w:w="31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kedalaman maksimum tiap pohon</w:t>
            </w:r>
          </w:p>
        </w:tc>
      </w:tr>
      <w:tr>
        <w:trPr>
          <w:cantSplit/>
        </w:trPr>
        <w:tc>
          <w:tcPr>
            <w:tcW w:w="339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learning_rate</w:t>
            </w:r>
          </w:p>
        </w:tc>
        <w:tc>
          <w:tcPr>
            <w:tcW w:w="24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0,0367</w:t>
            </w:r>
          </w:p>
        </w:tc>
        <w:tc>
          <w:tcPr>
            <w:tcW w:w="31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laju pembelajaran</w:t>
            </w:r>
          </w:p>
        </w:tc>
      </w:tr>
      <w:tr>
        <w:trPr>
          <w:cantSplit/>
        </w:trPr>
        <w:tc>
          <w:tcPr>
            <w:tcW w:w="339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min_child_weight</w:t>
            </w:r>
          </w:p>
        </w:tc>
        <w:tc>
          <w:tcPr>
            <w:tcW w:w="24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8,52</w:t>
            </w:r>
          </w:p>
        </w:tc>
        <w:tc>
          <w:tcPr>
            <w:tcW w:w="31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batas minimum bobot daun</w:t>
            </w:r>
          </w:p>
        </w:tc>
      </w:tr>
      <w:tr>
        <w:trPr>
          <w:cantSplit/>
        </w:trPr>
        <w:tc>
          <w:tcPr>
            <w:tcW w:w="339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subsample</w:t>
            </w:r>
          </w:p>
        </w:tc>
        <w:tc>
          <w:tcPr>
            <w:tcW w:w="24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0,643</w:t>
            </w:r>
          </w:p>
        </w:tc>
        <w:tc>
          <w:tcPr>
            <w:tcW w:w="31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proporsi baris per pohon</w:t>
            </w:r>
          </w:p>
        </w:tc>
      </w:tr>
      <w:tr>
        <w:trPr>
          <w:cantSplit/>
        </w:trPr>
        <w:tc>
          <w:tcPr>
            <w:tcW w:w="339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colsample_bytree</w:t>
            </w:r>
          </w:p>
        </w:tc>
        <w:tc>
          <w:tcPr>
            <w:tcW w:w="24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0,601</w:t>
            </w:r>
          </w:p>
        </w:tc>
        <w:tc>
          <w:tcPr>
            <w:tcW w:w="31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proporsi fitur per pohon</w:t>
            </w:r>
          </w:p>
        </w:tc>
      </w:tr>
      <w:tr>
        <w:trPr>
          <w:cantSplit/>
        </w:trPr>
        <w:tc>
          <w:tcPr>
            <w:tcW w:w="339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gamma</w:t>
            </w:r>
          </w:p>
        </w:tc>
        <w:tc>
          <w:tcPr>
            <w:tcW w:w="24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0,041</w:t>
            </w:r>
          </w:p>
        </w:tc>
        <w:tc>
          <w:tcPr>
            <w:tcW w:w="31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penalti penambahan cabang</w:t>
            </w:r>
          </w:p>
        </w:tc>
      </w:tr>
      <w:tr>
        <w:trPr>
          <w:cantSplit/>
        </w:trPr>
        <w:tc>
          <w:tcPr>
            <w:tcW w:w="339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reg_alpha / reg_lambda</w:t>
            </w:r>
          </w:p>
        </w:tc>
        <w:tc>
          <w:tcPr>
            <w:tcW w:w="24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0,0009 / 0,336</w:t>
            </w:r>
          </w:p>
        </w:tc>
        <w:tc>
          <w:tcPr>
            <w:tcW w:w="31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penalti L1 / L2</w:t>
            </w:r>
          </w:p>
        </w:tc>
      </w:tr>
    </w:tbl>
    <w:p>
      <w:pPr>
        <w:pStyle w:val="Normal"/>
        <w:rPr/>
      </w:pPr>
      <w:r>
        <w:rPr/>
      </w:r>
    </w:p>
    <w:p>
      <w:pPr>
        <w:pStyle w:val="Caption"/>
        <w:jc w:val="start"/>
        <w:rPr/>
      </w:pPr>
      <w:r>
        <w:rPr/>
        <w:t>Tabel 3. Parameter XGBoost yang dipakai pada tahap sisaan</w:t>
      </w:r>
    </w:p>
    <w:p>
      <w:pPr>
        <w:pStyle w:val="Heading2"/>
        <w:rPr/>
      </w:pPr>
      <w:r>
        <w:rPr/>
        <w:t>3.3 Penggabungan enam model</w:t>
      </w:r>
    </w:p>
    <w:p>
      <w:pPr>
        <w:pStyle w:val="Normal"/>
        <w:rPr/>
      </w:pPr>
      <w:r>
        <w:rPr/>
        <w:t>Satu model tunggal sensitif terhadap pembagian data latih. Karena itu prediksi akhir merupakan rata-rata enam model, yang masing-masing dilatih pada 244–245 dari 306 siswa (4/5, tergantung lipatan). Untuk siswa baru, keenam model belum pernah melihatnya, sehingga penggabungan ini berfungsi meredam variasi tanpa menimbulkan kebocoran informasi.</w:t>
      </w:r>
    </w:p>
    <w:p>
      <w:pPr>
        <w:pStyle w:val="Heading2"/>
        <w:rPr/>
      </w:pPr>
      <w:r>
        <w:rPr/>
        <w:t>3.4 Protokol evaluasi</w:t>
      </w:r>
    </w:p>
    <w:p>
      <w:pPr>
        <w:pStyle w:val="Normal"/>
        <w:rPr/>
      </w:pPr>
      <w:r>
        <w:rPr/>
        <w:t>Evaluasi utama memakai validasi silang berulang: 5 lipatan dikali 6 ulangan (30 model) pada seluruh 306 siswa, sehingga setiap siswa selalu dinilai oleh model yang belum pernah melihatnya. Angka yang dilaporkan adalah rata-rata dari 306 prediksi tersebut. Selain itu, 68 siswa disisihkan sejak awal sebagai konfirmasi dan hanya dievaluasi satu kali.</w:t>
      </w:r>
    </w:p>
    <w:p>
      <w:pPr>
        <w:pStyle w:val="Normal"/>
        <w:rPr/>
      </w:pPr>
      <w:r>
        <w:rPr/>
        <w:t xml:space="preserve">Batas protokol itu perlu disebut apa adanya. Model yang dievaluasi pada 68 siswa memang hanya dilatih pada 238 siswa, tetapi pemilihan enam model produksi memakai error out-of-fold yang dihitung pada lipatan yang mencakup seluruh 306 siswa. Artinya 68 siswa ikut berperan pada pemilihan artefak, walaupun tidak pada angka konfirmasinya. Kriteria itu hanya memakai prediksi atas siswa yang tidak dilihat model, bukan skor in-sample, dan aturan pemilihannya tertulis di kode (PEMILIHAN_BAG) serta dicatat di produksi.json.</w:t>
      </w:r>
    </w:p>
    <w:p>
      <w:pPr>
        <w:pStyle w:val="Heading1"/>
        <w:rPr/>
      </w:pPr>
      <w:r>
        <w:rPr/>
        <w:t>4. Hasil</w:t>
      </w:r>
    </w:p>
    <w:p>
      <w:pPr>
        <w:pStyle w:val="Heading2"/>
        <w:rPr/>
      </w:pPr>
      <w:r>
        <w:rPr/>
        <w:t>4.1 Ketepatan prediksi</w:t>
      </w:r>
    </w:p>
    <w:tbl>
      <w:tblPr>
        <w:tblW w:w="8900" w:type="dxa"/>
        <w:jc w:val="start"/>
        <w:tblInd w:w="0" w:type="dxa"/>
        <w:tblLayout w:type="fixed"/>
        <w:tblCellMar>
          <w:top w:w="0" w:type="dxa"/>
          <w:start w:w="108" w:type="dxa"/>
          <w:bottom w:w="0" w:type="dxa"/>
          <w:end w:w="108" w:type="dxa"/>
        </w:tblCellMar>
      </w:tblPr>
      <w:tblGrid>
        <w:gridCol w:w="3000"/>
        <w:gridCol w:w="2899"/>
        <w:gridCol w:w="3001"/>
      </w:tblGrid>
      <w:tr>
        <w:trPr>
          <w:tblHeader w:val="true"/>
          <w:cantSplit/>
        </w:trPr>
        <w:tc>
          <w:tcPr>
            <w:tcW w:w="3000"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start"/>
              <w:rPr/>
            </w:pPr>
            <w:r>
              <w:rPr>
                <w:b/>
                <w:bCs/>
                <w:color w:val="000000"/>
              </w:rPr>
              <w:t>Metrik</w:t>
            </w:r>
          </w:p>
        </w:tc>
        <w:tc>
          <w:tcPr>
            <w:tcW w:w="2899"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center"/>
              <w:rPr/>
            </w:pPr>
            <w:r>
              <w:rPr>
                <w:b/>
                <w:bCs/>
                <w:color w:val="000000"/>
              </w:rPr>
              <w:t>Validasi silang (306 siswa)</w:t>
            </w:r>
          </w:p>
        </w:tc>
        <w:tc>
          <w:tcPr>
            <w:tcW w:w="3001"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center"/>
              <w:rPr/>
            </w:pPr>
            <w:r>
              <w:rPr>
                <w:b/>
                <w:bCs/>
                <w:color w:val="000000"/>
              </w:rPr>
              <w:t>Konfirmasi (68 siswa)</w:t>
            </w:r>
          </w:p>
        </w:tc>
      </w:tr>
      <w:tr>
        <w:trPr>
          <w:cantSplit/>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MAE</w:t>
            </w:r>
          </w:p>
        </w:tc>
        <w:tc>
          <w:tcPr>
            <w:tcW w:w="289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0,2165 (CI95 0,196–0,237)</w:t>
            </w:r>
          </w:p>
        </w:tc>
        <w:tc>
          <w:tcPr>
            <w:tcW w:w="30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0,2407 mentah / 0,2230 berbobot</w:t>
            </w:r>
          </w:p>
        </w:tc>
      </w:tr>
      <w:tr>
        <w:trPr>
          <w:cantSplit/>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R²</w:t>
            </w:r>
          </w:p>
        </w:tc>
        <w:tc>
          <w:tcPr>
            <w:tcW w:w="289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0,6305</w:t>
            </w:r>
          </w:p>
        </w:tc>
        <w:tc>
          <w:tcPr>
            <w:tcW w:w="30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0,6884</w:t>
            </w:r>
          </w:p>
        </w:tc>
      </w:tr>
      <w:tr>
        <w:trPr>
          <w:cantSplit/>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Akurasi kategori</w:t>
            </w:r>
          </w:p>
        </w:tc>
        <w:tc>
          <w:tcPr>
            <w:tcW w:w="289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68,3%</w:t>
            </w:r>
          </w:p>
        </w:tc>
        <w:tc>
          <w:tcPr>
            <w:tcW w:w="30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70,6%</w:t>
            </w:r>
          </w:p>
        </w:tc>
      </w:tr>
      <w:tr>
        <w:trPr>
          <w:cantSplit/>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QWK (kappa berbobot)</w:t>
            </w:r>
          </w:p>
        </w:tc>
        <w:tc>
          <w:tcPr>
            <w:tcW w:w="289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0,647</w:t>
            </w:r>
          </w:p>
        </w:tc>
        <w:tc>
          <w:tcPr>
            <w:tcW w:w="30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0,730</w:t>
            </w:r>
          </w:p>
        </w:tc>
      </w:tr>
    </w:tbl>
    <w:p>
      <w:pPr>
        <w:pStyle w:val="Normal"/>
        <w:rPr/>
      </w:pPr>
      <w:r>
        <w:rPr/>
      </w:r>
    </w:p>
    <w:p>
      <w:pPr>
        <w:pStyle w:val="Caption"/>
        <w:jc w:val="start"/>
        <w:rPr/>
      </w:pPr>
      <w:r>
        <w:rPr/>
        <w:t>Tabel 4. Kinerja model pada validasi silang dan pada data konfirmasi</w:t>
      </w:r>
    </w:p>
    <w:p>
      <w:pPr>
        <w:pStyle w:val="Normal"/>
        <w:rPr/>
      </w:pPr>
      <w:r>
        <w:rPr/>
        <w:t xml:space="preserve">MAE 0,2165 berarti selisih rata-rata antara skor prediksi dan skor sebenarnya sekitar 0,22 poin pada skala 1–4. Karena simpangan baku skor sebenarnya 0,47, error ini setara dengan kurang dari setengah simpangan baku. Model juga tidak pernah salah kategori lebih dari satu tingkat: dari 306 siswa, 209 tepat, 97 meleset satu tingkat, dan tidak ada yang meleset dua tingkat.</w:t>
      </w:r>
    </w:p>
    <w:p>
      <w:pPr>
        <w:pStyle w:val="Heading2"/>
        <w:rPr/>
      </w:pPr>
      <w:r>
        <w:rPr/>
        <w:t xml:space="preserve">4.2 Sebaran error per kelompok skor</w:t>
      </w:r>
    </w:p>
    <w:p>
      <w:pPr>
        <w:pStyle w:val="Normal"/>
        <w:rPr/>
      </w:pPr>
      <w:r>
        <w:rPr/>
        <w:t>Error tidak merata. Pada siswa dengan skor rendah dan menengah, model bekerja baik; pada siswa berisiko tinggi, model cenderung menaksir terlalu rendah. Tabel berikut menunjukkan hal itu secara kuantitatif. Bias di seluruh laporan ini memakai konvensi nilai sebenarnya dikurangi nilai prediksi, sehingga bias positif berarti model menaksir terlalu rendah.</w:t>
      </w:r>
    </w:p>
    <w:tbl>
      <w:tblPr>
        <w:tblW w:w="8200" w:type="dxa"/>
        <w:jc w:val="start"/>
        <w:tblInd w:w="0" w:type="dxa"/>
        <w:tblLayout w:type="fixed"/>
        <w:tblCellMar>
          <w:top w:w="0" w:type="dxa"/>
          <w:start w:w="108" w:type="dxa"/>
          <w:bottom w:w="0" w:type="dxa"/>
          <w:end w:w="108" w:type="dxa"/>
        </w:tblCellMar>
      </w:tblPr>
      <w:tblGrid>
        <w:gridCol w:w="1099"/>
        <w:gridCol w:w="1001"/>
        <w:gridCol w:w="1499"/>
        <w:gridCol w:w="1501"/>
        <w:gridCol w:w="1500"/>
        <w:gridCol w:w="1600"/>
      </w:tblGrid>
      <w:tr>
        <w:trPr>
          <w:tblHeader w:val="true"/>
          <w:cantSplit/>
        </w:trPr>
        <w:tc>
          <w:tcPr>
            <w:tcW w:w="1099"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center"/>
              <w:rPr/>
            </w:pPr>
            <w:r>
              <w:rPr>
                <w:b/>
                <w:bCs/>
                <w:color w:val="000000"/>
              </w:rPr>
              <w:t>Bin</w:t>
            </w:r>
          </w:p>
        </w:tc>
        <w:tc>
          <w:tcPr>
            <w:tcW w:w="1001"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center"/>
              <w:rPr/>
            </w:pPr>
            <w:r>
              <w:rPr>
                <w:b/>
                <w:bCs/>
                <w:color w:val="000000"/>
              </w:rPr>
              <w:t>n</w:t>
            </w:r>
          </w:p>
        </w:tc>
        <w:tc>
          <w:tcPr>
            <w:tcW w:w="1499"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center"/>
              <w:rPr/>
            </w:pPr>
            <w:r>
              <w:rPr>
                <w:b/>
                <w:bCs/>
                <w:color w:val="000000"/>
              </w:rPr>
              <w:t>MAE</w:t>
            </w:r>
          </w:p>
        </w:tc>
        <w:tc>
          <w:tcPr>
            <w:tcW w:w="1501"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center"/>
              <w:rPr/>
            </w:pPr>
            <w:r>
              <w:rPr>
                <w:b/>
                <w:bCs/>
                <w:color w:val="000000"/>
              </w:rPr>
              <w:t>Bias</w:t>
            </w:r>
          </w:p>
        </w:tc>
        <w:tc>
          <w:tcPr>
            <w:tcW w:w="1500"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center"/>
              <w:rPr/>
            </w:pPr>
            <w:r>
              <w:rPr>
                <w:b/>
                <w:bCs/>
                <w:color w:val="000000"/>
              </w:rPr>
              <w:t>Rata-rata aktual</w:t>
            </w:r>
          </w:p>
        </w:tc>
        <w:tc>
          <w:tcPr>
            <w:tcW w:w="1600"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center"/>
              <w:rPr/>
            </w:pPr>
            <w:r>
              <w:rPr>
                <w:b/>
                <w:bCs/>
                <w:color w:val="000000"/>
              </w:rPr>
              <w:t>Rata-rata prediksi</w:t>
            </w:r>
          </w:p>
        </w:tc>
      </w:tr>
      <w:tr>
        <w:trPr>
          <w:cantSplit/>
        </w:trPr>
        <w:tc>
          <w:tcPr>
            <w:tcW w:w="109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1</w:t>
            </w:r>
          </w:p>
        </w:tc>
        <w:tc>
          <w:tcPr>
            <w:tcW w:w="10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9</w:t>
            </w:r>
          </w:p>
        </w:tc>
        <w:tc>
          <w:tcPr>
            <w:tcW w:w="149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0,296</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−0,296</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1,14</w:t>
            </w:r>
          </w:p>
        </w:tc>
        <w:tc>
          <w:tcPr>
            <w:tcW w:w="16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1,43</w:t>
            </w:r>
          </w:p>
        </w:tc>
      </w:tr>
      <w:tr>
        <w:trPr>
          <w:cantSplit/>
        </w:trPr>
        <w:tc>
          <w:tcPr>
            <w:tcW w:w="109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2</w:t>
            </w:r>
          </w:p>
        </w:tc>
        <w:tc>
          <w:tcPr>
            <w:tcW w:w="10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33</w:t>
            </w:r>
          </w:p>
        </w:tc>
        <w:tc>
          <w:tcPr>
            <w:tcW w:w="149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0,186</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−0,150</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1,36</w:t>
            </w:r>
          </w:p>
        </w:tc>
        <w:tc>
          <w:tcPr>
            <w:tcW w:w="16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1,51</w:t>
            </w:r>
          </w:p>
        </w:tc>
      </w:tr>
      <w:tr>
        <w:trPr>
          <w:cantSplit/>
        </w:trPr>
        <w:tc>
          <w:tcPr>
            <w:tcW w:w="109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3</w:t>
            </w:r>
          </w:p>
        </w:tc>
        <w:tc>
          <w:tcPr>
            <w:tcW w:w="10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61</w:t>
            </w:r>
          </w:p>
        </w:tc>
        <w:tc>
          <w:tcPr>
            <w:tcW w:w="149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0,165</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−0,102</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1,61</w:t>
            </w:r>
          </w:p>
        </w:tc>
        <w:tc>
          <w:tcPr>
            <w:tcW w:w="16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1,71</w:t>
            </w:r>
          </w:p>
        </w:tc>
      </w:tr>
      <w:tr>
        <w:trPr>
          <w:cantSplit/>
        </w:trPr>
        <w:tc>
          <w:tcPr>
            <w:tcW w:w="109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4</w:t>
            </w:r>
          </w:p>
        </w:tc>
        <w:tc>
          <w:tcPr>
            <w:tcW w:w="10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74</w:t>
            </w:r>
          </w:p>
        </w:tc>
        <w:tc>
          <w:tcPr>
            <w:tcW w:w="149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0,209</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−0,092</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1,85</w:t>
            </w:r>
          </w:p>
        </w:tc>
        <w:tc>
          <w:tcPr>
            <w:tcW w:w="16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1,94</w:t>
            </w:r>
          </w:p>
        </w:tc>
      </w:tr>
      <w:tr>
        <w:trPr>
          <w:cantSplit/>
        </w:trPr>
        <w:tc>
          <w:tcPr>
            <w:tcW w:w="109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5</w:t>
            </w:r>
          </w:p>
        </w:tc>
        <w:tc>
          <w:tcPr>
            <w:tcW w:w="10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41</w:t>
            </w:r>
          </w:p>
        </w:tc>
        <w:tc>
          <w:tcPr>
            <w:tcW w:w="149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0,193</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+0,054</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2,11</w:t>
            </w:r>
          </w:p>
        </w:tc>
        <w:tc>
          <w:tcPr>
            <w:tcW w:w="16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2,06</w:t>
            </w:r>
          </w:p>
        </w:tc>
      </w:tr>
      <w:tr>
        <w:trPr>
          <w:cantSplit/>
        </w:trPr>
        <w:tc>
          <w:tcPr>
            <w:tcW w:w="109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6</w:t>
            </w:r>
          </w:p>
        </w:tc>
        <w:tc>
          <w:tcPr>
            <w:tcW w:w="10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45</w:t>
            </w:r>
          </w:p>
        </w:tc>
        <w:tc>
          <w:tcPr>
            <w:tcW w:w="149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0,225</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+0,055</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2,35</w:t>
            </w:r>
          </w:p>
        </w:tc>
        <w:tc>
          <w:tcPr>
            <w:tcW w:w="16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2,30</w:t>
            </w:r>
          </w:p>
        </w:tc>
      </w:tr>
      <w:tr>
        <w:trPr>
          <w:cantSplit/>
        </w:trPr>
        <w:tc>
          <w:tcPr>
            <w:tcW w:w="109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7</w:t>
            </w:r>
          </w:p>
        </w:tc>
        <w:tc>
          <w:tcPr>
            <w:tcW w:w="10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25</w:t>
            </w:r>
          </w:p>
        </w:tc>
        <w:tc>
          <w:tcPr>
            <w:tcW w:w="149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0,299</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+0,257</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2,60</w:t>
            </w:r>
          </w:p>
        </w:tc>
        <w:tc>
          <w:tcPr>
            <w:tcW w:w="16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2,34</w:t>
            </w:r>
          </w:p>
        </w:tc>
      </w:tr>
      <w:tr>
        <w:trPr>
          <w:cantSplit/>
        </w:trPr>
        <w:tc>
          <w:tcPr>
            <w:tcW w:w="109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8</w:t>
            </w:r>
          </w:p>
        </w:tc>
        <w:tc>
          <w:tcPr>
            <w:tcW w:w="10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9</w:t>
            </w:r>
          </w:p>
        </w:tc>
        <w:tc>
          <w:tcPr>
            <w:tcW w:w="149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0,291</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+0,291</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2,86</w:t>
            </w:r>
          </w:p>
        </w:tc>
        <w:tc>
          <w:tcPr>
            <w:tcW w:w="16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2,57</w:t>
            </w:r>
          </w:p>
        </w:tc>
      </w:tr>
      <w:tr>
        <w:trPr>
          <w:cantSplit/>
        </w:trPr>
        <w:tc>
          <w:tcPr>
            <w:tcW w:w="109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9</w:t>
            </w:r>
          </w:p>
        </w:tc>
        <w:tc>
          <w:tcPr>
            <w:tcW w:w="10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6</w:t>
            </w:r>
          </w:p>
        </w:tc>
        <w:tc>
          <w:tcPr>
            <w:tcW w:w="149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0,415</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+0,383</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3,07</w:t>
            </w:r>
          </w:p>
        </w:tc>
        <w:tc>
          <w:tcPr>
            <w:tcW w:w="16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2,68</w:t>
            </w:r>
          </w:p>
        </w:tc>
      </w:tr>
      <w:tr>
        <w:trPr>
          <w:cantSplit/>
        </w:trPr>
        <w:tc>
          <w:tcPr>
            <w:tcW w:w="109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10</w:t>
            </w:r>
          </w:p>
        </w:tc>
        <w:tc>
          <w:tcPr>
            <w:tcW w:w="10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3</w:t>
            </w:r>
          </w:p>
        </w:tc>
        <w:tc>
          <w:tcPr>
            <w:tcW w:w="149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0,433</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+0,433</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3,38</w:t>
            </w:r>
          </w:p>
        </w:tc>
        <w:tc>
          <w:tcPr>
            <w:tcW w:w="16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2,95</w:t>
            </w:r>
          </w:p>
        </w:tc>
      </w:tr>
    </w:tbl>
    <w:p>
      <w:pPr>
        <w:pStyle w:val="Normal"/>
        <w:rPr/>
      </w:pPr>
      <w:r>
        <w:rPr/>
      </w:r>
    </w:p>
    <w:p>
      <w:pPr>
        <w:pStyle w:val="Caption"/>
        <w:jc w:val="start"/>
        <w:rPr/>
      </w:pPr>
      <w:r>
        <w:rPr/>
        <w:t xml:space="preserve">Tabel 5. Error per kelompok skor (bin) pada validasi silang</w:t>
      </w:r>
    </w:p>
    <w:p>
      <w:pPr>
        <w:pStyle w:val="Normal"/>
        <w:rPr/>
      </w:pPr>
      <w:r>
        <w:rPr/>
        <w:t xml:space="preserve">Bin 1–4 menunjukkan bias negatif (prediksi lebih tinggi dari kenyataan), sedangkan bin 7–10 menunjukkan bias positif (prediksi lebih rendah dari kenyataan). Pola ini dikenal sebagai pemampatan ke arah nilai tengah, dan merupakan konsekuensi wajar dari model yang dioptimalkan untuk error absolut pada data dengan kelompok ekstrem yang sedikit. Bin 10 hanya berisi 3 siswa sehingga angkanya tidak boleh diperbandingkan; bin dengan n ≤ 5 dilaporkan tetapi tidak diranking.</w:t>
      </w:r>
    </w:p>
    <w:p>
      <w:pPr>
        <w:pStyle w:val="Heading2"/>
        <w:rPr/>
      </w:pPr>
      <w:r>
        <w:rPr/>
        <w:t>4.3 Kategori empat tingkat</w:t>
      </w:r>
    </w:p>
    <w:p>
      <w:pPr>
        <w:pStyle w:val="Normal"/>
        <w:rPr/>
      </w:pPr>
      <w:r>
        <w:rPr/>
        <w:t xml:space="preserve">Skor dipetakan ke empat kategori memakai batas 1,75; 2,50; dan 3,25. Perlu dicatat bahwa angka batas ini tidak tertulis di dokumen analisis sebelumnya; yang ada di sana hanya jumlah siswa per kategori (115 / 153 / 35 / 3). Batas tersebut direkonstruksi: pada pita selebar 0,75 (kelipatan 0,05, yaitu resolusi data karena skor adalah rata-rata 20 item), posisi 1,75 / 2,50 / 3,25 adalah satu-satunya yang mereproduksi jumlah itu persis. Bila lebar pita dibebaskan, lebar 0,70–0,75 juga menghasilkan jumlah yang sama, sehingga ambang ini konsisten dengan data, bukan satu-satunya kemungkinan secara matematis. Batas antara bin dan kategori juga tidak identik: nilai 1,75 masih masuk bin 4 tetapi sudah kategori Rendah, dan 2,50 masih bin 7 tetapi sudah kategori Sedang.</w:t>
      </w:r>
    </w:p>
    <w:tbl>
      <w:tblPr>
        <w:tblW w:w="9300" w:type="dxa"/>
        <w:jc w:val="start"/>
        <w:tblInd w:w="0" w:type="dxa"/>
        <w:tblLayout w:type="fixed"/>
        <w:tblCellMar>
          <w:top w:w="0" w:type="dxa"/>
          <w:start w:w="108" w:type="dxa"/>
          <w:bottom w:w="0" w:type="dxa"/>
          <w:end w:w="108" w:type="dxa"/>
        </w:tblCellMar>
      </w:tblPr>
      <w:tblGrid>
        <w:gridCol w:w="1899"/>
        <w:gridCol w:w="1900"/>
        <w:gridCol w:w="1501"/>
        <w:gridCol w:w="2100"/>
        <w:gridCol w:w="1900"/>
      </w:tblGrid>
      <w:tr>
        <w:trPr>
          <w:tblHeader w:val="true"/>
          <w:cantSplit/>
        </w:trPr>
        <w:tc>
          <w:tcPr>
            <w:tcW w:w="1899"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start"/>
              <w:rPr/>
            </w:pPr>
            <w:r>
              <w:rPr>
                <w:b/>
                <w:bCs/>
                <w:color w:val="000000"/>
              </w:rPr>
              <w:t>Kategori</w:t>
            </w:r>
          </w:p>
        </w:tc>
        <w:tc>
          <w:tcPr>
            <w:tcW w:w="1900"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center"/>
              <w:rPr/>
            </w:pPr>
            <w:r>
              <w:rPr>
                <w:b/>
                <w:bCs/>
                <w:color w:val="000000"/>
              </w:rPr>
              <w:t>Batas</w:t>
            </w:r>
          </w:p>
        </w:tc>
        <w:tc>
          <w:tcPr>
            <w:tcW w:w="1501"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center"/>
              <w:rPr/>
            </w:pPr>
            <w:r>
              <w:rPr>
                <w:b/>
                <w:bCs/>
                <w:color w:val="000000"/>
              </w:rPr>
              <w:t>n aktual</w:t>
            </w:r>
          </w:p>
        </w:tc>
        <w:tc>
          <w:tcPr>
            <w:tcW w:w="2100"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center"/>
              <w:rPr/>
            </w:pPr>
            <w:r>
              <w:rPr>
                <w:b/>
                <w:bCs/>
                <w:color w:val="000000"/>
              </w:rPr>
              <w:t>Akurasi (CV)</w:t>
            </w:r>
          </w:p>
        </w:tc>
        <w:tc>
          <w:tcPr>
            <w:tcW w:w="1900"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center"/>
              <w:rPr/>
            </w:pPr>
            <w:r>
              <w:rPr>
                <w:b/>
                <w:bCs/>
                <w:color w:val="000000"/>
              </w:rPr>
              <w:t>Bias</w:t>
            </w:r>
          </w:p>
        </w:tc>
      </w:tr>
      <w:tr>
        <w:trPr>
          <w:cantSplit/>
        </w:trPr>
        <w:tc>
          <w:tcPr>
            <w:tcW w:w="189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Rendah</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 xml:space="preserve">≤ 1,75</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115</w:t>
            </w:r>
          </w:p>
        </w:tc>
        <w:tc>
          <w:tcPr>
            <w:tcW w:w="21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69,6%</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−0,13</w:t>
            </w:r>
          </w:p>
        </w:tc>
      </w:tr>
      <w:tr>
        <w:trPr>
          <w:cantSplit/>
        </w:trPr>
        <w:tc>
          <w:tcPr>
            <w:tcW w:w="189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Sedang</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1,75 – 2,50</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153</w:t>
            </w:r>
          </w:p>
        </w:tc>
        <w:tc>
          <w:tcPr>
            <w:tcW w:w="21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73,2%</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−0,01</w:t>
            </w:r>
          </w:p>
        </w:tc>
      </w:tr>
      <w:tr>
        <w:trPr>
          <w:cantSplit/>
        </w:trPr>
        <w:tc>
          <w:tcPr>
            <w:tcW w:w="189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Tinggi</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2,50 – 3,25</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35</w:t>
            </w:r>
          </w:p>
        </w:tc>
        <w:tc>
          <w:tcPr>
            <w:tcW w:w="21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45,7%</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+0,32</w:t>
            </w:r>
          </w:p>
        </w:tc>
      </w:tr>
      <w:tr>
        <w:trPr>
          <w:cantSplit/>
        </w:trPr>
        <w:tc>
          <w:tcPr>
            <w:tcW w:w="189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Sangat Tinggi</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&gt; 3,25</w:t>
            </w:r>
          </w:p>
        </w:tc>
        <w:tc>
          <w:tcPr>
            <w:tcW w:w="15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3</w:t>
            </w:r>
          </w:p>
        </w:tc>
        <w:tc>
          <w:tcPr>
            <w:tcW w:w="21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33,3%</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+0,43</w:t>
            </w:r>
          </w:p>
        </w:tc>
      </w:tr>
    </w:tbl>
    <w:p>
      <w:pPr>
        <w:pStyle w:val="Normal"/>
        <w:rPr/>
      </w:pPr>
      <w:r>
        <w:rPr/>
      </w:r>
    </w:p>
    <w:p>
      <w:pPr>
        <w:pStyle w:val="Caption"/>
        <w:jc w:val="start"/>
        <w:rPr/>
      </w:pPr>
      <w:r>
        <w:rPr/>
        <w:t>Tabel 6. Kategori kecemasan dan ketepatan prediksi kategorinya</w:t>
      </w:r>
    </w:p>
    <w:p>
      <w:pPr>
        <w:pStyle w:val="Normal"/>
        <w:rPr/>
      </w:pPr>
      <w:r>
        <w:rPr/>
        <w:t>Dua kategori terbawah diprediksi cukup baik (sekitar 70%), sedangkan kategori Tinggi dan Sangat Tinggi jauh lebih sulit (46% dan 33%) karena jumlah kasusnya sedikit dan prediksi model sedikit terkompresi ke tengah. Untuk keperluan penyaringan, ini arah kesalahan yang perlu diwaspadai: siswa yang paling membutuhkan perhatian justru yang paling sering turun kategori. Pada 68 siswa konfirmasi, tidak ada satu pun dari 3 siswa Sangat Tinggi yang terprediksi masuk kategori itu.</w:t>
      </w:r>
    </w:p>
    <w:p>
      <w:pPr>
        <w:pStyle w:val="Heading1"/>
        <w:rPr/>
      </w:pPr>
      <w:r>
        <w:rPr/>
        <w:t>5. Perbandingan dengan Analisis Regresi Sebelumnya</w:t>
      </w:r>
    </w:p>
    <w:p>
      <w:pPr>
        <w:pStyle w:val="Normal"/>
        <w:rPr/>
      </w:pPr>
      <w:r>
        <w:rPr/>
        <w:t>Analisis regresi berganda sebelumnya memakai sembilan prediktor (enam faktor tekanan, coping, perilaku sehat, dan dukungan lingkungan) dan memperoleh R² 0,398 pada 306 responden. Model ini memperoleh R² 0,6305. Namun kedua angka tidak sepenuhnya setara: R² 0,398 dihitung pada data yang sama dengan data pelatihan, sedangkan 0,6305 dihitung pada data yang tidak dilihat model saat berlatih.</w:t>
      </w:r>
    </w:p>
    <w:tbl>
      <w:tblPr>
        <w:tblW w:w="9300" w:type="dxa"/>
        <w:jc w:val="start"/>
        <w:tblInd w:w="0" w:type="dxa"/>
        <w:tblLayout w:type="fixed"/>
        <w:tblCellMar>
          <w:top w:w="0" w:type="dxa"/>
          <w:start w:w="108" w:type="dxa"/>
          <w:bottom w:w="0" w:type="dxa"/>
          <w:end w:w="108" w:type="dxa"/>
        </w:tblCellMar>
      </w:tblPr>
      <w:tblGrid>
        <w:gridCol w:w="3099"/>
        <w:gridCol w:w="1500"/>
        <w:gridCol w:w="1601"/>
        <w:gridCol w:w="3100"/>
      </w:tblGrid>
      <w:tr>
        <w:trPr>
          <w:tblHeader w:val="true"/>
          <w:cantSplit/>
        </w:trPr>
        <w:tc>
          <w:tcPr>
            <w:tcW w:w="3099"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start"/>
              <w:rPr/>
            </w:pPr>
            <w:r>
              <w:rPr>
                <w:b/>
                <w:bCs/>
                <w:color w:val="000000"/>
              </w:rPr>
              <w:t>Model</w:t>
            </w:r>
          </w:p>
        </w:tc>
        <w:tc>
          <w:tcPr>
            <w:tcW w:w="1500"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center"/>
              <w:rPr/>
            </w:pPr>
            <w:r>
              <w:rPr>
                <w:b/>
                <w:bCs/>
                <w:color w:val="000000"/>
              </w:rPr>
              <w:t>R²</w:t>
            </w:r>
          </w:p>
        </w:tc>
        <w:tc>
          <w:tcPr>
            <w:tcW w:w="1601"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center"/>
              <w:rPr/>
            </w:pPr>
            <w:r>
              <w:rPr>
                <w:b/>
                <w:bCs/>
                <w:color w:val="000000"/>
              </w:rPr>
              <w:t>MAE</w:t>
            </w:r>
          </w:p>
        </w:tc>
        <w:tc>
          <w:tcPr>
            <w:tcW w:w="3100"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start"/>
              <w:rPr/>
            </w:pPr>
            <w:r>
              <w:rPr>
                <w:b/>
                <w:bCs/>
                <w:color w:val="000000"/>
              </w:rPr>
              <w:t>Catatan</w:t>
            </w:r>
          </w:p>
        </w:tc>
      </w:tr>
      <w:tr>
        <w:trPr>
          <w:cantSplit/>
        </w:trPr>
        <w:tc>
          <w:tcPr>
            <w:tcW w:w="309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Regresi 9 faktor (dokumen sebelumnya)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0,398</w:t>
            </w:r>
          </w:p>
        </w:tc>
        <w:tc>
          <w:tcPr>
            <w:tcW w:w="16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tidak dilaporkan</w:t>
            </w:r>
          </w:p>
        </w:tc>
        <w:tc>
          <w:tcPr>
            <w:tcW w:w="31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in-sample; tidak dapat direproduksi</w:t>
            </w:r>
          </w:p>
        </w:tc>
      </w:tr>
      <w:tr>
        <w:trPr>
          <w:cantSplit/>
        </w:trPr>
        <w:tc>
          <w:tcPr>
            <w:tcW w:w="309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Regresi 9 faktor, 16 varian, protokol sama</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0,434–0,534</w:t>
            </w:r>
          </w:p>
        </w:tc>
        <w:tc>
          <w:tcPr>
            <w:tcW w:w="16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0,247–0,269</w:t>
            </w:r>
          </w:p>
        </w:tc>
        <w:tc>
          <w:tcPr>
            <w:tcW w:w="31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varian terbaik dipakai (menguntungkan regresi)</w:t>
            </w:r>
          </w:p>
        </w:tc>
      </w:tr>
      <w:tr>
        <w:trPr>
          <w:cantSplit/>
        </w:trPr>
        <w:tc>
          <w:tcPr>
            <w:tcW w:w="3099"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Model ini (PLS1 + XGBoost, 6 model)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0,631</w:t>
            </w:r>
          </w:p>
        </w:tc>
        <w:tc>
          <w:tcPr>
            <w:tcW w:w="16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0,2165</w:t>
            </w:r>
          </w:p>
        </w:tc>
        <w:tc>
          <w:tcPr>
            <w:tcW w:w="31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validasi silang, 88 fitur</w:t>
            </w:r>
          </w:p>
        </w:tc>
      </w:tr>
    </w:tbl>
    <w:p>
      <w:pPr>
        <w:pStyle w:val="Normal"/>
        <w:rPr/>
      </w:pPr>
      <w:r>
        <w:rPr/>
      </w:r>
    </w:p>
    <w:p>
      <w:pPr>
        <w:pStyle w:val="Caption"/>
        <w:jc w:val="start"/>
        <w:rPr/>
      </w:pPr>
      <w:r>
        <w:rPr/>
        <w:t>Tabel 7. Perbandingan dengan model regresi sebelumnya</w:t>
      </w:r>
    </w:p>
    <w:p>
      <w:pPr>
        <w:pStyle w:val="Normal"/>
        <w:rPr/>
      </w:pPr>
      <w:r>
        <w:rPr/>
        <w:t xml:space="preserve">Yang bisa dilakukan secara jujur adalah menjalankan regresi yang sama dengan protokol yang sama. Spesifikasi dokumen tersebut tidak merinci skor coping dan dukungan lingkungan mana yang dipakai, jadi 16 kombinasi wajar (3 subskala atau gabungan, untuk masing-masing) dihitung pada lipatan yang sama. Tidak satu pun mereproduksi R² 0,398 (rentangnya 0,473–0,566), sehingga angka 0,398 memang tidak dapat dikembalikan dari data ini. Untuk perbandingan, dipakai varian yang paling menguntungkan regresi, yaitu error terkecil di antara 16 varian.</w:t>
      </w:r>
    </w:p>
    <w:p>
      <w:pPr>
        <w:pStyle w:val="Normal"/>
        <w:rPr/>
      </w:pPr>
      <w:r>
        <w:rPr/>
        <w:t xml:space="preserve">Dengan perbandingan setara, error model ini sekitar 12% lebih rendah (0,2165 berbanding 0,2469) dan keragaman terjelaskan naik dari 53% ke 63%. Karena varian regresi dipilih yang terbaik dari 16 kemungkinan pada lipatan yang sama, keuntungan pemilihan ada di pihak regresi sehingga selisih ini konservatif. Perlu dicatat pula bahwa model ini memakai 88 prediktor, jauh lebih banyak daripada sembilan prediktor regresi, sehingga sebagian keunggulan berasal dari informasi yang lebih rinci, bukan semata dari algoritma.</w:t>
      </w:r>
    </w:p>
    <w:p>
      <w:pPr>
        <w:pStyle w:val="Normal"/>
        <w:rPr/>
      </w:pPr>
      <w:r>
        <w:rPr/>
        <w:t xml:space="preserve">Satu hal yang perlu disampaikan secara terbuka: pada dokumen regresi sebelumnya, standard error of estimate dilaporkan 0,541, sedangkan simpangan baku variabel terikat yang dilaporkan dokumen itu sendiri 0,469 (pada data ini 0,467). Untuk regresi linear dengan R² positif, nilai itu tidak mungkin terjadi, karena sisaan seharusnya sekitar 0,36. Karena itu angka R² 0,398 dari dokumen tersebut sebaiknya tidak dijadikan patokan tunggal, dan perbandingan di atas memakai hasil hitung ulang dengan data yang sama.</w:t>
      </w:r>
    </w:p>
    <w:p>
      <w:pPr>
        <w:pStyle w:val="Heading1"/>
        <w:rPr/>
      </w:pPr>
      <w:r>
        <w:rPr/>
        <w:t>6. Penjelasan per Siswa</w:t>
      </w:r>
    </w:p>
    <w:p>
      <w:pPr>
        <w:pStyle w:val="Heading2"/>
        <w:rPr/>
      </w:pPr>
      <w:r>
        <w:rPr/>
        <w:t>6.1 Cara perhitungannya</w:t>
      </w:r>
    </w:p>
    <w:p>
      <w:pPr>
        <w:pStyle w:val="Normal"/>
        <w:rPr/>
      </w:pPr>
      <w:r>
        <w:rPr/>
        <w:t>Setiap prediksi dapat diuraikan menjadi sumbangan tiap fitur. Karena model terdiri dari dua tahap yang keduanya aditif, uraiannya eksak, bukan perkiraan: bagian PLS bersifat linier sehingga sumbangannya adalah koefisien dikali nilai terstandarisasi, sedangkan bagian XGBoost diuraikan dengan metode TreeSHAP yang tersedia bawaan pada pustaka XGBoost. Jumlah seluruh sumbangan ditambah nilai dasar sama persis dengan skor yang dilaporkan; selisihnya di bawah 1e-6 dan diperiksa pada setiap kali program dijalankan.</w:t>
      </w:r>
    </w:p>
    <w:p>
      <w:pPr>
        <w:pStyle w:val="Heading2"/>
        <w:rPr/>
      </w:pPr>
      <w:r>
        <w:rPr/>
        <w:t>6.2 Contoh keluaran</w:t>
      </w:r>
    </w:p>
    <w:p>
      <w:pPr>
        <w:pStyle w:val="Normal"/>
        <w:rPr/>
      </w:pPr>
      <w:r>
        <w:rPr/>
        <w:t>Berikut dua contoh siswa dari artefak yang dikirim, beserta tiga faktor yang paling mendorong skornya. row_id adalah nomor baris pada matriks fitur (0–305). Nilai positif menaikkan skor, nilai negatif menurunkannya.</w:t>
      </w:r>
    </w:p>
    <w:tbl>
      <w:tblPr>
        <w:tblW w:w="9300" w:type="dxa"/>
        <w:jc w:val="start"/>
        <w:tblInd w:w="0" w:type="dxa"/>
        <w:tblLayout w:type="fixed"/>
        <w:tblCellMar>
          <w:top w:w="0" w:type="dxa"/>
          <w:start w:w="108" w:type="dxa"/>
          <w:bottom w:w="0" w:type="dxa"/>
          <w:end w:w="108" w:type="dxa"/>
        </w:tblCellMar>
      </w:tblPr>
      <w:tblGrid>
        <w:gridCol w:w="1300"/>
        <w:gridCol w:w="1300"/>
        <w:gridCol w:w="1799"/>
        <w:gridCol w:w="3200"/>
        <w:gridCol w:w="1701"/>
      </w:tblGrid>
      <w:tr>
        <w:trPr>
          <w:tblHeader w:val="true"/>
          <w:cantSplit/>
        </w:trPr>
        <w:tc>
          <w:tcPr>
            <w:tcW w:w="1300"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center"/>
              <w:rPr/>
            </w:pPr>
            <w:r>
              <w:rPr>
                <w:b/>
                <w:bCs/>
                <w:color w:val="000000"/>
              </w:rPr>
              <w:t>row_id</w:t>
            </w:r>
          </w:p>
        </w:tc>
        <w:tc>
          <w:tcPr>
            <w:tcW w:w="1300"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center"/>
              <w:rPr/>
            </w:pPr>
            <w:r>
              <w:rPr>
                <w:b/>
                <w:bCs/>
                <w:color w:val="000000"/>
              </w:rPr>
              <w:t>Skor</w:t>
            </w:r>
          </w:p>
        </w:tc>
        <w:tc>
          <w:tcPr>
            <w:tcW w:w="1799"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center"/>
              <w:rPr/>
            </w:pPr>
            <w:r>
              <w:rPr>
                <w:b/>
                <w:bCs/>
                <w:color w:val="000000"/>
              </w:rPr>
              <w:t>Kategori</w:t>
            </w:r>
          </w:p>
        </w:tc>
        <w:tc>
          <w:tcPr>
            <w:tcW w:w="3200"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start"/>
              <w:rPr/>
            </w:pPr>
            <w:r>
              <w:rPr>
                <w:b/>
                <w:bCs/>
                <w:color w:val="000000"/>
              </w:rPr>
              <w:t>Faktor paling berpengaruh</w:t>
            </w:r>
          </w:p>
        </w:tc>
        <w:tc>
          <w:tcPr>
            <w:tcW w:w="1701"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center"/>
              <w:rPr/>
            </w:pPr>
            <w:r>
              <w:rPr>
                <w:b/>
                <w:bCs/>
                <w:color w:val="000000"/>
              </w:rPr>
              <w:t>Sumbangan</w:t>
            </w:r>
          </w:p>
        </w:tc>
      </w:tr>
      <w:tr>
        <w:trPr>
          <w:cantSplit/>
        </w:trPr>
        <w:tc>
          <w:tcPr>
            <w:tcW w:w="13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5</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2,69</w:t>
            </w:r>
          </w:p>
        </w:tc>
        <w:tc>
          <w:tcPr>
            <w:tcW w:w="179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Tinggi</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coping negatif; COPING16; PERILAKU7</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+0,130; +0,077; +0,064</w:t>
            </w:r>
          </w:p>
        </w:tc>
      </w:tr>
      <w:tr>
        <w:trPr>
          <w:cantSplit/>
        </w:trPr>
        <w:tc>
          <w:tcPr>
            <w:tcW w:w="13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287</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3,17</w:t>
            </w:r>
          </w:p>
        </w:tc>
        <w:tc>
          <w:tcPr>
            <w:tcW w:w="1799"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Tinggi</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coping negatif; SOSIAL3; COPING16</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before="40" w:after="40"/>
              <w:jc w:val="center"/>
              <w:rPr/>
            </w:pPr>
            <w:r>
              <w:rPr/>
              <w:t>+0,164; +0,097; +0,085</w:t>
            </w:r>
          </w:p>
        </w:tc>
      </w:tr>
    </w:tbl>
    <w:p>
      <w:pPr>
        <w:pStyle w:val="Normal"/>
        <w:rPr/>
      </w:pPr>
      <w:r>
        <w:rPr/>
      </w:r>
    </w:p>
    <w:p>
      <w:pPr>
        <w:pStyle w:val="Caption"/>
        <w:jc w:val="start"/>
        <w:rPr/>
      </w:pPr>
      <w:r>
        <w:rPr/>
        <w:t>Tabel 8. Contoh uraian faktor untuk dua siswa</w:t>
      </w:r>
    </w:p>
    <w:p>
      <w:pPr>
        <w:pStyle w:val="Heading2"/>
        <w:rPr/>
      </w:pPr>
      <w:r>
        <w:rPr/>
        <w:t>6.3 Catatan penafsiran</w:t>
      </w:r>
    </w:p>
    <w:p>
      <w:pPr>
        <w:pStyle w:val="ListParagraph"/>
        <w:numPr>
          <w:ilvl w:val="0"/>
          <w:numId w:val="1"/>
        </w:numPr>
        <w:rPr/>
      </w:pPr>
      <w:r>
        <w:rPr/>
        <w:t>Arah sumbangan masuk akal secara isi: item terbalik (SOSIAL3) menaikkan skor ketika siswa menyangkal tidak tertekan, dan coping adaptif menurunkan skor.</w:t>
      </w:r>
    </w:p>
    <w:p>
      <w:pPr>
        <w:pStyle w:val="ListParagraph"/>
        <w:numPr>
          <w:ilvl w:val="0"/>
          <w:numId w:val="1"/>
        </w:numPr>
        <w:rPr/>
      </w:pPr>
      <w:r>
        <w:rPr/>
        <w:t>Sumbangan fitur menjelaskan cara kerja model, bukan sebab-akibat. Tidak boleh dibaca sebagai “faktor X menyebabkan kecemasan”.</w:t>
      </w:r>
    </w:p>
    <w:p>
      <w:pPr>
        <w:pStyle w:val="ListParagraph"/>
        <w:numPr>
          <w:ilvl w:val="0"/>
          <w:numId w:val="1"/>
        </w:numPr>
        <w:rPr/>
      </w:pPr>
      <w:r>
        <w:rPr/>
        <w:t>Item-item dalam satu konstruk saling berkorelasi, sehingga pembagian kredit di antara item yang mirip bersifat arbitrer. Selisih kecil antar item tidak boleh ditafsirkan sebagai perbedaan kepentingan.</w:t>
      </w:r>
    </w:p>
    <w:p>
      <w:pPr>
        <w:pStyle w:val="ListParagraph"/>
        <w:numPr>
          <w:ilvl w:val="0"/>
          <w:numId w:val="1"/>
        </w:numPr>
        <w:rPr/>
      </w:pPr>
      <w:r>
        <w:rPr/>
        <w:t>Besaran sumbangan berbeda maknanya dari koefisien regresi: koefisien mengukur pengaruh unik setelah mengontrol faktor lain, sedangkan sumbangan fitur mengukur peran dalam model ini, termasuk keragaman yang dipakai bersama antar faktor.</w:t>
      </w:r>
    </w:p>
    <w:p>
      <w:pPr>
        <w:pStyle w:val="Heading1"/>
        <w:rPr/>
      </w:pPr>
      <w:r>
        <w:rPr/>
        <w:t>7. Artefak dan Cara Pakai</w:t>
      </w:r>
    </w:p>
    <w:p>
      <w:pPr>
        <w:pStyle w:val="Heading2"/>
        <w:rPr/>
      </w:pPr>
      <w:r>
        <w:rPr/>
        <w:t>7.1 Artefak produksi</w:t>
      </w:r>
    </w:p>
    <w:p>
      <w:pPr>
        <w:pStyle w:val="Normal"/>
        <w:rPr/>
      </w:pPr>
      <w:r>
        <w:rPr/>
        <w:t xml:space="preserve">Artefak siap pakai berisi enam model yang dipilih dengan kriteria berbasis data yang tidak dilihat model: setiap model dinilai hanya pada 61 siswa yang tidak dilihatnya saat berlatih, kemudian nilainya dikoreksi terhadap tingkat kesulitan lipatannya. Enam model terpilih adalah nomor 8, 11, 17, 20, 24, dan 26. Komposisinya bukan satu model per ulangan (dua di antaranya berasal dari ulangan </w:t>
      </w:r>
      <w:r>
        <w:rPr/>
        <w:t>yang sama), dan</w:t>
      </w:r>
      <w:r>
        <w:rPr/>
        <w:t xml:space="preserve"> kriterianya dihitung pada lipatan yang mencakup seluruh 306 siswa, sehingga 68 siswa uji ikut berperan dalam pemilihan ini. Pada 306 siswa yang pernah dilihatnya, keenam model ini menghasilkan MAE 0,1288 (R² 0,8502); angka itu hanya penanda artefak dan bukan estimasi kinerja untuk siswa baru.</w:t>
      </w:r>
    </w:p>
    <w:p>
      <w:pPr>
        <w:pStyle w:val="Heading2"/>
        <w:rPr/>
      </w:pPr>
      <w:r>
        <w:rPr/>
        <w:t>7.2 Cara memakai</w:t>
      </w:r>
    </w:p>
    <w:p>
      <w:pPr>
        <w:pStyle w:val="Normal"/>
        <w:rPr/>
      </w:pPr>
      <w:r>
        <w:rPr/>
        <w:t>Model menerima satu berkas CSV (atau format tabel lain) berisi banyak siswa sekaligus. Setiap baris memuat 76 kolom masukan dengan nama kolom yang sama seperti data pelatihan, dan kolom pengenal bersifat opsional. Keluarannya berupa CSV berisi skor, kategori, serta lima faktor paling berpengaruh beserta sumbangannya untuk tiap siswa.</w:t>
      </w:r>
    </w:p>
    <w:p>
      <w:pPr>
        <w:pStyle w:val="ListParagraph"/>
        <w:numPr>
          <w:ilvl w:val="0"/>
          <w:numId w:val="5"/>
        </w:numPr>
        <w:rPr/>
      </w:pPr>
      <w:r>
        <w:rPr/>
        <w:t>Siapkan berkas berisi data siswa baru (76 kolom masukan per baris).</w:t>
      </w:r>
    </w:p>
    <w:p>
      <w:pPr>
        <w:pStyle w:val="ListParagraph"/>
        <w:numPr>
          <w:ilvl w:val="0"/>
          <w:numId w:val="2"/>
        </w:numPr>
        <w:rPr/>
      </w:pPr>
      <w:r>
        <w:rPr/>
        <w:t>Jalankan program dalam mode prediksi dengan menunjuk berkas masukan tersebut.</w:t>
      </w:r>
    </w:p>
    <w:p>
      <w:pPr>
        <w:pStyle w:val="ListParagraph"/>
        <w:numPr>
          <w:ilvl w:val="0"/>
          <w:numId w:val="2"/>
        </w:numPr>
        <w:rPr/>
      </w:pPr>
      <w:r>
        <w:rPr/>
        <w:t>Buka berkas keluaran: setiap baris berisi skor, kategori, dan alasan prediksinya.</w:t>
      </w:r>
    </w:p>
    <w:p>
      <w:pPr>
        <w:pStyle w:val="ListParagraph"/>
        <w:numPr>
          <w:ilvl w:val="0"/>
          <w:numId w:val="2"/>
        </w:numPr>
        <w:rPr/>
      </w:pPr>
      <w:r>
        <w:rPr/>
        <w:t>Gunakan kategori Tinggi dan Sangat Tinggi sebagai penanda untuk ditindaklanjuti, bukan sebagai diagnosis.</w:t>
      </w:r>
    </w:p>
    <w:p>
      <w:pPr>
        <w:pStyle w:val="Normal"/>
        <w:rPr/>
      </w:pPr>
      <w:r>
        <w:rPr/>
        <w:t>Kecepatan pemrosesan: 5.000 siswa diproses dalam sekitar 3,4 detik pada komputer biasa, termasuk perhitungan uraian faktor untuk semuanya.</w:t>
      </w:r>
    </w:p>
    <w:p>
      <w:pPr>
        <w:pStyle w:val="Normal"/>
        <w:rPr/>
      </w:pPr>
      <w:r>
        <w:rPr/>
        <w:t>Seluruh kode tersedia di repositori, termasuk pembentukan fitur dari data mentah dan perbandingan dengan regresi. Data mentah dan matriks fiturnya tidak ikut karena memuat jawaban per siswa, tetapi sidik jari sha256 kedua berkas itu dicatat di manifest.json, sehingga pemilik data dapat mencocokkan berkas yang dipakai di sini dengan berkas yang mereka miliki. Versi Word laporan ini ikut disimpan di repositori (docs/Laporan-Model-Kecemasan-Remaja.docx).</w:t>
      </w:r>
    </w:p>
    <w:tbl>
      <w:tblPr>
        <w:tblW w:w="8700" w:type="dxa"/>
        <w:jc w:val="start"/>
        <w:tblInd w:w="0" w:type="dxa"/>
        <w:tblLayout w:type="fixed"/>
        <w:tblCellMar>
          <w:top w:w="0" w:type="dxa"/>
          <w:start w:w="108" w:type="dxa"/>
          <w:bottom w:w="0" w:type="dxa"/>
          <w:end w:w="108" w:type="dxa"/>
        </w:tblCellMar>
      </w:tblPr>
      <w:tblGrid>
        <w:gridCol w:w="4300"/>
        <w:gridCol w:w="4400"/>
      </w:tblGrid>
      <w:tr>
        <w:trPr>
          <w:tblHeader w:val="true"/>
          <w:cantSplit/>
        </w:trPr>
        <w:tc>
          <w:tcPr>
            <w:tcW w:w="4300"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start"/>
              <w:rPr/>
            </w:pPr>
            <w:r>
              <w:rPr>
                <w:b/>
                <w:bCs/>
                <w:color w:val="000000"/>
              </w:rPr>
              <w:t>Berkas</w:t>
            </w:r>
          </w:p>
        </w:tc>
        <w:tc>
          <w:tcPr>
            <w:tcW w:w="4400"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start"/>
              <w:rPr/>
            </w:pPr>
            <w:r>
              <w:rPr>
                <w:b/>
                <w:bCs/>
                <w:color w:val="000000"/>
              </w:rPr>
              <w:t>Isi</w:t>
            </w:r>
          </w:p>
        </w:tc>
      </w:tr>
      <w:tr>
        <w:trPr>
          <w:cantSplit/>
        </w:trPr>
        <w:tc>
          <w:tcPr>
            <w:tcW w:w="43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src/train.py</w:t>
            </w:r>
          </w:p>
        </w:tc>
        <w:tc>
          <w:tcPr>
            <w:tcW w:w="44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model, protokol evaluasi, dan inferensi</w:t>
            </w:r>
          </w:p>
        </w:tc>
      </w:tr>
      <w:tr>
        <w:trPr>
          <w:cantSplit/>
        </w:trPr>
        <w:tc>
          <w:tcPr>
            <w:tcW w:w="43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src/config.py</w:t>
            </w:r>
          </w:p>
        </w:tc>
        <w:tc>
          <w:tcPr>
            <w:tcW w:w="44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nama kolom, lokasi berkas, seed</w:t>
            </w:r>
          </w:p>
        </w:tc>
      </w:tr>
      <w:tr>
        <w:trPr>
          <w:cantSplit/>
        </w:trPr>
        <w:tc>
          <w:tcPr>
            <w:tcW w:w="43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src/build_features.py</w:t>
            </w:r>
          </w:p>
        </w:tc>
        <w:tc>
          <w:tcPr>
            <w:tcW w:w="44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data mentah .sav menjadi matriks fitur</w:t>
            </w:r>
          </w:p>
        </w:tc>
      </w:tr>
      <w:tr>
        <w:trPr>
          <w:cantSplit/>
        </w:trPr>
        <w:tc>
          <w:tcPr>
            <w:tcW w:w="43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src/bandingkan_regresi.py</w:t>
            </w:r>
          </w:p>
        </w:tc>
        <w:tc>
          <w:tcPr>
            <w:tcW w:w="44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regresi 9 faktor pada protokol yang sama</w:t>
            </w:r>
          </w:p>
        </w:tc>
      </w:tr>
      <w:tr>
        <w:trPr>
          <w:cantSplit/>
        </w:trPr>
        <w:tc>
          <w:tcPr>
            <w:tcW w:w="43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src/buat_manifest.py</w:t>
            </w:r>
          </w:p>
        </w:tc>
        <w:tc>
          <w:tcPr>
            <w:tcW w:w="44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sha256 berkas dan angka utama</w:t>
            </w:r>
          </w:p>
        </w:tc>
      </w:tr>
      <w:tr>
        <w:trPr>
          <w:cantSplit/>
        </w:trPr>
        <w:tc>
          <w:tcPr>
            <w:tcW w:w="43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outputs/model/cv.json</w:t>
            </w:r>
          </w:p>
        </w:tc>
        <w:tc>
          <w:tcPr>
            <w:tcW w:w="44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hasil validasi silang (MAE, CI95, R², kategori, per bin, per kategori)</w:t>
            </w:r>
          </w:p>
        </w:tc>
      </w:tr>
      <w:tr>
        <w:trPr>
          <w:cantSplit/>
        </w:trPr>
        <w:tc>
          <w:tcPr>
            <w:tcW w:w="43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outputs/model/per_bin.csv</w:t>
            </w:r>
          </w:p>
        </w:tc>
        <w:tc>
          <w:tcPr>
            <w:tcW w:w="44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 xml:space="preserve">tabel error per bin</w:t>
            </w:r>
          </w:p>
        </w:tc>
      </w:tr>
      <w:tr>
        <w:trPr>
          <w:cantSplit/>
        </w:trPr>
        <w:tc>
          <w:tcPr>
            <w:tcW w:w="43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outputs/model/test_1d5f63ef.json</w:t>
            </w:r>
          </w:p>
        </w:tc>
        <w:tc>
          <w:tcPr>
            <w:tcW w:w="44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hasil konfirmasi pada 68 siswa</w:t>
            </w:r>
          </w:p>
        </w:tc>
      </w:tr>
      <w:tr>
        <w:trPr>
          <w:cantSplit/>
        </w:trPr>
        <w:tc>
          <w:tcPr>
            <w:tcW w:w="43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outputs/model/produksi.json</w:t>
            </w:r>
          </w:p>
        </w:tc>
        <w:tc>
          <w:tcPr>
            <w:tcW w:w="44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spesifikasi artefak dan ambang kategori</w:t>
            </w:r>
          </w:p>
        </w:tc>
      </w:tr>
      <w:tr>
        <w:trPr>
          <w:cantSplit/>
        </w:trPr>
        <w:tc>
          <w:tcPr>
            <w:tcW w:w="43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outputs/model/perbandingan_regresi.json</w:t>
            </w:r>
          </w:p>
        </w:tc>
        <w:tc>
          <w:tcPr>
            <w:tcW w:w="44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16 varian regresi dan baris yang dipakai</w:t>
            </w:r>
          </w:p>
        </w:tc>
      </w:tr>
      <w:tr>
        <w:trPr>
          <w:cantSplit/>
        </w:trPr>
        <w:tc>
          <w:tcPr>
            <w:tcW w:w="43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outputs/model/manifest.json</w:t>
            </w:r>
          </w:p>
        </w:tc>
        <w:tc>
          <w:tcPr>
            <w:tcW w:w="44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sha256 tiap berkas dan angka utama</w:t>
            </w:r>
          </w:p>
        </w:tc>
      </w:tr>
      <w:tr>
        <w:trPr>
          <w:cantSplit/>
        </w:trPr>
        <w:tc>
          <w:tcPr>
            <w:tcW w:w="43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data/split_v1.json</w:t>
            </w:r>
          </w:p>
        </w:tc>
        <w:tc>
          <w:tcPr>
            <w:tcW w:w="44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split terkunci 238/68 (sha 1d5f63efb7d61488)</w:t>
            </w:r>
          </w:p>
        </w:tc>
      </w:tr>
      <w:tr>
        <w:trPr>
          <w:cantSplit/>
        </w:trPr>
        <w:tc>
          <w:tcPr>
            <w:tcW w:w="43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docs/codebook.md</w:t>
            </w:r>
          </w:p>
        </w:tc>
        <w:tc>
          <w:tcPr>
            <w:tcW w:w="44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definisi variabel dan aturan pembersihan data</w:t>
            </w:r>
          </w:p>
        </w:tc>
      </w:tr>
      <w:tr>
        <w:trPr>
          <w:cantSplit/>
        </w:trPr>
        <w:tc>
          <w:tcPr>
            <w:tcW w:w="43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docs/Laporan-Model-Kecemasan-Remaja.docx</w:t>
            </w:r>
          </w:p>
        </w:tc>
        <w:tc>
          <w:tcPr>
            <w:tcW w:w="44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laporan ini dalam format Word</w:t>
            </w:r>
          </w:p>
        </w:tc>
      </w:tr>
      <w:tr>
        <w:trPr>
          <w:cantSplit/>
        </w:trPr>
        <w:tc>
          <w:tcPr>
            <w:tcW w:w="43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requirements.txt</w:t>
            </w:r>
          </w:p>
        </w:tc>
        <w:tc>
          <w:tcPr>
            <w:tcW w:w="44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versi paket dipatok</w:t>
            </w:r>
          </w:p>
        </w:tc>
      </w:tr>
    </w:tbl>
    <w:p>
      <w:pPr>
        <w:pStyle w:val="Normal"/>
        <w:rPr/>
      </w:pPr>
      <w:r>
        <w:rPr/>
      </w:r>
    </w:p>
    <w:p>
      <w:pPr>
        <w:pStyle w:val="Caption"/>
        <w:jc w:val="start"/>
        <w:rPr/>
      </w:pPr>
      <w:r>
        <w:rPr/>
        <w:t>Tabel 9. Berkas utama dalam repositori</w:t>
      </w:r>
    </w:p>
    <w:p>
      <w:pPr>
        <w:pStyle w:val="Heading1"/>
        <w:rPr/>
      </w:pPr>
      <w:r>
        <w:rPr/>
        <w:t>8. Keterbatasan</w:t>
      </w:r>
    </w:p>
    <w:p>
      <w:pPr>
        <w:pStyle w:val="ListParagraph"/>
        <w:numPr>
          <w:ilvl w:val="0"/>
          <w:numId w:val="1"/>
        </w:numPr>
        <w:rPr/>
      </w:pPr>
      <w:r>
        <w:rPr/>
        <w:t>Penaksiran terlalu rendah pada siswa berisiko tinggi. Pada validasi silang, hanya 50% siswa dengan skor di atas 2,50 yang tertandai (sensitivitas 50%, spesifisitas 93%). Kategori Tinggi sulit diprediksi (46% tepat), dan kategori Sangat Tinggi hanya berisi 3 siswa sehingga tidak dapat dinilai secara andal.</w:t>
      </w:r>
    </w:p>
    <w:p>
      <w:pPr>
        <w:pStyle w:val="ListParagraph"/>
        <w:numPr>
          <w:ilvl w:val="0"/>
          <w:numId w:val="1"/>
        </w:numPr>
        <w:rPr/>
      </w:pPr>
      <w:r>
        <w:rPr/>
        <w:t>Dua baris data duplikat (row_id 53 dan 55, identik di seluruh 76 kolom masukan dan nilai targetnya) sengaja dipertahankan agar jumlah siswa tetap 306. Pada 10 dari 30 model validasi silang, satu kembar ada di data latih dan satunya di data uji, sehingga angka 0,2165 mengandung optimisme sekitar 0,0013: tanpa kedua baris itu MAE menjadi 0,2179.</w:t>
      </w:r>
    </w:p>
    <w:p>
      <w:pPr>
        <w:pStyle w:val="ListParagraph"/>
        <w:numPr>
          <w:ilvl w:val="0"/>
          <w:numId w:val="1"/>
        </w:numPr>
        <w:rPr/>
      </w:pPr>
      <w:r>
        <w:rPr/>
        <w:t xml:space="preserve">Label di dekat batas tidak stabil. Reliabilitas 20 item menghasilkan error baku pengukuran 0,154, sehingga siswa yang nilainya dalam ±0,15 dari sebuah batas dapat berpindah kategori hanya karena error pengukuran; ini mencakup 160 dari 306 siswa. Memperbaikinya memerlukan instrumen yang lebih panjang, bukan penggeseran ambang.</w:t>
      </w:r>
    </w:p>
    <w:p>
      <w:pPr>
        <w:pStyle w:val="ListParagraph"/>
        <w:numPr>
          <w:ilvl w:val="0"/>
          <w:numId w:val="1"/>
        </w:numPr>
        <w:rPr/>
      </w:pPr>
      <w:r>
        <w:rPr/>
        <w:t>Batas bin dan batas kategori tidak identik (1,75 masih bin 4 tetapi sudah kategori Rendah), sehingga tabel per bin dan tabel kategori tidak boleh dibaca sebagai hal yang sama.</w:t>
      </w:r>
    </w:p>
    <w:p>
      <w:pPr>
        <w:pStyle w:val="ListParagraph"/>
        <w:numPr>
          <w:ilvl w:val="0"/>
          <w:numId w:val="1"/>
        </w:numPr>
        <w:rPr/>
      </w:pPr>
      <w:r>
        <w:rPr/>
        <w:t>Batas kategori bersifat rekonstruksi, dan tidak teridentifikasi tunggal: lebar pita 0,70–0,75 juga mereproduksi jumlah per kategori yang sama. Angka ambang diambil dari pilihan yang konsisten dengan grid data, bukan dari dokumen aslinya.</w:t>
      </w:r>
    </w:p>
    <w:p>
      <w:pPr>
        <w:pStyle w:val="ListParagraph"/>
        <w:numPr>
          <w:ilvl w:val="0"/>
          <w:numId w:val="1"/>
        </w:numPr>
        <w:rPr/>
      </w:pPr>
      <w:r>
        <w:rPr/>
        <w:t>Model menjelaskan hubungan antarvariabel, bukan sebab-akibat, dan tidak ditujukan untuk diagnosis individu.</w:t>
      </w:r>
    </w:p>
    <w:p>
      <w:pPr>
        <w:pStyle w:val="ListParagraph"/>
        <w:numPr>
          <w:ilvl w:val="0"/>
          <w:numId w:val="1"/>
        </w:numPr>
        <w:rPr/>
      </w:pPr>
      <w:r>
        <w:rPr/>
        <w:t>Data bersifat cross-sectional pada 306 siswa SMK di satu wilayah. Kinerja pada populasi lain belum diuji, dan angka 0,2165 adalah estimasi populasi pada sampel ini.</w:t>
      </w:r>
    </w:p>
    <w:p>
      <w:pPr>
        <w:pStyle w:val="ListParagraph"/>
        <w:numPr>
          <w:ilvl w:val="0"/>
          <w:numId w:val="1"/>
        </w:numPr>
        <w:rPr/>
      </w:pPr>
      <w:r>
        <w:rPr/>
        <w:t xml:space="preserve">Sebagian keragaman skor berasal dari error pengukuran instrumen, sehingga batas atas ketepatan prediksi tidak dapat dicapai sepenuhnya oleh model apa pun dengan fitur yang ada.</w:t>
      </w:r>
    </w:p>
    <w:p>
      <w:pPr>
        <w:pStyle w:val="Heading1"/>
        <w:rPr/>
      </w:pPr>
      <w:r>
        <w:rPr/>
        <w:t>9. Kesimpulan dan Saran</w:t>
      </w:r>
    </w:p>
    <w:p>
      <w:pPr>
        <w:pStyle w:val="Normal"/>
        <w:rPr/>
      </w:pPr>
      <w:r>
        <w:rPr/>
        <w:t xml:space="preserve">Model yang dibangun mampu memperkirakan skor kecemasan siswa dengan error rata-rata 0,2165 pada skala 1–4 dan menjelaskan 63,1% keragaman, lebih baik daripada regresi sembilan prediktor pada protokol yang sama (0,2469; R² 0,534). Selain skor, model menghasilkan kategori empat tingkat dan penjelasan faktor per siswa, sehingga hasilnya dapat dibaca oleh pengguna non-teknis.</w:t>
      </w:r>
    </w:p>
    <w:p>
      <w:pPr>
        <w:pStyle w:val="ListParagraph"/>
        <w:numPr>
          <w:ilvl w:val="0"/>
          <w:numId w:val="1"/>
        </w:numPr>
        <w:rPr/>
      </w:pPr>
      <w:r>
        <w:rPr/>
        <w:t>Gunakan hasil model sebagai alat penyaring awal untuk menentukan siapa yang perlu didekati lebih dahulu, bukan sebagai penentuan status.</w:t>
      </w:r>
    </w:p>
    <w:p>
      <w:pPr>
        <w:pStyle w:val="ListParagraph"/>
        <w:numPr>
          <w:ilvl w:val="0"/>
          <w:numId w:val="1"/>
        </w:numPr>
        <w:rPr/>
      </w:pPr>
      <w:r>
        <w:rPr/>
        <w:t>Untuk keperluan penyaringan, pertimbangkan titik potong yang lebih rendah daripada 2,50, karena pada batas itu separuh siswa berisiko tinggi tidak tertandai; keputusan ini perlu mempertimbangkan ketersediaan tenaga pendamping.</w:t>
      </w:r>
    </w:p>
    <w:p>
      <w:pPr>
        <w:pStyle w:val="ListParagraph"/>
        <w:numPr>
          <w:ilvl w:val="0"/>
          <w:numId w:val="1"/>
        </w:numPr>
        <w:rPr/>
      </w:pPr>
      <w:r>
        <w:rPr/>
        <w:t xml:space="preserve">Bila instrumen dapat diperpanjang, menambah item kecemasan akan menurunkan error pengukuran dan memperbaiki kestabilan kategori lebih besar daripada mengganti algoritma.</w:t>
      </w:r>
    </w:p>
    <w:p>
      <w:pPr>
        <w:pStyle w:val="ListParagraph"/>
        <w:numPr>
          <w:ilvl w:val="0"/>
          <w:numId w:val="1"/>
        </w:numPr>
        <w:rPr/>
      </w:pPr>
      <w:r>
        <w:rPr/>
        <w:t>Validasi pada sekolah atau wilayah lain diperlukan sebelum model dipakai lebih luas.</w:t>
      </w:r>
    </w:p>
    <w:p>
      <w:pPr>
        <w:pStyle w:val="Heading1"/>
        <w:rPr/>
      </w:pPr>
      <w:r>
        <w:rPr/>
        <w:t>Lampiran: Kelompok Fitur yang Dipakai Model</w:t>
      </w:r>
    </w:p>
    <w:tbl>
      <w:tblPr>
        <w:tblW w:w="8200" w:type="dxa"/>
        <w:jc w:val="start"/>
        <w:tblInd w:w="0" w:type="dxa"/>
        <w:tblLayout w:type="fixed"/>
        <w:tblCellMar>
          <w:top w:w="0" w:type="dxa"/>
          <w:start w:w="108" w:type="dxa"/>
          <w:bottom w:w="0" w:type="dxa"/>
          <w:end w:w="108" w:type="dxa"/>
        </w:tblCellMar>
      </w:tblPr>
      <w:tblGrid>
        <w:gridCol w:w="2600"/>
        <w:gridCol w:w="5600"/>
      </w:tblGrid>
      <w:tr>
        <w:trPr>
          <w:tblHeader w:val="true"/>
          <w:cantSplit/>
        </w:trPr>
        <w:tc>
          <w:tcPr>
            <w:tcW w:w="2600"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start"/>
              <w:rPr/>
            </w:pPr>
            <w:r>
              <w:rPr>
                <w:b/>
                <w:bCs/>
                <w:color w:val="000000"/>
              </w:rPr>
              <w:t>Kelompok</w:t>
            </w:r>
          </w:p>
        </w:tc>
        <w:tc>
          <w:tcPr>
            <w:tcW w:w="5600" w:type="dxa"/>
            <w:tcBorders>
              <w:top w:val="single" w:sz="4" w:space="0" w:color="000000"/>
              <w:start w:val="single" w:sz="4" w:space="0" w:color="000000"/>
              <w:bottom w:val="single" w:sz="4" w:space="0" w:color="000000"/>
              <w:end w:val="single" w:sz="4" w:space="0" w:color="000000"/>
            </w:tcBorders>
            <w:shd w:color="auto" w:fill="F2F2F2" w:val="clear"/>
          </w:tcPr>
          <w:p>
            <w:pPr>
              <w:pStyle w:val="Normal"/>
              <w:spacing w:before="40" w:after="40"/>
              <w:jc w:val="start"/>
              <w:rPr/>
            </w:pPr>
            <w:r>
              <w:rPr>
                <w:b/>
                <w:bCs/>
                <w:color w:val="000000"/>
              </w:rPr>
              <w:t>Nama kolom</w:t>
            </w:r>
          </w:p>
        </w:tc>
      </w:tr>
      <w:tr>
        <w:trPr>
          <w:cantSplit/>
        </w:trPr>
        <w:tc>
          <w:tcPr>
            <w:tcW w:w="26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Skor faktor (13)</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f_akademik, f_keluarga, f_sosial, f_ekonomi, f_digital, f_masadepan, f_perilaku_sehat, f_duk_keluarga, f_duk_teman, f_duk_orang_dekat, f_coping_adaptif, f_coping_ekspresi, f_coping_negatif</w:t>
            </w:r>
          </w:p>
        </w:tc>
      </w:tr>
      <w:tr>
        <w:trPr>
          <w:cantSplit/>
        </w:trPr>
        <w:tc>
          <w:tcPr>
            <w:tcW w:w="26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Umur</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d_umur</w:t>
            </w:r>
          </w:p>
        </w:tc>
      </w:tr>
      <w:tr>
        <w:trPr>
          <w:cantSplit/>
        </w:trPr>
        <w:tc>
          <w:tcPr>
            <w:tcW w:w="26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Item faktor (18)</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AKADEMIK1–3, KELUARGA1–3, SOSIAL1–3 (SOSIAL3 terbalik), EKONOMI1–3, DIGITAL1–3, MASADEPAN1–3</w:t>
            </w:r>
          </w:p>
        </w:tc>
      </w:tr>
      <w:tr>
        <w:trPr>
          <w:cantSplit/>
        </w:trPr>
        <w:tc>
          <w:tcPr>
            <w:tcW w:w="26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Coping (18)</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COPING1 sampai COPING18</w:t>
            </w:r>
          </w:p>
        </w:tc>
      </w:tr>
      <w:tr>
        <w:trPr>
          <w:cantSplit/>
        </w:trPr>
        <w:tc>
          <w:tcPr>
            <w:tcW w:w="26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Perilaku sehat (10)</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PERILAKU1 sampai PERILAKU10</w:t>
            </w:r>
          </w:p>
        </w:tc>
      </w:tr>
      <w:tr>
        <w:trPr>
          <w:cantSplit/>
        </w:trPr>
        <w:tc>
          <w:tcPr>
            <w:tcW w:w="26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Dukungan lingkungan (12)</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LINGKUNGAN1 sampai LINGKUNGAN12</w:t>
            </w:r>
          </w:p>
        </w:tc>
      </w:tr>
      <w:tr>
        <w:trPr>
          <w:cantSplit/>
        </w:trPr>
        <w:tc>
          <w:tcPr>
            <w:tcW w:w="26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Demografi (4 → 16)</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40" w:after="40"/>
              <w:jc w:val="start"/>
              <w:rPr/>
            </w:pPr>
            <w:r>
              <w:rPr/>
              <w:t>d_jenis_kelamin, d_jurusan, d_tinggal_grup, d_status_ortu</w:t>
            </w:r>
          </w:p>
        </w:tc>
      </w:tr>
    </w:tbl>
    <w:p>
      <w:pPr>
        <w:pStyle w:val="Normal"/>
        <w:rPr/>
      </w:pPr>
      <w:r>
        <w:rPr/>
      </w:r>
    </w:p>
    <w:p>
      <w:pPr>
        <w:pStyle w:val="Normal"/>
        <w:spacing w:before="0" w:after="6"/>
        <w:rPr/>
      </w:pPr>
      <w:r>
        <w:rPr/>
        <w:t>Catatan: urutan kolom pada berkas masukan tidak berpengaruh, karena program memilih kolom berdasarkan nama, bukan posisi. Yang harus benar adalah nama kolom, skala nilai (titik desimal, bukan koma), dan level kategori. Level kategori di luar data latih ditolak dengan pesan, dan nilai numerik di luar rentang data latih memunculkan peringatan.</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0" w:right="170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6"/>
      <w:jc w:val="center"/>
      <w:rPr/>
    </w:pPr>
    <w:r>
      <w:rPr/>
      <w:t xml:space="preserve">Halaman </w:t>
    </w:r>
    <w:r>
      <w:rPr/>
      <w:fldChar w:fldCharType="begin"/>
    </w:r>
    <w:r>
      <w:rPr/>
      <w:instrText xml:space="preserve"> PAGE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6"/>
      <w:jc w:val="center"/>
      <w:rPr/>
    </w:pPr>
    <w:r>
      <w:rPr/>
      <w:t xml:space="preserve">Halaman </w:t>
    </w:r>
    <w:r>
      <w:rPr/>
      <w:fldChar w:fldCharType="begin"/>
    </w:r>
    <w:r>
      <w:rPr/>
      <w:instrText xml:space="preserve"> PAGE </w:instrText>
    </w:r>
    <w:r>
      <w:rPr/>
      <w:fldChar w:fldCharType="separate"/>
    </w:r>
    <w:r>
      <w:rPr/>
      <w:t>15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spacing w:before="0" w:after="6"/>
      <w:jc w:val="end"/>
      <w:rPr/>
    </w:pPr>
    <w:r>
      <w:rPr/>
      <w:t xml:space="preserve">Model Risiko Kecemasan </w:t>
    </w:r>
    <w:r>
      <w:rPr/>
      <w:t>Remaja: Laporan Teknis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spacing w:before="0" w:after="6"/>
      <w:jc w:val="end"/>
      <w:rPr/>
    </w:pPr>
    <w:r>
      <w:rPr/>
      <w:t xml:space="preserve">Model Risiko Kecemasan </w:t>
    </w:r>
    <w:r>
      <w:rPr/>
      <w:t>Remaja: Laporan Teknis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before="0" w:after="6"/>
      <w:jc w:val="start"/>
    </w:pPr>
    <w:rPr>
      <w:rFonts w:ascii="Times New Roman" w:hAnsi="Times New Roman" w:eastAsia="Times New Roman" w:cs="Times New Roman"/>
      <w:color w:val="000000"/>
      <w:kern w:val="0"/>
      <w:sz w:val="24"/>
      <w:szCs w:val="24"/>
      <w:lang w:val="en-US" w:eastAsia="zh-CN" w:bidi="hi-IN"/>
    </w:rPr>
  </w:style>
  <w:style w:type="paragraph" w:styleId="Heading1">
    <w:name w:val="heading 1"/>
    <w:basedOn w:val="Heading"/>
    <w:qFormat/>
    <w:pPr>
      <w:spacing w:before="280" w:after="140"/>
      <w:outlineLvl w:val="0"/>
    </w:pPr>
    <w:rPr>
      <w:rFonts w:ascii="Times New Roman" w:hAnsi="Times New Roman" w:eastAsia="Times New Roman" w:cs="Times New Roman"/>
      <w:b/>
      <w:bCs/>
      <w:color w:val="000000"/>
      <w:sz w:val="32"/>
      <w:szCs w:val="32"/>
    </w:rPr>
  </w:style>
  <w:style w:type="paragraph" w:styleId="Heading2">
    <w:name w:val="heading 2"/>
    <w:basedOn w:val="Heading"/>
    <w:qFormat/>
    <w:pPr>
      <w:spacing w:before="220" w:after="120"/>
      <w:outlineLvl w:val="1"/>
    </w:pPr>
    <w:rPr>
      <w:rFonts w:ascii="Times New Roman" w:hAnsi="Times New Roman" w:eastAsia="Times New Roman" w:cs="Times New Roman"/>
      <w:b/>
      <w:bCs/>
      <w:color w:val="404040"/>
      <w:sz w:val="28"/>
      <w:szCs w:val="28"/>
    </w:rPr>
  </w:style>
  <w:style w:type="paragraph" w:styleId="Heading3">
    <w:name w:val="heading 3"/>
    <w:basedOn w:val="Heading"/>
    <w:qFormat/>
    <w:pPr>
      <w:spacing w:before="180" w:after="100"/>
      <w:outlineLvl w:val="2"/>
    </w:pPr>
    <w:rPr>
      <w:rFonts w:ascii="Times New Roman" w:hAnsi="Times New Roman" w:eastAsia="Times New Roman" w:cs="Times New Roman"/>
      <w:b/>
      <w:bCs/>
      <w:color w:val="40404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pacing w:before="60" w:after="140"/>
    </w:pPr>
    <w:rPr>
      <w:rFonts w:ascii="Times New Roman" w:hAnsi="Times New Roman" w:eastAsia="Times New Roman" w:cs="Times New Roman"/>
      <w:color w:val="595959"/>
      <w:sz w:val="20"/>
      <w:szCs w:val="20"/>
    </w:rPr>
  </w:style>
  <w:style w:type="paragraph" w:styleId="Index">
    <w:name w:val="Index"/>
    <w:basedOn w:val="Normal"/>
    <w:qFormat/>
    <w:pPr>
      <w:suppressLineNumbers/>
    </w:pPr>
    <w:rPr>
      <w:rFonts w:cs="Noto Sans Devanagari"/>
    </w:rPr>
  </w:style>
  <w:style w:type="paragraph" w:styleId="Title">
    <w:name w:val="Title"/>
    <w:basedOn w:val="Heading"/>
    <w:qFormat/>
    <w:pPr>
      <w:spacing w:before="240" w:after="120"/>
      <w:jc w:val="start"/>
    </w:pPr>
    <w:rPr>
      <w:rFonts w:ascii="Times New Roman" w:hAnsi="Times New Roman" w:eastAsia="Times New Roman" w:cs="Times New Roman"/>
      <w:b/>
      <w:bCs/>
      <w:color w:val="000000"/>
      <w:sz w:val="40"/>
      <w:szCs w:val="40"/>
    </w:rPr>
  </w:style>
  <w:style w:type="paragraph" w:styleId="StrongEmphasis">
    <w:name w:val="Strong Emphasis"/>
    <w:qFormat/>
    <w:pPr>
      <w:widowControl/>
      <w:bidi w:val="0"/>
      <w:spacing w:lineRule="auto" w:line="360" w:before="0" w:after="6"/>
      <w:jc w:val="start"/>
    </w:pPr>
    <w:rPr>
      <w:rFonts w:ascii="Times New Roman" w:hAnsi="Times New Roman" w:eastAsia="Times New Roman" w:cs="Times New Roman"/>
      <w:b/>
      <w:bCs/>
      <w:color w:val="000000"/>
      <w:kern w:val="0"/>
      <w:sz w:val="24"/>
      <w:szCs w:val="24"/>
      <w:lang w:val="en-US" w:eastAsia="zh-CN" w:bidi="hi-IN"/>
    </w:rPr>
  </w:style>
  <w:style w:type="paragraph" w:styleId="ListParagraph">
    <w:name w:val="List Paragraph"/>
    <w:qFormat/>
    <w:pPr>
      <w:widowControl/>
      <w:bidi w:val="0"/>
      <w:spacing w:lineRule="auto" w:line="360" w:before="0" w:after="6"/>
      <w:jc w:val="start"/>
    </w:pPr>
    <w:rPr>
      <w:rFonts w:ascii="Times New Roman" w:hAnsi="Times New Roman" w:eastAsia="Times New Roman" w:cs="Times New Roman"/>
      <w:color w:val="000000"/>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qFormat/>
    <w:pPr>
      <w:spacing w:before="240" w:after="320"/>
    </w:pPr>
    <w:rPr>
      <w:rFonts w:ascii="Times New Roman" w:hAnsi="Times New Roman" w:eastAsia="Times New Roman" w:cs="Times New Roman"/>
      <w:color w:val="595959"/>
      <w:sz w:val="26"/>
      <w:szCs w:val="26"/>
    </w:rPr>
  </w:style>
  <w:style w:type="paragraph" w:styleId="Quote">
    <w:name w:val="Quote"/>
    <w:qFormat/>
    <w:pPr>
      <w:widowControl/>
      <w:bidi w:val="0"/>
      <w:spacing w:before="120" w:after="160" w:lineRule="auto" w:line="360"/>
      <w:ind w:start="360"/>
      <w:jc w:val="start"/>
    </w:pPr>
    <w:rPr>
      <w:rFonts w:ascii="Times New Roman" w:hAnsi="Times New Roman" w:eastAsia="Times New Roman" w:cs="Times New Roman"/>
      <w:i/>
      <w:iCs/>
      <w:color w:val="595959"/>
      <w:kern w:val="0"/>
      <w:sz w:val="24"/>
      <w:szCs w:val="24"/>
      <w:lang w:val="en-US" w:eastAsia="zh-CN" w:bidi="hi-IN"/>
    </w:rPr>
  </w:style>
  <w:style w:type="paragraph" w:styleId="Small">
    <w:name w:val="Small"/>
    <w:qFormat/>
    <w:pPr>
      <w:widowControl/>
      <w:bidi w:val="0"/>
      <w:spacing w:lineRule="auto" w:line="360" w:before="0" w:after="6"/>
      <w:jc w:val="start"/>
    </w:pPr>
    <w:rPr>
      <w:rFonts w:ascii="Times New Roman" w:hAnsi="Times New Roman" w:eastAsia="Times New Roman" w:cs="Times New Roman"/>
      <w:color w:val="595959"/>
      <w:kern w:val="0"/>
      <w:sz w:val="20"/>
      <w:szCs w:val="20"/>
      <w:lang w:val="en-US" w:eastAsia="zh-CN" w:bidi="hi-IN"/>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ages>15</Pages>
  <Words>3042</Words>
  <Characters>18167</Characters>
  <CharactersWithSpaces>20792</CharactersWithSpaces>
  <Paragraphs>357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2026-10-28T17:11:39Z</dcterms:created>
  <dc:creator>pi-word-skill</dc:creator>
  <dc:description/>
  <dc:language>en-US</dc:language>
  <cp:lastModifiedBy/>
  <dcterms:modified xsi:type="dcterms:W3CDTF">2026-10-29T00:20:44Z</dcterms:modified>
  <cp:revision>2</cp:revision>
  <dc:subject/>
  <dc:title>Model Prediksi Risiko Kecemasan Remaja</dc:title>
</cp:coreProperties>
</file>