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Instrument Sans" w:cs="Instrument Sans" w:eastAsia="Instrument Sans" w:hAnsi="Instrument Sans"/>
          <w:b/>
          <w:bCs/>
          <w:caps/>
          <w:color w:val="CC1426"/>
          <w:sz w:val="22"/>
          <w:szCs w:val="22"/>
        </w:rPr>
        <w:t xml:space="preserve">VIDEO SALES LETTER</w:t>
      </w:r>
    </w:p>
    <w:p>
      <w:pPr>
        <w:spacing w:after="40" w:before="0"/>
        <w:jc w:val="center"/>
      </w:pPr>
      <w:r>
        <w:rPr>
          <w:rFonts w:ascii="Instrument Sans" w:cs="Instrument Sans" w:eastAsia="Instrument Sans" w:hAnsi="Instrument Sans"/>
          <w:b/>
          <w:bCs/>
          <w:color w:val="2C2C2E"/>
          <w:sz w:val="52"/>
          <w:szCs w:val="52"/>
        </w:rPr>
        <w:t xml:space="preserve">Gehaltsverhandlung Mastery</w:t>
      </w:r>
    </w:p>
    <w:p>
      <w:pPr>
        <w:spacing w:after="200" w:before="0"/>
        <w:jc w:val="center"/>
      </w:pPr>
      <w:r>
        <w:rPr>
          <w:rFonts w:ascii="Instrument Sans" w:cs="Instrument Sans" w:eastAsia="Instrument Sans" w:hAnsi="Instrument Sans"/>
          <w:color w:val="6B6B6B"/>
          <w:sz w:val="24"/>
          <w:szCs w:val="24"/>
        </w:rPr>
        <w:t xml:space="preserve">Teleprompter-Skript für das Landingpage-Video</w:t>
      </w:r>
    </w:p>
    <w:p>
      <w:pPr>
        <w:pBdr>
          <w:bottom w:val="single" w:color="E8E6E1" w:sz="6" w:space="1"/>
        </w:pBdr>
        <w:spacing w:after="200" w:before="200"/>
      </w:pPr>
    </w:p>
    <w:p>
      <w:pPr>
        <w:spacing w:after="40" w:before="100"/>
        <w:jc w:val="center"/>
      </w:pPr>
      <w:r>
        <w:rPr>
          <w:rFonts w:ascii="Instrument Sans" w:cs="Instrument Sans" w:eastAsia="Instrument Sans" w:hAnsi="Instrument Sans"/>
          <w:b/>
          <w:bCs/>
          <w:color w:val="2C2C2E"/>
          <w:sz w:val="22"/>
          <w:szCs w:val="22"/>
        </w:rPr>
        <w:t xml:space="preserve">Karriere Institut · Akademie</w:t>
      </w:r>
    </w:p>
    <w:p>
      <w:pPr>
        <w:spacing w:after="40" w:before="0"/>
        <w:jc w:val="center"/>
      </w:pPr>
      <w:r>
        <w:rPr>
          <w:rFonts w:ascii="Instrument Sans" w:cs="Instrument Sans" w:eastAsia="Instrument Sans" w:hAnsi="Instrument Sans"/>
          <w:color w:val="6B6B6B"/>
          <w:sz w:val="20"/>
          <w:szCs w:val="20"/>
        </w:rPr>
        <w:t xml:space="preserve">Format: VSL (Video Sales Letter) · Dauer: ca. 3:45 Min.</w:t>
      </w:r>
    </w:p>
    <w:p>
      <w:pPr>
        <w:spacing w:after="40" w:before="0"/>
        <w:jc w:val="center"/>
      </w:pPr>
      <w:r>
        <w:rPr>
          <w:rFonts w:ascii="Instrument Sans" w:cs="Instrument Sans" w:eastAsia="Instrument Sans" w:hAnsi="Instrument Sans"/>
          <w:color w:val="6B6B6B"/>
          <w:sz w:val="20"/>
          <w:szCs w:val="20"/>
        </w:rPr>
        <w:t xml:space="preserve">Ziel: Direkter Kursverkauf über Landingpage</w:t>
      </w:r>
    </w:p>
    <w:p>
      <w:pPr>
        <w:spacing w:after="200" w:before="0"/>
        <w:jc w:val="center"/>
      </w:pPr>
      <w:r>
        <w:rPr>
          <w:rFonts w:ascii="Instrument Sans" w:cs="Instrument Sans" w:eastAsia="Instrument Sans" w:hAnsi="Instrument Sans"/>
          <w:color w:val="9A9A9A"/>
          <w:sz w:val="20"/>
          <w:szCs w:val="20"/>
        </w:rPr>
        <w:t xml:space="preserve">Stand: April 2026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6E1" w:sz="1"/>
              <w:left w:val="single" w:color="E8E6E1" w:sz="1"/>
              <w:bottom w:val="single" w:color="E8E6E1" w:sz="1"/>
              <w:right w:val="single" w:color="E8E6E1" w:sz="1"/>
            </w:tcBorders>
            <w:shd w:fill="FFF3E0" w:val="clear"/>
            <w:tcMar>
              <w:top w:type="dxa" w:w="120"/>
              <w:left w:type="dxa" w:w="200"/>
              <w:bottom w:type="dxa" w:w="120"/>
              <w:right w:type="dxa" w:w="200"/>
            </w:tcMar>
          </w:tcPr>
          <w:p>
            <w:pPr>
              <w:spacing w:after="60" w:before="0"/>
            </w:pPr>
            <w:r>
              <w:rPr>
                <w:rFonts w:ascii="Instrument Sans" w:cs="Instrument Sans" w:eastAsia="Instrument Sans" w:hAnsi="Instrument Sans"/>
                <w:b/>
                <w:bCs/>
                <w:color w:val="2C2C2E"/>
                <w:sz w:val="22"/>
                <w:szCs w:val="22"/>
              </w:rPr>
              <w:t xml:space="preserve">PRODUKTIONSÜBERSICHT</w:t>
            </w:r>
          </w:p>
          <w:p>
            <w:pPr>
              <w:spacing w:after="20" w:before="20"/>
            </w:pPr>
            <w:r>
              <w:rPr>
                <w:rFonts w:ascii="Instrument Sans" w:cs="Instrument Sans" w:eastAsia="Instrument Sans" w:hAnsi="Instrument Sans"/>
                <w:color w:val="6B6B6B"/>
                <w:sz w:val="20"/>
                <w:szCs w:val="20"/>
              </w:rPr>
              <w:t xml:space="preserve">Sprecher: Talking Head (Brustbild, direkter Blickkontakt)</w:t>
            </w:r>
          </w:p>
          <w:p>
            <w:pPr>
              <w:spacing w:after="20" w:before="20"/>
            </w:pPr>
            <w:r>
              <w:rPr>
                <w:rFonts w:ascii="Instrument Sans" w:cs="Instrument Sans" w:eastAsia="Instrument Sans" w:hAnsi="Instrument Sans"/>
                <w:color w:val="6B6B6B"/>
                <w:sz w:val="20"/>
                <w:szCs w:val="20"/>
              </w:rPr>
              <w:t xml:space="preserve">Setting: Cleanes Studio oder Home-Office, neutral, professionell</w:t>
            </w:r>
          </w:p>
          <w:p>
            <w:pPr>
              <w:spacing w:after="20" w:before="20"/>
            </w:pPr>
            <w:r>
              <w:rPr>
                <w:rFonts w:ascii="Instrument Sans" w:cs="Instrument Sans" w:eastAsia="Instrument Sans" w:hAnsi="Instrument Sans"/>
                <w:color w:val="6B6B6B"/>
                <w:sz w:val="20"/>
                <w:szCs w:val="20"/>
              </w:rPr>
              <w:t xml:space="preserve">Schnitt: B-Roll mit Text-Overlays, Daten-Einblendungen, Kurs-UI-Mockups</w:t>
            </w:r>
          </w:p>
          <w:p>
            <w:pPr>
              <w:spacing w:after="20" w:before="20"/>
            </w:pPr>
            <w:r>
              <w:rPr>
                <w:rFonts w:ascii="Instrument Sans" w:cs="Instrument Sans" w:eastAsia="Instrument Sans" w:hAnsi="Instrument Sans"/>
                <w:color w:val="6B6B6B"/>
                <w:sz w:val="20"/>
                <w:szCs w:val="20"/>
              </w:rPr>
              <w:t xml:space="preserve">Ton: Selbstbewusst, datengetrieben, direkt – kein Coaching-Sprech</w:t>
            </w:r>
          </w:p>
          <w:p>
            <w:pPr>
              <w:spacing w:after="20" w:before="20"/>
            </w:pPr>
            <w:r>
              <w:rPr>
                <w:rFonts w:ascii="Instrument Sans" w:cs="Instrument Sans" w:eastAsia="Instrument Sans" w:hAnsi="Instrument Sans"/>
                <w:color w:val="6B6B6B"/>
                <w:sz w:val="20"/>
                <w:szCs w:val="20"/>
              </w:rPr>
              <w:t xml:space="preserve">Teleprompter: Ja – natürlicher Lesefluss, Blick knapp über Kamera</w:t>
            </w:r>
          </w:p>
          <w:p>
            <w:pPr>
              <w:spacing w:after="20" w:before="20"/>
            </w:pPr>
            <w:r>
              <w:rPr>
                <w:rFonts w:ascii="Instrument Sans" w:cs="Instrument Sans" w:eastAsia="Instrument Sans" w:hAnsi="Instrument Sans"/>
                <w:color w:val="6B6B6B"/>
                <w:sz w:val="20"/>
                <w:szCs w:val="20"/>
              </w:rPr>
              <w:t xml:space="preserve">Zielgruppe: Fachkräfte 28–45, die fühlen dass sie unter Marktwert verdienen</w:t>
            </w:r>
          </w:p>
        </w:tc>
      </w:tr>
    </w:tbl>
    <w:p>
      <w:r>
        <w:br w:type="page"/>
      </w:r>
    </w:p>
    <w:p>
      <w:pPr>
        <w:pStyle w:val="Heading1"/>
      </w:pPr>
      <w:r>
        <w:rPr>
          <w:rFonts w:ascii="Instrument Sans" w:cs="Instrument Sans" w:eastAsia="Instrument Sans" w:hAnsi="Instrument Sans"/>
          <w:b/>
          <w:bCs/>
          <w:color w:val="2C2C2E"/>
          <w:sz w:val="40"/>
          <w:szCs w:val="40"/>
        </w:rPr>
        <w:t xml:space="preserve">VSL-Struktur</w:t>
      </w:r>
    </w:p>
    <w:p>
      <w:pPr>
        <w:spacing w:after="200" w:before="0"/>
      </w:pPr>
      <w:r>
        <w:rPr>
          <w:rFonts w:ascii="Instrument Sans" w:cs="Instrument Sans" w:eastAsia="Instrument Sans" w:hAnsi="Instrument Sans"/>
          <w:color w:val="6B6B6B"/>
          <w:sz w:val="22"/>
          <w:szCs w:val="22"/>
        </w:rPr>
        <w:t xml:space="preserve">Aufbau nach dem PAS+CTA-Framework (Problem → Agitate → Solve →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6E1" w:sz="1"/>
              <w:left w:val="single" w:color="E8E6E1" w:sz="1"/>
              <w:bottom w:val="single" w:color="E8E6E1" w:sz="1"/>
              <w:right w:val="single" w:color="E8E6E1" w:sz="1"/>
            </w:tcBorders>
            <w:shd w:fill="E3F2FD" w:val="clear"/>
            <w:tcMar>
              <w:top w:type="dxa" w:w="120"/>
              <w:left w:type="dxa" w:w="200"/>
              <w:bottom w:type="dxa" w:w="120"/>
              <w:right w:type="dxa" w:w="200"/>
            </w:tcMar>
          </w:tcPr>
          <w:p>
            <w:pPr>
              <w:spacing w:after="60" w:before="0"/>
            </w:pPr>
            <w:r>
              <w:rPr>
                <w:rFonts w:ascii="Instrument Sans" w:cs="Instrument Sans" w:eastAsia="Instrument Sans" w:hAnsi="Instrument Sans"/>
                <w:b/>
                <w:bCs/>
                <w:color w:val="2C2C2E"/>
                <w:sz w:val="22"/>
                <w:szCs w:val="22"/>
              </w:rPr>
              <w:t xml:space="preserve">ABLAUF &amp; TIMING</w:t>
            </w:r>
          </w:p>
          <w:p>
            <w:pPr>
              <w:spacing w:after="20" w:before="20"/>
            </w:pPr>
            <w:r>
              <w:rPr>
                <w:rFonts w:ascii="Instrument Sans" w:cs="Instrument Sans" w:eastAsia="Instrument Sans" w:hAnsi="Instrument Sans"/>
                <w:color w:val="6B6B6B"/>
                <w:sz w:val="20"/>
                <w:szCs w:val="20"/>
              </w:rPr>
              <w:t xml:space="preserve">⏱ 00:00–00:25  –  HOOK (Pattern Interrupt + Versprechen)</w:t>
            </w:r>
          </w:p>
          <w:p>
            <w:pPr>
              <w:spacing w:after="20" w:before="20"/>
            </w:pPr>
            <w:r>
              <w:rPr>
                <w:rFonts w:ascii="Instrument Sans" w:cs="Instrument Sans" w:eastAsia="Instrument Sans" w:hAnsi="Instrument Sans"/>
                <w:color w:val="6B6B6B"/>
                <w:sz w:val="20"/>
                <w:szCs w:val="20"/>
              </w:rPr>
              <w:t xml:space="preserve">⏱ 00:25–01:15  –  PROBLEM (Pain Points mit Daten)</w:t>
            </w:r>
          </w:p>
          <w:p>
            <w:pPr>
              <w:spacing w:after="20" w:before="20"/>
            </w:pPr>
            <w:r>
              <w:rPr>
                <w:rFonts w:ascii="Instrument Sans" w:cs="Instrument Sans" w:eastAsia="Instrument Sans" w:hAnsi="Instrument Sans"/>
                <w:color w:val="6B6B6B"/>
                <w:sz w:val="20"/>
                <w:szCs w:val="20"/>
              </w:rPr>
              <w:t xml:space="preserve">⏱ 01:15–01:45  –  AGITATE (Kosten des Nichtstuns)</w:t>
            </w:r>
          </w:p>
          <w:p>
            <w:pPr>
              <w:spacing w:after="20" w:before="20"/>
            </w:pPr>
            <w:r>
              <w:rPr>
                <w:rFonts w:ascii="Instrument Sans" w:cs="Instrument Sans" w:eastAsia="Instrument Sans" w:hAnsi="Instrument Sans"/>
                <w:color w:val="6B6B6B"/>
                <w:sz w:val="20"/>
                <w:szCs w:val="20"/>
              </w:rPr>
              <w:t xml:space="preserve">⏱ 01:45–02:45  –  SOLUTION (Kurs-Vorstellung + Methode)</w:t>
            </w:r>
          </w:p>
          <w:p>
            <w:pPr>
              <w:spacing w:after="20" w:before="20"/>
            </w:pPr>
            <w:r>
              <w:rPr>
                <w:rFonts w:ascii="Instrument Sans" w:cs="Instrument Sans" w:eastAsia="Instrument Sans" w:hAnsi="Instrument Sans"/>
                <w:color w:val="6B6B6B"/>
                <w:sz w:val="20"/>
                <w:szCs w:val="20"/>
              </w:rPr>
              <w:t xml:space="preserve">⏱ 02:45–03:15  –  PROOF (Ergebnisse + Social Proof)</w:t>
            </w:r>
          </w:p>
          <w:p>
            <w:pPr>
              <w:spacing w:after="20" w:before="20"/>
            </w:pPr>
            <w:r>
              <w:rPr>
                <w:rFonts w:ascii="Instrument Sans" w:cs="Instrument Sans" w:eastAsia="Instrument Sans" w:hAnsi="Instrument Sans"/>
                <w:color w:val="6B6B6B"/>
                <w:sz w:val="20"/>
                <w:szCs w:val="20"/>
              </w:rPr>
              <w:t xml:space="preserve">⏱ 03:15–03:45  –  CLOSE (Angebot + Urgency + CTA)</w:t>
            </w:r>
          </w:p>
        </w:tc>
      </w:tr>
    </w:tbl>
    <w:p>
      <w:r>
        <w:br w:type="page"/>
      </w:r>
    </w:p>
    <w:p>
      <w:pPr>
        <w:pStyle w:val="Heading1"/>
      </w:pPr>
      <w:r>
        <w:rPr>
          <w:rFonts w:ascii="Instrument Sans" w:cs="Instrument Sans" w:eastAsia="Instrument Sans" w:hAnsi="Instrument Sans"/>
          <w:b/>
          <w:bCs/>
          <w:color w:val="2C2C2E"/>
          <w:sz w:val="40"/>
          <w:szCs w:val="40"/>
        </w:rPr>
        <w:t xml:space="preserve">1. HOOK – Pattern Interrupt</w:t>
      </w:r>
    </w:p>
    <w:p>
      <w:pPr>
        <w:spacing w:after="40" w:before="0"/>
        <w:jc w:val="right"/>
      </w:pPr>
      <w:r>
        <w:rPr>
          <w:rFonts w:ascii="Instrument Sans" w:cs="Instrument Sans" w:eastAsia="Instrument Sans" w:hAnsi="Instrument Sans"/>
          <w:i/>
          <w:iCs/>
          <w:color w:val="9A9A9A"/>
          <w:sz w:val="18"/>
          <w:szCs w:val="18"/>
        </w:rPr>
        <w:t xml:space="preserve">⏱ 00:00 – 00:25 (25 Sek.)</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Kamera nah (Brustbild). Sprecher schaut direkt in die Kamera. Kein Lächeln – ernst, direkt. Text-Overlay erscheint: "53.900 €"</w:t>
      </w:r>
    </w:p>
    <w:p>
      <w:pPr>
        <w:spacing w:after="60" w:before="200"/>
      </w:pPr>
      <w:r>
        <w:rPr>
          <w:rFonts w:ascii="Instrument Sans" w:cs="Instrument Sans" w:eastAsia="Instrument Sans" w:hAnsi="Instrument Sans"/>
          <w:b/>
          <w:bCs/>
          <w:caps/>
          <w:color w:val="CC1426"/>
          <w:sz w:val="18"/>
          <w:szCs w:val="18"/>
        </w:rPr>
        <w:t xml:space="preserve">TELEPROMPTER</w:t>
      </w:r>
    </w:p>
    <w:p>
      <w:pPr>
        <w:spacing w:after="60" w:before="60"/>
      </w:pPr>
      <w:r>
        <w:rPr>
          <w:rFonts w:ascii="Instrument Sans" w:cs="Instrument Sans" w:eastAsia="Instrument Sans" w:hAnsi="Instrument Sans"/>
          <w:color w:val="1A1A1A"/>
          <w:sz w:val="28"/>
          <w:szCs w:val="28"/>
        </w:rPr>
        <w:t xml:space="preserve">Ich sag dir jetzt eine Zahl, die dein Verhältnis zu deinem Gehalt für immer verändern wird.</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Text-Overlay: "53.900 € – Median-Gehalt Deutschland" einblenden</w:t>
      </w:r>
    </w:p>
    <w:p>
      <w:pPr>
        <w:spacing w:after="60" w:before="60"/>
      </w:pPr>
      <w:r>
        <w:rPr>
          <w:rFonts w:ascii="Instrument Sans" w:cs="Instrument Sans" w:eastAsia="Instrument Sans" w:hAnsi="Instrument Sans"/>
          <w:color w:val="1A1A1A"/>
          <w:sz w:val="28"/>
          <w:szCs w:val="28"/>
        </w:rPr>
        <w:t xml:space="preserve">53.900 Euro. Das ist das Median-Gehalt in Deutschland. Die Hälfte aller Fachkräfte verdient weniger.</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Kurze Pause. Blick halten.</w:t>
      </w:r>
    </w:p>
    <w:p>
      <w:pPr>
        <w:spacing w:after="60" w:before="60"/>
      </w:pPr>
      <w:r>
        <w:rPr>
          <w:rFonts w:ascii="Instrument Sans" w:cs="Instrument Sans" w:eastAsia="Instrument Sans" w:hAnsi="Instrument Sans"/>
          <w:color w:val="1A1A1A"/>
          <w:sz w:val="28"/>
          <w:szCs w:val="28"/>
        </w:rPr>
        <w:t xml:space="preserve">Und jetzt die Frage, die sich die meisten nie stellen: Liegst du darüber – oder darunter? Und falls darunter: Weißt du, warum?</w:t>
      </w:r>
    </w:p>
    <w:p>
      <w:pPr>
        <w:spacing w:after="60" w:before="60"/>
      </w:pPr>
      <w:r>
        <w:rPr>
          <w:rFonts w:ascii="Instrument Sans" w:cs="Instrument Sans" w:eastAsia="Instrument Sans" w:hAnsi="Instrument Sans"/>
          <w:color w:val="1A1A1A"/>
          <w:sz w:val="28"/>
          <w:szCs w:val="28"/>
        </w:rPr>
        <w:t xml:space="preserve">Ich zeige dir in den nächsten drei Minuten, warum das wahrscheinlich nicht an deiner Leistung liegt. Sondern daran, dass dir nie jemand beigebracht hat, wie man verhandelt.</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Cut zu B-Roll: Kurze Montage – Büro-Szenen, Gehaltszettel (unscharf), jemand der zögert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4E9" w:sz="1"/>
              <w:left w:val="single" w:color="D1C4E9" w:sz="1"/>
              <w:bottom w:val="single" w:color="D1C4E9" w:sz="1"/>
              <w:right w:val="single" w:color="D1C4E9" w:sz="1"/>
            </w:tcBorders>
            <w:shd w:fill="F3E5F5" w:val="clear"/>
            <w:tcMar>
              <w:top w:type="dxa" w:w="100"/>
              <w:left w:type="dxa" w:w="200"/>
              <w:bottom w:type="dxa" w:w="100"/>
              <w:right w:type="dxa" w:w="200"/>
            </w:tcMar>
          </w:tcPr>
          <w:p>
            <w:pPr>
              <w:spacing w:after="0" w:before="0"/>
            </w:pPr>
            <w:r>
              <w:rPr>
                <w:rFonts w:ascii="Instrument Sans" w:cs="Instrument Sans" w:eastAsia="Instrument Sans" w:hAnsi="Instrument Sans"/>
                <w:b/>
                <w:bCs/>
                <w:color w:val="7B1FA2"/>
                <w:sz w:val="18"/>
                <w:szCs w:val="18"/>
              </w:rPr>
              <w:t xml:space="preserve">PRODUKTION: </w:t>
            </w:r>
            <w:r>
              <w:rPr>
                <w:rFonts w:ascii="Instrument Sans" w:cs="Instrument Sans" w:eastAsia="Instrument Sans" w:hAnsi="Instrument Sans"/>
                <w:i/>
                <w:iCs/>
                <w:color w:val="6A1B9A"/>
                <w:sz w:val="18"/>
                <w:szCs w:val="18"/>
              </w:rPr>
              <w:t xml:space="preserve">B-Roll-Vorschlag: Stock-Footage von nachdenklicher Person am Schreibtisch, Gehaltsabrechnung close-up (unscharf/anonymisiert), leerer Besprechungsraum</w:t>
            </w:r>
          </w:p>
        </w:tc>
      </w:tr>
    </w:tbl>
    <w:p>
      <w:pPr>
        <w:pBdr>
          <w:bottom w:val="single" w:color="E8E6E1" w:sz="6" w:space="1"/>
        </w:pBdr>
        <w:spacing w:after="200" w:before="200"/>
      </w:pPr>
    </w:p>
    <w:p>
      <w:pPr>
        <w:pStyle w:val="Heading1"/>
      </w:pPr>
      <w:r>
        <w:rPr>
          <w:rFonts w:ascii="Instrument Sans" w:cs="Instrument Sans" w:eastAsia="Instrument Sans" w:hAnsi="Instrument Sans"/>
          <w:b/>
          <w:bCs/>
          <w:color w:val="2C2C2E"/>
          <w:sz w:val="40"/>
          <w:szCs w:val="40"/>
        </w:rPr>
        <w:t xml:space="preserve">2. PROBLEM – Pain Points mit Daten</w:t>
      </w:r>
    </w:p>
    <w:p>
      <w:pPr>
        <w:spacing w:after="40" w:before="0"/>
        <w:jc w:val="right"/>
      </w:pPr>
      <w:r>
        <w:rPr>
          <w:rFonts w:ascii="Instrument Sans" w:cs="Instrument Sans" w:eastAsia="Instrument Sans" w:hAnsi="Instrument Sans"/>
          <w:i/>
          <w:iCs/>
          <w:color w:val="9A9A9A"/>
          <w:sz w:val="18"/>
          <w:szCs w:val="18"/>
        </w:rPr>
        <w:t xml:space="preserve">⏱ 00:25 – 01:15 (50 Sek.)</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Zurück auf Sprecher. Sachlicher Ton. Daten-Overlays erscheinen synchron zum Text.</w:t>
      </w:r>
    </w:p>
    <w:p>
      <w:pPr>
        <w:spacing w:after="60" w:before="200"/>
      </w:pPr>
      <w:r>
        <w:rPr>
          <w:rFonts w:ascii="Instrument Sans" w:cs="Instrument Sans" w:eastAsia="Instrument Sans" w:hAnsi="Instrument Sans"/>
          <w:b/>
          <w:bCs/>
          <w:caps/>
          <w:color w:val="CC1426"/>
          <w:sz w:val="18"/>
          <w:szCs w:val="18"/>
        </w:rPr>
        <w:t xml:space="preserve">TELEPROMPTER</w:t>
      </w:r>
    </w:p>
    <w:p>
      <w:pPr>
        <w:spacing w:after="60" w:before="60"/>
      </w:pPr>
      <w:r>
        <w:rPr>
          <w:rFonts w:ascii="Instrument Sans" w:cs="Instrument Sans" w:eastAsia="Instrument Sans" w:hAnsi="Instrument Sans"/>
          <w:color w:val="1A1A1A"/>
          <w:sz w:val="28"/>
          <w:szCs w:val="28"/>
        </w:rPr>
        <w:t xml:space="preserve">Hier sind drei Fakten, die dich ärgern sollten.</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Text-Overlay animiert: "37% verhandeln NIE" – große Zahl, rot</w:t>
      </w:r>
    </w:p>
    <w:p>
      <w:pPr>
        <w:spacing w:after="60" w:before="60"/>
      </w:pPr>
      <w:r>
        <w:rPr>
          <w:rFonts w:ascii="Instrument Sans" w:cs="Instrument Sans" w:eastAsia="Instrument Sans" w:hAnsi="Instrument Sans"/>
          <w:color w:val="1A1A1A"/>
          <w:sz w:val="28"/>
          <w:szCs w:val="28"/>
        </w:rPr>
        <w:t xml:space="preserve">Erstens: 37 Prozent aller Beschäftigten in Deutschland verhandeln nie über ihr Gehalt. Nicht einmal. Ihr ganzes Berufsleben lang.</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Overlay wechselt: "52% der Frauen / 39% der Männer = unangenehm"</w:t>
      </w:r>
    </w:p>
    <w:p>
      <w:pPr>
        <w:spacing w:after="60" w:before="60"/>
      </w:pPr>
      <w:r>
        <w:rPr>
          <w:rFonts w:ascii="Instrument Sans" w:cs="Instrument Sans" w:eastAsia="Instrument Sans" w:hAnsi="Instrument Sans"/>
          <w:color w:val="1A1A1A"/>
          <w:sz w:val="28"/>
          <w:szCs w:val="28"/>
        </w:rPr>
        <w:t xml:space="preserve">Zweitens: 52 Prozent der Frauen und 39 Prozent der Männer sagen, dass ihnen Gehaltsfragen unangenehm sind. Also schweigen sie. Und das Schweigen kostet.</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Overlay: "Gender Pay Gap: 9,7%" mit Destatis-Logo</w:t>
      </w:r>
    </w:p>
    <w:p>
      <w:pPr>
        <w:spacing w:after="60" w:before="60"/>
      </w:pPr>
      <w:r>
        <w:rPr>
          <w:rFonts w:ascii="Instrument Sans" w:cs="Instrument Sans" w:eastAsia="Instrument Sans" w:hAnsi="Instrument Sans"/>
          <w:color w:val="1A1A1A"/>
          <w:sz w:val="28"/>
          <w:szCs w:val="28"/>
        </w:rPr>
        <w:t xml:space="preserve">Drittens: Der bereinigte Gender Pay Gap liegt bei 9,7 Prozent. Und ein großer Teil davon entsteht nicht durch Diskriminierung – sondern dadurch, dass nicht verhandelt wird.</w:t>
      </w:r>
    </w:p>
    <w:p>
      <w:pPr>
        <w:spacing w:after="60" w:before="60"/>
      </w:pPr>
      <w:r>
        <w:rPr>
          <w:rFonts w:ascii="Instrument Sans" w:cs="Instrument Sans" w:eastAsia="Instrument Sans" w:hAnsi="Instrument Sans"/>
          <w:color w:val="1A1A1A"/>
          <w:sz w:val="28"/>
          <w:szCs w:val="28"/>
        </w:rPr>
        <w:t xml:space="preserve">Die Wahrheit ist: Dein Chef wird dir nicht freiwillig mehr Geld anbieten. HR hat ein Budget – und wer nicht fragt, bekommt den unteren Rand.</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Sprecher lehnt sich leicht vor. Intensiverer Blick.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4E9" w:sz="1"/>
              <w:left w:val="single" w:color="D1C4E9" w:sz="1"/>
              <w:bottom w:val="single" w:color="D1C4E9" w:sz="1"/>
              <w:right w:val="single" w:color="D1C4E9" w:sz="1"/>
            </w:tcBorders>
            <w:shd w:fill="F3E5F5" w:val="clear"/>
            <w:tcMar>
              <w:top w:type="dxa" w:w="100"/>
              <w:left w:type="dxa" w:w="200"/>
              <w:bottom w:type="dxa" w:w="100"/>
              <w:right w:type="dxa" w:w="200"/>
            </w:tcMar>
          </w:tcPr>
          <w:p>
            <w:pPr>
              <w:spacing w:after="0" w:before="0"/>
            </w:pPr>
            <w:r>
              <w:rPr>
                <w:rFonts w:ascii="Instrument Sans" w:cs="Instrument Sans" w:eastAsia="Instrument Sans" w:hAnsi="Instrument Sans"/>
                <w:b/>
                <w:bCs/>
                <w:color w:val="7B1FA2"/>
                <w:sz w:val="18"/>
                <w:szCs w:val="18"/>
              </w:rPr>
              <w:t xml:space="preserve">PRODUKTION: </w:t>
            </w:r>
            <w:r>
              <w:rPr>
                <w:rFonts w:ascii="Instrument Sans" w:cs="Instrument Sans" w:eastAsia="Instrument Sans" w:hAnsi="Instrument Sans"/>
                <w:i/>
                <w:iCs/>
                <w:color w:val="6A1B9A"/>
                <w:sz w:val="18"/>
                <w:szCs w:val="18"/>
              </w:rPr>
              <w:t xml:space="preserve">Daten-Quellen für Overlays: Stepstone Gehaltsreport 2026, Robert Half Studie, Destatis 2025. Quellenangabe klein einblenden.</w:t>
            </w:r>
          </w:p>
        </w:tc>
      </w:tr>
    </w:tbl>
    <w:p>
      <w:pPr>
        <w:pBdr>
          <w:bottom w:val="single" w:color="E8E6E1" w:sz="6" w:space="1"/>
        </w:pBdr>
        <w:spacing w:after="200" w:before="200"/>
      </w:pPr>
    </w:p>
    <w:p>
      <w:pPr>
        <w:pStyle w:val="Heading1"/>
      </w:pPr>
      <w:r>
        <w:rPr>
          <w:rFonts w:ascii="Instrument Sans" w:cs="Instrument Sans" w:eastAsia="Instrument Sans" w:hAnsi="Instrument Sans"/>
          <w:b/>
          <w:bCs/>
          <w:color w:val="2C2C2E"/>
          <w:sz w:val="40"/>
          <w:szCs w:val="40"/>
        </w:rPr>
        <w:t xml:space="preserve">3. AGITATE – Kosten des Nichtstuns</w:t>
      </w:r>
    </w:p>
    <w:p>
      <w:pPr>
        <w:spacing w:after="40" w:before="0"/>
        <w:jc w:val="right"/>
      </w:pPr>
      <w:r>
        <w:rPr>
          <w:rFonts w:ascii="Instrument Sans" w:cs="Instrument Sans" w:eastAsia="Instrument Sans" w:hAnsi="Instrument Sans"/>
          <w:i/>
          <w:iCs/>
          <w:color w:val="9A9A9A"/>
          <w:sz w:val="18"/>
          <w:szCs w:val="18"/>
        </w:rPr>
        <w:t xml:space="preserve">⏱ 01:15 – 01:45 (30 Sek.)</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Ton wird dringlicher. Animated Counter läuft hoch: 0 → 500.000 €</w:t>
      </w:r>
    </w:p>
    <w:p>
      <w:pPr>
        <w:spacing w:after="60" w:before="200"/>
      </w:pPr>
      <w:r>
        <w:rPr>
          <w:rFonts w:ascii="Instrument Sans" w:cs="Instrument Sans" w:eastAsia="Instrument Sans" w:hAnsi="Instrument Sans"/>
          <w:b/>
          <w:bCs/>
          <w:caps/>
          <w:color w:val="CC1426"/>
          <w:sz w:val="18"/>
          <w:szCs w:val="18"/>
        </w:rPr>
        <w:t xml:space="preserve">TELEPROMPTER</w:t>
      </w:r>
    </w:p>
    <w:p>
      <w:pPr>
        <w:spacing w:after="60" w:before="60"/>
      </w:pPr>
      <w:r>
        <w:rPr>
          <w:rFonts w:ascii="Instrument Sans" w:cs="Instrument Sans" w:eastAsia="Instrument Sans" w:hAnsi="Instrument Sans"/>
          <w:color w:val="1A1A1A"/>
          <w:sz w:val="28"/>
          <w:szCs w:val="28"/>
        </w:rPr>
        <w:t xml:space="preserve">Lass uns das mal hochrechnen.</w:t>
      </w:r>
    </w:p>
    <w:p>
      <w:pPr>
        <w:spacing w:after="60" w:before="60"/>
      </w:pPr>
      <w:r>
        <w:rPr>
          <w:rFonts w:ascii="Instrument Sans" w:cs="Instrument Sans" w:eastAsia="Instrument Sans" w:hAnsi="Instrument Sans"/>
          <w:color w:val="1A1A1A"/>
          <w:sz w:val="28"/>
          <w:szCs w:val="28"/>
        </w:rPr>
        <w:t xml:space="preserve">Wenn du nur 200 Euro im Monat unter deinem Marktwert verdienst – und das ist konservativ geschätzt – dann sind das 2.400 Euro im Jahr. In zehn Jahren: 24.000 Euro. Über ein ganzes Berufsleben? Wir reden von bis zu einer halben Million Euro.</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Counter-Animation stoppt bei "500.000 €". Kurze Stille.</w:t>
      </w:r>
    </w:p>
    <w:p>
      <w:pPr>
        <w:spacing w:after="60" w:before="60"/>
      </w:pPr>
      <w:r>
        <w:rPr>
          <w:rFonts w:ascii="Instrument Sans" w:cs="Instrument Sans" w:eastAsia="Instrument Sans" w:hAnsi="Instrument Sans"/>
          <w:color w:val="1A1A1A"/>
          <w:sz w:val="28"/>
          <w:szCs w:val="28"/>
        </w:rPr>
        <w:t xml:space="preserve">Eine halbe Million. Nicht weil du es nicht verdient hättest. Sondern weil dir niemand gezeigt hat, wie du es bekommst.</w:t>
      </w:r>
    </w:p>
    <w:p>
      <w:pPr>
        <w:spacing w:after="60" w:before="60"/>
      </w:pPr>
      <w:r>
        <w:rPr>
          <w:rFonts w:ascii="Instrument Sans" w:cs="Instrument Sans" w:eastAsia="Instrument Sans" w:hAnsi="Instrument Sans"/>
          <w:color w:val="1A1A1A"/>
          <w:sz w:val="28"/>
          <w:szCs w:val="28"/>
        </w:rPr>
        <w:t xml:space="preserve">Und das ändert sich heute.</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Beat. Sprecher nickt einmal. Schnitt.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4E9" w:sz="1"/>
              <w:left w:val="single" w:color="D1C4E9" w:sz="1"/>
              <w:bottom w:val="single" w:color="D1C4E9" w:sz="1"/>
              <w:right w:val="single" w:color="D1C4E9" w:sz="1"/>
            </w:tcBorders>
            <w:shd w:fill="F3E5F5" w:val="clear"/>
            <w:tcMar>
              <w:top w:type="dxa" w:w="100"/>
              <w:left w:type="dxa" w:w="200"/>
              <w:bottom w:type="dxa" w:w="100"/>
              <w:right w:type="dxa" w:w="200"/>
            </w:tcMar>
          </w:tcPr>
          <w:p>
            <w:pPr>
              <w:spacing w:after="0" w:before="0"/>
            </w:pPr>
            <w:r>
              <w:rPr>
                <w:rFonts w:ascii="Instrument Sans" w:cs="Instrument Sans" w:eastAsia="Instrument Sans" w:hAnsi="Instrument Sans"/>
                <w:b/>
                <w:bCs/>
                <w:color w:val="7B1FA2"/>
                <w:sz w:val="18"/>
                <w:szCs w:val="18"/>
              </w:rPr>
              <w:t xml:space="preserve">PRODUKTION: </w:t>
            </w:r>
            <w:r>
              <w:rPr>
                <w:rFonts w:ascii="Instrument Sans" w:cs="Instrument Sans" w:eastAsia="Instrument Sans" w:hAnsi="Instrument Sans"/>
                <w:i/>
                <w:iCs/>
                <w:color w:val="6A1B9A"/>
                <w:sz w:val="18"/>
                <w:szCs w:val="18"/>
              </w:rPr>
              <w:t xml:space="preserve">Counter-Animation: Zähler von 0 bis 500.000 in ca. 4 Sekunden, dann Freeze. Roter Hintergrund-Flash beim Stopp.</w:t>
            </w:r>
          </w:p>
        </w:tc>
      </w:tr>
    </w:tbl>
    <w:p>
      <w:pPr>
        <w:pBdr>
          <w:bottom w:val="single" w:color="E8E6E1" w:sz="6" w:space="1"/>
        </w:pBdr>
        <w:spacing w:after="200" w:before="200"/>
      </w:pPr>
    </w:p>
    <w:p>
      <w:pPr>
        <w:pStyle w:val="Heading1"/>
      </w:pPr>
      <w:r>
        <w:rPr>
          <w:rFonts w:ascii="Instrument Sans" w:cs="Instrument Sans" w:eastAsia="Instrument Sans" w:hAnsi="Instrument Sans"/>
          <w:b/>
          <w:bCs/>
          <w:color w:val="2C2C2E"/>
          <w:sz w:val="40"/>
          <w:szCs w:val="40"/>
        </w:rPr>
        <w:t xml:space="preserve">4. SOLUTION – Kurs-Vorstellung</w:t>
      </w:r>
    </w:p>
    <w:p>
      <w:pPr>
        <w:spacing w:after="40" w:before="0"/>
        <w:jc w:val="right"/>
      </w:pPr>
      <w:r>
        <w:rPr>
          <w:rFonts w:ascii="Instrument Sans" w:cs="Instrument Sans" w:eastAsia="Instrument Sans" w:hAnsi="Instrument Sans"/>
          <w:i/>
          <w:iCs/>
          <w:color w:val="9A9A9A"/>
          <w:sz w:val="18"/>
          <w:szCs w:val="18"/>
        </w:rPr>
        <w:t xml:space="preserve">⏱ 01:45 – 02:45 (60 Sek.)</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Energie-Wechsel: Sprecher wird konstruktiv, lösungsorientiert. Kurs-UI erscheint als Overlay / Split-Screen.</w:t>
      </w:r>
    </w:p>
    <w:p>
      <w:pPr>
        <w:spacing w:after="60" w:before="200"/>
      </w:pPr>
      <w:r>
        <w:rPr>
          <w:rFonts w:ascii="Instrument Sans" w:cs="Instrument Sans" w:eastAsia="Instrument Sans" w:hAnsi="Instrument Sans"/>
          <w:b/>
          <w:bCs/>
          <w:caps/>
          <w:color w:val="CC1426"/>
          <w:sz w:val="18"/>
          <w:szCs w:val="18"/>
        </w:rPr>
        <w:t xml:space="preserve">TELEPROMPTER</w:t>
      </w:r>
    </w:p>
    <w:p>
      <w:pPr>
        <w:spacing w:after="60" w:before="60"/>
      </w:pPr>
      <w:r>
        <w:rPr>
          <w:rFonts w:ascii="Instrument Sans" w:cs="Instrument Sans" w:eastAsia="Instrument Sans" w:hAnsi="Instrument Sans"/>
          <w:color w:val="1A1A1A"/>
          <w:sz w:val="28"/>
          <w:szCs w:val="28"/>
        </w:rPr>
        <w:t xml:space="preserve">"Gehaltsverhandlung Mastery" ist kein Motivationskurs. Es ist ein System.</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Kurs-Logo oder UI-Mockup einblenden</w:t>
      </w:r>
    </w:p>
    <w:p>
      <w:pPr>
        <w:spacing w:after="60" w:before="60"/>
      </w:pPr>
      <w:r>
        <w:rPr>
          <w:rFonts w:ascii="Instrument Sans" w:cs="Instrument Sans" w:eastAsia="Instrument Sans" w:hAnsi="Instrument Sans"/>
          <w:color w:val="1A1A1A"/>
          <w:sz w:val="28"/>
          <w:szCs w:val="28"/>
        </w:rPr>
        <w:t xml:space="preserve">In 17 kompakten Video-Lektionen – jede zwischen zwei und vier Minuten – lernst du alles, was du für deine nächste Gehaltsverhandlung brauchst. Von der Vorbereitung bis zum Abschluss.</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Module als animierte Liste einblenden, eins nach dem anderen</w:t>
      </w:r>
    </w:p>
    <w:p>
      <w:pPr>
        <w:spacing w:after="60" w:before="60"/>
      </w:pPr>
      <w:r>
        <w:rPr>
          <w:rFonts w:ascii="Instrument Sans" w:cs="Instrument Sans" w:eastAsia="Instrument Sans" w:hAnsi="Instrument Sans"/>
          <w:color w:val="1A1A1A"/>
          <w:sz w:val="28"/>
          <w:szCs w:val="28"/>
        </w:rPr>
        <w:t xml:space="preserve">In Modul 1 räumen wir mit den drei größten Denkfehlern auf, die dich davon abhalten, deinen Wert einzufordern.</w:t>
      </w:r>
    </w:p>
    <w:p>
      <w:pPr>
        <w:spacing w:after="60" w:before="60"/>
      </w:pPr>
      <w:r>
        <w:rPr>
          <w:rFonts w:ascii="Instrument Sans" w:cs="Instrument Sans" w:eastAsia="Instrument Sans" w:hAnsi="Instrument Sans"/>
          <w:color w:val="1A1A1A"/>
          <w:sz w:val="28"/>
          <w:szCs w:val="28"/>
        </w:rPr>
        <w:t xml:space="preserve">In Modul 2 ermittelst du deinen exakten Marktwert – mit fünf unabhängigen Datenquellen. Keine Schätzung. Eine Zahl, die du belegen kannst.</w:t>
      </w:r>
    </w:p>
    <w:p>
      <w:pPr>
        <w:spacing w:after="60" w:before="60"/>
      </w:pPr>
      <w:r>
        <w:rPr>
          <w:rFonts w:ascii="Instrument Sans" w:cs="Instrument Sans" w:eastAsia="Instrument Sans" w:hAnsi="Instrument Sans"/>
          <w:color w:val="1A1A1A"/>
          <w:sz w:val="28"/>
          <w:szCs w:val="28"/>
        </w:rPr>
        <w:t xml:space="preserve">Modul 3 gibt dir einen wasserdichten Verhandlungsplan. Inklusive Antworten auf die sieben häufigsten Einwände, die HR bringen wird.</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Simulations-UI als Split-Screen zeigen</w:t>
      </w:r>
    </w:p>
    <w:p>
      <w:pPr>
        <w:spacing w:after="60" w:before="60"/>
      </w:pPr>
      <w:r>
        <w:rPr>
          <w:rFonts w:ascii="Instrument Sans" w:cs="Instrument Sans" w:eastAsia="Instrument Sans" w:hAnsi="Instrument Sans"/>
          <w:color w:val="1A1A1A"/>
          <w:sz w:val="28"/>
          <w:szCs w:val="28"/>
        </w:rPr>
        <w:t xml:space="preserve">Und in Modul 4 kommt das, was diesen Kurs einzigartig macht: Drei interaktive Verhandlungs-Simulationen. Du übst echte Gesprächssituationen durch. Mit Dialogoptionen, Feedback und Scoring. Wie ein Flugsimulator – nur für dein Gehalt.</w:t>
      </w:r>
    </w:p>
    <w:p>
      <w:pPr>
        <w:spacing w:after="60" w:before="60"/>
      </w:pPr>
      <w:r>
        <w:rPr>
          <w:rFonts w:ascii="Instrument Sans" w:cs="Instrument Sans" w:eastAsia="Instrument Sans" w:hAnsi="Instrument Sans"/>
          <w:color w:val="1A1A1A"/>
          <w:sz w:val="28"/>
          <w:szCs w:val="28"/>
        </w:rPr>
        <w:t xml:space="preserve">Modul 5 zeigt dir, wie du den Deal sauber abschließt und einen Gehalts-Fahrplan für die nächsten drei Jahre baust.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4E9" w:sz="1"/>
              <w:left w:val="single" w:color="D1C4E9" w:sz="1"/>
              <w:bottom w:val="single" w:color="D1C4E9" w:sz="1"/>
              <w:right w:val="single" w:color="D1C4E9" w:sz="1"/>
            </w:tcBorders>
            <w:shd w:fill="F3E5F5" w:val="clear"/>
            <w:tcMar>
              <w:top w:type="dxa" w:w="100"/>
              <w:left w:type="dxa" w:w="200"/>
              <w:bottom w:type="dxa" w:w="100"/>
              <w:right w:type="dxa" w:w="200"/>
            </w:tcMar>
          </w:tcPr>
          <w:p>
            <w:pPr>
              <w:spacing w:after="0" w:before="0"/>
            </w:pPr>
            <w:r>
              <w:rPr>
                <w:rFonts w:ascii="Instrument Sans" w:cs="Instrument Sans" w:eastAsia="Instrument Sans" w:hAnsi="Instrument Sans"/>
                <w:b/>
                <w:bCs/>
                <w:color w:val="7B1FA2"/>
                <w:sz w:val="18"/>
                <w:szCs w:val="18"/>
              </w:rPr>
              <w:t xml:space="preserve">PRODUKTION: </w:t>
            </w:r>
            <w:r>
              <w:rPr>
                <w:rFonts w:ascii="Instrument Sans" w:cs="Instrument Sans" w:eastAsia="Instrument Sans" w:hAnsi="Instrument Sans"/>
                <w:i/>
                <w:iCs/>
                <w:color w:val="6A1B9A"/>
                <w:sz w:val="18"/>
                <w:szCs w:val="18"/>
              </w:rPr>
              <w:t xml:space="preserve">UI-Mockups: Kurs-Dashboard mit Modulen, Simulations-Interface mit Dialog-Optionen, Marktwert-Toolkit. Vorher als Screenshots oder Figma-Prototypen vorbereiten.</w:t>
            </w:r>
          </w:p>
        </w:tc>
      </w:tr>
    </w:tbl>
    <w:p>
      <w:pPr>
        <w:pBdr>
          <w:bottom w:val="single" w:color="E8E6E1" w:sz="6" w:space="1"/>
        </w:pBdr>
        <w:spacing w:after="200" w:before="200"/>
      </w:pPr>
    </w:p>
    <w:p>
      <w:pPr>
        <w:pStyle w:val="Heading1"/>
      </w:pPr>
      <w:r>
        <w:rPr>
          <w:rFonts w:ascii="Instrument Sans" w:cs="Instrument Sans" w:eastAsia="Instrument Sans" w:hAnsi="Instrument Sans"/>
          <w:b/>
          <w:bCs/>
          <w:color w:val="2C2C2E"/>
          <w:sz w:val="40"/>
          <w:szCs w:val="40"/>
        </w:rPr>
        <w:t xml:space="preserve">5. PROOF – Ergebnisse &amp; Social Proof</w:t>
      </w:r>
    </w:p>
    <w:p>
      <w:pPr>
        <w:spacing w:after="40" w:before="0"/>
        <w:jc w:val="right"/>
      </w:pPr>
      <w:r>
        <w:rPr>
          <w:rFonts w:ascii="Instrument Sans" w:cs="Instrument Sans" w:eastAsia="Instrument Sans" w:hAnsi="Instrument Sans"/>
          <w:i/>
          <w:iCs/>
          <w:color w:val="9A9A9A"/>
          <w:sz w:val="18"/>
          <w:szCs w:val="18"/>
        </w:rPr>
        <w:t xml:space="preserve">⏱ 02:45 – 03:15 (30 Sek.)</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Testimonial-Karten erscheinen als Overlay. Sprecher im Hintergrund.</w:t>
      </w:r>
    </w:p>
    <w:p>
      <w:pPr>
        <w:spacing w:after="60" w:before="200"/>
      </w:pPr>
      <w:r>
        <w:rPr>
          <w:rFonts w:ascii="Instrument Sans" w:cs="Instrument Sans" w:eastAsia="Instrument Sans" w:hAnsi="Instrument Sans"/>
          <w:b/>
          <w:bCs/>
          <w:caps/>
          <w:color w:val="CC1426"/>
          <w:sz w:val="18"/>
          <w:szCs w:val="18"/>
        </w:rPr>
        <w:t xml:space="preserve">TELEPROMPTER</w:t>
      </w:r>
    </w:p>
    <w:p>
      <w:pPr>
        <w:spacing w:after="60" w:before="60"/>
      </w:pPr>
      <w:r>
        <w:rPr>
          <w:rFonts w:ascii="Instrument Sans" w:cs="Instrument Sans" w:eastAsia="Instrument Sans" w:hAnsi="Instrument Sans"/>
          <w:color w:val="1A1A1A"/>
          <w:sz w:val="28"/>
          <w:szCs w:val="28"/>
        </w:rPr>
        <w:t xml:space="preserve">Die Methode funktioniert. Nicht weil ich das sage – sondern weil die Zahlen es zeigen.</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Testimonial-Overlay: "Sarah K., Projektmanagerin – +4.800 €/Jahr"</w:t>
      </w:r>
    </w:p>
    <w:p>
      <w:pPr>
        <w:spacing w:after="60" w:before="60"/>
      </w:pPr>
      <w:r>
        <w:rPr>
          <w:rFonts w:ascii="Instrument Sans" w:cs="Instrument Sans" w:eastAsia="Instrument Sans" w:hAnsi="Instrument Sans"/>
          <w:color w:val="1A1A1A"/>
          <w:sz w:val="28"/>
          <w:szCs w:val="28"/>
        </w:rPr>
        <w:t xml:space="preserve">Sarah, Projektmanagerin aus München, hat nach dem Kurs zum ersten Mal eine konkrete Zahl genannt. Ergebnis: 4.800 Euro mehr im Jahr.</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Testimonial-Overlay wechselt: "Marco T., Entwickler – +8.000 €/Jahr"</w:t>
      </w:r>
    </w:p>
    <w:p>
      <w:pPr>
        <w:spacing w:after="60" w:before="60"/>
      </w:pPr>
      <w:r>
        <w:rPr>
          <w:rFonts w:ascii="Instrument Sans" w:cs="Instrument Sans" w:eastAsia="Instrument Sans" w:hAnsi="Instrument Sans"/>
          <w:color w:val="1A1A1A"/>
          <w:sz w:val="28"/>
          <w:szCs w:val="28"/>
        </w:rPr>
        <w:t xml:space="preserve">Marco, Software-Entwickler in Berlin, hat durch die 5-Quellen-Methode festgestellt, dass er 8.000 Euro unter Marktwert lag. Das hat er korrigiert.</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Overlay: Durchschnittswert "+3.000 bis +12.000 €/Jahr"</w:t>
      </w:r>
    </w:p>
    <w:p>
      <w:pPr>
        <w:spacing w:after="60" w:before="60"/>
      </w:pPr>
      <w:r>
        <w:rPr>
          <w:rFonts w:ascii="Instrument Sans" w:cs="Instrument Sans" w:eastAsia="Instrument Sans" w:hAnsi="Instrument Sans"/>
          <w:color w:val="1A1A1A"/>
          <w:sz w:val="28"/>
          <w:szCs w:val="28"/>
        </w:rPr>
        <w:t xml:space="preserve">Im Durchschnitt verhandeln unsere Teilnehmer 3.000 bis 12.000 Euro mehr pro Jahr. Bei einer Investition von – aber dazu gleich mehr.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6E1" w:sz="1"/>
              <w:left w:val="single" w:color="E8E6E1" w:sz="1"/>
              <w:bottom w:val="single" w:color="E8E6E1" w:sz="1"/>
              <w:right w:val="single" w:color="E8E6E1" w:sz="1"/>
            </w:tcBorders>
            <w:shd w:fill="FFF9C4" w:val="clear"/>
            <w:tcMar>
              <w:top w:type="dxa" w:w="120"/>
              <w:left w:type="dxa" w:w="200"/>
              <w:bottom w:type="dxa" w:w="120"/>
              <w:right w:type="dxa" w:w="200"/>
            </w:tcMar>
          </w:tcPr>
          <w:p>
            <w:pPr>
              <w:spacing w:after="60" w:before="0"/>
            </w:pPr>
            <w:r>
              <w:rPr>
                <w:rFonts w:ascii="Instrument Sans" w:cs="Instrument Sans" w:eastAsia="Instrument Sans" w:hAnsi="Instrument Sans"/>
                <w:b/>
                <w:bCs/>
                <w:color w:val="2C2C2E"/>
                <w:sz w:val="22"/>
                <w:szCs w:val="22"/>
              </w:rPr>
              <w:t xml:space="preserve">PLATZHALTER</w:t>
            </w:r>
          </w:p>
          <w:p>
            <w:pPr>
              <w:spacing w:after="20" w:before="20"/>
            </w:pPr>
            <w:r>
              <w:rPr>
                <w:rFonts w:ascii="Instrument Sans" w:cs="Instrument Sans" w:eastAsia="Instrument Sans" w:hAnsi="Instrument Sans"/>
                <w:color w:val="6B6B6B"/>
                <w:sz w:val="20"/>
                <w:szCs w:val="20"/>
              </w:rPr>
              <w:t xml:space="preserve">Testimonials durch echte Teilnehmerstimmen ersetzen.</w:t>
            </w:r>
          </w:p>
          <w:p>
            <w:pPr>
              <w:spacing w:after="20" w:before="20"/>
            </w:pPr>
            <w:r>
              <w:rPr>
                <w:rFonts w:ascii="Instrument Sans" w:cs="Instrument Sans" w:eastAsia="Instrument Sans" w:hAnsi="Instrument Sans"/>
                <w:color w:val="6B6B6B"/>
                <w:sz w:val="20"/>
                <w:szCs w:val="20"/>
              </w:rPr>
              <w:t xml:space="preserve">Ideal: kurze Video-Testimonials (5–10 Sek.) als Inserts schneiden.</w:t>
            </w:r>
          </w:p>
          <w:p>
            <w:pPr>
              <w:spacing w:after="20" w:before="20"/>
            </w:pPr>
            <w:r>
              <w:rPr>
                <w:rFonts w:ascii="Instrument Sans" w:cs="Instrument Sans" w:eastAsia="Instrument Sans" w:hAnsi="Instrument Sans"/>
                <w:color w:val="6B6B6B"/>
                <w:sz w:val="20"/>
                <w:szCs w:val="20"/>
              </w:rPr>
              <w:t xml:space="preserve">Alternativ: Text-Testimonials mit Foto als Overlay.</w:t>
            </w:r>
          </w:p>
        </w:tc>
      </w:tr>
    </w:tbl>
    <w:p>
      <w:pPr>
        <w:pBdr>
          <w:bottom w:val="single" w:color="E8E6E1" w:sz="6" w:space="1"/>
        </w:pBdr>
        <w:spacing w:after="200" w:before="200"/>
      </w:pPr>
    </w:p>
    <w:p>
      <w:pPr>
        <w:pStyle w:val="Heading1"/>
      </w:pPr>
      <w:r>
        <w:rPr>
          <w:rFonts w:ascii="Instrument Sans" w:cs="Instrument Sans" w:eastAsia="Instrument Sans" w:hAnsi="Instrument Sans"/>
          <w:b/>
          <w:bCs/>
          <w:color w:val="2C2C2E"/>
          <w:sz w:val="40"/>
          <w:szCs w:val="40"/>
        </w:rPr>
        <w:t xml:space="preserve">6. CLOSE – Angebot + CTA</w:t>
      </w:r>
    </w:p>
    <w:p>
      <w:pPr>
        <w:spacing w:after="40" w:before="0"/>
        <w:jc w:val="right"/>
      </w:pPr>
      <w:r>
        <w:rPr>
          <w:rFonts w:ascii="Instrument Sans" w:cs="Instrument Sans" w:eastAsia="Instrument Sans" w:hAnsi="Instrument Sans"/>
          <w:i/>
          <w:iCs/>
          <w:color w:val="9A9A9A"/>
          <w:sz w:val="18"/>
          <w:szCs w:val="18"/>
        </w:rPr>
        <w:t xml:space="preserve">⏱ 03:15 – 03:45 (30 Sek.)</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Sprecher wird direkt. Blick in die Kamera, leicht näher. Preis-Overlay erscheint.</w:t>
      </w:r>
    </w:p>
    <w:p>
      <w:pPr>
        <w:spacing w:after="60" w:before="200"/>
      </w:pPr>
      <w:r>
        <w:rPr>
          <w:rFonts w:ascii="Instrument Sans" w:cs="Instrument Sans" w:eastAsia="Instrument Sans" w:hAnsi="Instrument Sans"/>
          <w:b/>
          <w:bCs/>
          <w:caps/>
          <w:color w:val="CC1426"/>
          <w:sz w:val="18"/>
          <w:szCs w:val="18"/>
        </w:rPr>
        <w:t xml:space="preserve">TELEPROMPTER</w:t>
      </w:r>
    </w:p>
    <w:p>
      <w:pPr>
        <w:spacing w:after="60" w:before="60"/>
      </w:pPr>
      <w:r>
        <w:rPr>
          <w:rFonts w:ascii="Instrument Sans" w:cs="Instrument Sans" w:eastAsia="Instrument Sans" w:hAnsi="Instrument Sans"/>
          <w:color w:val="1A1A1A"/>
          <w:sz w:val="28"/>
          <w:szCs w:val="28"/>
        </w:rPr>
        <w:t xml:space="preserve">Der komplette Kurs – 17 Videos, 3 Simulationen, alle Vorlagen und Tools – kostet dich [XXX] Euro. Einmalig. Kein Abo.</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Preis-Overlay: Streichpreis [XXX] € → [XXX] €. "Du sparst [XX] €" Badge.</w:t>
      </w:r>
    </w:p>
    <w:p>
      <w:pPr>
        <w:spacing w:after="60" w:before="60"/>
      </w:pPr>
      <w:r>
        <w:rPr>
          <w:rFonts w:ascii="Instrument Sans" w:cs="Instrument Sans" w:eastAsia="Instrument Sans" w:hAnsi="Instrument Sans"/>
          <w:color w:val="1A1A1A"/>
          <w:sz w:val="28"/>
          <w:szCs w:val="28"/>
        </w:rPr>
        <w:t xml:space="preserve">Und wenn du heute startest, bekommst du den Einführungspreis. Statt [XXX] Euro zahlst du nur [XXX] Euro.</w:t>
      </w:r>
    </w:p>
    <w:p>
      <w:pPr>
        <w:spacing w:after="60" w:before="60"/>
      </w:pPr>
      <w:r>
        <w:rPr>
          <w:rFonts w:ascii="Instrument Sans" w:cs="Instrument Sans" w:eastAsia="Instrument Sans" w:hAnsi="Instrument Sans"/>
          <w:color w:val="1A1A1A"/>
          <w:sz w:val="28"/>
          <w:szCs w:val="28"/>
        </w:rPr>
        <w:t xml:space="preserve">Rechne kurz nach: Wenn du durch den Kurs auch nur 3.000 Euro mehr im Jahr verhandelst, hat sich die Investition in der ersten Woche bezahlt gemacht. Nicht im ersten Jahr. In der ersten Woche.</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14-Tage-Garantie-Badge einblenden</w:t>
      </w:r>
    </w:p>
    <w:p>
      <w:pPr>
        <w:spacing w:after="60" w:before="60"/>
      </w:pPr>
      <w:r>
        <w:rPr>
          <w:rFonts w:ascii="Instrument Sans" w:cs="Instrument Sans" w:eastAsia="Instrument Sans" w:hAnsi="Instrument Sans"/>
          <w:color w:val="1A1A1A"/>
          <w:sz w:val="28"/>
          <w:szCs w:val="28"/>
        </w:rPr>
        <w:t xml:space="preserve">Und falls du nicht überzeugt bist: Du hast 14 Tage Geld-zurück-Garantie. Kein Risiko. Eine E-Mail genügt.</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CTA-Button-Animation: "Jetzt Zugang sichern" – pulsierend</w:t>
      </w:r>
    </w:p>
    <w:p>
      <w:pPr>
        <w:spacing w:after="60" w:before="60"/>
      </w:pPr>
      <w:r>
        <w:rPr>
          <w:rFonts w:ascii="Instrument Sans" w:cs="Instrument Sans" w:eastAsia="Instrument Sans" w:hAnsi="Instrument Sans"/>
          <w:color w:val="1A1A1A"/>
          <w:sz w:val="28"/>
          <w:szCs w:val="28"/>
        </w:rPr>
        <w:t xml:space="preserve">Klick jetzt auf den Button unter diesem Video und sichere dir deinen Zugang. Sofort. Denn dein nächstes Gehaltsgespräch kommt – die Frage ist nur, ob du vorbereitet bist.</w:t>
      </w:r>
    </w:p>
    <w:p>
      <w:pPr>
        <w:shd w:fill="F4F3F0" w:val="clear"/>
        <w:spacing w:after="80" w:before="80"/>
        <w:ind w:left="360" w:right="360"/>
      </w:pPr>
      <w:r>
        <w:rPr>
          <w:rFonts w:ascii="Instrument Sans" w:cs="Instrument Sans" w:eastAsia="Instrument Sans" w:hAnsi="Instrument Sans"/>
          <w:b/>
          <w:bCs/>
          <w:color w:val="CC1426"/>
          <w:sz w:val="20"/>
          <w:szCs w:val="20"/>
        </w:rPr>
        <w:t xml:space="preserve">REGIE: </w:t>
      </w:r>
      <w:r>
        <w:rPr>
          <w:rFonts w:ascii="Instrument Sans" w:cs="Instrument Sans" w:eastAsia="Instrument Sans" w:hAnsi="Instrument Sans"/>
          <w:i/>
          <w:iCs/>
          <w:color w:val="6B6B6B"/>
          <w:sz w:val="20"/>
          <w:szCs w:val="20"/>
        </w:rPr>
        <w:t xml:space="preserve">Sprecher hält Blick 2 Sekunden. Leichtes Nicken. Schnitt zu CTA-Screen.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4E9" w:sz="1"/>
              <w:left w:val="single" w:color="D1C4E9" w:sz="1"/>
              <w:bottom w:val="single" w:color="D1C4E9" w:sz="1"/>
              <w:right w:val="single" w:color="D1C4E9" w:sz="1"/>
            </w:tcBorders>
            <w:shd w:fill="F3E5F5" w:val="clear"/>
            <w:tcMar>
              <w:top w:type="dxa" w:w="100"/>
              <w:left w:type="dxa" w:w="200"/>
              <w:bottom w:type="dxa" w:w="100"/>
              <w:right w:type="dxa" w:w="200"/>
            </w:tcMar>
          </w:tcPr>
          <w:p>
            <w:pPr>
              <w:spacing w:after="0" w:before="0"/>
            </w:pPr>
            <w:r>
              <w:rPr>
                <w:rFonts w:ascii="Instrument Sans" w:cs="Instrument Sans" w:eastAsia="Instrument Sans" w:hAnsi="Instrument Sans"/>
                <w:b/>
                <w:bCs/>
                <w:color w:val="7B1FA2"/>
                <w:sz w:val="18"/>
                <w:szCs w:val="18"/>
              </w:rPr>
              <w:t xml:space="preserve">PRODUKTION: </w:t>
            </w:r>
            <w:r>
              <w:rPr>
                <w:rFonts w:ascii="Instrument Sans" w:cs="Instrument Sans" w:eastAsia="Instrument Sans" w:hAnsi="Instrument Sans"/>
                <w:i/>
                <w:iCs/>
                <w:color w:val="6A1B9A"/>
                <w:sz w:val="18"/>
                <w:szCs w:val="18"/>
              </w:rPr>
              <w:t xml:space="preserve">End-Screen: 5 Sekunden statisch mit Kurs-Logo, CTA-Button "Jetzt Zugang sichern", Preis, Garantie-Badge. Keine Musik – nur Clean-Cut.</w:t>
            </w:r>
          </w:p>
        </w:tc>
      </w:tr>
    </w:tbl>
    <w:p>
      <w:pPr>
        <w:pBdr>
          <w:bottom w:val="single" w:color="E8E6E1" w:sz="6" w:space="1"/>
        </w:pBdr>
        <w:spacing w:after="200" w:before="200"/>
      </w:pPr>
    </w:p>
    <w:p>
      <w:r>
        <w:br w:type="page"/>
      </w:r>
    </w:p>
    <w:p>
      <w:pPr>
        <w:pStyle w:val="Heading1"/>
      </w:pPr>
      <w:r>
        <w:rPr>
          <w:rFonts w:ascii="Instrument Sans" w:cs="Instrument Sans" w:eastAsia="Instrument Sans" w:hAnsi="Instrument Sans"/>
          <w:b/>
          <w:bCs/>
          <w:color w:val="2C2C2E"/>
          <w:sz w:val="40"/>
          <w:szCs w:val="40"/>
        </w:rPr>
        <w:t xml:space="preserve">Produktionshinweise</w:t>
      </w:r>
    </w:p>
    <w:p>
      <w:pPr>
        <w:pStyle w:val="Heading2"/>
      </w:pPr>
      <w:r>
        <w:rPr>
          <w:rFonts w:ascii="Instrument Sans" w:cs="Instrument Sans" w:eastAsia="Instrument Sans" w:hAnsi="Instrument Sans"/>
          <w:b/>
          <w:bCs/>
          <w:color w:val="CC1426"/>
          <w:sz w:val="32"/>
          <w:szCs w:val="32"/>
        </w:rPr>
        <w:t xml:space="preserve">Visueller Stil</w:t>
      </w:r>
    </w:p>
    <w:p>
      <w:pPr>
        <w:pStyle w:val="ListParagraph"/>
        <w:numPr>
          <w:ilvl w:val="0"/>
          <w:numId w:val="2"/>
        </w:numPr>
      </w:pPr>
      <w:r>
        <w:rPr>
          <w:rFonts w:ascii="Instrument Sans" w:cs="Instrument Sans" w:eastAsia="Instrument Sans" w:hAnsi="Instrument Sans"/>
          <w:color w:val="1A1A1A"/>
          <w:sz w:val="22"/>
          <w:szCs w:val="22"/>
        </w:rPr>
        <w:t xml:space="preserve">Clean, minimal – weißer/heller Hintergrund, keine Ablenkung</w:t>
      </w:r>
    </w:p>
    <w:p>
      <w:pPr>
        <w:pStyle w:val="ListParagraph"/>
        <w:numPr>
          <w:ilvl w:val="0"/>
          <w:numId w:val="2"/>
        </w:numPr>
      </w:pPr>
      <w:r>
        <w:rPr>
          <w:rFonts w:ascii="Instrument Sans" w:cs="Instrument Sans" w:eastAsia="Instrument Sans" w:hAnsi="Instrument Sans"/>
          <w:color w:val="1A1A1A"/>
          <w:sz w:val="22"/>
          <w:szCs w:val="22"/>
        </w:rPr>
        <w:t xml:space="preserve">Sprecher trägt dunkles, schlichtes Oberteil (Kontrast zum hellen Hintergrund)</w:t>
      </w:r>
    </w:p>
    <w:p>
      <w:pPr>
        <w:pStyle w:val="ListParagraph"/>
        <w:numPr>
          <w:ilvl w:val="0"/>
          <w:numId w:val="2"/>
        </w:numPr>
      </w:pPr>
      <w:r>
        <w:rPr>
          <w:rFonts w:ascii="Instrument Sans" w:cs="Instrument Sans" w:eastAsia="Instrument Sans" w:hAnsi="Instrument Sans"/>
          <w:color w:val="1A1A1A"/>
          <w:sz w:val="22"/>
          <w:szCs w:val="22"/>
        </w:rPr>
        <w:t xml:space="preserve">Overlays im Karriere-Institut-Branding: Rot (#CC1426), Charcoal (#2C2C2E), Instrument Sans</w:t>
      </w:r>
    </w:p>
    <w:p>
      <w:pPr>
        <w:pStyle w:val="ListParagraph"/>
        <w:numPr>
          <w:ilvl w:val="0"/>
          <w:numId w:val="2"/>
        </w:numPr>
      </w:pPr>
      <w:r>
        <w:rPr>
          <w:rFonts w:ascii="Instrument Sans" w:cs="Instrument Sans" w:eastAsia="Instrument Sans" w:hAnsi="Instrument Sans"/>
          <w:color w:val="1A1A1A"/>
          <w:sz w:val="22"/>
          <w:szCs w:val="22"/>
        </w:rPr>
        <w:t xml:space="preserve">Zahlen/Daten immer als große, klare Typografie einblenden</w:t>
      </w:r>
    </w:p>
    <w:p>
      <w:pPr>
        <w:pStyle w:val="ListParagraph"/>
        <w:numPr>
          <w:ilvl w:val="0"/>
          <w:numId w:val="2"/>
        </w:numPr>
      </w:pPr>
      <w:r>
        <w:rPr>
          <w:rFonts w:ascii="Instrument Sans" w:cs="Instrument Sans" w:eastAsia="Instrument Sans" w:hAnsi="Instrument Sans"/>
          <w:color w:val="1A1A1A"/>
          <w:sz w:val="22"/>
          <w:szCs w:val="22"/>
        </w:rPr>
        <w:t xml:space="preserve">Kein Stock-Video mit glücklichen Business-Menschen – authentisch, real</w:t>
      </w:r>
    </w:p>
    <w:p>
      <w:pPr>
        <w:pStyle w:val="Heading2"/>
      </w:pPr>
      <w:r>
        <w:rPr>
          <w:rFonts w:ascii="Instrument Sans" w:cs="Instrument Sans" w:eastAsia="Instrument Sans" w:hAnsi="Instrument Sans"/>
          <w:b/>
          <w:bCs/>
          <w:color w:val="CC1426"/>
          <w:sz w:val="32"/>
          <w:szCs w:val="32"/>
        </w:rPr>
        <w:t xml:space="preserve">Audio</w:t>
      </w:r>
    </w:p>
    <w:p>
      <w:pPr>
        <w:pStyle w:val="ListParagraph"/>
        <w:numPr>
          <w:ilvl w:val="0"/>
          <w:numId w:val="2"/>
        </w:numPr>
      </w:pPr>
      <w:r>
        <w:rPr>
          <w:rFonts w:ascii="Instrument Sans" w:cs="Instrument Sans" w:eastAsia="Instrument Sans" w:hAnsi="Instrument Sans"/>
          <w:color w:val="1A1A1A"/>
          <w:sz w:val="22"/>
          <w:szCs w:val="22"/>
        </w:rPr>
        <w:t xml:space="preserve">Kein Hintergrund-Musik während des Sprechens (lenkt ab, wirkt billig)</w:t>
      </w:r>
    </w:p>
    <w:p>
      <w:pPr>
        <w:pStyle w:val="ListParagraph"/>
        <w:numPr>
          <w:ilvl w:val="0"/>
          <w:numId w:val="2"/>
        </w:numPr>
      </w:pPr>
      <w:r>
        <w:rPr>
          <w:rFonts w:ascii="Instrument Sans" w:cs="Instrument Sans" w:eastAsia="Instrument Sans" w:hAnsi="Instrument Sans"/>
          <w:color w:val="1A1A1A"/>
          <w:sz w:val="22"/>
          <w:szCs w:val="22"/>
        </w:rPr>
        <w:t xml:space="preserve">Optional: Subtiler Sound-Effect bei Counter-Animation und Testimonial-Übergang</w:t>
      </w:r>
    </w:p>
    <w:p>
      <w:pPr>
        <w:pStyle w:val="ListParagraph"/>
        <w:numPr>
          <w:ilvl w:val="0"/>
          <w:numId w:val="2"/>
        </w:numPr>
      </w:pPr>
      <w:r>
        <w:rPr>
          <w:rFonts w:ascii="Instrument Sans" w:cs="Instrument Sans" w:eastAsia="Instrument Sans" w:hAnsi="Instrument Sans"/>
          <w:color w:val="1A1A1A"/>
          <w:sz w:val="22"/>
          <w:szCs w:val="22"/>
        </w:rPr>
        <w:t xml:space="preserve">Lavaliermikrofon oder Shotgun – sauberer, trockener Ton ohne Hall</w:t>
      </w:r>
    </w:p>
    <w:p>
      <w:pPr>
        <w:pStyle w:val="Heading2"/>
      </w:pPr>
      <w:r>
        <w:rPr>
          <w:rFonts w:ascii="Instrument Sans" w:cs="Instrument Sans" w:eastAsia="Instrument Sans" w:hAnsi="Instrument Sans"/>
          <w:b/>
          <w:bCs/>
          <w:color w:val="CC1426"/>
          <w:sz w:val="32"/>
          <w:szCs w:val="32"/>
        </w:rPr>
        <w:t xml:space="preserve">Schnitt-Tempo</w:t>
      </w:r>
    </w:p>
    <w:p>
      <w:pPr>
        <w:pStyle w:val="ListParagraph"/>
        <w:numPr>
          <w:ilvl w:val="0"/>
          <w:numId w:val="2"/>
        </w:numPr>
      </w:pPr>
      <w:r>
        <w:rPr>
          <w:rFonts w:ascii="Instrument Sans" w:cs="Instrument Sans" w:eastAsia="Instrument Sans" w:hAnsi="Instrument Sans"/>
          <w:color w:val="1A1A1A"/>
          <w:sz w:val="22"/>
          <w:szCs w:val="22"/>
        </w:rPr>
        <w:t xml:space="preserve">Hook (Sek 1–25): Schnelle Schnitte, jeder Satz = neuer Cut</w:t>
      </w:r>
    </w:p>
    <w:p>
      <w:pPr>
        <w:pStyle w:val="ListParagraph"/>
        <w:numPr>
          <w:ilvl w:val="0"/>
          <w:numId w:val="2"/>
        </w:numPr>
      </w:pPr>
      <w:r>
        <w:rPr>
          <w:rFonts w:ascii="Instrument Sans" w:cs="Instrument Sans" w:eastAsia="Instrument Sans" w:hAnsi="Instrument Sans"/>
          <w:color w:val="1A1A1A"/>
          <w:sz w:val="22"/>
          <w:szCs w:val="22"/>
        </w:rPr>
        <w:t xml:space="preserve">Problem/Agitate: Mittleres Tempo, Daten-Overlays synchron</w:t>
      </w:r>
    </w:p>
    <w:p>
      <w:pPr>
        <w:pStyle w:val="ListParagraph"/>
        <w:numPr>
          <w:ilvl w:val="0"/>
          <w:numId w:val="2"/>
        </w:numPr>
      </w:pPr>
      <w:r>
        <w:rPr>
          <w:rFonts w:ascii="Instrument Sans" w:cs="Instrument Sans" w:eastAsia="Instrument Sans" w:hAnsi="Instrument Sans"/>
          <w:color w:val="1A1A1A"/>
          <w:sz w:val="22"/>
          <w:szCs w:val="22"/>
        </w:rPr>
        <w:t xml:space="preserve">Solution: Ruhiger, Module einzeln zeigen, UI-Mockups</w:t>
      </w:r>
    </w:p>
    <w:p>
      <w:pPr>
        <w:pStyle w:val="ListParagraph"/>
        <w:numPr>
          <w:ilvl w:val="0"/>
          <w:numId w:val="2"/>
        </w:numPr>
      </w:pPr>
      <w:r>
        <w:rPr>
          <w:rFonts w:ascii="Instrument Sans" w:cs="Instrument Sans" w:eastAsia="Instrument Sans" w:hAnsi="Instrument Sans"/>
          <w:color w:val="1A1A1A"/>
          <w:sz w:val="22"/>
          <w:szCs w:val="22"/>
        </w:rPr>
        <w:t xml:space="preserve">Close: Direkt, keine Schnitte – ein Take bis zum CTA</w:t>
      </w:r>
    </w:p>
    <w:p>
      <w:pPr>
        <w:pStyle w:val="Heading2"/>
      </w:pPr>
      <w:r>
        <w:rPr>
          <w:rFonts w:ascii="Instrument Sans" w:cs="Instrument Sans" w:eastAsia="Instrument Sans" w:hAnsi="Instrument Sans"/>
          <w:b/>
          <w:bCs/>
          <w:color w:val="CC1426"/>
          <w:sz w:val="32"/>
          <w:szCs w:val="32"/>
        </w:rPr>
        <w:t xml:space="preserve">Overlay-Assets (vorzubereiten)</w:t>
      </w:r>
    </w:p>
    <w:p>
      <w:pPr>
        <w:pStyle w:val="ListParagraph"/>
        <w:numPr>
          <w:ilvl w:val="0"/>
          <w:numId w:val="2"/>
        </w:numPr>
      </w:pPr>
      <w:r>
        <w:rPr>
          <w:rFonts w:ascii="Instrument Sans" w:cs="Instrument Sans" w:eastAsia="Instrument Sans" w:hAnsi="Instrument Sans"/>
          <w:color w:val="1A1A1A"/>
          <w:sz w:val="22"/>
          <w:szCs w:val="22"/>
        </w:rPr>
        <w:t xml:space="preserve">"53.900 € – Median-Gehalt Deutschland" (Stepstone 2026)</w:t>
      </w:r>
    </w:p>
    <w:p>
      <w:pPr>
        <w:pStyle w:val="ListParagraph"/>
        <w:numPr>
          <w:ilvl w:val="0"/>
          <w:numId w:val="2"/>
        </w:numPr>
      </w:pPr>
      <w:r>
        <w:rPr>
          <w:rFonts w:ascii="Instrument Sans" w:cs="Instrument Sans" w:eastAsia="Instrument Sans" w:hAnsi="Instrument Sans"/>
          <w:color w:val="1A1A1A"/>
          <w:sz w:val="22"/>
          <w:szCs w:val="22"/>
        </w:rPr>
        <w:t xml:space="preserve">"37% verhandeln NIE" (groß, rot)</w:t>
      </w:r>
    </w:p>
    <w:p>
      <w:pPr>
        <w:pStyle w:val="ListParagraph"/>
        <w:numPr>
          <w:ilvl w:val="0"/>
          <w:numId w:val="2"/>
        </w:numPr>
      </w:pPr>
      <w:r>
        <w:rPr>
          <w:rFonts w:ascii="Instrument Sans" w:cs="Instrument Sans" w:eastAsia="Instrument Sans" w:hAnsi="Instrument Sans"/>
          <w:color w:val="1A1A1A"/>
          <w:sz w:val="22"/>
          <w:szCs w:val="22"/>
        </w:rPr>
        <w:t xml:space="preserve">"52% Frauen / 39% Männer = unangenehm"</w:t>
      </w:r>
    </w:p>
    <w:p>
      <w:pPr>
        <w:pStyle w:val="ListParagraph"/>
        <w:numPr>
          <w:ilvl w:val="0"/>
          <w:numId w:val="2"/>
        </w:numPr>
      </w:pPr>
      <w:r>
        <w:rPr>
          <w:rFonts w:ascii="Instrument Sans" w:cs="Instrument Sans" w:eastAsia="Instrument Sans" w:hAnsi="Instrument Sans"/>
          <w:color w:val="1A1A1A"/>
          <w:sz w:val="22"/>
          <w:szCs w:val="22"/>
        </w:rPr>
        <w:t xml:space="preserve">"Gender Pay Gap: 9,7%" mit Destatis-Badge</w:t>
      </w:r>
    </w:p>
    <w:p>
      <w:pPr>
        <w:pStyle w:val="ListParagraph"/>
        <w:numPr>
          <w:ilvl w:val="0"/>
          <w:numId w:val="2"/>
        </w:numPr>
      </w:pPr>
      <w:r>
        <w:rPr>
          <w:rFonts w:ascii="Instrument Sans" w:cs="Instrument Sans" w:eastAsia="Instrument Sans" w:hAnsi="Instrument Sans"/>
          <w:color w:val="1A1A1A"/>
          <w:sz w:val="22"/>
          <w:szCs w:val="22"/>
        </w:rPr>
        <w:t xml:space="preserve">Counter-Animation: 0 → 500.000 €</w:t>
      </w:r>
    </w:p>
    <w:p>
      <w:pPr>
        <w:pStyle w:val="ListParagraph"/>
        <w:numPr>
          <w:ilvl w:val="0"/>
          <w:numId w:val="2"/>
        </w:numPr>
      </w:pPr>
      <w:r>
        <w:rPr>
          <w:rFonts w:ascii="Instrument Sans" w:cs="Instrument Sans" w:eastAsia="Instrument Sans" w:hAnsi="Instrument Sans"/>
          <w:color w:val="1A1A1A"/>
          <w:sz w:val="22"/>
          <w:szCs w:val="22"/>
        </w:rPr>
        <w:t xml:space="preserve">Modul-Liste (animiert, 1–5)</w:t>
      </w:r>
    </w:p>
    <w:p>
      <w:pPr>
        <w:pStyle w:val="ListParagraph"/>
        <w:numPr>
          <w:ilvl w:val="0"/>
          <w:numId w:val="2"/>
        </w:numPr>
      </w:pPr>
      <w:r>
        <w:rPr>
          <w:rFonts w:ascii="Instrument Sans" w:cs="Instrument Sans" w:eastAsia="Instrument Sans" w:hAnsi="Instrument Sans"/>
          <w:color w:val="1A1A1A"/>
          <w:sz w:val="22"/>
          <w:szCs w:val="22"/>
        </w:rPr>
        <w:t xml:space="preserve">Kurs-UI / Simulations-Screenshot</w:t>
      </w:r>
    </w:p>
    <w:p>
      <w:pPr>
        <w:pStyle w:val="ListParagraph"/>
        <w:numPr>
          <w:ilvl w:val="0"/>
          <w:numId w:val="2"/>
        </w:numPr>
      </w:pPr>
      <w:r>
        <w:rPr>
          <w:rFonts w:ascii="Instrument Sans" w:cs="Instrument Sans" w:eastAsia="Instrument Sans" w:hAnsi="Instrument Sans"/>
          <w:color w:val="1A1A1A"/>
          <w:sz w:val="22"/>
          <w:szCs w:val="22"/>
        </w:rPr>
        <w:t xml:space="preserve">Testimonial-Karten (Name, Rolle, Betrag)</w:t>
      </w:r>
    </w:p>
    <w:p>
      <w:pPr>
        <w:pStyle w:val="ListParagraph"/>
        <w:numPr>
          <w:ilvl w:val="0"/>
          <w:numId w:val="2"/>
        </w:numPr>
      </w:pPr>
      <w:r>
        <w:rPr>
          <w:rFonts w:ascii="Instrument Sans" w:cs="Instrument Sans" w:eastAsia="Instrument Sans" w:hAnsi="Instrument Sans"/>
          <w:color w:val="1A1A1A"/>
          <w:sz w:val="22"/>
          <w:szCs w:val="22"/>
        </w:rPr>
        <w:t xml:space="preserve">Preis-Vergleich mit Streichpreis</w:t>
      </w:r>
    </w:p>
    <w:p>
      <w:pPr>
        <w:pStyle w:val="ListParagraph"/>
        <w:numPr>
          <w:ilvl w:val="0"/>
          <w:numId w:val="2"/>
        </w:numPr>
      </w:pPr>
      <w:r>
        <w:rPr>
          <w:rFonts w:ascii="Instrument Sans" w:cs="Instrument Sans" w:eastAsia="Instrument Sans" w:hAnsi="Instrument Sans"/>
          <w:color w:val="1A1A1A"/>
          <w:sz w:val="22"/>
          <w:szCs w:val="22"/>
        </w:rPr>
        <w:t xml:space="preserve">14-Tage-Garantie-Badge</w:t>
      </w:r>
    </w:p>
    <w:p>
      <w:pPr>
        <w:pStyle w:val="ListParagraph"/>
        <w:numPr>
          <w:ilvl w:val="0"/>
          <w:numId w:val="2"/>
        </w:numPr>
      </w:pPr>
      <w:r>
        <w:rPr>
          <w:rFonts w:ascii="Instrument Sans" w:cs="Instrument Sans" w:eastAsia="Instrument Sans" w:hAnsi="Instrument Sans"/>
          <w:color w:val="1A1A1A"/>
          <w:sz w:val="22"/>
          <w:szCs w:val="22"/>
        </w:rPr>
        <w:t xml:space="preserve">End-Screen: Logo + CTA-Button + Preis</w:t>
      </w:r>
    </w:p>
    <w:p>
      <w:pPr>
        <w:pStyle w:val="Heading2"/>
      </w:pPr>
      <w:r>
        <w:rPr>
          <w:rFonts w:ascii="Instrument Sans" w:cs="Instrument Sans" w:eastAsia="Instrument Sans" w:hAnsi="Instrument Sans"/>
          <w:b/>
          <w:bCs/>
          <w:color w:val="CC1426"/>
          <w:sz w:val="32"/>
          <w:szCs w:val="32"/>
        </w:rPr>
        <w:t xml:space="preserve">Untertitel</w:t>
      </w:r>
    </w:p>
    <w:p>
      <w:pPr>
        <w:spacing w:after="200" w:before="0"/>
      </w:pPr>
      <w:r>
        <w:rPr>
          <w:rFonts w:ascii="Instrument Sans" w:cs="Instrument Sans" w:eastAsia="Instrument Sans" w:hAnsi="Instrument Sans"/>
          <w:color w:val="6B6B6B"/>
          <w:sz w:val="22"/>
          <w:szCs w:val="22"/>
        </w:rPr>
        <w:t xml:space="preserve">Burned-in Subtitles (SRT) sind Pflicht – 80% der Landingpage-Besucher schauen ohne Ton. Font: Instrument Sans Bold, Weiß mit schwarzem Schatten, zentriert im unteren Drittel.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6E1" w:sz="1"/>
              <w:left w:val="single" w:color="E8E6E1" w:sz="1"/>
              <w:bottom w:val="single" w:color="E8E6E1" w:sz="1"/>
              <w:right w:val="single" w:color="E8E6E1" w:sz="1"/>
            </w:tcBorders>
            <w:shd w:fill="E8F5E9" w:val="clear"/>
            <w:tcMar>
              <w:top w:type="dxa" w:w="120"/>
              <w:left w:type="dxa" w:w="200"/>
              <w:bottom w:type="dxa" w:w="120"/>
              <w:right w:type="dxa" w:w="200"/>
            </w:tcMar>
          </w:tcPr>
          <w:p>
            <w:pPr>
              <w:spacing w:after="60" w:before="0"/>
            </w:pPr>
            <w:r>
              <w:rPr>
                <w:rFonts w:ascii="Instrument Sans" w:cs="Instrument Sans" w:eastAsia="Instrument Sans" w:hAnsi="Instrument Sans"/>
                <w:b/>
                <w:bCs/>
                <w:color w:val="2C2C2E"/>
                <w:sz w:val="22"/>
                <w:szCs w:val="22"/>
              </w:rPr>
              <w:t xml:space="preserve">CHECKLISTE VOR DEM DREH</w:t>
            </w:r>
          </w:p>
          <w:p>
            <w:pPr>
              <w:spacing w:after="20" w:before="20"/>
            </w:pPr>
            <w:r>
              <w:rPr>
                <w:rFonts w:ascii="Instrument Sans" w:cs="Instrument Sans" w:eastAsia="Instrument Sans" w:hAnsi="Instrument Sans"/>
                <w:color w:val="6B6B6B"/>
                <w:sz w:val="20"/>
                <w:szCs w:val="20"/>
              </w:rPr>
              <w:t xml:space="preserve">☐  Teleprompter eingerichtet und Skript geladen</w:t>
            </w:r>
          </w:p>
          <w:p>
            <w:pPr>
              <w:spacing w:after="20" w:before="20"/>
            </w:pPr>
            <w:r>
              <w:rPr>
                <w:rFonts w:ascii="Instrument Sans" w:cs="Instrument Sans" w:eastAsia="Instrument Sans" w:hAnsi="Instrument Sans"/>
                <w:color w:val="6B6B6B"/>
                <w:sz w:val="20"/>
                <w:szCs w:val="20"/>
              </w:rPr>
              <w:t xml:space="preserve">☐  Overlay-Assets als PNG/SVG vorbereitet</w:t>
            </w:r>
          </w:p>
          <w:p>
            <w:pPr>
              <w:spacing w:after="20" w:before="20"/>
            </w:pPr>
            <w:r>
              <w:rPr>
                <w:rFonts w:ascii="Instrument Sans" w:cs="Instrument Sans" w:eastAsia="Instrument Sans" w:hAnsi="Instrument Sans"/>
                <w:color w:val="6B6B6B"/>
                <w:sz w:val="20"/>
                <w:szCs w:val="20"/>
              </w:rPr>
              <w:t xml:space="preserve">☐  Kurs-UI-Mockups als Screenshots oder Figma-Export</w:t>
            </w:r>
          </w:p>
          <w:p>
            <w:pPr>
              <w:spacing w:after="20" w:before="20"/>
            </w:pPr>
            <w:r>
              <w:rPr>
                <w:rFonts w:ascii="Instrument Sans" w:cs="Instrument Sans" w:eastAsia="Instrument Sans" w:hAnsi="Instrument Sans"/>
                <w:color w:val="6B6B6B"/>
                <w:sz w:val="20"/>
                <w:szCs w:val="20"/>
              </w:rPr>
              <w:t xml:space="preserve">☐  Licht: 3-Punkt oder Ring-Light, kein harter Schatten</w:t>
            </w:r>
          </w:p>
          <w:p>
            <w:pPr>
              <w:spacing w:after="20" w:before="20"/>
            </w:pPr>
            <w:r>
              <w:rPr>
                <w:rFonts w:ascii="Instrument Sans" w:cs="Instrument Sans" w:eastAsia="Instrument Sans" w:hAnsi="Instrument Sans"/>
                <w:color w:val="6B6B6B"/>
                <w:sz w:val="20"/>
                <w:szCs w:val="20"/>
              </w:rPr>
              <w:t xml:space="preserve">☐  Ton-Check: Kein Hall, kein Rauschen</w:t>
            </w:r>
          </w:p>
          <w:p>
            <w:pPr>
              <w:spacing w:after="20" w:before="20"/>
            </w:pPr>
            <w:r>
              <w:rPr>
                <w:rFonts w:ascii="Instrument Sans" w:cs="Instrument Sans" w:eastAsia="Instrument Sans" w:hAnsi="Instrument Sans"/>
                <w:color w:val="6B6B6B"/>
                <w:sz w:val="20"/>
                <w:szCs w:val="20"/>
              </w:rPr>
              <w:t xml:space="preserve">☐  Kleidung: Dunkel, schlicht, kein Muster</w:t>
            </w:r>
          </w:p>
          <w:p>
            <w:pPr>
              <w:spacing w:after="20" w:before="20"/>
            </w:pPr>
            <w:r>
              <w:rPr>
                <w:rFonts w:ascii="Instrument Sans" w:cs="Instrument Sans" w:eastAsia="Instrument Sans" w:hAnsi="Instrument Sans"/>
                <w:color w:val="6B6B6B"/>
                <w:sz w:val="20"/>
                <w:szCs w:val="20"/>
              </w:rPr>
              <w:t xml:space="preserve">☐  Backup: Skript ausgedruckt griffbereit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strument Sans" w:cs="Instrument Sans" w:eastAsia="Instrument Sans" w:hAnsi="Instrument Sans"/>
        <w:color w:val="9A9A9A"/>
        <w:sz w:val="18"/>
        <w:szCs w:val="18"/>
      </w:rPr>
      <w:t xml:space="preserve">Seite </w:t>
    </w:r>
    <w:r>
      <w:rPr>
        <w:rFonts w:ascii="Instrument Sans" w:cs="Instrument Sans" w:eastAsia="Instrument Sans" w:hAnsi="Instrument Sans"/>
        <w:color w:val="9A9A9A"/>
        <w:sz w:val="18"/>
        <w:szCs w:val="18"/>
      </w:rPr>
      <w:fldChar w:fldCharType="begin"/>
      <w:instrText xml:space="preserve">PAGE</w:instrText>
      <w:fldChar w:fldCharType="separate"/>
      <w:fldChar w:fldCharType="end"/>
    </w:r>
    <w:r>
      <w:rPr>
        <w:rFonts w:ascii="Instrument Sans" w:cs="Instrument Sans" w:eastAsia="Instrument Sans" w:hAnsi="Instrument Sans"/>
        <w:color w:val="9A9A9A"/>
        <w:sz w:val="18"/>
        <w:szCs w:val="18"/>
      </w:rPr>
      <w:t xml:space="preserve"> | VSL-Skript | VERTRAULICH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strument Sans" w:cs="Instrument Sans" w:eastAsia="Instrument Sans" w:hAnsi="Instrument Sans"/>
        <w:b/>
        <w:bCs/>
        <w:color w:val="CC1426"/>
        <w:sz w:val="22"/>
        <w:szCs w:val="22"/>
      </w:rPr>
      <w:t xml:space="preserve">K</w:t>
    </w:r>
    <w:r>
      <w:rPr>
        <w:rFonts w:ascii="Instrument Sans" w:cs="Instrument Sans" w:eastAsia="Instrument Sans" w:hAnsi="Instrument Sans"/>
        <w:b/>
        <w:bCs/>
        <w:color w:val="9A9A9A"/>
        <w:sz w:val="18"/>
        <w:szCs w:val="18"/>
      </w:rPr>
      <w:t xml:space="preserve">  KARRIERE INSTITUT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strument Sans" w:cs="Instrument Sans" w:eastAsia="Instrument Sans" w:hAnsi="Instrument San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strument Sans" w:cs="Instrument Sans" w:eastAsia="Instrument Sans" w:hAnsi="Instrument Sans"/>
      <w:b/>
      <w:bCs/>
      <w:color w:val="2C2C2E"/>
      <w:sz w:val="40"/>
      <w:szCs w:val="40"/>
    </w:rPr>
  </w:style>
  <w:style w:type="paragraph" w:styleId="Heading2">
    <w:name w:val="Heading 2"/>
    <w:basedOn w:val="Normal"/>
    <w:next w:val="Normal"/>
    <w:qFormat/>
    <w:pPr>
      <w:spacing w:after="160" w:before="280"/>
      <w:outlineLvl w:val="1"/>
    </w:pPr>
    <w:rPr>
      <w:rFonts w:ascii="Instrument Sans" w:cs="Instrument Sans" w:eastAsia="Instrument Sans" w:hAnsi="Instrument Sans"/>
      <w:b/>
      <w:bCs/>
      <w:color w:val="CC1426"/>
      <w:sz w:val="32"/>
      <w:szCs w:val="32"/>
    </w:rPr>
  </w:style>
  <w:style w:type="paragraph" w:styleId="Heading3">
    <w:name w:val="Heading 3"/>
    <w:basedOn w:val="Normal"/>
    <w:next w:val="Normal"/>
    <w:qFormat/>
    <w:pPr>
      <w:spacing w:after="120" w:before="200"/>
      <w:outlineLvl w:val="2"/>
    </w:pPr>
    <w:rPr>
      <w:rFonts w:ascii="Instrument Sans" w:cs="Instrument Sans" w:eastAsia="Instrument Sans" w:hAnsi="Instrument Sans"/>
      <w:b/>
      <w:bCs/>
      <w:color w:val="2C2C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2026-04-09T08:58:19.273Z</dcterms:created>
  <dcterms:modified xsi:type="dcterms:W3CDTF">2026-04-09T08:58:19.273Z</dcterms:modified>
</cp:coreProperties>
</file>

<file path=docProps/custom.xml><?xml version="1.0" encoding="utf-8"?>
<Properties xmlns="http://schemas.openxmlformats.org/officeDocument/2006/custom-properties" xmlns:vt="http://schemas.openxmlformats.org/officeDocument/2006/docPropsVTypes"/>
</file>