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7705" w14:textId="49A38C8E" w:rsidR="002E68A3" w:rsidRPr="002E68A3" w:rsidRDefault="002E68A3" w:rsidP="002E68A3">
      <w:pPr>
        <w:spacing w:line="240" w:lineRule="auto"/>
        <w:contextualSpacing/>
      </w:pPr>
      <w:r w:rsidRPr="002E68A3">
        <w:t>Data 698</w:t>
      </w:r>
    </w:p>
    <w:p w14:paraId="2253FC3A" w14:textId="39F93DAC" w:rsidR="002E68A3" w:rsidRPr="002E68A3" w:rsidRDefault="002E68A3" w:rsidP="002E68A3">
      <w:pPr>
        <w:spacing w:line="240" w:lineRule="auto"/>
        <w:contextualSpacing/>
      </w:pPr>
      <w:r w:rsidRPr="002E68A3">
        <w:t>Spring 2022</w:t>
      </w:r>
    </w:p>
    <w:p w14:paraId="29BFD53D" w14:textId="55A1E9CB" w:rsidR="002E68A3" w:rsidRDefault="002E68A3" w:rsidP="002E68A3">
      <w:pPr>
        <w:spacing w:line="240" w:lineRule="auto"/>
        <w:contextualSpacing/>
        <w:rPr>
          <w:b/>
          <w:bCs/>
        </w:rPr>
      </w:pPr>
      <w:r w:rsidRPr="002E68A3">
        <w:t>Jimmy Ng</w:t>
      </w:r>
    </w:p>
    <w:p w14:paraId="3F92EEDB" w14:textId="170AF36E" w:rsidR="002E68A3" w:rsidRPr="002E68A3" w:rsidRDefault="002E68A3" w:rsidP="002E68A3">
      <w:pPr>
        <w:spacing w:line="240" w:lineRule="auto"/>
        <w:contextualSpacing/>
      </w:pPr>
      <w:r w:rsidRPr="002E68A3">
        <w:t>2022-02-1</w:t>
      </w:r>
      <w:r w:rsidR="00DB44A0">
        <w:t>5</w:t>
      </w:r>
    </w:p>
    <w:p w14:paraId="6889229B" w14:textId="77777777" w:rsidR="002E68A3" w:rsidRDefault="002E68A3" w:rsidP="002E68A3">
      <w:pPr>
        <w:spacing w:line="240" w:lineRule="auto"/>
        <w:contextualSpacing/>
        <w:rPr>
          <w:b/>
          <w:bCs/>
        </w:rPr>
      </w:pPr>
    </w:p>
    <w:p w14:paraId="38F70E6A" w14:textId="46B0F5D4" w:rsidR="002E68A3" w:rsidRDefault="002E68A3" w:rsidP="00C230CA">
      <w:pPr>
        <w:spacing w:line="240" w:lineRule="auto"/>
        <w:contextualSpacing/>
        <w:jc w:val="center"/>
        <w:rPr>
          <w:b/>
          <w:bCs/>
        </w:rPr>
      </w:pPr>
      <w:r>
        <w:rPr>
          <w:b/>
          <w:bCs/>
        </w:rPr>
        <w:t xml:space="preserve">Final Project Proposal (version </w:t>
      </w:r>
      <w:r w:rsidR="00DB44A0">
        <w:rPr>
          <w:b/>
          <w:bCs/>
        </w:rPr>
        <w:t>2</w:t>
      </w:r>
      <w:r>
        <w:rPr>
          <w:b/>
          <w:bCs/>
        </w:rPr>
        <w:t>)</w:t>
      </w:r>
    </w:p>
    <w:p w14:paraId="57A50439" w14:textId="77777777" w:rsidR="002E68A3" w:rsidRDefault="002E68A3" w:rsidP="002E68A3">
      <w:pPr>
        <w:spacing w:line="240" w:lineRule="auto"/>
        <w:contextualSpacing/>
        <w:rPr>
          <w:b/>
          <w:bCs/>
        </w:rPr>
      </w:pPr>
    </w:p>
    <w:p w14:paraId="733F519B" w14:textId="2719F7C4" w:rsidR="001522D4" w:rsidRDefault="002E68A3" w:rsidP="002E68A3">
      <w:pPr>
        <w:spacing w:line="240" w:lineRule="auto"/>
        <w:contextualSpacing/>
        <w:rPr>
          <w:b/>
          <w:bCs/>
        </w:rPr>
      </w:pPr>
      <w:r w:rsidRPr="002E68A3">
        <w:rPr>
          <w:b/>
          <w:bCs/>
        </w:rPr>
        <w:t xml:space="preserve">Research </w:t>
      </w:r>
      <w:r w:rsidR="00C230CA">
        <w:rPr>
          <w:b/>
          <w:bCs/>
        </w:rPr>
        <w:t>Objective</w:t>
      </w:r>
    </w:p>
    <w:p w14:paraId="6AB2529F" w14:textId="77777777" w:rsidR="00957B7F" w:rsidRDefault="00957B7F" w:rsidP="00957B7F">
      <w:pPr>
        <w:spacing w:line="240" w:lineRule="auto"/>
        <w:contextualSpacing/>
        <w:jc w:val="both"/>
      </w:pPr>
      <w:r w:rsidRPr="00957B7F">
        <w:t xml:space="preserve">This research examines the efficacy of technical indicators and predictive modeling in optimizing a set of investment strategy for the S&amp;P 500. Specifically, this research makes comparison of the S&amp;P 500 2-year prior to and 2-year after the beginning of the global pandemic. </w:t>
      </w:r>
    </w:p>
    <w:p w14:paraId="059A6CE4" w14:textId="307A026F" w:rsidR="00957B7F" w:rsidRDefault="00957B7F" w:rsidP="00957B7F">
      <w:pPr>
        <w:spacing w:line="240" w:lineRule="auto"/>
        <w:contextualSpacing/>
        <w:jc w:val="both"/>
      </w:pPr>
      <w:r>
        <w:br/>
        <w:t>Below</w:t>
      </w:r>
      <w:r>
        <w:t xml:space="preserve"> analogy drawing from a hypothetical experiment can illustrate the goal and design of this research study.</w:t>
      </w:r>
    </w:p>
    <w:p w14:paraId="1050088D" w14:textId="77777777" w:rsidR="00957B7F" w:rsidRDefault="00957B7F" w:rsidP="00957B7F">
      <w:pPr>
        <w:spacing w:line="240" w:lineRule="auto"/>
        <w:contextualSpacing/>
        <w:jc w:val="both"/>
      </w:pPr>
    </w:p>
    <w:p w14:paraId="096B1EAA" w14:textId="179549BF" w:rsidR="00957B7F" w:rsidRDefault="00957B7F" w:rsidP="00957B7F">
      <w:pPr>
        <w:spacing w:line="240" w:lineRule="auto"/>
        <w:contextualSpacing/>
        <w:jc w:val="both"/>
      </w:pPr>
      <w:r w:rsidRPr="00957B7F">
        <w:rPr>
          <w:u w:val="single"/>
        </w:rPr>
        <w:t>A/B testing:</w:t>
      </w:r>
      <w:r>
        <w:t xml:space="preserve"> Imagine we are conducting A/B testing for treating a disease (or enhanc</w:t>
      </w:r>
      <w:r>
        <w:t>ing</w:t>
      </w:r>
      <w:r>
        <w:t xml:space="preserve"> physical performance). We have 500 patients. We have two treatment plans, </w:t>
      </w:r>
      <w:r>
        <w:t>i.e.,</w:t>
      </w:r>
      <w:r>
        <w:t xml:space="preserve"> RSI, MACD. This is a longitudinal </w:t>
      </w:r>
      <w:r>
        <w:t>study,</w:t>
      </w:r>
      <w:r>
        <w:t xml:space="preserve"> and we have two study </w:t>
      </w:r>
      <w:r>
        <w:t>trials</w:t>
      </w:r>
      <w:r>
        <w:t xml:space="preserve">. First, we follow each patient for 2-year prior to the start of pandemic (Y2018, Y2019). Second, we follow them for 2-year after the pandemic began (Y2020, Y2021). At the end of each </w:t>
      </w:r>
      <w:r>
        <w:t>trial</w:t>
      </w:r>
      <w:r>
        <w:t>, we measure their performance (return of investment, ROI) based on the treatment plans. In addition, we can build classification model based on features generating from these treatment plans. We will evaluate the treatment plans by drawing conclusion from the data (based on ROI).</w:t>
      </w:r>
    </w:p>
    <w:p w14:paraId="4A27C7ED" w14:textId="77777777" w:rsidR="00957B7F" w:rsidRDefault="00957B7F" w:rsidP="00957B7F">
      <w:pPr>
        <w:spacing w:line="240" w:lineRule="auto"/>
        <w:contextualSpacing/>
      </w:pPr>
    </w:p>
    <w:p w14:paraId="04C1A43C" w14:textId="5E6E24A6" w:rsidR="002E68A3" w:rsidRPr="002E68A3" w:rsidRDefault="002E68A3" w:rsidP="002E68A3">
      <w:pPr>
        <w:spacing w:line="240" w:lineRule="auto"/>
        <w:contextualSpacing/>
        <w:rPr>
          <w:b/>
          <w:bCs/>
        </w:rPr>
      </w:pPr>
      <w:r w:rsidRPr="002E68A3">
        <w:rPr>
          <w:b/>
          <w:bCs/>
        </w:rPr>
        <w:t>Hypothes</w:t>
      </w:r>
      <w:r w:rsidR="00957B7F">
        <w:rPr>
          <w:b/>
          <w:bCs/>
        </w:rPr>
        <w:t>es</w:t>
      </w:r>
    </w:p>
    <w:p w14:paraId="2C854BC7" w14:textId="27E5F585" w:rsidR="00957B7F" w:rsidRDefault="00957B7F" w:rsidP="00957B7F">
      <w:pPr>
        <w:spacing w:line="240" w:lineRule="auto"/>
        <w:contextualSpacing/>
        <w:jc w:val="both"/>
      </w:pPr>
      <w:r>
        <w:t xml:space="preserve">1) </w:t>
      </w:r>
      <w:r w:rsidRPr="00957B7F">
        <w:rPr>
          <w:u w:val="single"/>
        </w:rPr>
        <w:t>Null hypothesis (H</w:t>
      </w:r>
      <w:r w:rsidRPr="00957B7F">
        <w:rPr>
          <w:u w:val="single"/>
          <w:vertAlign w:val="subscript"/>
        </w:rPr>
        <w:t>01</w:t>
      </w:r>
      <w:r w:rsidRPr="00957B7F">
        <w:rPr>
          <w:u w:val="single"/>
        </w:rPr>
        <w:t>):</w:t>
      </w:r>
      <w:r>
        <w:t xml:space="preserve"> all indicators make no significant difference in terms of return of investment (ROI), i.e.</w:t>
      </w:r>
      <w:r>
        <w:t>,</w:t>
      </w:r>
      <w:r>
        <w:t xml:space="preserve"> ROI is not significantly different</w:t>
      </w:r>
      <w:r>
        <w:t xml:space="preserve"> from</w:t>
      </w:r>
      <w:r>
        <w:t xml:space="preserve"> 0</w:t>
      </w:r>
    </w:p>
    <w:p w14:paraId="10B8DC86" w14:textId="77777777" w:rsidR="00957B7F" w:rsidRDefault="00957B7F" w:rsidP="00957B7F">
      <w:pPr>
        <w:spacing w:line="240" w:lineRule="auto"/>
        <w:contextualSpacing/>
        <w:jc w:val="both"/>
      </w:pPr>
      <w:r>
        <w:t xml:space="preserve">2) </w:t>
      </w:r>
      <w:r w:rsidRPr="00957B7F">
        <w:rPr>
          <w:u w:val="single"/>
        </w:rPr>
        <w:t>Null hypothesis (H</w:t>
      </w:r>
      <w:r w:rsidRPr="00957B7F">
        <w:rPr>
          <w:u w:val="single"/>
          <w:vertAlign w:val="subscript"/>
        </w:rPr>
        <w:t>02</w:t>
      </w:r>
      <w:r w:rsidRPr="00957B7F">
        <w:rPr>
          <w:u w:val="single"/>
        </w:rPr>
        <w:t>):</w:t>
      </w:r>
      <w:r>
        <w:t xml:space="preserve"> all indicators are statistically the same in terms of ROI</w:t>
      </w:r>
    </w:p>
    <w:p w14:paraId="1EF0C23F" w14:textId="331AAEC1" w:rsidR="00957B7F" w:rsidRDefault="00957B7F" w:rsidP="00957B7F">
      <w:pPr>
        <w:spacing w:line="240" w:lineRule="auto"/>
        <w:contextualSpacing/>
        <w:jc w:val="both"/>
      </w:pPr>
      <w:r>
        <w:t xml:space="preserve">3) </w:t>
      </w:r>
      <w:r w:rsidRPr="00957B7F">
        <w:rPr>
          <w:u w:val="single"/>
        </w:rPr>
        <w:t>Null hypothesis (H</w:t>
      </w:r>
      <w:r w:rsidRPr="00957B7F">
        <w:rPr>
          <w:u w:val="single"/>
          <w:vertAlign w:val="subscript"/>
        </w:rPr>
        <w:t>03</w:t>
      </w:r>
      <w:r w:rsidRPr="00957B7F">
        <w:rPr>
          <w:u w:val="single"/>
        </w:rPr>
        <w:t>):</w:t>
      </w:r>
      <w:r>
        <w:t xml:space="preserve"> there is no significant difference in terms of ROI (generated by the indicators) among </w:t>
      </w:r>
      <w:r>
        <w:t>sectors</w:t>
      </w:r>
    </w:p>
    <w:p w14:paraId="15589BE5" w14:textId="77777777" w:rsidR="00957B7F" w:rsidRDefault="00957B7F" w:rsidP="00957B7F">
      <w:pPr>
        <w:spacing w:line="240" w:lineRule="auto"/>
        <w:contextualSpacing/>
        <w:jc w:val="both"/>
      </w:pPr>
      <w:r>
        <w:t xml:space="preserve">4) </w:t>
      </w:r>
      <w:r w:rsidRPr="00957B7F">
        <w:rPr>
          <w:u w:val="single"/>
        </w:rPr>
        <w:t>Null hypothesis (H</w:t>
      </w:r>
      <w:r w:rsidRPr="00957B7F">
        <w:rPr>
          <w:u w:val="single"/>
          <w:vertAlign w:val="subscript"/>
        </w:rPr>
        <w:t>04</w:t>
      </w:r>
      <w:r w:rsidRPr="00957B7F">
        <w:rPr>
          <w:u w:val="single"/>
        </w:rPr>
        <w:t>):</w:t>
      </w:r>
      <w:r>
        <w:t xml:space="preserve"> there is no significant difference in terms of ROI (generated by the indicators) before and after the pandemic</w:t>
      </w:r>
    </w:p>
    <w:p w14:paraId="210DE8A6" w14:textId="46A2E680" w:rsidR="00832F42" w:rsidRDefault="00957B7F" w:rsidP="00957B7F">
      <w:pPr>
        <w:spacing w:line="240" w:lineRule="auto"/>
        <w:contextualSpacing/>
        <w:jc w:val="both"/>
      </w:pPr>
      <w:r>
        <w:t xml:space="preserve">5) </w:t>
      </w:r>
      <w:r w:rsidRPr="00957B7F">
        <w:rPr>
          <w:u w:val="single"/>
        </w:rPr>
        <w:t>Null hypothesis (H</w:t>
      </w:r>
      <w:r w:rsidRPr="00957B7F">
        <w:rPr>
          <w:u w:val="single"/>
          <w:vertAlign w:val="subscript"/>
        </w:rPr>
        <w:t>05</w:t>
      </w:r>
      <w:r w:rsidRPr="00957B7F">
        <w:rPr>
          <w:u w:val="single"/>
        </w:rPr>
        <w:t>):</w:t>
      </w:r>
      <w:r>
        <w:t xml:space="preserve"> a predictive model built from using the features generated by the technical indicators do not perform significantly better than traditional technical analysis, strategy</w:t>
      </w:r>
    </w:p>
    <w:p w14:paraId="7271A4B9" w14:textId="77777777" w:rsidR="00957B7F" w:rsidRDefault="00957B7F" w:rsidP="00957B7F">
      <w:pPr>
        <w:spacing w:line="240" w:lineRule="auto"/>
        <w:contextualSpacing/>
      </w:pPr>
    </w:p>
    <w:p w14:paraId="3E363CE6" w14:textId="2D5A2FD6" w:rsidR="00832F42" w:rsidRPr="002E68A3" w:rsidRDefault="00832F42" w:rsidP="002E68A3">
      <w:pPr>
        <w:spacing w:line="240" w:lineRule="auto"/>
        <w:contextualSpacing/>
        <w:rPr>
          <w:b/>
          <w:bCs/>
        </w:rPr>
      </w:pPr>
      <w:r>
        <w:rPr>
          <w:b/>
          <w:bCs/>
        </w:rPr>
        <w:t>Methodology</w:t>
      </w:r>
    </w:p>
    <w:p w14:paraId="5B0BD694" w14:textId="77777777" w:rsidR="00307437" w:rsidRDefault="00BD72C4" w:rsidP="00D96CA4">
      <w:pPr>
        <w:spacing w:line="240" w:lineRule="auto"/>
        <w:contextualSpacing/>
        <w:jc w:val="both"/>
      </w:pPr>
      <w:r>
        <w:t xml:space="preserve">We can </w:t>
      </w:r>
      <w:r w:rsidR="00D96CA4">
        <w:t>conduct this hypothetical study using</w:t>
      </w:r>
      <w:r>
        <w:t xml:space="preserve"> simulation </w:t>
      </w:r>
      <w:r w:rsidR="00D96CA4">
        <w:t>on</w:t>
      </w:r>
      <w:r>
        <w:t xml:space="preserve"> historical data of the S</w:t>
      </w:r>
      <w:r w:rsidR="00D96CA4">
        <w:t>&amp;</w:t>
      </w:r>
      <w:r>
        <w:t>P</w:t>
      </w:r>
      <w:r w:rsidR="00D96CA4">
        <w:t xml:space="preserve"> </w:t>
      </w:r>
      <w:r>
        <w:t xml:space="preserve">500. </w:t>
      </w:r>
      <w:r w:rsidR="00D96CA4">
        <w:t>In the first trial, we</w:t>
      </w:r>
      <w:r>
        <w:t xml:space="preserve"> begin the simulation of investing $10</w:t>
      </w:r>
      <w:r w:rsidR="00920D7E">
        <w:t>,</w:t>
      </w:r>
      <w:r>
        <w:t>00</w:t>
      </w:r>
      <w:r w:rsidR="00920D7E">
        <w:t>0</w:t>
      </w:r>
      <w:r>
        <w:t xml:space="preserve"> in January 201</w:t>
      </w:r>
      <w:r w:rsidR="00D96CA4">
        <w:t>8</w:t>
      </w:r>
      <w:r>
        <w:t xml:space="preserve"> for each </w:t>
      </w:r>
      <w:r w:rsidR="00D96CA4">
        <w:t>s</w:t>
      </w:r>
      <w:r>
        <w:t>tock. The trading decision (“entry”, “exit”) is based on the indicators</w:t>
      </w:r>
      <w:r w:rsidR="00D96CA4">
        <w:t xml:space="preserve"> (and different set of parameters)</w:t>
      </w:r>
      <w:r>
        <w:t xml:space="preserve">. </w:t>
      </w:r>
      <w:r w:rsidR="00D96CA4">
        <w:t xml:space="preserve">We will measure the ROI by the end of December 2019. </w:t>
      </w:r>
      <w:r w:rsidR="00307437">
        <w:t xml:space="preserve"> </w:t>
      </w:r>
      <w:r w:rsidR="00D96CA4">
        <w:t>Similarly for the second trial, we start investing</w:t>
      </w:r>
      <w:r w:rsidR="00307437">
        <w:t xml:space="preserve"> $10,000</w:t>
      </w:r>
      <w:r w:rsidR="00D96CA4">
        <w:t xml:space="preserve"> in January 2020 until December 2021, and then we will measure the ROI at the end.</w:t>
      </w:r>
      <w:r w:rsidR="00307437">
        <w:t xml:space="preserve"> </w:t>
      </w:r>
    </w:p>
    <w:p w14:paraId="11CE07D5" w14:textId="77777777" w:rsidR="00307437" w:rsidRDefault="00307437" w:rsidP="00D96CA4">
      <w:pPr>
        <w:spacing w:line="240" w:lineRule="auto"/>
        <w:contextualSpacing/>
        <w:jc w:val="both"/>
      </w:pPr>
    </w:p>
    <w:p w14:paraId="1C6FBC5C" w14:textId="3D7181F8" w:rsidR="00BD72C4" w:rsidRPr="00307437" w:rsidRDefault="00307437" w:rsidP="00D96CA4">
      <w:pPr>
        <w:spacing w:line="240" w:lineRule="auto"/>
        <w:contextualSpacing/>
        <w:jc w:val="both"/>
      </w:pPr>
      <w:r>
        <w:t>We will evaluate the efficacy of these technical indicators based on the performance of these 500 “subjects” in these two trials.</w:t>
      </w:r>
      <w:r w:rsidR="00D96CA4">
        <w:br/>
      </w:r>
      <w:r w:rsidR="00D96CA4">
        <w:br/>
      </w:r>
      <w:r w:rsidR="00942604">
        <w:rPr>
          <w:b/>
          <w:bCs/>
        </w:rPr>
        <w:t xml:space="preserve">Sample </w:t>
      </w:r>
      <w:r w:rsidR="00BD72C4" w:rsidRPr="002E68A3">
        <w:rPr>
          <w:b/>
          <w:bCs/>
        </w:rPr>
        <w:t>Data</w:t>
      </w:r>
    </w:p>
    <w:p w14:paraId="2E59C34D" w14:textId="47858C56" w:rsidR="00777EB8" w:rsidRDefault="00724574" w:rsidP="0063441C">
      <w:pPr>
        <w:spacing w:line="240" w:lineRule="auto"/>
        <w:contextualSpacing/>
      </w:pPr>
      <w:r>
        <w:t xml:space="preserve">This is open-source data, e.g., </w:t>
      </w:r>
      <w:proofErr w:type="spellStart"/>
      <w:r>
        <w:t>quantmod</w:t>
      </w:r>
      <w:proofErr w:type="spellEnd"/>
      <w:r>
        <w:t xml:space="preserve">. </w:t>
      </w:r>
      <w:r w:rsidR="0063441C">
        <w:t>Below is</w:t>
      </w:r>
      <w:r w:rsidR="00942604">
        <w:t xml:space="preserve"> a mock-up of </w:t>
      </w:r>
      <w:r w:rsidR="0063441C">
        <w:t>a</w:t>
      </w:r>
      <w:r w:rsidR="00942604">
        <w:t xml:space="preserve"> data frame </w:t>
      </w:r>
      <w:r>
        <w:t>for the experimental simulation</w:t>
      </w:r>
      <w:r w:rsidR="0063441C">
        <w:t>.</w:t>
      </w:r>
      <w:r w:rsidR="00942604">
        <w:br/>
      </w:r>
    </w:p>
    <w:tbl>
      <w:tblPr>
        <w:tblW w:w="11488" w:type="dxa"/>
        <w:tblLook w:val="04A0" w:firstRow="1" w:lastRow="0" w:firstColumn="1" w:lastColumn="0" w:noHBand="0" w:noVBand="1"/>
      </w:tblPr>
      <w:tblGrid>
        <w:gridCol w:w="917"/>
        <w:gridCol w:w="2627"/>
        <w:gridCol w:w="2627"/>
        <w:gridCol w:w="2627"/>
        <w:gridCol w:w="1345"/>
        <w:gridCol w:w="1345"/>
      </w:tblGrid>
      <w:tr w:rsidR="0063441C" w:rsidRPr="0063441C" w14:paraId="15562312" w14:textId="77777777" w:rsidTr="0063441C">
        <w:trPr>
          <w:trHeight w:val="261"/>
        </w:trPr>
        <w:tc>
          <w:tcPr>
            <w:tcW w:w="9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3A844" w14:textId="77777777" w:rsidR="0063441C" w:rsidRPr="0063441C" w:rsidRDefault="0063441C" w:rsidP="0063441C">
            <w:pPr>
              <w:spacing w:after="0" w:line="240" w:lineRule="auto"/>
              <w:rPr>
                <w:rFonts w:ascii="Arial Unicode MS" w:eastAsia="Times New Roman" w:hAnsi="Arial Unicode MS" w:cs="Calibri"/>
                <w:b/>
                <w:bCs/>
                <w:color w:val="000000"/>
                <w:sz w:val="20"/>
                <w:szCs w:val="20"/>
              </w:rPr>
            </w:pPr>
            <w:r w:rsidRPr="0063441C">
              <w:rPr>
                <w:rFonts w:ascii="Arial Unicode MS" w:eastAsia="Times New Roman" w:hAnsi="Arial Unicode MS" w:cs="Calibri"/>
                <w:b/>
                <w:bCs/>
                <w:color w:val="000000"/>
                <w:sz w:val="20"/>
                <w:szCs w:val="20"/>
              </w:rPr>
              <w:t>symbol</w:t>
            </w:r>
          </w:p>
        </w:tc>
        <w:tc>
          <w:tcPr>
            <w:tcW w:w="2627" w:type="dxa"/>
            <w:tcBorders>
              <w:top w:val="single" w:sz="4" w:space="0" w:color="auto"/>
              <w:left w:val="nil"/>
              <w:bottom w:val="single" w:sz="4" w:space="0" w:color="auto"/>
              <w:right w:val="single" w:sz="4" w:space="0" w:color="auto"/>
            </w:tcBorders>
            <w:shd w:val="clear" w:color="auto" w:fill="auto"/>
            <w:noWrap/>
            <w:vAlign w:val="bottom"/>
            <w:hideMark/>
          </w:tcPr>
          <w:p w14:paraId="525AFB04" w14:textId="77777777" w:rsidR="0063441C" w:rsidRPr="0063441C" w:rsidRDefault="0063441C" w:rsidP="0063441C">
            <w:pPr>
              <w:spacing w:after="0" w:line="240" w:lineRule="auto"/>
              <w:rPr>
                <w:rFonts w:ascii="Calibri" w:eastAsia="Times New Roman" w:hAnsi="Calibri" w:cs="Calibri"/>
                <w:b/>
                <w:bCs/>
                <w:color w:val="000000"/>
              </w:rPr>
            </w:pPr>
            <w:proofErr w:type="spellStart"/>
            <w:r w:rsidRPr="0063441C">
              <w:rPr>
                <w:rFonts w:ascii="Calibri" w:eastAsia="Times New Roman" w:hAnsi="Calibri" w:cs="Calibri"/>
                <w:b/>
                <w:bCs/>
                <w:color w:val="000000"/>
              </w:rPr>
              <w:t>company_name</w:t>
            </w:r>
            <w:proofErr w:type="spellEnd"/>
          </w:p>
        </w:tc>
        <w:tc>
          <w:tcPr>
            <w:tcW w:w="2627" w:type="dxa"/>
            <w:tcBorders>
              <w:top w:val="single" w:sz="4" w:space="0" w:color="auto"/>
              <w:left w:val="nil"/>
              <w:bottom w:val="single" w:sz="4" w:space="0" w:color="auto"/>
              <w:right w:val="single" w:sz="4" w:space="0" w:color="auto"/>
            </w:tcBorders>
            <w:shd w:val="clear" w:color="auto" w:fill="auto"/>
            <w:noWrap/>
            <w:vAlign w:val="bottom"/>
            <w:hideMark/>
          </w:tcPr>
          <w:p w14:paraId="075C98C8" w14:textId="77777777" w:rsidR="0063441C" w:rsidRPr="0063441C" w:rsidRDefault="0063441C" w:rsidP="0063441C">
            <w:pPr>
              <w:spacing w:after="0" w:line="240" w:lineRule="auto"/>
              <w:rPr>
                <w:rFonts w:ascii="Calibri" w:eastAsia="Times New Roman" w:hAnsi="Calibri" w:cs="Calibri"/>
                <w:b/>
                <w:bCs/>
                <w:color w:val="000000"/>
              </w:rPr>
            </w:pPr>
            <w:r w:rsidRPr="0063441C">
              <w:rPr>
                <w:rFonts w:ascii="Calibri" w:eastAsia="Times New Roman" w:hAnsi="Calibri" w:cs="Calibri"/>
                <w:b/>
                <w:bCs/>
                <w:color w:val="000000"/>
              </w:rPr>
              <w:t>sector</w:t>
            </w:r>
          </w:p>
        </w:tc>
        <w:tc>
          <w:tcPr>
            <w:tcW w:w="2627" w:type="dxa"/>
            <w:tcBorders>
              <w:top w:val="single" w:sz="4" w:space="0" w:color="auto"/>
              <w:left w:val="nil"/>
              <w:bottom w:val="single" w:sz="4" w:space="0" w:color="auto"/>
              <w:right w:val="single" w:sz="4" w:space="0" w:color="auto"/>
            </w:tcBorders>
            <w:shd w:val="clear" w:color="auto" w:fill="auto"/>
            <w:noWrap/>
            <w:vAlign w:val="bottom"/>
            <w:hideMark/>
          </w:tcPr>
          <w:p w14:paraId="065DD959" w14:textId="77777777" w:rsidR="0063441C" w:rsidRPr="0063441C" w:rsidRDefault="0063441C" w:rsidP="0063441C">
            <w:pPr>
              <w:spacing w:after="0" w:line="240" w:lineRule="auto"/>
              <w:rPr>
                <w:rFonts w:ascii="Calibri" w:eastAsia="Times New Roman" w:hAnsi="Calibri" w:cs="Calibri"/>
                <w:b/>
                <w:bCs/>
                <w:color w:val="000000"/>
              </w:rPr>
            </w:pPr>
            <w:r w:rsidRPr="0063441C">
              <w:rPr>
                <w:rFonts w:ascii="Calibri" w:eastAsia="Times New Roman" w:hAnsi="Calibri" w:cs="Calibri"/>
                <w:b/>
                <w:bCs/>
                <w:color w:val="000000"/>
              </w:rPr>
              <w:t>trial</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5967D0A5" w14:textId="77777777" w:rsidR="0063441C" w:rsidRPr="0063441C" w:rsidRDefault="0063441C" w:rsidP="0063441C">
            <w:pPr>
              <w:spacing w:after="0" w:line="240" w:lineRule="auto"/>
              <w:rPr>
                <w:rFonts w:ascii="Calibri" w:eastAsia="Times New Roman" w:hAnsi="Calibri" w:cs="Calibri"/>
                <w:b/>
                <w:bCs/>
                <w:color w:val="000000"/>
              </w:rPr>
            </w:pPr>
            <w:r w:rsidRPr="0063441C">
              <w:rPr>
                <w:rFonts w:ascii="Calibri" w:eastAsia="Times New Roman" w:hAnsi="Calibri" w:cs="Calibri"/>
                <w:b/>
                <w:bCs/>
                <w:color w:val="000000"/>
              </w:rPr>
              <w:t>RSI</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7EBC354F" w14:textId="77777777" w:rsidR="0063441C" w:rsidRPr="0063441C" w:rsidRDefault="0063441C" w:rsidP="0063441C">
            <w:pPr>
              <w:spacing w:after="0" w:line="240" w:lineRule="auto"/>
              <w:rPr>
                <w:rFonts w:ascii="Calibri" w:eastAsia="Times New Roman" w:hAnsi="Calibri" w:cs="Calibri"/>
                <w:b/>
                <w:bCs/>
                <w:color w:val="000000"/>
              </w:rPr>
            </w:pPr>
            <w:r w:rsidRPr="0063441C">
              <w:rPr>
                <w:rFonts w:ascii="Calibri" w:eastAsia="Times New Roman" w:hAnsi="Calibri" w:cs="Calibri"/>
                <w:b/>
                <w:bCs/>
                <w:color w:val="000000"/>
              </w:rPr>
              <w:t>MACD</w:t>
            </w:r>
          </w:p>
        </w:tc>
      </w:tr>
      <w:tr w:rsidR="0063441C" w:rsidRPr="0063441C" w14:paraId="4E0011E6"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248C1752"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w:t>
            </w:r>
          </w:p>
        </w:tc>
        <w:tc>
          <w:tcPr>
            <w:tcW w:w="2627" w:type="dxa"/>
            <w:tcBorders>
              <w:top w:val="nil"/>
              <w:left w:val="nil"/>
              <w:bottom w:val="single" w:sz="4" w:space="0" w:color="auto"/>
              <w:right w:val="single" w:sz="4" w:space="0" w:color="auto"/>
            </w:tcBorders>
            <w:shd w:val="clear" w:color="auto" w:fill="auto"/>
            <w:noWrap/>
            <w:vAlign w:val="bottom"/>
            <w:hideMark/>
          </w:tcPr>
          <w:p w14:paraId="2D677DF5"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Agilent Technologies Inc</w:t>
            </w:r>
          </w:p>
        </w:tc>
        <w:tc>
          <w:tcPr>
            <w:tcW w:w="2627" w:type="dxa"/>
            <w:tcBorders>
              <w:top w:val="nil"/>
              <w:left w:val="nil"/>
              <w:bottom w:val="single" w:sz="4" w:space="0" w:color="auto"/>
              <w:right w:val="single" w:sz="4" w:space="0" w:color="auto"/>
            </w:tcBorders>
            <w:shd w:val="clear" w:color="auto" w:fill="auto"/>
            <w:noWrap/>
            <w:vAlign w:val="bottom"/>
            <w:hideMark/>
          </w:tcPr>
          <w:p w14:paraId="7657D952"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Health Care</w:t>
            </w:r>
          </w:p>
        </w:tc>
        <w:tc>
          <w:tcPr>
            <w:tcW w:w="2627" w:type="dxa"/>
            <w:tcBorders>
              <w:top w:val="nil"/>
              <w:left w:val="nil"/>
              <w:bottom w:val="single" w:sz="4" w:space="0" w:color="auto"/>
              <w:right w:val="single" w:sz="4" w:space="0" w:color="auto"/>
            </w:tcBorders>
            <w:shd w:val="clear" w:color="auto" w:fill="auto"/>
            <w:noWrap/>
            <w:vAlign w:val="bottom"/>
            <w:hideMark/>
          </w:tcPr>
          <w:p w14:paraId="23391D45"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6124AAEB"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$3,000 </w:t>
            </w:r>
          </w:p>
        </w:tc>
        <w:tc>
          <w:tcPr>
            <w:tcW w:w="1345" w:type="dxa"/>
            <w:tcBorders>
              <w:top w:val="nil"/>
              <w:left w:val="nil"/>
              <w:bottom w:val="single" w:sz="4" w:space="0" w:color="auto"/>
              <w:right w:val="single" w:sz="4" w:space="0" w:color="auto"/>
            </w:tcBorders>
            <w:shd w:val="clear" w:color="auto" w:fill="auto"/>
            <w:noWrap/>
            <w:vAlign w:val="bottom"/>
            <w:hideMark/>
          </w:tcPr>
          <w:p w14:paraId="56BDE4D1"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$2,000 </w:t>
            </w:r>
          </w:p>
        </w:tc>
      </w:tr>
      <w:tr w:rsidR="0063441C" w:rsidRPr="0063441C" w14:paraId="72E2AD56"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73BB7493"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AAL</w:t>
            </w:r>
          </w:p>
        </w:tc>
        <w:tc>
          <w:tcPr>
            <w:tcW w:w="2627" w:type="dxa"/>
            <w:tcBorders>
              <w:top w:val="nil"/>
              <w:left w:val="nil"/>
              <w:bottom w:val="single" w:sz="4" w:space="0" w:color="auto"/>
              <w:right w:val="single" w:sz="4" w:space="0" w:color="auto"/>
            </w:tcBorders>
            <w:shd w:val="clear" w:color="auto" w:fill="auto"/>
            <w:noWrap/>
            <w:vAlign w:val="bottom"/>
            <w:hideMark/>
          </w:tcPr>
          <w:p w14:paraId="79742B4D"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American Airlines Group</w:t>
            </w:r>
          </w:p>
        </w:tc>
        <w:tc>
          <w:tcPr>
            <w:tcW w:w="2627" w:type="dxa"/>
            <w:tcBorders>
              <w:top w:val="nil"/>
              <w:left w:val="nil"/>
              <w:bottom w:val="single" w:sz="4" w:space="0" w:color="auto"/>
              <w:right w:val="single" w:sz="4" w:space="0" w:color="auto"/>
            </w:tcBorders>
            <w:shd w:val="clear" w:color="auto" w:fill="auto"/>
            <w:noWrap/>
            <w:vAlign w:val="bottom"/>
            <w:hideMark/>
          </w:tcPr>
          <w:p w14:paraId="78AE2B92"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Industrials</w:t>
            </w:r>
          </w:p>
        </w:tc>
        <w:tc>
          <w:tcPr>
            <w:tcW w:w="2627" w:type="dxa"/>
            <w:tcBorders>
              <w:top w:val="nil"/>
              <w:left w:val="nil"/>
              <w:bottom w:val="single" w:sz="4" w:space="0" w:color="auto"/>
              <w:right w:val="single" w:sz="4" w:space="0" w:color="auto"/>
            </w:tcBorders>
            <w:shd w:val="clear" w:color="auto" w:fill="auto"/>
            <w:noWrap/>
            <w:vAlign w:val="bottom"/>
            <w:hideMark/>
          </w:tcPr>
          <w:p w14:paraId="4CCA70F5"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0D5C36A8"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$1,000 </w:t>
            </w:r>
          </w:p>
        </w:tc>
        <w:tc>
          <w:tcPr>
            <w:tcW w:w="1345" w:type="dxa"/>
            <w:tcBorders>
              <w:top w:val="nil"/>
              <w:left w:val="nil"/>
              <w:bottom w:val="single" w:sz="4" w:space="0" w:color="auto"/>
              <w:right w:val="single" w:sz="4" w:space="0" w:color="auto"/>
            </w:tcBorders>
            <w:shd w:val="clear" w:color="auto" w:fill="auto"/>
            <w:noWrap/>
            <w:vAlign w:val="bottom"/>
            <w:hideMark/>
          </w:tcPr>
          <w:p w14:paraId="25A981BB"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$3,300 </w:t>
            </w:r>
          </w:p>
        </w:tc>
      </w:tr>
      <w:tr w:rsidR="0063441C" w:rsidRPr="0063441C" w14:paraId="545B48CA"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7D20A43D"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AAP</w:t>
            </w:r>
          </w:p>
        </w:tc>
        <w:tc>
          <w:tcPr>
            <w:tcW w:w="2627" w:type="dxa"/>
            <w:tcBorders>
              <w:top w:val="nil"/>
              <w:left w:val="nil"/>
              <w:bottom w:val="single" w:sz="4" w:space="0" w:color="auto"/>
              <w:right w:val="single" w:sz="4" w:space="0" w:color="auto"/>
            </w:tcBorders>
            <w:shd w:val="clear" w:color="auto" w:fill="auto"/>
            <w:noWrap/>
            <w:vAlign w:val="bottom"/>
            <w:hideMark/>
          </w:tcPr>
          <w:p w14:paraId="6849BCDB"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Advance Auto Parts</w:t>
            </w:r>
          </w:p>
        </w:tc>
        <w:tc>
          <w:tcPr>
            <w:tcW w:w="2627" w:type="dxa"/>
            <w:tcBorders>
              <w:top w:val="nil"/>
              <w:left w:val="nil"/>
              <w:bottom w:val="single" w:sz="4" w:space="0" w:color="auto"/>
              <w:right w:val="single" w:sz="4" w:space="0" w:color="auto"/>
            </w:tcBorders>
            <w:shd w:val="clear" w:color="auto" w:fill="auto"/>
            <w:noWrap/>
            <w:vAlign w:val="bottom"/>
            <w:hideMark/>
          </w:tcPr>
          <w:p w14:paraId="6FDF11C5"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Consumer Discretionary</w:t>
            </w:r>
          </w:p>
        </w:tc>
        <w:tc>
          <w:tcPr>
            <w:tcW w:w="2627" w:type="dxa"/>
            <w:tcBorders>
              <w:top w:val="nil"/>
              <w:left w:val="nil"/>
              <w:bottom w:val="single" w:sz="4" w:space="0" w:color="auto"/>
              <w:right w:val="single" w:sz="4" w:space="0" w:color="auto"/>
            </w:tcBorders>
            <w:shd w:val="clear" w:color="auto" w:fill="auto"/>
            <w:noWrap/>
            <w:vAlign w:val="bottom"/>
            <w:hideMark/>
          </w:tcPr>
          <w:p w14:paraId="5BB9A834"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7C76B39F"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FF0000"/>
              </w:rPr>
              <w:t>($500)</w:t>
            </w:r>
          </w:p>
        </w:tc>
        <w:tc>
          <w:tcPr>
            <w:tcW w:w="1345" w:type="dxa"/>
            <w:tcBorders>
              <w:top w:val="nil"/>
              <w:left w:val="nil"/>
              <w:bottom w:val="single" w:sz="4" w:space="0" w:color="auto"/>
              <w:right w:val="single" w:sz="4" w:space="0" w:color="auto"/>
            </w:tcBorders>
            <w:shd w:val="clear" w:color="auto" w:fill="auto"/>
            <w:noWrap/>
            <w:vAlign w:val="bottom"/>
            <w:hideMark/>
          </w:tcPr>
          <w:p w14:paraId="70D5C7B4"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FF0000"/>
              </w:rPr>
              <w:t>($700)</w:t>
            </w:r>
          </w:p>
        </w:tc>
      </w:tr>
      <w:tr w:rsidR="0063441C" w:rsidRPr="0063441C" w14:paraId="7A1A49B8"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4D0445B9"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AAPL</w:t>
            </w:r>
          </w:p>
        </w:tc>
        <w:tc>
          <w:tcPr>
            <w:tcW w:w="2627" w:type="dxa"/>
            <w:tcBorders>
              <w:top w:val="nil"/>
              <w:left w:val="nil"/>
              <w:bottom w:val="single" w:sz="4" w:space="0" w:color="auto"/>
              <w:right w:val="single" w:sz="4" w:space="0" w:color="auto"/>
            </w:tcBorders>
            <w:shd w:val="clear" w:color="auto" w:fill="auto"/>
            <w:noWrap/>
            <w:vAlign w:val="bottom"/>
            <w:hideMark/>
          </w:tcPr>
          <w:p w14:paraId="37F3A9F7"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Apple Inc.</w:t>
            </w:r>
          </w:p>
        </w:tc>
        <w:tc>
          <w:tcPr>
            <w:tcW w:w="2627" w:type="dxa"/>
            <w:tcBorders>
              <w:top w:val="nil"/>
              <w:left w:val="nil"/>
              <w:bottom w:val="single" w:sz="4" w:space="0" w:color="auto"/>
              <w:right w:val="single" w:sz="4" w:space="0" w:color="auto"/>
            </w:tcBorders>
            <w:shd w:val="clear" w:color="auto" w:fill="auto"/>
            <w:noWrap/>
            <w:vAlign w:val="bottom"/>
            <w:hideMark/>
          </w:tcPr>
          <w:p w14:paraId="19CC47D1"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Information Technology</w:t>
            </w:r>
          </w:p>
        </w:tc>
        <w:tc>
          <w:tcPr>
            <w:tcW w:w="2627" w:type="dxa"/>
            <w:tcBorders>
              <w:top w:val="nil"/>
              <w:left w:val="nil"/>
              <w:bottom w:val="single" w:sz="4" w:space="0" w:color="auto"/>
              <w:right w:val="single" w:sz="4" w:space="0" w:color="auto"/>
            </w:tcBorders>
            <w:shd w:val="clear" w:color="auto" w:fill="auto"/>
            <w:noWrap/>
            <w:vAlign w:val="bottom"/>
            <w:hideMark/>
          </w:tcPr>
          <w:p w14:paraId="4CEBE3A8"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10898FDB"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$2,500 </w:t>
            </w:r>
          </w:p>
        </w:tc>
        <w:tc>
          <w:tcPr>
            <w:tcW w:w="1345" w:type="dxa"/>
            <w:tcBorders>
              <w:top w:val="nil"/>
              <w:left w:val="nil"/>
              <w:bottom w:val="single" w:sz="4" w:space="0" w:color="auto"/>
              <w:right w:val="single" w:sz="4" w:space="0" w:color="auto"/>
            </w:tcBorders>
            <w:shd w:val="clear" w:color="auto" w:fill="auto"/>
            <w:noWrap/>
            <w:vAlign w:val="bottom"/>
            <w:hideMark/>
          </w:tcPr>
          <w:p w14:paraId="086086A6"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$2,000 </w:t>
            </w:r>
          </w:p>
        </w:tc>
      </w:tr>
      <w:tr w:rsidR="0063441C" w:rsidRPr="0063441C" w14:paraId="78E1E4A8"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5D8B199E"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ABBV</w:t>
            </w:r>
          </w:p>
        </w:tc>
        <w:tc>
          <w:tcPr>
            <w:tcW w:w="2627" w:type="dxa"/>
            <w:tcBorders>
              <w:top w:val="nil"/>
              <w:left w:val="nil"/>
              <w:bottom w:val="single" w:sz="4" w:space="0" w:color="auto"/>
              <w:right w:val="single" w:sz="4" w:space="0" w:color="auto"/>
            </w:tcBorders>
            <w:shd w:val="clear" w:color="auto" w:fill="auto"/>
            <w:noWrap/>
            <w:vAlign w:val="bottom"/>
            <w:hideMark/>
          </w:tcPr>
          <w:p w14:paraId="3C62B351"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AbbVie Inc.</w:t>
            </w:r>
          </w:p>
        </w:tc>
        <w:tc>
          <w:tcPr>
            <w:tcW w:w="2627" w:type="dxa"/>
            <w:tcBorders>
              <w:top w:val="nil"/>
              <w:left w:val="nil"/>
              <w:bottom w:val="single" w:sz="4" w:space="0" w:color="auto"/>
              <w:right w:val="single" w:sz="4" w:space="0" w:color="auto"/>
            </w:tcBorders>
            <w:shd w:val="clear" w:color="auto" w:fill="auto"/>
            <w:noWrap/>
            <w:vAlign w:val="bottom"/>
            <w:hideMark/>
          </w:tcPr>
          <w:p w14:paraId="3185FA00"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Health Care</w:t>
            </w:r>
          </w:p>
        </w:tc>
        <w:tc>
          <w:tcPr>
            <w:tcW w:w="2627" w:type="dxa"/>
            <w:tcBorders>
              <w:top w:val="nil"/>
              <w:left w:val="nil"/>
              <w:bottom w:val="single" w:sz="4" w:space="0" w:color="auto"/>
              <w:right w:val="single" w:sz="4" w:space="0" w:color="auto"/>
            </w:tcBorders>
            <w:shd w:val="clear" w:color="auto" w:fill="auto"/>
            <w:noWrap/>
            <w:vAlign w:val="bottom"/>
            <w:hideMark/>
          </w:tcPr>
          <w:p w14:paraId="7BD4A817"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28416F3F"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FF0000"/>
              </w:rPr>
              <w:t>($900)</w:t>
            </w:r>
          </w:p>
        </w:tc>
        <w:tc>
          <w:tcPr>
            <w:tcW w:w="1345" w:type="dxa"/>
            <w:tcBorders>
              <w:top w:val="nil"/>
              <w:left w:val="nil"/>
              <w:bottom w:val="single" w:sz="4" w:space="0" w:color="auto"/>
              <w:right w:val="single" w:sz="4" w:space="0" w:color="auto"/>
            </w:tcBorders>
            <w:shd w:val="clear" w:color="auto" w:fill="auto"/>
            <w:noWrap/>
            <w:vAlign w:val="bottom"/>
            <w:hideMark/>
          </w:tcPr>
          <w:p w14:paraId="71558526"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$200 </w:t>
            </w:r>
          </w:p>
        </w:tc>
      </w:tr>
    </w:tbl>
    <w:p w14:paraId="7086FCC9" w14:textId="224E3BD3" w:rsidR="00942604" w:rsidRPr="00942604" w:rsidRDefault="00942604" w:rsidP="00BD72C4">
      <w:pPr>
        <w:spacing w:line="240" w:lineRule="auto"/>
        <w:contextualSpacing/>
      </w:pPr>
    </w:p>
    <w:sectPr w:rsidR="00942604" w:rsidRPr="00942604" w:rsidSect="002E68A3">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05D18"/>
    <w:multiLevelType w:val="hybridMultilevel"/>
    <w:tmpl w:val="6024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B1201"/>
    <w:multiLevelType w:val="hybridMultilevel"/>
    <w:tmpl w:val="5AF6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A3"/>
    <w:rsid w:val="001522D4"/>
    <w:rsid w:val="002E68A3"/>
    <w:rsid w:val="00307437"/>
    <w:rsid w:val="004363F1"/>
    <w:rsid w:val="0063441C"/>
    <w:rsid w:val="00724574"/>
    <w:rsid w:val="00777EB8"/>
    <w:rsid w:val="00832F42"/>
    <w:rsid w:val="00920D7E"/>
    <w:rsid w:val="00942604"/>
    <w:rsid w:val="00957B7F"/>
    <w:rsid w:val="00BD64B3"/>
    <w:rsid w:val="00BD72C4"/>
    <w:rsid w:val="00C230CA"/>
    <w:rsid w:val="00CC5F93"/>
    <w:rsid w:val="00D70C63"/>
    <w:rsid w:val="00D96CA4"/>
    <w:rsid w:val="00DB44A0"/>
    <w:rsid w:val="00E548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554A"/>
  <w15:chartTrackingRefBased/>
  <w15:docId w15:val="{D31676EA-2301-4F44-920E-EE3ADCB4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E68A3"/>
  </w:style>
  <w:style w:type="character" w:customStyle="1" w:styleId="DateChar">
    <w:name w:val="Date Char"/>
    <w:basedOn w:val="DefaultParagraphFont"/>
    <w:link w:val="Date"/>
    <w:uiPriority w:val="99"/>
    <w:semiHidden/>
    <w:rsid w:val="002E68A3"/>
  </w:style>
  <w:style w:type="paragraph" w:styleId="ListParagraph">
    <w:name w:val="List Paragraph"/>
    <w:basedOn w:val="Normal"/>
    <w:uiPriority w:val="34"/>
    <w:qFormat/>
    <w:rsid w:val="00C2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83592">
      <w:bodyDiv w:val="1"/>
      <w:marLeft w:val="0"/>
      <w:marRight w:val="0"/>
      <w:marTop w:val="0"/>
      <w:marBottom w:val="0"/>
      <w:divBdr>
        <w:top w:val="none" w:sz="0" w:space="0" w:color="auto"/>
        <w:left w:val="none" w:sz="0" w:space="0" w:color="auto"/>
        <w:bottom w:val="none" w:sz="0" w:space="0" w:color="auto"/>
        <w:right w:val="none" w:sz="0" w:space="0" w:color="auto"/>
      </w:divBdr>
    </w:div>
    <w:div w:id="1628733342">
      <w:bodyDiv w:val="1"/>
      <w:marLeft w:val="0"/>
      <w:marRight w:val="0"/>
      <w:marTop w:val="0"/>
      <w:marBottom w:val="0"/>
      <w:divBdr>
        <w:top w:val="none" w:sz="0" w:space="0" w:color="auto"/>
        <w:left w:val="none" w:sz="0" w:space="0" w:color="auto"/>
        <w:bottom w:val="none" w:sz="0" w:space="0" w:color="auto"/>
        <w:right w:val="none" w:sz="0" w:space="0" w:color="auto"/>
      </w:divBdr>
    </w:div>
    <w:div w:id="164778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Ng</dc:creator>
  <cp:keywords/>
  <dc:description/>
  <cp:lastModifiedBy>Jim Ng</cp:lastModifiedBy>
  <cp:revision>6</cp:revision>
  <dcterms:created xsi:type="dcterms:W3CDTF">2022-02-11T21:01:00Z</dcterms:created>
  <dcterms:modified xsi:type="dcterms:W3CDTF">2022-02-16T16:47:00Z</dcterms:modified>
</cp:coreProperties>
</file>