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Lato" w:cs="Lato" w:eastAsia="Lato" w:hAnsi="Lato"/>
          <w:b w:val="1"/>
          <w:bCs w:val="1"/>
        </w:rPr>
      </w:pPr>
      <w:r w:rsidDel="00000000" w:rsidR="00000000" w:rsidRPr="00000000">
        <w:rPr>
          <w:rFonts w:ascii="Lato" w:cs="Lato" w:eastAsia="Lato" w:hAnsi="Lato"/>
          <w:b w:val="1"/>
          <w:bCs w:val="1"/>
          <w:rtl w:val="0"/>
        </w:rPr>
        <w:t xml:space="preserve">In the blueprint – added </w:t>
      </w:r>
      <w:r w:rsidDel="00000000" w:rsidR="00000000" w:rsidRPr="00000000">
        <w:rPr>
          <w:rFonts w:ascii="Lato" w:cs="Lato" w:eastAsia="Lato" w:hAnsi="Lato"/>
          <w:b w:val="1"/>
          <w:bCs w:val="1"/>
          <w:color w:val="ff00ff"/>
          <w:rtl w:val="0"/>
        </w:rPr>
        <w:t xml:space="preserve">Synthesia Video audio:  </w:t>
      </w:r>
      <w:r w:rsidDel="00000000" w:rsidR="00000000" w:rsidRPr="00000000">
        <w:rPr>
          <w:rFonts w:ascii="Lato" w:cs="Lato" w:eastAsia="Lato" w:hAnsi="Lato"/>
          <w:b w:val="1"/>
          <w:bCs w:val="1"/>
          <w:rtl w:val="0"/>
        </w:rPr>
        <w:t xml:space="preserve"> and also added where the rise360 activities would go based on the audio setup.    </w:t>
      </w:r>
    </w:p>
    <w:p w:rsidR="00000000" w:rsidDel="00000000" w:rsidP="00000000" w:rsidRDefault="00000000" w:rsidRPr="00000000" w14:paraId="00000002">
      <w:pPr>
        <w:numPr>
          <w:ilvl w:val="0"/>
          <w:numId w:val="2"/>
        </w:numPr>
        <w:ind w:left="720" w:hanging="360"/>
        <w:rPr>
          <w:rFonts w:ascii="Lato" w:cs="Lato" w:eastAsia="Lato" w:hAnsi="Lato"/>
          <w:b w:val="1"/>
          <w:bCs w:val="1"/>
        </w:rPr>
      </w:pPr>
      <w:r w:rsidDel="00000000" w:rsidR="00000000" w:rsidRPr="00000000">
        <w:rPr>
          <w:rFonts w:ascii="Lato" w:cs="Lato" w:eastAsia="Lato" w:hAnsi="Lato"/>
          <w:b w:val="1"/>
          <w:bCs w:val="1"/>
          <w:rtl w:val="0"/>
        </w:rPr>
        <w:t xml:space="preserve">I also added in</w:t>
      </w:r>
      <w:r w:rsidDel="00000000" w:rsidR="00000000" w:rsidRPr="00000000">
        <w:rPr>
          <w:rFonts w:ascii="Lato" w:cs="Lato" w:eastAsia="Lato" w:hAnsi="Lato"/>
          <w:b w:val="1"/>
          <w:bCs w:val="1"/>
          <w:shd w:fill="f6b26b" w:val="clear"/>
          <w:rtl w:val="0"/>
        </w:rPr>
        <w:t xml:space="preserve"> orange </w:t>
      </w:r>
      <w:r w:rsidDel="00000000" w:rsidR="00000000" w:rsidRPr="00000000">
        <w:rPr>
          <w:rFonts w:ascii="Lato" w:cs="Lato" w:eastAsia="Lato" w:hAnsi="Lato"/>
          <w:b w:val="1"/>
          <w:bCs w:val="1"/>
          <w:rtl w:val="0"/>
        </w:rPr>
        <w:t xml:space="preserve">on this doc where the audio could be found when looking in the blueprint/ the envisioned spot for the final product! </w:t>
      </w:r>
    </w:p>
    <w:p w:rsidR="00000000" w:rsidDel="00000000" w:rsidP="00000000" w:rsidRDefault="00000000" w:rsidRPr="00000000" w14:paraId="00000003">
      <w:pPr>
        <w:ind w:lef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4">
      <w:pPr>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Script</w:t>
      </w:r>
      <w:r w:rsidDel="00000000" w:rsidR="00000000" w:rsidRPr="00000000">
        <w:rPr>
          <w:rFonts w:ascii="Calibri" w:cs="Calibri" w:eastAsia="Calibri" w:hAnsi="Calibri"/>
          <w:rtl w:val="0"/>
        </w:rPr>
        <w:t xml:space="preserve">: </w:t>
      </w:r>
    </w:p>
    <w:p w:rsidR="00000000" w:rsidDel="00000000" w:rsidP="00000000" w:rsidRDefault="00000000" w:rsidRPr="00000000" w14:paraId="00000005">
      <w:pPr>
        <w:numPr>
          <w:ilvl w:val="0"/>
          <w:numId w:val="1"/>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Welcome and Introduction ⇒ </w:t>
      </w:r>
      <w:r w:rsidDel="00000000" w:rsidR="00000000" w:rsidRPr="00000000">
        <w:rPr>
          <w:rFonts w:ascii="Calibri" w:cs="Calibri" w:eastAsia="Calibri" w:hAnsi="Calibri"/>
          <w:b w:val="1"/>
          <w:bCs w:val="1"/>
          <w:color w:val="e69138"/>
          <w:rtl w:val="0"/>
        </w:rPr>
        <w:t xml:space="preserve">In the introduction page for the module </w:t>
      </w:r>
      <w:r w:rsidDel="00000000" w:rsidR="00000000" w:rsidRPr="00000000">
        <w:rPr>
          <w:rtl w:val="0"/>
        </w:rPr>
      </w:r>
    </w:p>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Welcome to Bridge Across Roles. </w:t>
      </w:r>
    </w:p>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In many organizations, collaboration doesn’t break down because people disagree. It breaks down because assumptions go unspoken. </w:t>
      </w:r>
    </w:p>
    <w:p w:rsidR="00000000" w:rsidDel="00000000" w:rsidP="00000000" w:rsidRDefault="00000000" w:rsidRPr="00000000" w14:paraId="00000008">
      <w:pPr>
        <w:rPr>
          <w:rFonts w:ascii="Calibri" w:cs="Calibri" w:eastAsia="Calibri" w:hAnsi="Calibri"/>
        </w:rPr>
      </w:pPr>
      <w:r w:rsidDel="00000000" w:rsidR="00000000" w:rsidRPr="00000000">
        <w:rPr>
          <w:rtl w:val="0"/>
        </w:rPr>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Different roles bring different priorities, timelines, and ways of framing a problem and when those perspectives aren’t invited early, alignment can quietly slip away. </w:t>
      </w:r>
    </w:p>
    <w:p w:rsidR="00000000" w:rsidDel="00000000" w:rsidP="00000000" w:rsidRDefault="00000000" w:rsidRPr="00000000" w14:paraId="0000000A">
      <w:pPr>
        <w:rPr>
          <w:rFonts w:ascii="Calibri" w:cs="Calibri" w:eastAsia="Calibri" w:hAnsi="Calibri"/>
        </w:rPr>
      </w:pPr>
      <w:r w:rsidDel="00000000" w:rsidR="00000000" w:rsidRPr="00000000">
        <w:rPr>
          <w:rtl w:val="0"/>
        </w:rPr>
      </w:r>
    </w:p>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By the end of this session, you’ll be able to recognize when functional silos are limiting collaboration, use bridging language to seek diverse perspectives before decisions are finalized, and practice phrasing that connects roles and responsibilities across departments</w:t>
      </w:r>
    </w:p>
    <w:p w:rsidR="00000000" w:rsidDel="00000000" w:rsidP="00000000" w:rsidRDefault="00000000" w:rsidRPr="00000000" w14:paraId="0000000C">
      <w:pPr>
        <w:rPr>
          <w:rFonts w:ascii="Calibri" w:cs="Calibri" w:eastAsia="Calibri" w:hAnsi="Calibri"/>
        </w:rPr>
      </w:pPr>
      <w:r w:rsidDel="00000000" w:rsidR="00000000" w:rsidRPr="00000000">
        <w:rPr>
          <w:rtl w:val="0"/>
        </w:rPr>
      </w:r>
    </w:p>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Let’s begin with a scenario that highlights how misalignment often starts quietly. </w:t>
      </w:r>
    </w:p>
    <w:p w:rsidR="00000000" w:rsidDel="00000000" w:rsidP="00000000" w:rsidRDefault="00000000" w:rsidRPr="00000000" w14:paraId="0000000E">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color w:val="e69138"/>
          <w:rtl w:val="0"/>
        </w:rPr>
        <w:t xml:space="preserve">Transition into the next page on Rise, open with the video </w:t>
      </w:r>
      <w:r w:rsidDel="00000000" w:rsidR="00000000" w:rsidRPr="00000000">
        <w:rPr>
          <w:rtl w:val="0"/>
        </w:rPr>
      </w:r>
    </w:p>
    <w:p w:rsidR="00000000" w:rsidDel="00000000" w:rsidP="00000000" w:rsidRDefault="00000000" w:rsidRPr="00000000" w14:paraId="0000000F">
      <w:pPr>
        <w:rPr>
          <w:rFonts w:ascii="Calibri" w:cs="Calibri" w:eastAsia="Calibri" w:hAnsi="Calibri"/>
        </w:rPr>
      </w:pPr>
      <w:r w:rsidDel="00000000" w:rsidR="00000000" w:rsidRPr="00000000">
        <w:rPr>
          <w:rtl w:val="0"/>
        </w:rPr>
      </w:r>
    </w:p>
    <w:p w:rsidR="00000000" w:rsidDel="00000000" w:rsidP="00000000" w:rsidRDefault="00000000" w:rsidRPr="00000000" w14:paraId="00000010">
      <w:pPr>
        <w:numPr>
          <w:ilvl w:val="0"/>
          <w:numId w:val="1"/>
        </w:numPr>
        <w:ind w:left="720" w:hanging="360"/>
        <w:rPr>
          <w:rFonts w:ascii="Calibri" w:cs="Calibri" w:eastAsia="Calibri" w:hAnsi="Calibri"/>
          <w:b w:val="1"/>
          <w:bCs w:val="1"/>
          <w:color w:val="674ea7"/>
        </w:rPr>
      </w:pPr>
      <w:r w:rsidDel="00000000" w:rsidR="00000000" w:rsidRPr="00000000">
        <w:rPr>
          <w:rFonts w:ascii="Calibri" w:cs="Calibri" w:eastAsia="Calibri" w:hAnsi="Calibri"/>
          <w:b w:val="1"/>
          <w:bCs w:val="1"/>
          <w:color w:val="674ea7"/>
          <w:u w:val="single"/>
          <w:rtl w:val="0"/>
        </w:rPr>
        <w:t xml:space="preserve">Spark </w:t>
      </w:r>
      <w:r w:rsidDel="00000000" w:rsidR="00000000" w:rsidRPr="00000000">
        <w:rPr>
          <w:rtl w:val="0"/>
        </w:rPr>
      </w:r>
    </w:p>
    <w:p w:rsidR="00000000" w:rsidDel="00000000" w:rsidP="00000000" w:rsidRDefault="00000000" w:rsidRPr="00000000" w14:paraId="00000011">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color w:val="e69138"/>
          <w:rtl w:val="0"/>
        </w:rPr>
        <w:t xml:space="preserve">the video that was teased in the part right before “let’s begin…”</w:t>
      </w:r>
      <w:r w:rsidDel="00000000" w:rsidR="00000000" w:rsidRPr="00000000">
        <w:rPr>
          <w:rtl w:val="0"/>
        </w:rPr>
      </w:r>
    </w:p>
    <w:p w:rsidR="00000000" w:rsidDel="00000000" w:rsidP="00000000" w:rsidRDefault="00000000" w:rsidRPr="00000000" w14:paraId="00000012">
      <w:pPr>
        <w:rPr>
          <w:rFonts w:ascii="Calibri" w:cs="Calibri" w:eastAsia="Calibri" w:hAnsi="Calibri"/>
        </w:rPr>
      </w:pPr>
      <w:r w:rsidDel="00000000" w:rsidR="00000000" w:rsidRPr="00000000">
        <w:rPr>
          <w:rFonts w:ascii="Calibri" w:cs="Calibri" w:eastAsia="Calibri" w:hAnsi="Calibri"/>
          <w:rtl w:val="0"/>
        </w:rPr>
        <w:t xml:space="preserve">Your company is preparing for a product launch. Marketing has already published the release date, operations is still finalizing packaging logistics, and finance approved the budget but no one clarified the spending cap. No one paused to check in across the teams and a week later, confusion escalates. Deadlines begin to shift and frustration rises. </w:t>
      </w:r>
    </w:p>
    <w:p w:rsidR="00000000" w:rsidDel="00000000" w:rsidP="00000000" w:rsidRDefault="00000000" w:rsidRPr="00000000" w14:paraId="00000013">
      <w:pPr>
        <w:rPr>
          <w:rFonts w:ascii="Calibri" w:cs="Calibri" w:eastAsia="Calibri" w:hAnsi="Calibri"/>
        </w:rPr>
      </w:pPr>
      <w:r w:rsidDel="00000000" w:rsidR="00000000" w:rsidRPr="00000000">
        <w:rPr>
          <w:rtl w:val="0"/>
        </w:rPr>
      </w:r>
    </w:p>
    <w:p w:rsidR="00000000" w:rsidDel="00000000" w:rsidP="00000000" w:rsidRDefault="00000000" w:rsidRPr="00000000" w14:paraId="00000014">
      <w:pPr>
        <w:rPr>
          <w:rFonts w:ascii="Calibri" w:cs="Calibri" w:eastAsia="Calibri" w:hAnsi="Calibri"/>
        </w:rPr>
      </w:pPr>
      <w:r w:rsidDel="00000000" w:rsidR="00000000" w:rsidRPr="00000000">
        <w:rPr>
          <w:rFonts w:ascii="Calibri" w:cs="Calibri" w:eastAsia="Calibri" w:hAnsi="Calibri"/>
          <w:rtl w:val="0"/>
        </w:rPr>
        <w:t xml:space="preserve">Why? Because each team moved forward from their own perspectives without pausing to connect perspectives.  </w:t>
      </w:r>
    </w:p>
    <w:p w:rsidR="00000000" w:rsidDel="00000000" w:rsidP="00000000" w:rsidRDefault="00000000" w:rsidRPr="00000000" w14:paraId="00000015">
      <w:pPr>
        <w:rPr>
          <w:rFonts w:ascii="Calibri" w:cs="Calibri" w:eastAsia="Calibri" w:hAnsi="Calibri"/>
        </w:rPr>
      </w:pPr>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Fonts w:ascii="Calibri" w:cs="Calibri" w:eastAsia="Calibri" w:hAnsi="Calibri"/>
          <w:rtl w:val="0"/>
        </w:rPr>
        <w:t xml:space="preserve">In your opinion, wh</w:t>
      </w:r>
      <w:r w:rsidDel="00000000" w:rsidR="00000000" w:rsidRPr="00000000">
        <w:rPr>
          <w:rFonts w:ascii="Calibri" w:cs="Calibri" w:eastAsia="Calibri" w:hAnsi="Calibri"/>
          <w:rtl w:val="0"/>
        </w:rPr>
        <w:t xml:space="preserve">at do you think should have been considered before the release date was published? </w:t>
      </w:r>
    </w:p>
    <w:p w:rsidR="00000000" w:rsidDel="00000000" w:rsidP="00000000" w:rsidRDefault="00000000" w:rsidRPr="00000000" w14:paraId="00000017">
      <w:pPr>
        <w:ind w:left="720" w:firstLine="0"/>
        <w:rPr>
          <w:rFonts w:ascii="Calibri" w:cs="Calibri" w:eastAsia="Calibri" w:hAnsi="Calibri"/>
          <w:color w:val="e69138"/>
        </w:rPr>
      </w:pP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color w:val="e69138"/>
          <w:rtl w:val="0"/>
        </w:rPr>
        <w:t xml:space="preserve">progress into the rise 360 activity </w:t>
      </w:r>
      <w:r w:rsidDel="00000000" w:rsidR="00000000" w:rsidRPr="00000000">
        <w:rPr>
          <w:rtl w:val="0"/>
        </w:rPr>
      </w:r>
    </w:p>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Select the response you believe would have created better alignment. </w:t>
      </w:r>
    </w:p>
    <w:p w:rsidR="00000000" w:rsidDel="00000000" w:rsidP="00000000" w:rsidRDefault="00000000" w:rsidRPr="00000000" w14:paraId="00000019">
      <w:pPr>
        <w:rPr>
          <w:rFonts w:ascii="Calibri" w:cs="Calibri" w:eastAsia="Calibri" w:hAnsi="Calibri"/>
          <w:i w:val="1"/>
          <w:iCs w:val="1"/>
          <w:color w:val="ff0000"/>
        </w:rPr>
      </w:pPr>
      <w:r w:rsidDel="00000000" w:rsidR="00000000" w:rsidRPr="00000000">
        <w:rPr>
          <w:rFonts w:ascii="Calibri" w:cs="Calibri" w:eastAsia="Calibri" w:hAnsi="Calibri"/>
          <w:b w:val="1"/>
          <w:bCs w:val="1"/>
          <w:color w:val="ff0000"/>
          <w:rtl w:val="0"/>
        </w:rPr>
        <w:t xml:space="preserve">Insert 360 activity - timestamp: </w:t>
      </w:r>
      <w:r w:rsidDel="00000000" w:rsidR="00000000" w:rsidRPr="00000000">
        <w:rPr>
          <w:rtl w:val="0"/>
        </w:rPr>
      </w:r>
    </w:p>
    <w:p w:rsidR="00000000" w:rsidDel="00000000" w:rsidP="00000000" w:rsidRDefault="00000000" w:rsidRPr="00000000" w14:paraId="0000001A">
      <w:pPr>
        <w:rPr>
          <w:rFonts w:ascii="Calibri" w:cs="Calibri" w:eastAsia="Calibri" w:hAnsi="Calibri"/>
        </w:rPr>
      </w:pPr>
      <w:r w:rsidDel="00000000" w:rsidR="00000000" w:rsidRPr="00000000">
        <w:rPr>
          <w:rtl w:val="0"/>
        </w:rPr>
      </w:r>
    </w:p>
    <w:p w:rsidR="00000000" w:rsidDel="00000000" w:rsidP="00000000" w:rsidRDefault="00000000" w:rsidRPr="00000000" w14:paraId="0000001B">
      <w:pPr>
        <w:numPr>
          <w:ilvl w:val="0"/>
          <w:numId w:val="1"/>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Invisible Misalignment Explanation </w:t>
      </w:r>
    </w:p>
    <w:p w:rsidR="00000000" w:rsidDel="00000000" w:rsidP="00000000" w:rsidRDefault="00000000" w:rsidRPr="00000000" w14:paraId="0000001C">
      <w:pPr>
        <w:ind w:left="720" w:firstLine="0"/>
        <w:rPr>
          <w:rFonts w:ascii="Calibri" w:cs="Calibri" w:eastAsia="Calibri" w:hAnsi="Calibri"/>
          <w:color w:val="e69138"/>
        </w:rPr>
      </w:pP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b w:val="1"/>
          <w:bCs w:val="1"/>
          <w:color w:val="e69138"/>
          <w:rtl w:val="0"/>
        </w:rPr>
        <w:t xml:space="preserve"> still in spark, just after the 360 activity → explains the scenario </w:t>
      </w:r>
      <w:r w:rsidDel="00000000" w:rsidR="00000000" w:rsidRPr="00000000">
        <w:rPr>
          <w:rtl w:val="0"/>
        </w:rPr>
      </w:r>
    </w:p>
    <w:p w:rsidR="00000000" w:rsidDel="00000000" w:rsidP="00000000" w:rsidRDefault="00000000" w:rsidRPr="00000000" w14:paraId="0000001D">
      <w:pPr>
        <w:rPr>
          <w:rFonts w:ascii="Calibri" w:cs="Calibri" w:eastAsia="Calibri" w:hAnsi="Calibri"/>
        </w:rPr>
      </w:pPr>
      <w:r w:rsidDel="00000000" w:rsidR="00000000" w:rsidRPr="00000000">
        <w:rPr>
          <w:rFonts w:ascii="Calibri" w:cs="Calibri" w:eastAsia="Calibri" w:hAnsi="Calibri"/>
          <w:rtl w:val="0"/>
        </w:rPr>
        <w:t xml:space="preserve">Nothing was “wrong” with the timeline. The issue was invisible since marketing moved quickly, operations needed clarification and finance approved but with unspoken limits. No one paused to ask how the decision looked from another role. </w:t>
      </w:r>
    </w:p>
    <w:p w:rsidR="00000000" w:rsidDel="00000000" w:rsidP="00000000" w:rsidRDefault="00000000" w:rsidRPr="00000000" w14:paraId="0000001E">
      <w:pPr>
        <w:rPr>
          <w:rFonts w:ascii="Calibri" w:cs="Calibri" w:eastAsia="Calibri" w:hAnsi="Calibri"/>
        </w:rPr>
      </w:pPr>
      <w:r w:rsidDel="00000000" w:rsidR="00000000" w:rsidRPr="00000000">
        <w:rPr>
          <w:rtl w:val="0"/>
        </w:rPr>
      </w:r>
    </w:p>
    <w:p w:rsidR="00000000" w:rsidDel="00000000" w:rsidP="00000000" w:rsidRDefault="00000000" w:rsidRPr="00000000" w14:paraId="0000001F">
      <w:pPr>
        <w:rPr>
          <w:rFonts w:ascii="Calibri" w:cs="Calibri" w:eastAsia="Calibri" w:hAnsi="Calibri"/>
        </w:rPr>
      </w:pPr>
      <w:r w:rsidDel="00000000" w:rsidR="00000000" w:rsidRPr="00000000">
        <w:rPr>
          <w:rFonts w:ascii="Calibri" w:cs="Calibri" w:eastAsia="Calibri" w:hAnsi="Calibri"/>
          <w:rtl w:val="0"/>
        </w:rPr>
        <w:t xml:space="preserve">Most cross-functional breakdowns don’t begin with conflict, they begin with assumptions. It’s important to consider, if alignment isn’t visible, how do you know it exists?</w:t>
      </w:r>
    </w:p>
    <w:p w:rsidR="00000000" w:rsidDel="00000000" w:rsidP="00000000" w:rsidRDefault="00000000" w:rsidRPr="00000000" w14:paraId="00000020">
      <w:pPr>
        <w:rPr>
          <w:rFonts w:ascii="Calibri" w:cs="Calibri" w:eastAsia="Calibri" w:hAnsi="Calibri"/>
        </w:rPr>
      </w:pPr>
      <w:r w:rsidDel="00000000" w:rsidR="00000000" w:rsidRPr="00000000">
        <w:rPr>
          <w:rtl w:val="0"/>
        </w:rPr>
      </w:r>
    </w:p>
    <w:p w:rsidR="00000000" w:rsidDel="00000000" w:rsidP="00000000" w:rsidRDefault="00000000" w:rsidRPr="00000000" w14:paraId="00000021">
      <w:pPr>
        <w:numPr>
          <w:ilvl w:val="0"/>
          <w:numId w:val="1"/>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Reflection activity </w:t>
      </w:r>
    </w:p>
    <w:p w:rsidR="00000000" w:rsidDel="00000000" w:rsidP="00000000" w:rsidRDefault="00000000" w:rsidRPr="00000000" w14:paraId="00000022">
      <w:pPr>
        <w:ind w:left="0" w:firstLine="0"/>
        <w:rPr>
          <w:rFonts w:ascii="Calibri" w:cs="Calibri" w:eastAsia="Calibri" w:hAnsi="Calibri"/>
        </w:rPr>
      </w:pPr>
      <w:r w:rsidDel="00000000" w:rsidR="00000000" w:rsidRPr="00000000">
        <w:rPr>
          <w:rFonts w:ascii="Calibri" w:cs="Calibri" w:eastAsia="Calibri" w:hAnsi="Calibri"/>
          <w:rtl w:val="0"/>
        </w:rPr>
        <w:t xml:space="preserve">Before we go further, take a moment to reflect on your own experience. Think of a project or decision that slowed down because teams weren’t fully aligned. What happened, what were you prioritizing at the time, and what assumptions might have been operating beneath the surface? Take a few minutes to identify your own misalignment moment. </w:t>
      </w:r>
    </w:p>
    <w:p w:rsidR="00000000" w:rsidDel="00000000" w:rsidP="00000000" w:rsidRDefault="00000000" w:rsidRPr="00000000" w14:paraId="00000023">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4">
      <w:pPr>
        <w:numPr>
          <w:ilvl w:val="0"/>
          <w:numId w:val="1"/>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Why Misalignment happens </w:t>
      </w:r>
    </w:p>
    <w:p w:rsidR="00000000" w:rsidDel="00000000" w:rsidP="00000000" w:rsidRDefault="00000000" w:rsidRPr="00000000" w14:paraId="00000025">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 Start of </w:t>
      </w:r>
      <w:r w:rsidDel="00000000" w:rsidR="00000000" w:rsidRPr="00000000">
        <w:rPr>
          <w:rFonts w:ascii="Calibri" w:cs="Calibri" w:eastAsia="Calibri" w:hAnsi="Calibri"/>
          <w:b w:val="1"/>
          <w:bCs w:val="1"/>
          <w:color w:val="e69138"/>
          <w:rtl w:val="0"/>
        </w:rPr>
        <w:t xml:space="preserve">SHIFT </w:t>
      </w:r>
      <w:r w:rsidDel="00000000" w:rsidR="00000000" w:rsidRPr="00000000">
        <w:rPr>
          <w:rtl w:val="0"/>
        </w:rPr>
      </w:r>
    </w:p>
    <w:p w:rsidR="00000000" w:rsidDel="00000000" w:rsidP="00000000" w:rsidRDefault="00000000" w:rsidRPr="00000000" w14:paraId="00000026">
      <w:pPr>
        <w:rPr>
          <w:rFonts w:ascii="Calibri" w:cs="Calibri" w:eastAsia="Calibri" w:hAnsi="Calibri"/>
        </w:rPr>
      </w:pPr>
      <w:r w:rsidDel="00000000" w:rsidR="00000000" w:rsidRPr="00000000">
        <w:rPr>
          <w:rFonts w:ascii="Calibri" w:cs="Calibri" w:eastAsia="Calibri" w:hAnsi="Calibri"/>
          <w:rtl w:val="0"/>
        </w:rPr>
        <w:t xml:space="preserve">When thinking about previous scenarios or the one we looked at previously, does this idea sound familiar? I</w:t>
      </w:r>
      <w:r w:rsidDel="00000000" w:rsidR="00000000" w:rsidRPr="00000000">
        <w:rPr>
          <w:rFonts w:ascii="Calibri" w:cs="Calibri" w:eastAsia="Calibri" w:hAnsi="Calibri"/>
          <w:rtl w:val="0"/>
        </w:rPr>
        <w:t xml:space="preserve">t may be because cross-functional misalignment is rarely dramatic but more structural. Different roles bring different timelines, incentives and ways of framing risk. If operations prioritizes stability, marketing prioritizes speed, and finance prioritizes control, none of these are wrong but alignment doesn’t happen automatically. It happens through deliberate questions like when someone asks “how does this impact your team?” or “what’s your perspective from where you sit?”. The conversation shifts from assumption to alignment and that’s the point where bridging begins </w:t>
      </w:r>
    </w:p>
    <w:p w:rsidR="00000000" w:rsidDel="00000000" w:rsidP="00000000" w:rsidRDefault="00000000" w:rsidRPr="00000000" w14:paraId="00000027">
      <w:pPr>
        <w:rPr>
          <w:rFonts w:ascii="Calibri" w:cs="Calibri" w:eastAsia="Calibri" w:hAnsi="Calibri"/>
        </w:rPr>
      </w:pPr>
      <w:r w:rsidDel="00000000" w:rsidR="00000000" w:rsidRPr="00000000">
        <w:rPr>
          <w:rtl w:val="0"/>
        </w:rPr>
      </w:r>
    </w:p>
    <w:p w:rsidR="00000000" w:rsidDel="00000000" w:rsidP="00000000" w:rsidRDefault="00000000" w:rsidRPr="00000000" w14:paraId="00000028">
      <w:pPr>
        <w:numPr>
          <w:ilvl w:val="0"/>
          <w:numId w:val="1"/>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Bridging in action</w:t>
      </w:r>
    </w:p>
    <w:p w:rsidR="00000000" w:rsidDel="00000000" w:rsidP="00000000" w:rsidRDefault="00000000" w:rsidRPr="00000000" w14:paraId="00000029">
      <w:pPr>
        <w:ind w:left="720" w:firstLine="0"/>
        <w:rPr>
          <w:rFonts w:ascii="Calibri" w:cs="Calibri" w:eastAsia="Calibri" w:hAnsi="Calibri"/>
          <w:b w:val="1"/>
          <w:bCs w:val="1"/>
          <w:color w:val="e69138"/>
        </w:rPr>
      </w:pP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color w:val="e69138"/>
          <w:rtl w:val="0"/>
        </w:rPr>
        <w:t xml:space="preserve">Examples of bridging - scenarios and then rise 360 reflection box </w:t>
      </w:r>
    </w:p>
    <w:p w:rsidR="00000000" w:rsidDel="00000000" w:rsidP="00000000" w:rsidRDefault="00000000" w:rsidRPr="00000000" w14:paraId="0000002A">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2B">
      <w:pPr>
        <w:rPr>
          <w:rFonts w:ascii="Calibri" w:cs="Calibri" w:eastAsia="Calibri" w:hAnsi="Calibri"/>
        </w:rPr>
      </w:pPr>
      <w:r w:rsidDel="00000000" w:rsidR="00000000" w:rsidRPr="00000000">
        <w:rPr>
          <w:rFonts w:ascii="Calibri" w:cs="Calibri" w:eastAsia="Calibri" w:hAnsi="Calibri"/>
          <w:rtl w:val="0"/>
        </w:rPr>
        <w:t xml:space="preserve">Bridging doesn’t require long conversations, it often sounds like one simple question that’s asked at the right moment. You’ll hear how small shifts in phrasing change the tone of a discussion so listen for the pause, listen for the invitation and notice how quickly the dynamic changes. </w:t>
      </w:r>
    </w:p>
    <w:p w:rsidR="00000000" w:rsidDel="00000000" w:rsidP="00000000" w:rsidRDefault="00000000" w:rsidRPr="00000000" w14:paraId="0000002C">
      <w:pPr>
        <w:rPr>
          <w:rFonts w:ascii="Calibri" w:cs="Calibri" w:eastAsia="Calibri" w:hAnsi="Calibri"/>
        </w:rPr>
      </w:pPr>
      <w:r w:rsidDel="00000000" w:rsidR="00000000" w:rsidRPr="00000000">
        <w:rPr>
          <w:rtl w:val="0"/>
        </w:rPr>
      </w:r>
    </w:p>
    <w:p w:rsidR="00000000" w:rsidDel="00000000" w:rsidP="00000000" w:rsidRDefault="00000000" w:rsidRPr="00000000" w14:paraId="0000002D">
      <w:pPr>
        <w:rPr>
          <w:rFonts w:ascii="Calibri" w:cs="Calibri" w:eastAsia="Calibri" w:hAnsi="Calibri"/>
        </w:rPr>
      </w:pPr>
      <w:r w:rsidDel="00000000" w:rsidR="00000000" w:rsidRPr="00000000">
        <w:rPr>
          <w:rFonts w:ascii="Calibri" w:cs="Calibri" w:eastAsia="Calibri" w:hAnsi="Calibri"/>
          <w:rtl w:val="0"/>
        </w:rPr>
        <w:t xml:space="preserve">Lets see how this can be done in practice: </w:t>
      </w:r>
      <w:r w:rsidDel="00000000" w:rsidR="00000000" w:rsidRPr="00000000">
        <w:rPr>
          <w:rtl w:val="0"/>
        </w:rPr>
      </w:r>
    </w:p>
    <w:p w:rsidR="00000000" w:rsidDel="00000000" w:rsidP="00000000" w:rsidRDefault="00000000" w:rsidRPr="00000000" w14:paraId="0000002E">
      <w:pPr>
        <w:rPr>
          <w:rFonts w:ascii="Calibri" w:cs="Calibri" w:eastAsia="Calibri" w:hAnsi="Calibri"/>
        </w:rPr>
      </w:pPr>
      <w:r w:rsidDel="00000000" w:rsidR="00000000" w:rsidRPr="00000000">
        <w:rPr>
          <w:rFonts w:ascii="Calibri" w:cs="Calibri" w:eastAsia="Calibri" w:hAnsi="Calibri"/>
          <w:rtl w:val="0"/>
        </w:rPr>
        <w:t xml:space="preserve">In this example, the focus is preventing misalignment: </w:t>
      </w:r>
    </w:p>
    <w:p w:rsidR="00000000" w:rsidDel="00000000" w:rsidP="00000000" w:rsidRDefault="00000000" w:rsidRPr="00000000" w14:paraId="0000002F">
      <w:pPr>
        <w:rPr>
          <w:rFonts w:ascii="Calibri" w:cs="Calibri" w:eastAsia="Calibri" w:hAnsi="Calibri"/>
        </w:rPr>
      </w:pPr>
      <w:r w:rsidDel="00000000" w:rsidR="00000000" w:rsidRPr="00000000">
        <w:rPr>
          <w:rFonts w:ascii="Calibri" w:cs="Calibri" w:eastAsia="Calibri" w:hAnsi="Calibri"/>
          <w:rtl w:val="0"/>
        </w:rPr>
        <w:tab/>
        <w:t xml:space="preserve">Product Lead “I think we’re aligned to launch Friday” </w:t>
      </w:r>
    </w:p>
    <w:p w:rsidR="00000000" w:rsidDel="00000000" w:rsidP="00000000" w:rsidRDefault="00000000" w:rsidRPr="00000000" w14:paraId="00000030">
      <w:pPr>
        <w:rPr>
          <w:rFonts w:ascii="Calibri" w:cs="Calibri" w:eastAsia="Calibri" w:hAnsi="Calibri"/>
        </w:rPr>
      </w:pPr>
      <w:r w:rsidDel="00000000" w:rsidR="00000000" w:rsidRPr="00000000">
        <w:rPr>
          <w:rFonts w:ascii="Calibri" w:cs="Calibri" w:eastAsia="Calibri" w:hAnsi="Calibri"/>
          <w:rtl w:val="0"/>
        </w:rPr>
        <w:tab/>
        <w:t xml:space="preserve">Operations Partner “That’s news to me” </w:t>
      </w:r>
    </w:p>
    <w:p w:rsidR="00000000" w:rsidDel="00000000" w:rsidP="00000000" w:rsidRDefault="00000000" w:rsidRPr="00000000" w14:paraId="00000031">
      <w:pPr>
        <w:rPr>
          <w:rFonts w:ascii="Calibri" w:cs="Calibri" w:eastAsia="Calibri" w:hAnsi="Calibri"/>
        </w:rPr>
      </w:pPr>
      <w:r w:rsidDel="00000000" w:rsidR="00000000" w:rsidRPr="00000000">
        <w:rPr>
          <w:rFonts w:ascii="Calibri" w:cs="Calibri" w:eastAsia="Calibri" w:hAnsi="Calibri"/>
          <w:rtl w:val="0"/>
        </w:rPr>
        <w:tab/>
        <w:t xml:space="preserve">Product Lead “Let’s align our views before we decide. How does Friday look from your side?” </w:t>
      </w:r>
    </w:p>
    <w:p w:rsidR="00000000" w:rsidDel="00000000" w:rsidP="00000000" w:rsidRDefault="00000000" w:rsidRPr="00000000" w14:paraId="00000032">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color w:val="e69138"/>
          <w:rtl w:val="0"/>
        </w:rPr>
        <w:t xml:space="preserve">Examples of bridging - brief explanation </w:t>
      </w:r>
      <w:r w:rsidDel="00000000" w:rsidR="00000000" w:rsidRPr="00000000">
        <w:rPr>
          <w:rtl w:val="0"/>
        </w:rPr>
      </w:r>
    </w:p>
    <w:p w:rsidR="00000000" w:rsidDel="00000000" w:rsidP="00000000" w:rsidRDefault="00000000" w:rsidRPr="00000000" w14:paraId="00000033">
      <w:pPr>
        <w:rPr>
          <w:rFonts w:ascii="Calibri" w:cs="Calibri" w:eastAsia="Calibri" w:hAnsi="Calibri"/>
        </w:rPr>
      </w:pPr>
      <w:r w:rsidDel="00000000" w:rsidR="00000000" w:rsidRPr="00000000">
        <w:rPr>
          <w:rFonts w:ascii="Calibri" w:cs="Calibri" w:eastAsia="Calibri" w:hAnsi="Calibri"/>
          <w:rtl w:val="0"/>
        </w:rPr>
        <w:t xml:space="preserve">That shift from attempting to push the agenda forward to then inviting the operations partner’s perspective allows both teams to talk about their expectations and create an agreed upon deadline. </w:t>
      </w:r>
    </w:p>
    <w:p w:rsidR="00000000" w:rsidDel="00000000" w:rsidP="00000000" w:rsidRDefault="00000000" w:rsidRPr="00000000" w14:paraId="00000034">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color w:val="e69138"/>
          <w:rtl w:val="0"/>
        </w:rPr>
        <w:t xml:space="preserve">Examples of bridging - scenarios and then rise 360 reflection box </w:t>
      </w:r>
      <w:r w:rsidDel="00000000" w:rsidR="00000000" w:rsidRPr="00000000">
        <w:rPr>
          <w:rtl w:val="0"/>
        </w:rPr>
      </w:r>
    </w:p>
    <w:p w:rsidR="00000000" w:rsidDel="00000000" w:rsidP="00000000" w:rsidRDefault="00000000" w:rsidRPr="00000000" w14:paraId="00000035">
      <w:pPr>
        <w:rPr>
          <w:rFonts w:ascii="Calibri" w:cs="Calibri" w:eastAsia="Calibri" w:hAnsi="Calibri"/>
        </w:rPr>
      </w:pPr>
      <w:r w:rsidDel="00000000" w:rsidR="00000000" w:rsidRPr="00000000">
        <w:rPr>
          <w:rFonts w:ascii="Calibri" w:cs="Calibri" w:eastAsia="Calibri" w:hAnsi="Calibri"/>
          <w:rtl w:val="0"/>
        </w:rPr>
        <w:t xml:space="preserve">In this example the focus is on validating assumptions: </w:t>
      </w:r>
    </w:p>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rtl w:val="0"/>
        </w:rPr>
        <w:tab/>
        <w:t xml:space="preserve">Finance Lead “We’ve already finalized the numbers” </w:t>
      </w:r>
    </w:p>
    <w:p w:rsidR="00000000" w:rsidDel="00000000" w:rsidP="00000000" w:rsidRDefault="00000000" w:rsidRPr="00000000" w14:paraId="00000037">
      <w:pPr>
        <w:rPr>
          <w:rFonts w:ascii="Calibri" w:cs="Calibri" w:eastAsia="Calibri" w:hAnsi="Calibri"/>
        </w:rPr>
      </w:pPr>
      <w:r w:rsidDel="00000000" w:rsidR="00000000" w:rsidRPr="00000000">
        <w:rPr>
          <w:rFonts w:ascii="Calibri" w:cs="Calibri" w:eastAsia="Calibri" w:hAnsi="Calibri"/>
          <w:rtl w:val="0"/>
        </w:rPr>
        <w:tab/>
        <w:t xml:space="preserve">Project Manager “I’d like to sense check those with Operations. There may be volume change” </w:t>
      </w:r>
    </w:p>
    <w:p w:rsidR="00000000" w:rsidDel="00000000" w:rsidP="00000000" w:rsidRDefault="00000000" w:rsidRPr="00000000" w14:paraId="00000038">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color w:val="e69138"/>
          <w:rtl w:val="0"/>
        </w:rPr>
        <w:t xml:space="preserve">Examples of bridging - brief explanation </w:t>
      </w:r>
      <w:r w:rsidDel="00000000" w:rsidR="00000000" w:rsidRPr="00000000">
        <w:rPr>
          <w:rtl w:val="0"/>
        </w:rPr>
      </w:r>
    </w:p>
    <w:p w:rsidR="00000000" w:rsidDel="00000000" w:rsidP="00000000" w:rsidRDefault="00000000" w:rsidRPr="00000000" w14:paraId="00000039">
      <w:pPr>
        <w:rPr>
          <w:rFonts w:ascii="Calibri" w:cs="Calibri" w:eastAsia="Calibri" w:hAnsi="Calibri"/>
        </w:rPr>
      </w:pPr>
      <w:r w:rsidDel="00000000" w:rsidR="00000000" w:rsidRPr="00000000">
        <w:rPr>
          <w:rFonts w:ascii="Calibri" w:cs="Calibri" w:eastAsia="Calibri" w:hAnsi="Calibri"/>
          <w:rtl w:val="0"/>
        </w:rPr>
        <w:t xml:space="preserve">Here, the project manager isn’t challenging Finance. They’re protecting alignment. </w:t>
      </w:r>
    </w:p>
    <w:p w:rsidR="00000000" w:rsidDel="00000000" w:rsidP="00000000" w:rsidRDefault="00000000" w:rsidRPr="00000000" w14:paraId="0000003A">
      <w:pPr>
        <w:rPr>
          <w:rFonts w:ascii="Calibri" w:cs="Calibri" w:eastAsia="Calibri" w:hAnsi="Calibri"/>
        </w:rPr>
      </w:pPr>
      <w:r w:rsidDel="00000000" w:rsidR="00000000" w:rsidRPr="00000000">
        <w:rPr>
          <w:rFonts w:ascii="Calibri" w:cs="Calibri" w:eastAsia="Calibri" w:hAnsi="Calibri"/>
          <w:rtl w:val="0"/>
        </w:rPr>
        <w:t xml:space="preserve">The phrasing acknowledges the work already done while opening space to verify impact. That small step reduces rework later. </w:t>
      </w:r>
    </w:p>
    <w:p w:rsidR="00000000" w:rsidDel="00000000" w:rsidP="00000000" w:rsidRDefault="00000000" w:rsidRPr="00000000" w14:paraId="0000003B">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color w:val="e69138"/>
          <w:rtl w:val="0"/>
        </w:rPr>
        <w:t xml:space="preserve">Examples of bridging - scenarios and then rise 360 reflection box </w:t>
      </w:r>
      <w:r w:rsidDel="00000000" w:rsidR="00000000" w:rsidRPr="00000000">
        <w:rPr>
          <w:rtl w:val="0"/>
        </w:rPr>
      </w:r>
    </w:p>
    <w:p w:rsidR="00000000" w:rsidDel="00000000" w:rsidP="00000000" w:rsidRDefault="00000000" w:rsidRPr="00000000" w14:paraId="0000003C">
      <w:pPr>
        <w:rPr>
          <w:rFonts w:ascii="Calibri" w:cs="Calibri" w:eastAsia="Calibri" w:hAnsi="Calibri"/>
        </w:rPr>
      </w:pPr>
      <w:r w:rsidDel="00000000" w:rsidR="00000000" w:rsidRPr="00000000">
        <w:rPr>
          <w:rFonts w:ascii="Calibri" w:cs="Calibri" w:eastAsia="Calibri" w:hAnsi="Calibri"/>
          <w:rtl w:val="0"/>
        </w:rPr>
        <w:t xml:space="preserve">In this final example, it shows what can happen when no one bridges. </w:t>
      </w:r>
    </w:p>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rtl w:val="0"/>
        </w:rPr>
        <w:tab/>
        <w:t xml:space="preserve">HR Partner “We’re finalizing onboarding procedures this week” </w:t>
      </w:r>
    </w:p>
    <w:p w:rsidR="00000000" w:rsidDel="00000000" w:rsidP="00000000" w:rsidRDefault="00000000" w:rsidRPr="00000000" w14:paraId="0000003E">
      <w:pPr>
        <w:rPr>
          <w:rFonts w:ascii="Calibri" w:cs="Calibri" w:eastAsia="Calibri" w:hAnsi="Calibri"/>
        </w:rPr>
      </w:pPr>
      <w:r w:rsidDel="00000000" w:rsidR="00000000" w:rsidRPr="00000000">
        <w:rPr>
          <w:rFonts w:ascii="Calibri" w:cs="Calibri" w:eastAsia="Calibri" w:hAnsi="Calibri"/>
          <w:rtl w:val="0"/>
        </w:rPr>
        <w:tab/>
        <w:t xml:space="preserve">Tech lead “....” </w:t>
      </w:r>
    </w:p>
    <w:p w:rsidR="00000000" w:rsidDel="00000000" w:rsidP="00000000" w:rsidRDefault="00000000" w:rsidRPr="00000000" w14:paraId="0000003F">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color w:val="e69138"/>
          <w:rtl w:val="0"/>
        </w:rPr>
        <w:t xml:space="preserve">Examples of bridging - brief explanation </w:t>
      </w:r>
      <w:r w:rsidDel="00000000" w:rsidR="00000000" w:rsidRPr="00000000">
        <w:rPr>
          <w:rtl w:val="0"/>
        </w:rPr>
      </w:r>
    </w:p>
    <w:p w:rsidR="00000000" w:rsidDel="00000000" w:rsidP="00000000" w:rsidRDefault="00000000" w:rsidRPr="00000000" w14:paraId="00000040">
      <w:pPr>
        <w:rPr>
          <w:rFonts w:ascii="Calibri" w:cs="Calibri" w:eastAsia="Calibri" w:hAnsi="Calibri"/>
        </w:rPr>
      </w:pPr>
      <w:r w:rsidDel="00000000" w:rsidR="00000000" w:rsidRPr="00000000">
        <w:rPr>
          <w:rFonts w:ascii="Calibri" w:cs="Calibri" w:eastAsia="Calibri" w:hAnsi="Calibri"/>
          <w:rtl w:val="0"/>
        </w:rPr>
        <w:t xml:space="preserve">What could have been done differently?, instead HR could have asked “how does this timeline fit with IT’s setup capacity?”. Silence doesn’t always mean agreement, it could also mean constraints haven't surfaced yet. Without a bridging question, assumptions fill the gap. </w:t>
      </w:r>
    </w:p>
    <w:p w:rsidR="00000000" w:rsidDel="00000000" w:rsidP="00000000" w:rsidRDefault="00000000" w:rsidRPr="00000000" w14:paraId="00000041">
      <w:pPr>
        <w:rPr>
          <w:rFonts w:ascii="Calibri" w:cs="Calibri" w:eastAsia="Calibri" w:hAnsi="Calibri"/>
        </w:rPr>
      </w:pPr>
      <w:r w:rsidDel="00000000" w:rsidR="00000000" w:rsidRPr="00000000">
        <w:rPr>
          <w:rtl w:val="0"/>
        </w:rPr>
      </w:r>
    </w:p>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rtl w:val="0"/>
        </w:rPr>
        <w:t xml:space="preserve">Bridging isn’t about slowing everything down, it’s about surfacing impact early. A few intentional questions can save hours of correction later. That’s the power of a well-timed pause. </w:t>
      </w:r>
    </w:p>
    <w:p w:rsidR="00000000" w:rsidDel="00000000" w:rsidP="00000000" w:rsidRDefault="00000000" w:rsidRPr="00000000" w14:paraId="00000043">
      <w:pPr>
        <w:rPr>
          <w:rFonts w:ascii="Calibri" w:cs="Calibri" w:eastAsia="Calibri" w:hAnsi="Calibri"/>
        </w:rPr>
      </w:pPr>
      <w:r w:rsidDel="00000000" w:rsidR="00000000" w:rsidRPr="00000000">
        <w:rPr>
          <w:rtl w:val="0"/>
        </w:rPr>
      </w:r>
    </w:p>
    <w:p w:rsidR="00000000" w:rsidDel="00000000" w:rsidP="00000000" w:rsidRDefault="00000000" w:rsidRPr="00000000" w14:paraId="00000044">
      <w:pPr>
        <w:rPr>
          <w:rFonts w:ascii="Calibri" w:cs="Calibri" w:eastAsia="Calibri" w:hAnsi="Calibri"/>
        </w:rPr>
      </w:pPr>
      <w:r w:rsidDel="00000000" w:rsidR="00000000" w:rsidRPr="00000000">
        <w:rPr>
          <w:rtl w:val="0"/>
        </w:rPr>
      </w:r>
    </w:p>
    <w:p w:rsidR="00000000" w:rsidDel="00000000" w:rsidP="00000000" w:rsidRDefault="00000000" w:rsidRPr="00000000" w14:paraId="00000045">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Tone matters</w:t>
      </w:r>
      <w:r w:rsidDel="00000000" w:rsidR="00000000" w:rsidRPr="00000000">
        <w:rPr>
          <w:rFonts w:ascii="Calibri" w:cs="Calibri" w:eastAsia="Calibri" w:hAnsi="Calibri"/>
          <w:rtl w:val="0"/>
        </w:rPr>
        <w:t xml:space="preserve"> </w:t>
      </w:r>
    </w:p>
    <w:p w:rsidR="00000000" w:rsidDel="00000000" w:rsidP="00000000" w:rsidRDefault="00000000" w:rsidRPr="00000000" w14:paraId="00000046">
      <w:pPr>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color w:val="e69138"/>
          <w:rtl w:val="0"/>
        </w:rPr>
        <w:t xml:space="preserve">Still in shift, but a different subsection - “tone”</w:t>
      </w:r>
      <w:r w:rsidDel="00000000" w:rsidR="00000000" w:rsidRPr="00000000">
        <w:rPr>
          <w:rtl w:val="0"/>
        </w:rPr>
      </w:r>
    </w:p>
    <w:p w:rsidR="00000000" w:rsidDel="00000000" w:rsidP="00000000" w:rsidRDefault="00000000" w:rsidRPr="00000000" w14:paraId="00000047">
      <w:pPr>
        <w:rPr>
          <w:rFonts w:ascii="Calibri" w:cs="Calibri" w:eastAsia="Calibri" w:hAnsi="Calibri"/>
        </w:rPr>
      </w:pPr>
      <w:r w:rsidDel="00000000" w:rsidR="00000000" w:rsidRPr="00000000">
        <w:rPr>
          <w:rFonts w:ascii="Calibri" w:cs="Calibri" w:eastAsia="Calibri" w:hAnsi="Calibri"/>
          <w:rtl w:val="0"/>
        </w:rPr>
        <w:t xml:space="preserve">Let's talk about tone. The words you choose matter but how you say them matters just as much.  Language that models curiosity not control builds trust and psychological safety. </w:t>
      </w:r>
    </w:p>
    <w:p w:rsidR="00000000" w:rsidDel="00000000" w:rsidP="00000000" w:rsidRDefault="00000000" w:rsidRPr="00000000" w14:paraId="00000048">
      <w:pPr>
        <w:rPr>
          <w:rFonts w:ascii="Calibri" w:cs="Calibri" w:eastAsia="Calibri" w:hAnsi="Calibri"/>
        </w:rPr>
      </w:pPr>
      <w:r w:rsidDel="00000000" w:rsidR="00000000" w:rsidRPr="00000000">
        <w:rPr>
          <w:rtl w:val="0"/>
        </w:rPr>
      </w:r>
    </w:p>
    <w:p w:rsidR="00000000" w:rsidDel="00000000" w:rsidP="00000000" w:rsidRDefault="00000000" w:rsidRPr="00000000" w14:paraId="00000049">
      <w:pPr>
        <w:rPr>
          <w:rFonts w:ascii="Calibri" w:cs="Calibri" w:eastAsia="Calibri" w:hAnsi="Calibri"/>
        </w:rPr>
      </w:pPr>
      <w:r w:rsidDel="00000000" w:rsidR="00000000" w:rsidRPr="00000000">
        <w:rPr>
          <w:rFonts w:ascii="Calibri" w:cs="Calibri" w:eastAsia="Calibri" w:hAnsi="Calibri"/>
          <w:rtl w:val="0"/>
        </w:rPr>
        <w:t xml:space="preserve">The same question can either open a conversation or quietly shut it down </w:t>
      </w:r>
    </w:p>
    <w:p w:rsidR="00000000" w:rsidDel="00000000" w:rsidP="00000000" w:rsidRDefault="00000000" w:rsidRPr="00000000" w14:paraId="0000004A">
      <w:pPr>
        <w:rPr>
          <w:rFonts w:ascii="Calibri" w:cs="Calibri" w:eastAsia="Calibri" w:hAnsi="Calibri"/>
        </w:rPr>
      </w:pPr>
      <w:r w:rsidDel="00000000" w:rsidR="00000000" w:rsidRPr="00000000">
        <w:rPr>
          <w:rtl w:val="0"/>
        </w:rPr>
      </w:r>
    </w:p>
    <w:p w:rsidR="00000000" w:rsidDel="00000000" w:rsidP="00000000" w:rsidRDefault="00000000" w:rsidRPr="00000000" w14:paraId="0000004B">
      <w:pPr>
        <w:rPr>
          <w:rFonts w:ascii="Calibri" w:cs="Calibri" w:eastAsia="Calibri" w:hAnsi="Calibri"/>
        </w:rPr>
      </w:pPr>
      <w:r w:rsidDel="00000000" w:rsidR="00000000" w:rsidRPr="00000000">
        <w:rPr>
          <w:rFonts w:ascii="Calibri" w:cs="Calibri" w:eastAsia="Calibri" w:hAnsi="Calibri"/>
          <w:rtl w:val="0"/>
        </w:rPr>
        <w:t xml:space="preserve">The words may look similar but tone changes how they land. </w:t>
      </w:r>
    </w:p>
    <w:p w:rsidR="00000000" w:rsidDel="00000000" w:rsidP="00000000" w:rsidRDefault="00000000" w:rsidRPr="00000000" w14:paraId="0000004C">
      <w:pPr>
        <w:rPr>
          <w:rFonts w:ascii="Calibri" w:cs="Calibri" w:eastAsia="Calibri" w:hAnsi="Calibri"/>
        </w:rPr>
      </w:pPr>
      <w:r w:rsidDel="00000000" w:rsidR="00000000" w:rsidRPr="00000000">
        <w:rPr>
          <w:rFonts w:ascii="Calibri" w:cs="Calibri" w:eastAsia="Calibri" w:hAnsi="Calibri"/>
          <w:rtl w:val="0"/>
        </w:rPr>
        <w:t xml:space="preserve">For example: “Ops needs to handle this right?” This phrasing assumes responsibility without discussion. It can feel directive even if that wasn’t the intention. </w:t>
      </w:r>
    </w:p>
    <w:p w:rsidR="00000000" w:rsidDel="00000000" w:rsidP="00000000" w:rsidRDefault="00000000" w:rsidRPr="00000000" w14:paraId="0000004D">
      <w:pPr>
        <w:rPr>
          <w:rFonts w:ascii="Calibri" w:cs="Calibri" w:eastAsia="Calibri" w:hAnsi="Calibri"/>
        </w:rPr>
      </w:pPr>
      <w:r w:rsidDel="00000000" w:rsidR="00000000" w:rsidRPr="00000000">
        <w:rPr>
          <w:rFonts w:ascii="Calibri" w:cs="Calibri" w:eastAsia="Calibri" w:hAnsi="Calibri"/>
          <w:rtl w:val="0"/>
        </w:rPr>
        <w:t xml:space="preserve">Now compare that with “How does this impact your team’s bandwidth this quarter?” This phrasing invites input, signals respect and it surfaces constraints early. The difference isn’t just the wording, it's the intention behind the words. </w:t>
      </w:r>
    </w:p>
    <w:p w:rsidR="00000000" w:rsidDel="00000000" w:rsidP="00000000" w:rsidRDefault="00000000" w:rsidRPr="00000000" w14:paraId="0000004E">
      <w:pPr>
        <w:rPr>
          <w:rFonts w:ascii="Calibri" w:cs="Calibri" w:eastAsia="Calibri" w:hAnsi="Calibri"/>
        </w:rPr>
      </w:pPr>
      <w:r w:rsidDel="00000000" w:rsidR="00000000" w:rsidRPr="00000000">
        <w:rPr>
          <w:rtl w:val="0"/>
        </w:rPr>
      </w:r>
    </w:p>
    <w:p w:rsidR="00000000" w:rsidDel="00000000" w:rsidP="00000000" w:rsidRDefault="00000000" w:rsidRPr="00000000" w14:paraId="0000004F">
      <w:pPr>
        <w:rPr>
          <w:rFonts w:ascii="Calibri" w:cs="Calibri" w:eastAsia="Calibri" w:hAnsi="Calibri"/>
        </w:rPr>
      </w:pPr>
      <w:r w:rsidDel="00000000" w:rsidR="00000000" w:rsidRPr="00000000">
        <w:rPr>
          <w:rFonts w:ascii="Calibri" w:cs="Calibri" w:eastAsia="Calibri" w:hAnsi="Calibri"/>
          <w:rtl w:val="0"/>
        </w:rPr>
        <w:t xml:space="preserve">This skill develops over time and can feel unfamiliar at first, that’s normal. What matters isn’t perfection but practice. When you shift from telling to asking, you create space for alignment to happen. </w:t>
      </w:r>
    </w:p>
    <w:p w:rsidR="00000000" w:rsidDel="00000000" w:rsidP="00000000" w:rsidRDefault="00000000" w:rsidRPr="00000000" w14:paraId="00000050">
      <w:pPr>
        <w:rPr>
          <w:rFonts w:ascii="Calibri" w:cs="Calibri" w:eastAsia="Calibri" w:hAnsi="Calibri"/>
        </w:rPr>
      </w:pPr>
      <w:r w:rsidDel="00000000" w:rsidR="00000000" w:rsidRPr="00000000">
        <w:rPr>
          <w:rtl w:val="0"/>
        </w:rPr>
      </w:r>
    </w:p>
    <w:p w:rsidR="00000000" w:rsidDel="00000000" w:rsidP="00000000" w:rsidRDefault="00000000" w:rsidRPr="00000000" w14:paraId="00000051">
      <w:pPr>
        <w:numPr>
          <w:ilvl w:val="0"/>
          <w:numId w:val="1"/>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Resistance </w:t>
      </w:r>
    </w:p>
    <w:p w:rsidR="00000000" w:rsidDel="00000000" w:rsidP="00000000" w:rsidRDefault="00000000" w:rsidRPr="00000000" w14:paraId="00000052">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color w:val="e69138"/>
          <w:rtl w:val="0"/>
        </w:rPr>
        <w:t xml:space="preserve">Still in shift, but a different subsection - “when bridging meets resistance”</w:t>
      </w:r>
      <w:r w:rsidDel="00000000" w:rsidR="00000000" w:rsidRPr="00000000">
        <w:rPr>
          <w:rtl w:val="0"/>
        </w:rPr>
      </w:r>
    </w:p>
    <w:p w:rsidR="00000000" w:rsidDel="00000000" w:rsidP="00000000" w:rsidRDefault="00000000" w:rsidRPr="00000000" w14:paraId="00000053">
      <w:pPr>
        <w:rPr>
          <w:rFonts w:ascii="Calibri" w:cs="Calibri" w:eastAsia="Calibri" w:hAnsi="Calibri"/>
        </w:rPr>
      </w:pPr>
      <w:r w:rsidDel="00000000" w:rsidR="00000000" w:rsidRPr="00000000">
        <w:rPr>
          <w:rFonts w:ascii="Calibri" w:cs="Calibri" w:eastAsia="Calibri" w:hAnsi="Calibri"/>
          <w:rtl w:val="0"/>
        </w:rPr>
        <w:t xml:space="preserve">Bridging language is powerful but it doesn’t always land the first time. Sometimes people say no, stay silent or even deflect the invitation entirely. </w:t>
      </w:r>
    </w:p>
    <w:p w:rsidR="00000000" w:rsidDel="00000000" w:rsidP="00000000" w:rsidRDefault="00000000" w:rsidRPr="00000000" w14:paraId="00000054">
      <w:pPr>
        <w:rPr>
          <w:rFonts w:ascii="Calibri" w:cs="Calibri" w:eastAsia="Calibri" w:hAnsi="Calibri"/>
        </w:rPr>
      </w:pPr>
      <w:r w:rsidDel="00000000" w:rsidR="00000000" w:rsidRPr="00000000">
        <w:rPr>
          <w:rtl w:val="0"/>
        </w:rPr>
      </w:r>
    </w:p>
    <w:p w:rsidR="00000000" w:rsidDel="00000000" w:rsidP="00000000" w:rsidRDefault="00000000" w:rsidRPr="00000000" w14:paraId="00000055">
      <w:pPr>
        <w:rPr>
          <w:rFonts w:ascii="Calibri" w:cs="Calibri" w:eastAsia="Calibri" w:hAnsi="Calibri"/>
        </w:rPr>
      </w:pPr>
      <w:r w:rsidDel="00000000" w:rsidR="00000000" w:rsidRPr="00000000">
        <w:rPr>
          <w:rFonts w:ascii="Calibri" w:cs="Calibri" w:eastAsia="Calibri" w:hAnsi="Calibri"/>
          <w:rtl w:val="0"/>
        </w:rPr>
        <w:t xml:space="preserve">That doesn’t mean the door is closed, it means you may need to adjust how you approach it. </w:t>
      </w:r>
    </w:p>
    <w:p w:rsidR="00000000" w:rsidDel="00000000" w:rsidP="00000000" w:rsidRDefault="00000000" w:rsidRPr="00000000" w14:paraId="00000056">
      <w:pPr>
        <w:rPr>
          <w:rFonts w:ascii="Calibri" w:cs="Calibri" w:eastAsia="Calibri" w:hAnsi="Calibri"/>
        </w:rPr>
      </w:pPr>
      <w:r w:rsidDel="00000000" w:rsidR="00000000" w:rsidRPr="00000000">
        <w:rPr>
          <w:rtl w:val="0"/>
        </w:rPr>
      </w:r>
    </w:p>
    <w:p w:rsidR="00000000" w:rsidDel="00000000" w:rsidP="00000000" w:rsidRDefault="00000000" w:rsidRPr="00000000" w14:paraId="00000057">
      <w:pPr>
        <w:rPr>
          <w:rFonts w:ascii="Calibri" w:cs="Calibri" w:eastAsia="Calibri" w:hAnsi="Calibri"/>
        </w:rPr>
      </w:pPr>
      <w:r w:rsidDel="00000000" w:rsidR="00000000" w:rsidRPr="00000000">
        <w:rPr>
          <w:rFonts w:ascii="Calibri" w:cs="Calibri" w:eastAsia="Calibri" w:hAnsi="Calibri"/>
          <w:rtl w:val="0"/>
        </w:rPr>
        <w:t xml:space="preserve">Resistance isn’t rejection, it’s information. If someone says “that’s not our priority” or “we’ve already decided”, that may signal pressure, timing or competing demands, not unwillingness. </w:t>
      </w:r>
    </w:p>
    <w:p w:rsidR="00000000" w:rsidDel="00000000" w:rsidP="00000000" w:rsidRDefault="00000000" w:rsidRPr="00000000" w14:paraId="00000058">
      <w:pPr>
        <w:rPr>
          <w:rFonts w:ascii="Calibri" w:cs="Calibri" w:eastAsia="Calibri" w:hAnsi="Calibri"/>
        </w:rPr>
      </w:pPr>
      <w:r w:rsidDel="00000000" w:rsidR="00000000" w:rsidRPr="00000000">
        <w:rPr>
          <w:rtl w:val="0"/>
        </w:rPr>
      </w:r>
    </w:p>
    <w:p w:rsidR="00000000" w:rsidDel="00000000" w:rsidP="00000000" w:rsidRDefault="00000000" w:rsidRPr="00000000" w14:paraId="00000059">
      <w:pPr>
        <w:rPr>
          <w:rFonts w:ascii="Calibri" w:cs="Calibri" w:eastAsia="Calibri" w:hAnsi="Calibri"/>
        </w:rPr>
      </w:pPr>
      <w:r w:rsidDel="00000000" w:rsidR="00000000" w:rsidRPr="00000000">
        <w:rPr>
          <w:rFonts w:ascii="Calibri" w:cs="Calibri" w:eastAsia="Calibri" w:hAnsi="Calibri"/>
          <w:rtl w:val="0"/>
        </w:rPr>
        <w:t xml:space="preserve">If someone stays silent, it may reflect hesitation or uncertainty, not agreement </w:t>
      </w:r>
    </w:p>
    <w:p w:rsidR="00000000" w:rsidDel="00000000" w:rsidP="00000000" w:rsidRDefault="00000000" w:rsidRPr="00000000" w14:paraId="0000005A">
      <w:pPr>
        <w:rPr>
          <w:rFonts w:ascii="Calibri" w:cs="Calibri" w:eastAsia="Calibri" w:hAnsi="Calibri"/>
        </w:rPr>
      </w:pPr>
      <w:r w:rsidDel="00000000" w:rsidR="00000000" w:rsidRPr="00000000">
        <w:rPr>
          <w:rtl w:val="0"/>
        </w:rPr>
      </w:r>
    </w:p>
    <w:p w:rsidR="00000000" w:rsidDel="00000000" w:rsidP="00000000" w:rsidRDefault="00000000" w:rsidRPr="00000000" w14:paraId="0000005B">
      <w:pPr>
        <w:rPr>
          <w:rFonts w:ascii="Calibri" w:cs="Calibri" w:eastAsia="Calibri" w:hAnsi="Calibri"/>
        </w:rPr>
      </w:pPr>
      <w:r w:rsidDel="00000000" w:rsidR="00000000" w:rsidRPr="00000000">
        <w:rPr>
          <w:rFonts w:ascii="Calibri" w:cs="Calibri" w:eastAsia="Calibri" w:hAnsi="Calibri"/>
          <w:rtl w:val="0"/>
        </w:rPr>
        <w:t xml:space="preserve">The goal isn’t to force alignment, it’s to keep the bridge open. </w:t>
      </w:r>
    </w:p>
    <w:p w:rsidR="00000000" w:rsidDel="00000000" w:rsidP="00000000" w:rsidRDefault="00000000" w:rsidRPr="00000000" w14:paraId="0000005C">
      <w:pPr>
        <w:rPr>
          <w:rFonts w:ascii="Calibri" w:cs="Calibri" w:eastAsia="Calibri" w:hAnsi="Calibri"/>
        </w:rPr>
      </w:pPr>
      <w:r w:rsidDel="00000000" w:rsidR="00000000" w:rsidRPr="00000000">
        <w:rPr>
          <w:rtl w:val="0"/>
        </w:rPr>
      </w:r>
    </w:p>
    <w:p w:rsidR="00000000" w:rsidDel="00000000" w:rsidP="00000000" w:rsidRDefault="00000000" w:rsidRPr="00000000" w14:paraId="0000005D">
      <w:pPr>
        <w:rPr>
          <w:rFonts w:ascii="Calibri" w:cs="Calibri" w:eastAsia="Calibri" w:hAnsi="Calibri"/>
        </w:rPr>
      </w:pPr>
      <w:r w:rsidDel="00000000" w:rsidR="00000000" w:rsidRPr="00000000">
        <w:rPr>
          <w:rFonts w:ascii="Calibri" w:cs="Calibri" w:eastAsia="Calibri" w:hAnsi="Calibri"/>
          <w:rtl w:val="0"/>
        </w:rPr>
        <w:t xml:space="preserve">When bridging meets resistance, tone becomes even more important. You might acknowledge their constraints, ask permission to revisit later, or reframe your question as a quick sense check rather than a challenge. Curiosity lowers defensiveness and steady language builds credibility. </w:t>
      </w:r>
    </w:p>
    <w:p w:rsidR="00000000" w:rsidDel="00000000" w:rsidP="00000000" w:rsidRDefault="00000000" w:rsidRPr="00000000" w14:paraId="0000005E">
      <w:pPr>
        <w:rPr>
          <w:rFonts w:ascii="Calibri" w:cs="Calibri" w:eastAsia="Calibri" w:hAnsi="Calibri"/>
        </w:rPr>
      </w:pPr>
      <w:r w:rsidDel="00000000" w:rsidR="00000000" w:rsidRPr="00000000">
        <w:rPr>
          <w:rtl w:val="0"/>
        </w:rPr>
      </w:r>
    </w:p>
    <w:p w:rsidR="00000000" w:rsidDel="00000000" w:rsidP="00000000" w:rsidRDefault="00000000" w:rsidRPr="00000000" w14:paraId="0000005F">
      <w:pPr>
        <w:rPr>
          <w:rFonts w:ascii="Calibri" w:cs="Calibri" w:eastAsia="Calibri" w:hAnsi="Calibri"/>
        </w:rPr>
      </w:pPr>
      <w:r w:rsidDel="00000000" w:rsidR="00000000" w:rsidRPr="00000000">
        <w:rPr>
          <w:rFonts w:ascii="Calibri" w:cs="Calibri" w:eastAsia="Calibri" w:hAnsi="Calibri"/>
          <w:rtl w:val="0"/>
        </w:rPr>
        <w:t xml:space="preserve">Bridging doesn’t begin with consensus, but curiosity. Adjust the tone, try again and stay steady. </w:t>
      </w:r>
    </w:p>
    <w:p w:rsidR="00000000" w:rsidDel="00000000" w:rsidP="00000000" w:rsidRDefault="00000000" w:rsidRPr="00000000" w14:paraId="00000060">
      <w:pPr>
        <w:rPr>
          <w:rFonts w:ascii="Calibri" w:cs="Calibri" w:eastAsia="Calibri" w:hAnsi="Calibri"/>
        </w:rPr>
      </w:pPr>
      <w:r w:rsidDel="00000000" w:rsidR="00000000" w:rsidRPr="00000000">
        <w:rPr>
          <w:rFonts w:ascii="Calibri" w:cs="Calibri" w:eastAsia="Calibri" w:hAnsi="Calibri"/>
          <w:rtl w:val="0"/>
        </w:rPr>
        <w:t xml:space="preserve">Over time, consistency builds trust. </w:t>
      </w:r>
      <w:r w:rsidDel="00000000" w:rsidR="00000000" w:rsidRPr="00000000">
        <w:rPr>
          <w:rtl w:val="0"/>
        </w:rPr>
      </w:r>
    </w:p>
    <w:p w:rsidR="00000000" w:rsidDel="00000000" w:rsidP="00000000" w:rsidRDefault="00000000" w:rsidRPr="00000000" w14:paraId="00000061">
      <w:pPr>
        <w:rPr>
          <w:rFonts w:ascii="Calibri" w:cs="Calibri" w:eastAsia="Calibri" w:hAnsi="Calibri"/>
        </w:rPr>
      </w:pPr>
      <w:r w:rsidDel="00000000" w:rsidR="00000000" w:rsidRPr="00000000">
        <w:rPr>
          <w:rtl w:val="0"/>
        </w:rPr>
      </w:r>
    </w:p>
    <w:p w:rsidR="00000000" w:rsidDel="00000000" w:rsidP="00000000" w:rsidRDefault="00000000" w:rsidRPr="00000000" w14:paraId="00000062">
      <w:pPr>
        <w:numPr>
          <w:ilvl w:val="0"/>
          <w:numId w:val="1"/>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Stretch and close </w:t>
      </w:r>
    </w:p>
    <w:p w:rsidR="00000000" w:rsidDel="00000000" w:rsidP="00000000" w:rsidRDefault="00000000" w:rsidRPr="00000000" w14:paraId="00000063">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color w:val="e69138"/>
          <w:rtl w:val="0"/>
        </w:rPr>
        <w:t xml:space="preserve">Stretch audio to close out the lesson, and can then progress to Rise360 activity or downloadable (or both)</w:t>
      </w:r>
      <w:r w:rsidDel="00000000" w:rsidR="00000000" w:rsidRPr="00000000">
        <w:rPr>
          <w:rtl w:val="0"/>
        </w:rPr>
      </w:r>
    </w:p>
    <w:p w:rsidR="00000000" w:rsidDel="00000000" w:rsidP="00000000" w:rsidRDefault="00000000" w:rsidRPr="00000000" w14:paraId="00000064">
      <w:pPr>
        <w:rPr>
          <w:rFonts w:ascii="Calibri" w:cs="Calibri" w:eastAsia="Calibri" w:hAnsi="Calibri"/>
        </w:rPr>
      </w:pPr>
      <w:r w:rsidDel="00000000" w:rsidR="00000000" w:rsidRPr="00000000">
        <w:rPr>
          <w:rFonts w:ascii="Calibri" w:cs="Calibri" w:eastAsia="Calibri" w:hAnsi="Calibri"/>
          <w:rtl w:val="0"/>
        </w:rPr>
        <w:t xml:space="preserve">Now, let's return to the misalignment moment you reflected on earlier. Think about that situation again, where did alignment slip, where might a bridging question have shifted the conversation? Choose one phrase from this lesson and imagine saying it in that meeting. Saying it out loud or to yourself, notice how the tone changes, how the dynamic might shift and how adjusting the wording feels natural in your own voice. Bridging works best when it sounds like you. </w:t>
      </w:r>
    </w:p>
    <w:p w:rsidR="00000000" w:rsidDel="00000000" w:rsidP="00000000" w:rsidRDefault="00000000" w:rsidRPr="00000000" w14:paraId="00000065">
      <w:pPr>
        <w:rPr>
          <w:rFonts w:ascii="Calibri" w:cs="Calibri" w:eastAsia="Calibri" w:hAnsi="Calibri"/>
        </w:rPr>
      </w:pPr>
      <w:r w:rsidDel="00000000" w:rsidR="00000000" w:rsidRPr="00000000">
        <w:rPr>
          <w:rtl w:val="0"/>
        </w:rPr>
      </w:r>
    </w:p>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rtl w:val="0"/>
        </w:rPr>
        <w:t xml:space="preserve">Before your next meeting, think ahead. </w:t>
      </w:r>
    </w:p>
    <w:p w:rsidR="00000000" w:rsidDel="00000000" w:rsidP="00000000" w:rsidRDefault="00000000" w:rsidRPr="00000000" w14:paraId="00000067">
      <w:pPr>
        <w:rPr>
          <w:rFonts w:ascii="Calibri" w:cs="Calibri" w:eastAsia="Calibri" w:hAnsi="Calibri"/>
        </w:rPr>
      </w:pPr>
      <w:r w:rsidDel="00000000" w:rsidR="00000000" w:rsidRPr="00000000">
        <w:rPr>
          <w:rFonts w:ascii="Calibri" w:cs="Calibri" w:eastAsia="Calibri" w:hAnsi="Calibri"/>
          <w:rtl w:val="0"/>
        </w:rPr>
        <w:t xml:space="preserve">Is someone from another function in the room, or whose perspective might not yet be visible? Prepare one bridging question in advance, for example, “ what would this look like from your team’s side?”, or “how might Finance, Ops or Comms see this differently?”. You don’t need to ask many questions, just one at the right moment. </w:t>
      </w:r>
    </w:p>
    <w:p w:rsidR="00000000" w:rsidDel="00000000" w:rsidP="00000000" w:rsidRDefault="00000000" w:rsidRPr="00000000" w14:paraId="00000068">
      <w:pPr>
        <w:rPr>
          <w:rFonts w:ascii="Calibri" w:cs="Calibri" w:eastAsia="Calibri" w:hAnsi="Calibri"/>
        </w:rPr>
      </w:pPr>
      <w:r w:rsidDel="00000000" w:rsidR="00000000" w:rsidRPr="00000000">
        <w:rPr>
          <w:rtl w:val="0"/>
        </w:rPr>
      </w:r>
    </w:p>
    <w:p w:rsidR="00000000" w:rsidDel="00000000" w:rsidP="00000000" w:rsidRDefault="00000000" w:rsidRPr="00000000" w14:paraId="00000069">
      <w:pPr>
        <w:rPr>
          <w:rFonts w:ascii="Calibri" w:cs="Calibri" w:eastAsia="Calibri" w:hAnsi="Calibri"/>
        </w:rPr>
      </w:pPr>
      <w:r w:rsidDel="00000000" w:rsidR="00000000" w:rsidRPr="00000000">
        <w:rPr>
          <w:rFonts w:ascii="Calibri" w:cs="Calibri" w:eastAsia="Calibri" w:hAnsi="Calibri"/>
          <w:rtl w:val="0"/>
        </w:rPr>
        <w:t xml:space="preserve">When you use a bridging question, pay attention. Does clarity improve sooner, are tensions reduced, or do people speak up who might not have otherwise? Even small pauses can prevent larger misunderstandings. </w:t>
      </w:r>
    </w:p>
    <w:p w:rsidR="00000000" w:rsidDel="00000000" w:rsidP="00000000" w:rsidRDefault="00000000" w:rsidRPr="00000000" w14:paraId="0000006A">
      <w:pPr>
        <w:rPr>
          <w:rFonts w:ascii="Calibri" w:cs="Calibri" w:eastAsia="Calibri" w:hAnsi="Calibri"/>
        </w:rPr>
      </w:pPr>
      <w:r w:rsidDel="00000000" w:rsidR="00000000" w:rsidRPr="00000000">
        <w:rPr>
          <w:rtl w:val="0"/>
        </w:rPr>
      </w:r>
    </w:p>
    <w:p w:rsidR="00000000" w:rsidDel="00000000" w:rsidP="00000000" w:rsidRDefault="00000000" w:rsidRPr="00000000" w14:paraId="0000006B">
      <w:pPr>
        <w:rPr>
          <w:rFonts w:ascii="Calibri" w:cs="Calibri" w:eastAsia="Calibri" w:hAnsi="Calibri"/>
        </w:rPr>
      </w:pPr>
      <w:r w:rsidDel="00000000" w:rsidR="00000000" w:rsidRPr="00000000">
        <w:rPr>
          <w:rFonts w:ascii="Calibri" w:cs="Calibri" w:eastAsia="Calibri" w:hAnsi="Calibri"/>
          <w:rtl w:val="0"/>
        </w:rPr>
        <w:t xml:space="preserve">Bridging across roles doesn't begin with consensus. It begins with curiosity. Start small, stay steady and keep the bridge open. </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rPr>
        <w:b w:val="1"/>
        <w:bCs w:val="1"/>
        <w:color w:val="ff0000"/>
        <w:u w:val="single"/>
      </w:rPr>
    </w:pPr>
    <w:r w:rsidDel="00000000" w:rsidR="00000000" w:rsidRPr="00000000">
      <w:rPr>
        <w:b w:val="1"/>
        <w:bCs w:val="1"/>
        <w:color w:val="ff0000"/>
        <w:u w:val="single"/>
        <w:rtl w:val="0"/>
      </w:rPr>
      <w:t xml:space="preserve">Video title: Bridge Across Roles: </w:t>
    </w:r>
    <w:r w:rsidDel="00000000" w:rsidR="00000000" w:rsidRPr="00000000">
      <w:rPr>
        <w:b w:val="1"/>
        <w:bCs w:val="1"/>
        <w:i w:val="1"/>
        <w:iCs w:val="1"/>
        <w:color w:val="ff0000"/>
        <w:u w:val="single"/>
        <w:rtl w:val="0"/>
      </w:rPr>
      <w:t xml:space="preserve">SECTION NAME</w:t>
    </w:r>
    <w:r w:rsidDel="00000000" w:rsidR="00000000" w:rsidRPr="00000000">
      <w:rPr>
        <w:b w:val="1"/>
        <w:bCs w:val="1"/>
        <w:color w:val="ff0000"/>
        <w:u w:val="single"/>
        <w:rtl w:val="0"/>
      </w:rPr>
      <w:t xml:space="preserve"> (P_)</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