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862A8" w14:textId="09F10CB3" w:rsidR="00517EEB" w:rsidRDefault="008802DC">
      <w:r>
        <w:rPr>
          <w:rFonts w:hint="eastAsia"/>
        </w:rPr>
        <w:t>2</w:t>
      </w:r>
      <w:r>
        <w:t>.1.1</w:t>
      </w:r>
    </w:p>
    <w:p w14:paraId="2C39FA76" w14:textId="0AFE5FB2" w:rsidR="00376FEA" w:rsidRDefault="00301522">
      <w:r>
        <w:tab/>
      </w:r>
      <w:r w:rsidR="00517EEB">
        <w:t xml:space="preserve">The structure of the seed of dandelions </w:t>
      </w:r>
      <w:r w:rsidR="009857D2">
        <w:t>enabled themselves to spread in great efficiency and help the colonies of dandelions to thrive</w:t>
      </w:r>
      <w:r>
        <w:t>.</w:t>
      </w:r>
      <w:r w:rsidR="009E6176">
        <w:t xml:space="preserve"> </w:t>
      </w:r>
      <w:r>
        <w:t>The most representative characteristic of the dandelions is the pappus on the top of its see</w:t>
      </w:r>
      <w:r w:rsidR="009E6176">
        <w:rPr>
          <w:rFonts w:hint="eastAsia"/>
        </w:rPr>
        <w:t>.</w:t>
      </w:r>
      <w:r>
        <w:t xml:space="preserve"> </w:t>
      </w:r>
      <w:r w:rsidRPr="00301522">
        <w:t>Using long-exposure photography and high-speed imaging, the researchers discovered that a kind of stable air bubble known as a vortex ring remained a fixed distance from the seeds. Experiments</w:t>
      </w:r>
      <w:r w:rsidR="009E6176">
        <w:t xml:space="preserve"> </w:t>
      </w:r>
      <w:r w:rsidRPr="00301522">
        <w:t>that imitated the aerodynamics of a dandelion pappus suggested the circular geometry and airy nature of the pappus is tuned precisely to stabilize these vortex rings, helping them deliver four times more drag than a solid disk with the same area</w:t>
      </w:r>
      <w:r w:rsidR="00122CC2">
        <w:t xml:space="preserve"> </w:t>
      </w:r>
      <w:r w:rsidR="00122CC2" w:rsidRPr="00122CC2">
        <w:t>(Cummins et al., 2018</w:t>
      </w:r>
      <w:r>
        <w:t>)</w:t>
      </w:r>
      <w:r w:rsidR="00376FEA">
        <w:t xml:space="preserve">. Furthermore, a single dandelion could produce up to </w:t>
      </w:r>
      <w:r w:rsidR="00330F28">
        <w:t xml:space="preserve">150 seed heads per year that each produces </w:t>
      </w:r>
      <w:r w:rsidR="00376FEA">
        <w:t>2</w:t>
      </w:r>
      <w:r w:rsidR="00330F28">
        <w:t xml:space="preserve">50 </w:t>
      </w:r>
      <w:r w:rsidR="00376FEA">
        <w:t>seeds</w:t>
      </w:r>
      <w:r w:rsidR="00330F28">
        <w:t xml:space="preserve"> </w:t>
      </w:r>
      <w:r w:rsidR="00122CC2" w:rsidRPr="00122CC2">
        <w:t>(Stewart-Wade et al., 2002b)</w:t>
      </w:r>
      <w:r w:rsidR="00122CC2">
        <w:t xml:space="preserve">. </w:t>
      </w:r>
      <w:r w:rsidR="00376FEA">
        <w:t xml:space="preserve">With such advanced seed structure made for spreading and such a large scale of seed production, dandelion seeds seem to be destined to disperse in a large scale. </w:t>
      </w:r>
    </w:p>
    <w:p w14:paraId="7FA4529B" w14:textId="21AB33FC" w:rsidR="00330F28" w:rsidRDefault="00301522">
      <w:r>
        <w:tab/>
      </w:r>
      <w:r w:rsidR="00376FEA">
        <w:t>However, a</w:t>
      </w:r>
      <w:r w:rsidR="00376FEA" w:rsidRPr="00376FEA">
        <w:t xml:space="preserve"> 2003 study at the University of Regensburg in Germany found that 99.5 per cent of dandelion seeds land within 10 mete</w:t>
      </w:r>
      <w:r w:rsidR="00376FEA">
        <w:t>r</w:t>
      </w:r>
      <w:r w:rsidR="00376FEA" w:rsidRPr="00376FEA">
        <w:t xml:space="preserve">s of their parent. That’s because the seed falls at about 30cm per second and dandelions only grow about 30cm high. </w:t>
      </w:r>
      <w:r w:rsidR="00376FEA">
        <w:t>E</w:t>
      </w:r>
      <w:r w:rsidR="00376FEA" w:rsidRPr="00376FEA">
        <w:t xml:space="preserve">ach seed </w:t>
      </w:r>
      <w:r w:rsidR="00376FEA">
        <w:t>could merely</w:t>
      </w:r>
      <w:r w:rsidR="00376FEA" w:rsidRPr="00376FEA">
        <w:t xml:space="preserve"> </w:t>
      </w:r>
      <w:r w:rsidR="00376FEA">
        <w:t xml:space="preserve">travel </w:t>
      </w:r>
      <w:r w:rsidR="00376FEA" w:rsidRPr="00376FEA">
        <w:t xml:space="preserve">one </w:t>
      </w:r>
      <w:r w:rsidR="00376FEA">
        <w:t xml:space="preserve">second before it lands. </w:t>
      </w:r>
      <w:r w:rsidR="00122CC2" w:rsidRPr="00122CC2">
        <w:t>(Villazon, n.d.-b)</w:t>
      </w:r>
      <w:r w:rsidR="009E6176">
        <w:t>.</w:t>
      </w:r>
      <w:r w:rsidR="00330F28" w:rsidRPr="00330F28">
        <w:t xml:space="preserve"> The overwhelming majority of seedlings come from recently dispersed seeds (</w:t>
      </w:r>
      <w:proofErr w:type="spellStart"/>
      <w:r w:rsidR="00330F28" w:rsidRPr="00330F28">
        <w:t>Hacault</w:t>
      </w:r>
      <w:proofErr w:type="spellEnd"/>
      <w:r w:rsidR="00330F28" w:rsidRPr="00330F28">
        <w:t xml:space="preserve"> &amp; Van Acker 2006).  In one experiment, a majority of seeds were consumed by ground beetles within 2 to 3 weeks after shedding, but the 2-4% of viable seeds that remained were sufficient to maintain high soil populations (Honek et al. 2005).</w:t>
      </w:r>
      <w:r w:rsidR="008802DC">
        <w:t xml:space="preserve"> However, it is these factors that balanced the population size and spread of the species. </w:t>
      </w:r>
    </w:p>
    <w:p w14:paraId="05FCF584" w14:textId="23FFA99A" w:rsidR="008802DC" w:rsidRDefault="00CB01DC">
      <w:r>
        <w:tab/>
        <w:t xml:space="preserve">Different conditions greatly affect the distance of dandelion’s seed dispersal. </w:t>
      </w:r>
      <w:r w:rsidR="002C12DE">
        <w:t>Among all factors, climate factors, including humidity; wind intensity</w:t>
      </w:r>
      <w:r w:rsidR="006F58DB">
        <w:t>;</w:t>
      </w:r>
      <w:r w:rsidR="002C12DE">
        <w:t xml:space="preserve"> air temperature affects the long-distance dispersal of dandelion seeds. </w:t>
      </w:r>
      <w:r>
        <w:t>According t</w:t>
      </w:r>
      <w:r w:rsidR="00122CC2">
        <w:t xml:space="preserve">o </w:t>
      </w:r>
      <w:proofErr w:type="spellStart"/>
      <w:r w:rsidR="00122CC2" w:rsidRPr="00122CC2">
        <w:t>Tackenberg</w:t>
      </w:r>
      <w:proofErr w:type="spellEnd"/>
      <w:r w:rsidR="00122CC2" w:rsidRPr="00122CC2">
        <w:t xml:space="preserve"> et al. (2003)</w:t>
      </w:r>
      <w:r w:rsidR="00122CC2">
        <w:t>,</w:t>
      </w:r>
      <w:r w:rsidR="0077001A">
        <w:t xml:space="preserve"> </w:t>
      </w:r>
      <w:r w:rsidR="002C12DE">
        <w:t>l</w:t>
      </w:r>
      <w:r w:rsidR="002C12DE" w:rsidRPr="002C12DE">
        <w:t>ong-distance dispersal of seeds of herbaceous species with falling velocities &lt; 0.5 - 1.0 ms</w:t>
      </w:r>
      <w:r w:rsidR="002C12DE" w:rsidRPr="002C12DE">
        <w:rPr>
          <w:vertAlign w:val="superscript"/>
        </w:rPr>
        <w:t>-1</w:t>
      </w:r>
      <w:r w:rsidR="002C12DE" w:rsidRPr="002C12DE">
        <w:t> is mainly caused by convective updrafts.</w:t>
      </w:r>
      <w:r w:rsidR="002C12DE">
        <w:t xml:space="preserve"> The greater these updrafts are, the further are dandelion seeds dispersed. In addition, </w:t>
      </w:r>
      <w:r w:rsidR="006F58DB">
        <w:t>(</w:t>
      </w:r>
      <w:r w:rsidR="009E6176" w:rsidRPr="009E6176">
        <w:t>Kuparinen et al., 2009</w:t>
      </w:r>
      <w:r w:rsidR="006F58DB">
        <w:t>) found that</w:t>
      </w:r>
      <w:r w:rsidR="006F58DB" w:rsidRPr="006F58DB">
        <w:t xml:space="preserve"> the amount of </w:t>
      </w:r>
      <w:r w:rsidR="006F58DB">
        <w:t>long-distance dispersed seeds</w:t>
      </w:r>
      <w:r w:rsidR="006F58DB" w:rsidRPr="006F58DB">
        <w:t xml:space="preserve"> generally increased under the</w:t>
      </w:r>
      <w:r w:rsidR="006F58DB">
        <w:t xml:space="preserve"> </w:t>
      </w:r>
      <w:r w:rsidR="006F58DB" w:rsidRPr="006F58DB">
        <w:t xml:space="preserve">scenario of </w:t>
      </w:r>
      <w:r w:rsidR="006F58DB">
        <w:t>+3</w:t>
      </w:r>
      <w:r w:rsidR="006F58DB">
        <w:rPr>
          <w:rFonts w:hint="eastAsia"/>
        </w:rPr>
        <w:t>℃</w:t>
      </w:r>
      <w:r w:rsidR="006F58DB" w:rsidRPr="006F58DB">
        <w:t xml:space="preserve"> warming</w:t>
      </w:r>
      <w:r w:rsidR="006F58DB">
        <w:t xml:space="preserve">. Furthermore, </w:t>
      </w:r>
      <w:r w:rsidR="006C2D80">
        <w:t xml:space="preserve">according to </w:t>
      </w:r>
      <w:r w:rsidR="00D741B4" w:rsidRPr="00D741B4">
        <w:t>Seale et al. (2019)</w:t>
      </w:r>
      <w:r w:rsidR="00D741B4">
        <w:t>,</w:t>
      </w:r>
      <w:r w:rsidR="006C2D80">
        <w:t xml:space="preserve"> </w:t>
      </w:r>
      <w:r w:rsidR="006C2D80" w:rsidRPr="006C2D80">
        <w:t>by changing the shape of the pappus when wet, detachment from the parent plant is greatly reduced and seed falling velocities are increased with a significant change in velocity deficit behind the seed. We suggest that this may be a form of informed dispersal maintaining LDD in dry conditions, while spatiotemporally directing short-range dispersal toward beneficial wetter environments.</w:t>
      </w:r>
    </w:p>
    <w:p w14:paraId="0084A61F" w14:textId="77777777" w:rsidR="006C2D80" w:rsidRDefault="006C2D80"/>
    <w:p w14:paraId="7239B468" w14:textId="3D696864" w:rsidR="008802DC" w:rsidRDefault="008802DC">
      <w:r>
        <w:rPr>
          <w:rFonts w:hint="eastAsia"/>
        </w:rPr>
        <w:t>2</w:t>
      </w:r>
      <w:r>
        <w:t>.2.1</w:t>
      </w:r>
      <w:r w:rsidR="006C2D80">
        <w:t xml:space="preserve"> </w:t>
      </w:r>
    </w:p>
    <w:p w14:paraId="5ACCA660" w14:textId="7737F36A" w:rsidR="006C2D80" w:rsidRDefault="009F0964">
      <w:r>
        <w:tab/>
      </w:r>
      <w:r w:rsidRPr="009F0964">
        <w:t>They play a crucial role in the reproduction of many plant species by providing a source of nectar and pollen for bees and other pollinating insects, especially during the early spring when few other plants are in bloom</w:t>
      </w:r>
      <w:r>
        <w:t xml:space="preserve"> </w:t>
      </w:r>
      <w:r w:rsidR="00D741B4" w:rsidRPr="00D741B4">
        <w:t>(Dock, 2023) (Leong, 2023)</w:t>
      </w:r>
      <w:r w:rsidR="00D741B4">
        <w:t>.</w:t>
      </w:r>
      <w:r w:rsidR="0043431B" w:rsidRPr="0043431B">
        <w:t> </w:t>
      </w:r>
      <w:r w:rsidR="0043431B">
        <w:t>T</w:t>
      </w:r>
      <w:r w:rsidR="0043431B" w:rsidRPr="0043431B">
        <w:t xml:space="preserve">hey are </w:t>
      </w:r>
      <w:r w:rsidR="0043431B">
        <w:t>as well</w:t>
      </w:r>
      <w:r w:rsidR="0043431B" w:rsidRPr="0043431B">
        <w:t xml:space="preserve"> </w:t>
      </w:r>
      <w:r w:rsidR="0043431B">
        <w:t>beneficial</w:t>
      </w:r>
      <w:r w:rsidR="0043431B" w:rsidRPr="0043431B">
        <w:t xml:space="preserve"> in facilitating healthy soil. </w:t>
      </w:r>
      <w:r w:rsidR="0043431B">
        <w:t>They are able to</w:t>
      </w:r>
      <w:r w:rsidR="0043431B" w:rsidRPr="0043431B">
        <w:t xml:space="preserve"> restor</w:t>
      </w:r>
      <w:r w:rsidR="0043431B">
        <w:t>e</w:t>
      </w:r>
      <w:r w:rsidR="0043431B" w:rsidRPr="0043431B">
        <w:t xml:space="preserve"> soil mineral content. This in turn produces more nutrient dense fruits, vegetables, and other crops. This is especially important in areas where soil has been degraded of essential minerals from industrial farming practices</w:t>
      </w:r>
      <w:r w:rsidR="00D741B4">
        <w:t xml:space="preserve"> </w:t>
      </w:r>
      <w:r w:rsidR="00D741B4" w:rsidRPr="00D741B4">
        <w:t>(De Jong Meg De Jong Nutrition, 2019)</w:t>
      </w:r>
      <w:r w:rsidR="0043431B" w:rsidRPr="0043431B">
        <w:t>.</w:t>
      </w:r>
      <w:r w:rsidR="0043431B">
        <w:t xml:space="preserve"> </w:t>
      </w:r>
    </w:p>
    <w:p w14:paraId="424760EF" w14:textId="329BF958" w:rsidR="0043431B" w:rsidRDefault="0043431B">
      <w:r>
        <w:tab/>
        <w:t xml:space="preserve">However, the presence of dandelions might be extremely detrimental to the local </w:t>
      </w:r>
      <w:r>
        <w:lastRenderedPageBreak/>
        <w:t xml:space="preserve">ecosystem when it becomes an invasive species. </w:t>
      </w:r>
      <w:r w:rsidR="00F00A03" w:rsidRPr="00F00A03">
        <w:t> </w:t>
      </w:r>
      <w:r w:rsidR="00F00A03">
        <w:t>W</w:t>
      </w:r>
      <w:r w:rsidR="00F00A03" w:rsidRPr="00F00A03">
        <w:t>hen native</w:t>
      </w:r>
      <w:r w:rsidR="00F00A03">
        <w:t xml:space="preserve"> dandelions</w:t>
      </w:r>
      <w:r w:rsidR="00F00A03" w:rsidRPr="00F00A03">
        <w:t xml:space="preserve"> are mixed with attractive invasives, natives may suffer from reduced seed set because invasives deprive natives of pollinators or because pollinators frequently move between species, resulting in interspecific pollen transfer</w:t>
      </w:r>
      <w:r w:rsidR="00D741B4">
        <w:t xml:space="preserve"> </w:t>
      </w:r>
      <w:r w:rsidR="00D741B4" w:rsidRPr="00D741B4">
        <w:t>(</w:t>
      </w:r>
      <w:proofErr w:type="spellStart"/>
      <w:r w:rsidR="00D741B4" w:rsidRPr="00D741B4">
        <w:t>Kandori</w:t>
      </w:r>
      <w:proofErr w:type="spellEnd"/>
      <w:r w:rsidR="00D741B4" w:rsidRPr="00D741B4">
        <w:t xml:space="preserve"> et al., 2009)</w:t>
      </w:r>
      <w:r w:rsidR="00F00A03">
        <w:t xml:space="preserve">. </w:t>
      </w:r>
    </w:p>
    <w:p w14:paraId="773D8B2B" w14:textId="77777777" w:rsidR="00D741B4" w:rsidRDefault="00D741B4"/>
    <w:p w14:paraId="714A8247" w14:textId="77777777" w:rsidR="00D741B4" w:rsidRDefault="00D741B4"/>
    <w:p w14:paraId="6719811B" w14:textId="77777777" w:rsidR="00D741B4" w:rsidRDefault="00D741B4"/>
    <w:p w14:paraId="7A8CB4D3" w14:textId="77777777" w:rsidR="00D741B4" w:rsidRDefault="00D741B4"/>
    <w:p w14:paraId="7DD2CD22" w14:textId="77777777" w:rsidR="00D741B4" w:rsidRDefault="00D741B4"/>
    <w:p w14:paraId="0048F005" w14:textId="77777777" w:rsidR="00D741B4" w:rsidRDefault="00D741B4"/>
    <w:p w14:paraId="0FC0AE96" w14:textId="77777777" w:rsidR="00D741B4" w:rsidRDefault="00D741B4"/>
    <w:p w14:paraId="239E91AD" w14:textId="77777777" w:rsidR="00D741B4" w:rsidRDefault="00D741B4"/>
    <w:p w14:paraId="6F6D8CC8" w14:textId="77777777" w:rsidR="00D741B4" w:rsidRDefault="00D741B4"/>
    <w:p w14:paraId="2A831E7C" w14:textId="77777777" w:rsidR="00D741B4" w:rsidRDefault="00D741B4"/>
    <w:p w14:paraId="2B0CF36E" w14:textId="77777777" w:rsidR="00D741B4" w:rsidRDefault="00D741B4"/>
    <w:p w14:paraId="76938935" w14:textId="77777777" w:rsidR="00D741B4" w:rsidRDefault="00D741B4"/>
    <w:p w14:paraId="4AD7741D" w14:textId="77777777" w:rsidR="00D741B4" w:rsidRDefault="00D741B4"/>
    <w:p w14:paraId="5C0AA443" w14:textId="77777777" w:rsidR="00D741B4" w:rsidRDefault="00D741B4"/>
    <w:p w14:paraId="57B8FFB2" w14:textId="77777777" w:rsidR="00D741B4" w:rsidRDefault="00D741B4"/>
    <w:p w14:paraId="0D169DB3" w14:textId="77777777" w:rsidR="00D741B4" w:rsidRDefault="00D741B4"/>
    <w:p w14:paraId="74E438AF" w14:textId="77777777" w:rsidR="00D741B4" w:rsidRDefault="00D741B4"/>
    <w:p w14:paraId="55B364B2" w14:textId="77777777" w:rsidR="00D741B4" w:rsidRDefault="00D741B4"/>
    <w:p w14:paraId="2FED376E" w14:textId="77777777" w:rsidR="00D741B4" w:rsidRDefault="00D741B4"/>
    <w:p w14:paraId="185B7C08" w14:textId="77777777" w:rsidR="00D741B4" w:rsidRDefault="00D741B4"/>
    <w:p w14:paraId="2E6FE27B" w14:textId="77777777" w:rsidR="00D741B4" w:rsidRDefault="00D741B4"/>
    <w:p w14:paraId="460ED54D" w14:textId="77777777" w:rsidR="00D741B4" w:rsidRDefault="00D741B4"/>
    <w:p w14:paraId="73DF175E" w14:textId="77777777" w:rsidR="00D741B4" w:rsidRDefault="00D741B4"/>
    <w:p w14:paraId="4D7F3C4A" w14:textId="77777777" w:rsidR="00D741B4" w:rsidRDefault="00D741B4"/>
    <w:p w14:paraId="0F4A98C0" w14:textId="77777777" w:rsidR="00D741B4" w:rsidRDefault="00D741B4"/>
    <w:p w14:paraId="1CA97276" w14:textId="77777777" w:rsidR="00D741B4" w:rsidRDefault="00D741B4"/>
    <w:p w14:paraId="20C35F02" w14:textId="77777777" w:rsidR="009E6176" w:rsidRDefault="009E6176"/>
    <w:p w14:paraId="389A826B" w14:textId="77777777" w:rsidR="009E6176" w:rsidRDefault="009E6176"/>
    <w:p w14:paraId="40738FAC" w14:textId="77777777" w:rsidR="009E6176" w:rsidRDefault="009E6176"/>
    <w:p w14:paraId="4D63E907" w14:textId="77777777" w:rsidR="009E6176" w:rsidRDefault="009E6176"/>
    <w:p w14:paraId="5B3EF1BB" w14:textId="77777777" w:rsidR="009E6176" w:rsidRDefault="009E6176"/>
    <w:p w14:paraId="78473923" w14:textId="77777777" w:rsidR="009E6176" w:rsidRDefault="009E6176"/>
    <w:p w14:paraId="322AAE5D" w14:textId="77777777" w:rsidR="009E6176" w:rsidRDefault="009E6176"/>
    <w:p w14:paraId="2355A9D4" w14:textId="77777777" w:rsidR="009E6176" w:rsidRDefault="009E6176"/>
    <w:p w14:paraId="29A4BF59" w14:textId="77777777" w:rsidR="009E6176" w:rsidRDefault="009E6176"/>
    <w:p w14:paraId="2A087CAF" w14:textId="77777777" w:rsidR="009E6176" w:rsidRDefault="009E6176"/>
    <w:p w14:paraId="0D36589B" w14:textId="77777777" w:rsidR="009E6176" w:rsidRDefault="009E6176"/>
    <w:p w14:paraId="74033670" w14:textId="77777777" w:rsidR="009E6176" w:rsidRDefault="009E6176"/>
    <w:p w14:paraId="3DFEC30A" w14:textId="77777777" w:rsidR="009E6176" w:rsidRDefault="009E6176">
      <w:pPr>
        <w:rPr>
          <w:rFonts w:hint="eastAsia"/>
        </w:rPr>
      </w:pPr>
    </w:p>
    <w:p w14:paraId="214B6D7A" w14:textId="77777777" w:rsidR="00D741B4" w:rsidRDefault="00D741B4"/>
    <w:p w14:paraId="14C34521" w14:textId="2B98D5B6" w:rsidR="00D741B4" w:rsidRDefault="00D741B4">
      <w:r>
        <w:lastRenderedPageBreak/>
        <w:t>Reference list:</w:t>
      </w:r>
    </w:p>
    <w:p w14:paraId="79F1C9F3" w14:textId="77777777" w:rsidR="00D741B4" w:rsidRDefault="00D741B4"/>
    <w:p w14:paraId="4FAB8637" w14:textId="1C9455E6" w:rsidR="00D741B4" w:rsidRDefault="00D741B4" w:rsidP="00D741B4">
      <w:r w:rsidRPr="00D741B4">
        <w:t xml:space="preserve">Cummins, C., Seale, M., </w:t>
      </w:r>
      <w:proofErr w:type="spellStart"/>
      <w:r w:rsidRPr="00D741B4">
        <w:t>Macente</w:t>
      </w:r>
      <w:proofErr w:type="spellEnd"/>
      <w:r w:rsidRPr="00D741B4">
        <w:t xml:space="preserve">, A., </w:t>
      </w:r>
      <w:proofErr w:type="spellStart"/>
      <w:r w:rsidRPr="00D741B4">
        <w:t>Certini</w:t>
      </w:r>
      <w:proofErr w:type="spellEnd"/>
      <w:r w:rsidRPr="00D741B4">
        <w:t xml:space="preserve">, D., Mastropaolo, E., Viola, I. M., &amp; Nakayama, N. (2018). A separated vortex ring underlies the flight of the dandelion. </w:t>
      </w:r>
      <w:r w:rsidRPr="00D741B4">
        <w:rPr>
          <w:i/>
          <w:iCs/>
        </w:rPr>
        <w:t>Nature</w:t>
      </w:r>
      <w:r w:rsidRPr="00D741B4">
        <w:t xml:space="preserve">, </w:t>
      </w:r>
      <w:r w:rsidRPr="00D741B4">
        <w:rPr>
          <w:i/>
          <w:iCs/>
        </w:rPr>
        <w:t>562</w:t>
      </w:r>
      <w:r w:rsidRPr="00D741B4">
        <w:t xml:space="preserve">(7727), 414–418. </w:t>
      </w:r>
      <w:hyperlink r:id="rId4" w:history="1">
        <w:r w:rsidRPr="00D741B4">
          <w:rPr>
            <w:rStyle w:val="a5"/>
          </w:rPr>
          <w:t>https://doi.org/10.1038/s41586-018-0604-2</w:t>
        </w:r>
      </w:hyperlink>
    </w:p>
    <w:p w14:paraId="2B6DB7B7" w14:textId="77777777" w:rsidR="00D741B4" w:rsidRDefault="00D741B4"/>
    <w:p w14:paraId="6D3F93FD" w14:textId="7500AB3D" w:rsidR="00D741B4" w:rsidRDefault="00D741B4" w:rsidP="00D741B4">
      <w:r w:rsidRPr="00D741B4">
        <w:t xml:space="preserve">De Jong Meg De Jong Nutrition, M. (2019, May 21). </w:t>
      </w:r>
      <w:r w:rsidRPr="00D741B4">
        <w:rPr>
          <w:i/>
          <w:iCs/>
        </w:rPr>
        <w:t>Dandelion benefits biodiversity, soil and your health – Mother Earth News</w:t>
      </w:r>
      <w:r w:rsidRPr="00D741B4">
        <w:t xml:space="preserve">. Mother Earth News – the Original Guide to Living Wisely. </w:t>
      </w:r>
      <w:hyperlink r:id="rId5" w:history="1">
        <w:r w:rsidRPr="00D741B4">
          <w:rPr>
            <w:rStyle w:val="a5"/>
          </w:rPr>
          <w:t>https://www.motherearthnews.com/natural-health/dandelion-benefits-biodiversity-and-health-zbcz1905/</w:t>
        </w:r>
      </w:hyperlink>
    </w:p>
    <w:p w14:paraId="4395F712" w14:textId="77777777" w:rsidR="00D741B4" w:rsidRDefault="00D741B4"/>
    <w:p w14:paraId="6B8E5555" w14:textId="628F3FD2" w:rsidR="00D741B4" w:rsidRDefault="00D741B4" w:rsidP="00D741B4">
      <w:r w:rsidRPr="00D741B4">
        <w:t xml:space="preserve">Dock, A. (2023, April 30). </w:t>
      </w:r>
      <w:r w:rsidRPr="00D741B4">
        <w:rPr>
          <w:i/>
          <w:iCs/>
        </w:rPr>
        <w:t>Dandelion</w:t>
      </w:r>
      <w:r w:rsidRPr="00D741B4">
        <w:t xml:space="preserve">. </w:t>
      </w:r>
      <w:proofErr w:type="spellStart"/>
      <w:r w:rsidRPr="00D741B4">
        <w:t>BritishLocalFood</w:t>
      </w:r>
      <w:proofErr w:type="spellEnd"/>
      <w:r w:rsidRPr="00D741B4">
        <w:t xml:space="preserve">. </w:t>
      </w:r>
      <w:hyperlink r:id="rId6" w:history="1">
        <w:r w:rsidRPr="00D741B4">
          <w:rPr>
            <w:rStyle w:val="a5"/>
          </w:rPr>
          <w:t>https://britishlocalfood.com/dandelion/</w:t>
        </w:r>
      </w:hyperlink>
    </w:p>
    <w:p w14:paraId="3D105CFA" w14:textId="77777777" w:rsidR="00D741B4" w:rsidRDefault="00D741B4"/>
    <w:p w14:paraId="0DFE06B1" w14:textId="02BB77B5" w:rsidR="00D741B4" w:rsidRDefault="00D741B4" w:rsidP="00D741B4">
      <w:proofErr w:type="spellStart"/>
      <w:r w:rsidRPr="00D741B4">
        <w:t>Hacault</w:t>
      </w:r>
      <w:proofErr w:type="spellEnd"/>
      <w:r w:rsidRPr="00D741B4">
        <w:t>, K. M., &amp; Van Acker, R. C. (2006). Emergence timing and control of dandelion (</w:t>
      </w:r>
      <w:r w:rsidRPr="00D741B4">
        <w:rPr>
          <w:i/>
          <w:iCs/>
        </w:rPr>
        <w:t>Taraxacum officinale</w:t>
      </w:r>
      <w:r w:rsidRPr="00D741B4">
        <w:t xml:space="preserve">) in spring wheat. </w:t>
      </w:r>
      <w:r w:rsidRPr="00D741B4">
        <w:rPr>
          <w:i/>
          <w:iCs/>
        </w:rPr>
        <w:t>Weed Science</w:t>
      </w:r>
      <w:r w:rsidRPr="00D741B4">
        <w:t xml:space="preserve">, </w:t>
      </w:r>
      <w:r w:rsidRPr="00D741B4">
        <w:rPr>
          <w:i/>
          <w:iCs/>
        </w:rPr>
        <w:t>54</w:t>
      </w:r>
      <w:r w:rsidRPr="00D741B4">
        <w:t xml:space="preserve">(1), 172–181. </w:t>
      </w:r>
      <w:hyperlink r:id="rId7" w:history="1">
        <w:r w:rsidRPr="00D741B4">
          <w:rPr>
            <w:rStyle w:val="a5"/>
          </w:rPr>
          <w:t>https://doi.org/10.1614/ws-05-083r.1</w:t>
        </w:r>
      </w:hyperlink>
    </w:p>
    <w:p w14:paraId="319A50F5" w14:textId="77777777" w:rsidR="00D741B4" w:rsidRDefault="00D741B4"/>
    <w:p w14:paraId="0101AC4A" w14:textId="37C885E3" w:rsidR="00D741B4" w:rsidRDefault="00D741B4" w:rsidP="00D741B4">
      <w:proofErr w:type="spellStart"/>
      <w:r w:rsidRPr="00D741B4">
        <w:t>Honěk</w:t>
      </w:r>
      <w:proofErr w:type="spellEnd"/>
      <w:r w:rsidRPr="00D741B4">
        <w:t xml:space="preserve">, A., Martinková, Z., &amp; Saska, P. (2005). Post-dispersal predation of Taraxacum officinale (dandelion) seed. </w:t>
      </w:r>
      <w:r w:rsidRPr="00D741B4">
        <w:rPr>
          <w:i/>
          <w:iCs/>
        </w:rPr>
        <w:t>Journal of Ecology</w:t>
      </w:r>
      <w:r w:rsidRPr="00D741B4">
        <w:t xml:space="preserve">, </w:t>
      </w:r>
      <w:r w:rsidRPr="00D741B4">
        <w:rPr>
          <w:i/>
          <w:iCs/>
        </w:rPr>
        <w:t>93</w:t>
      </w:r>
      <w:r w:rsidRPr="00D741B4">
        <w:t xml:space="preserve">(2), 345–352. </w:t>
      </w:r>
      <w:hyperlink r:id="rId8" w:history="1">
        <w:r w:rsidRPr="00D741B4">
          <w:rPr>
            <w:rStyle w:val="a5"/>
          </w:rPr>
          <w:t>https://doi.org/10.1111/j.1365-2745.2005.00987.x</w:t>
        </w:r>
      </w:hyperlink>
    </w:p>
    <w:p w14:paraId="78DD91F6" w14:textId="77777777" w:rsidR="00D741B4" w:rsidRDefault="00D741B4" w:rsidP="00D741B4"/>
    <w:p w14:paraId="7BCE30F5" w14:textId="1D644DD5" w:rsidR="00D741B4" w:rsidRDefault="00D741B4" w:rsidP="00D741B4">
      <w:proofErr w:type="spellStart"/>
      <w:r w:rsidRPr="00D741B4">
        <w:t>Honěk</w:t>
      </w:r>
      <w:proofErr w:type="spellEnd"/>
      <w:r w:rsidRPr="00D741B4">
        <w:t xml:space="preserve">, A., Martinková, Z., Saska, P., &amp; </w:t>
      </w:r>
      <w:proofErr w:type="spellStart"/>
      <w:r w:rsidRPr="00D741B4">
        <w:t>Koprdová</w:t>
      </w:r>
      <w:proofErr w:type="spellEnd"/>
      <w:r w:rsidRPr="00D741B4">
        <w:t xml:space="preserve">, S. (2009b). Role of post-dispersal seed and seedling predation in establishment of dandelion (Taraxacum </w:t>
      </w:r>
      <w:proofErr w:type="spellStart"/>
      <w:r w:rsidRPr="00D741B4">
        <w:t>agg</w:t>
      </w:r>
      <w:proofErr w:type="spellEnd"/>
      <w:r w:rsidRPr="00D741B4">
        <w:t xml:space="preserve">.) plants. </w:t>
      </w:r>
      <w:r w:rsidRPr="00D741B4">
        <w:rPr>
          <w:i/>
          <w:iCs/>
        </w:rPr>
        <w:t>Agriculture, Ecosystems &amp; Environment</w:t>
      </w:r>
      <w:r w:rsidRPr="00D741B4">
        <w:t xml:space="preserve">, </w:t>
      </w:r>
      <w:r w:rsidRPr="00D741B4">
        <w:rPr>
          <w:i/>
          <w:iCs/>
        </w:rPr>
        <w:t>134</w:t>
      </w:r>
      <w:r w:rsidRPr="00D741B4">
        <w:t xml:space="preserve">(1–2), 126–135. </w:t>
      </w:r>
      <w:hyperlink r:id="rId9" w:history="1">
        <w:r w:rsidRPr="00D741B4">
          <w:rPr>
            <w:rStyle w:val="a5"/>
          </w:rPr>
          <w:t>https://doi.org/10.1016/j.agee.2009.06.001</w:t>
        </w:r>
      </w:hyperlink>
    </w:p>
    <w:p w14:paraId="0C1D5446" w14:textId="77777777" w:rsidR="00D741B4" w:rsidRDefault="00D741B4" w:rsidP="00D741B4"/>
    <w:p w14:paraId="65D3B3AA" w14:textId="2ACFE627" w:rsidR="00D741B4" w:rsidRDefault="00D741B4" w:rsidP="00D741B4">
      <w:pPr>
        <w:rPr>
          <w:rStyle w:val="a5"/>
        </w:rPr>
      </w:pPr>
      <w:proofErr w:type="spellStart"/>
      <w:r w:rsidRPr="00D741B4">
        <w:t>Kandori</w:t>
      </w:r>
      <w:proofErr w:type="spellEnd"/>
      <w:r w:rsidRPr="00D741B4">
        <w:t xml:space="preserve">, I., Hirao, T., Matsunaga, S., &amp; Kurosaki, T. (2009). An invasive dandelion unilaterally reduces the reproduction of a native congener through competition for pollination. </w:t>
      </w:r>
      <w:proofErr w:type="spellStart"/>
      <w:r w:rsidRPr="00D741B4">
        <w:rPr>
          <w:i/>
          <w:iCs/>
        </w:rPr>
        <w:t>Oecologia</w:t>
      </w:r>
      <w:proofErr w:type="spellEnd"/>
      <w:r w:rsidRPr="00D741B4">
        <w:t xml:space="preserve">, </w:t>
      </w:r>
      <w:r w:rsidRPr="00D741B4">
        <w:rPr>
          <w:i/>
          <w:iCs/>
        </w:rPr>
        <w:t>159</w:t>
      </w:r>
      <w:r w:rsidRPr="00D741B4">
        <w:t xml:space="preserve">(3), 559–569. </w:t>
      </w:r>
      <w:hyperlink r:id="rId10" w:history="1">
        <w:r w:rsidRPr="00D741B4">
          <w:rPr>
            <w:rStyle w:val="a5"/>
          </w:rPr>
          <w:t>https://doi.org/10.1007/s00442-008-1250-4</w:t>
        </w:r>
      </w:hyperlink>
    </w:p>
    <w:p w14:paraId="5CEB20D9" w14:textId="77777777" w:rsidR="009E6176" w:rsidRDefault="009E6176" w:rsidP="00D741B4">
      <w:pPr>
        <w:rPr>
          <w:rStyle w:val="a5"/>
        </w:rPr>
      </w:pPr>
    </w:p>
    <w:p w14:paraId="25E82F15" w14:textId="3576A75F" w:rsidR="009E6176" w:rsidRPr="009E6176" w:rsidRDefault="009E6176" w:rsidP="00D741B4">
      <w:pPr>
        <w:rPr>
          <w:rFonts w:hint="eastAsia"/>
        </w:rPr>
      </w:pPr>
      <w:r w:rsidRPr="009E6176">
        <w:t xml:space="preserve">Kuparinen, A., </w:t>
      </w:r>
      <w:proofErr w:type="spellStart"/>
      <w:r w:rsidRPr="009E6176">
        <w:t>Katul</w:t>
      </w:r>
      <w:proofErr w:type="spellEnd"/>
      <w:r w:rsidRPr="009E6176">
        <w:t xml:space="preserve">, G. G., Nathan, R., &amp; Schurr, F. M. (2009). Increases in air temperature can promote wind-driven dispersal and spread of plants. </w:t>
      </w:r>
      <w:r w:rsidRPr="009E6176">
        <w:rPr>
          <w:i/>
          <w:iCs/>
        </w:rPr>
        <w:t>Proceedings of the Royal Society B: Biological Sciences</w:t>
      </w:r>
      <w:r w:rsidRPr="009E6176">
        <w:t xml:space="preserve">, </w:t>
      </w:r>
      <w:r w:rsidRPr="009E6176">
        <w:rPr>
          <w:i/>
          <w:iCs/>
        </w:rPr>
        <w:t>276</w:t>
      </w:r>
      <w:r w:rsidRPr="009E6176">
        <w:t xml:space="preserve">(1670), 3081–3087. </w:t>
      </w:r>
      <w:hyperlink r:id="rId11" w:history="1">
        <w:r w:rsidRPr="009E6176">
          <w:rPr>
            <w:rStyle w:val="a5"/>
          </w:rPr>
          <w:t>https://doi.org/10.1098/rspb.2009.0693</w:t>
        </w:r>
      </w:hyperlink>
    </w:p>
    <w:p w14:paraId="76A05025" w14:textId="77777777" w:rsidR="00D741B4" w:rsidRPr="00D741B4" w:rsidRDefault="00D741B4" w:rsidP="00D741B4"/>
    <w:p w14:paraId="6F63F846" w14:textId="0FE914F7" w:rsidR="00D741B4" w:rsidRDefault="00D741B4" w:rsidP="00D741B4">
      <w:r w:rsidRPr="00D741B4">
        <w:t xml:space="preserve">Leong, M. (2023, April 25). </w:t>
      </w:r>
      <w:r w:rsidRPr="00D741B4">
        <w:rPr>
          <w:i/>
          <w:iCs/>
        </w:rPr>
        <w:t>The benefits of dandelions: How these weeds help our environment</w:t>
      </w:r>
      <w:r w:rsidRPr="00D741B4">
        <w:t xml:space="preserve">. </w:t>
      </w:r>
      <w:proofErr w:type="spellStart"/>
      <w:r w:rsidRPr="00D741B4">
        <w:t>ShunCy</w:t>
      </w:r>
      <w:proofErr w:type="spellEnd"/>
      <w:r w:rsidRPr="00D741B4">
        <w:t xml:space="preserve">. </w:t>
      </w:r>
      <w:hyperlink r:id="rId12" w:history="1">
        <w:r w:rsidRPr="00D741B4">
          <w:rPr>
            <w:rStyle w:val="a5"/>
          </w:rPr>
          <w:t>https://shuncy.com/article/are-dandelions-good-for-the-environment</w:t>
        </w:r>
      </w:hyperlink>
    </w:p>
    <w:p w14:paraId="39A86685" w14:textId="77777777" w:rsidR="00D741B4" w:rsidRPr="00D741B4" w:rsidRDefault="00D741B4" w:rsidP="00D741B4"/>
    <w:p w14:paraId="771F67C4" w14:textId="4B0A716F" w:rsidR="00D741B4" w:rsidRDefault="00D741B4" w:rsidP="00D741B4">
      <w:r w:rsidRPr="00D741B4">
        <w:t xml:space="preserve">Seale, M., Zhdanov, O., Cummins, C., Kroll, E., Blatt, M. R., Zare‐Behtash, H., Busse, A., Mastropaolo, E., Viola, I. M., &amp; Nakayama, N. (2019). Moisture‐Dependent morphing tunes the dispersal of dandelion diaspores. </w:t>
      </w:r>
      <w:r w:rsidRPr="00D741B4">
        <w:rPr>
          <w:i/>
          <w:iCs/>
        </w:rPr>
        <w:t>Social Science Research Network</w:t>
      </w:r>
      <w:r w:rsidRPr="00D741B4">
        <w:t xml:space="preserve">. </w:t>
      </w:r>
      <w:hyperlink r:id="rId13" w:history="1">
        <w:r w:rsidRPr="00D741B4">
          <w:rPr>
            <w:rStyle w:val="a5"/>
          </w:rPr>
          <w:t>https://doi.org/10.2139/ssrn.3334428</w:t>
        </w:r>
      </w:hyperlink>
    </w:p>
    <w:p w14:paraId="7C920C1E" w14:textId="77777777" w:rsidR="00D741B4" w:rsidRDefault="00D741B4" w:rsidP="00D741B4"/>
    <w:p w14:paraId="7353744B" w14:textId="1EF5D2B5" w:rsidR="00D741B4" w:rsidRDefault="00D741B4" w:rsidP="00D741B4">
      <w:r w:rsidRPr="00D741B4">
        <w:t xml:space="preserve">Stewart-Wade, S. M., Neumann, S., Collins, L., &amp; Boland, G. J. (2002a). The biology of </w:t>
      </w:r>
      <w:r w:rsidRPr="00D741B4">
        <w:lastRenderedPageBreak/>
        <w:t xml:space="preserve">Canadian weeds. 117. </w:t>
      </w:r>
      <w:r w:rsidRPr="00D741B4">
        <w:rPr>
          <w:i/>
          <w:iCs/>
        </w:rPr>
        <w:t>Taraxacum officinale</w:t>
      </w:r>
      <w:r w:rsidRPr="00D741B4">
        <w:t xml:space="preserve"> G. H. Weber ex Wiggers. </w:t>
      </w:r>
      <w:r w:rsidRPr="00D741B4">
        <w:rPr>
          <w:i/>
          <w:iCs/>
        </w:rPr>
        <w:t>Canadian Journal of Plant Science</w:t>
      </w:r>
      <w:r w:rsidRPr="00D741B4">
        <w:t xml:space="preserve">, </w:t>
      </w:r>
      <w:r w:rsidRPr="00D741B4">
        <w:rPr>
          <w:i/>
          <w:iCs/>
        </w:rPr>
        <w:t>82</w:t>
      </w:r>
      <w:r w:rsidRPr="00D741B4">
        <w:t xml:space="preserve">(4), 825–853. </w:t>
      </w:r>
      <w:hyperlink r:id="rId14" w:history="1">
        <w:r w:rsidRPr="00D741B4">
          <w:rPr>
            <w:rStyle w:val="a5"/>
          </w:rPr>
          <w:t>https://doi.org/10.4141/p01-010</w:t>
        </w:r>
      </w:hyperlink>
    </w:p>
    <w:p w14:paraId="0987AC70" w14:textId="77777777" w:rsidR="00D741B4" w:rsidRPr="00D741B4" w:rsidRDefault="00D741B4" w:rsidP="00D741B4"/>
    <w:p w14:paraId="1386D242" w14:textId="28AA5FBD" w:rsidR="00D741B4" w:rsidRDefault="00D741B4" w:rsidP="00D741B4">
      <w:proofErr w:type="spellStart"/>
      <w:r w:rsidRPr="00D741B4">
        <w:t>Tackenberg</w:t>
      </w:r>
      <w:proofErr w:type="spellEnd"/>
      <w:r w:rsidRPr="00D741B4">
        <w:t xml:space="preserve">, O., </w:t>
      </w:r>
      <w:proofErr w:type="spellStart"/>
      <w:r w:rsidRPr="00D741B4">
        <w:t>Poschlod</w:t>
      </w:r>
      <w:proofErr w:type="spellEnd"/>
      <w:r w:rsidRPr="00D741B4">
        <w:t xml:space="preserve">, P., &amp; Kahmen, S. (2003). Dandelion Seed Dispersal: The Horizontal Wind Speed Does Not Matter for Long-Distance Dispersal - it is Updraft! </w:t>
      </w:r>
      <w:r w:rsidRPr="00D741B4">
        <w:rPr>
          <w:i/>
          <w:iCs/>
        </w:rPr>
        <w:t>Plant Biology</w:t>
      </w:r>
      <w:r w:rsidRPr="00D741B4">
        <w:t xml:space="preserve">, </w:t>
      </w:r>
      <w:r w:rsidRPr="00D741B4">
        <w:rPr>
          <w:i/>
          <w:iCs/>
        </w:rPr>
        <w:t>5</w:t>
      </w:r>
      <w:r w:rsidRPr="00D741B4">
        <w:t xml:space="preserve">(5), 451–454. </w:t>
      </w:r>
      <w:hyperlink r:id="rId15" w:history="1">
        <w:r w:rsidRPr="00D741B4">
          <w:rPr>
            <w:rStyle w:val="a5"/>
          </w:rPr>
          <w:t>https://doi.org/10.1055/s-2003-44789</w:t>
        </w:r>
      </w:hyperlink>
    </w:p>
    <w:p w14:paraId="56217FF6" w14:textId="77777777" w:rsidR="00D741B4" w:rsidRPr="00D741B4" w:rsidRDefault="00D741B4" w:rsidP="00D741B4"/>
    <w:p w14:paraId="4912BF90" w14:textId="2CEDAEA3" w:rsidR="00D741B4" w:rsidRDefault="00D741B4" w:rsidP="00D741B4">
      <w:r w:rsidRPr="00D741B4">
        <w:t xml:space="preserve">Villazon, L. (n.d.-b). </w:t>
      </w:r>
      <w:r w:rsidRPr="00D741B4">
        <w:rPr>
          <w:i/>
          <w:iCs/>
        </w:rPr>
        <w:t>How far can dandelion seeds travel?</w:t>
      </w:r>
      <w:r w:rsidRPr="00D741B4">
        <w:t xml:space="preserve"> BBC Science Focus Magazine. </w:t>
      </w:r>
      <w:hyperlink r:id="rId16" w:history="1">
        <w:r w:rsidRPr="00D741B4">
          <w:rPr>
            <w:rStyle w:val="a5"/>
          </w:rPr>
          <w:t>https://www.sciencefocus.com/nature/how-far-can-dandelion-seeds-travel</w:t>
        </w:r>
      </w:hyperlink>
    </w:p>
    <w:p w14:paraId="7C4EA4D0" w14:textId="77777777" w:rsidR="00D741B4" w:rsidRPr="00D741B4" w:rsidRDefault="00D741B4" w:rsidP="00D741B4"/>
    <w:p w14:paraId="46EE2AB6" w14:textId="77777777" w:rsidR="00D741B4" w:rsidRPr="00D741B4" w:rsidRDefault="00D741B4"/>
    <w:sectPr w:rsidR="00D741B4" w:rsidRPr="00D741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55283"/>
    <w:rsid w:val="00122CC2"/>
    <w:rsid w:val="00155283"/>
    <w:rsid w:val="00180F3B"/>
    <w:rsid w:val="002C12DE"/>
    <w:rsid w:val="002C2502"/>
    <w:rsid w:val="00301522"/>
    <w:rsid w:val="00330F28"/>
    <w:rsid w:val="00376FEA"/>
    <w:rsid w:val="0043431B"/>
    <w:rsid w:val="00517EEB"/>
    <w:rsid w:val="006C2D80"/>
    <w:rsid w:val="006F58DB"/>
    <w:rsid w:val="0077001A"/>
    <w:rsid w:val="007D1EC7"/>
    <w:rsid w:val="008118DA"/>
    <w:rsid w:val="008802DC"/>
    <w:rsid w:val="00926F46"/>
    <w:rsid w:val="009857D2"/>
    <w:rsid w:val="009E6176"/>
    <w:rsid w:val="009F0964"/>
    <w:rsid w:val="00AD0AEF"/>
    <w:rsid w:val="00B56A1D"/>
    <w:rsid w:val="00CB01DC"/>
    <w:rsid w:val="00D741B4"/>
    <w:rsid w:val="00F00A03"/>
    <w:rsid w:val="00FD2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4435B"/>
  <w15:docId w15:val="{2A6B55AB-FFF7-4773-9A94-D2647BD1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D1EC7"/>
    <w:pPr>
      <w:ind w:leftChars="2500" w:left="100"/>
    </w:pPr>
  </w:style>
  <w:style w:type="character" w:customStyle="1" w:styleId="a4">
    <w:name w:val="日期 字符"/>
    <w:basedOn w:val="a0"/>
    <w:link w:val="a3"/>
    <w:uiPriority w:val="99"/>
    <w:semiHidden/>
    <w:rsid w:val="007D1EC7"/>
  </w:style>
  <w:style w:type="character" w:styleId="a5">
    <w:name w:val="Hyperlink"/>
    <w:basedOn w:val="a0"/>
    <w:uiPriority w:val="99"/>
    <w:unhideWhenUsed/>
    <w:rsid w:val="00301522"/>
    <w:rPr>
      <w:color w:val="0563C1" w:themeColor="hyperlink"/>
      <w:u w:val="single"/>
    </w:rPr>
  </w:style>
  <w:style w:type="character" w:styleId="a6">
    <w:name w:val="Unresolved Mention"/>
    <w:basedOn w:val="a0"/>
    <w:uiPriority w:val="99"/>
    <w:semiHidden/>
    <w:unhideWhenUsed/>
    <w:rsid w:val="00301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9790">
      <w:bodyDiv w:val="1"/>
      <w:marLeft w:val="0"/>
      <w:marRight w:val="0"/>
      <w:marTop w:val="0"/>
      <w:marBottom w:val="0"/>
      <w:divBdr>
        <w:top w:val="none" w:sz="0" w:space="0" w:color="auto"/>
        <w:left w:val="none" w:sz="0" w:space="0" w:color="auto"/>
        <w:bottom w:val="none" w:sz="0" w:space="0" w:color="auto"/>
        <w:right w:val="none" w:sz="0" w:space="0" w:color="auto"/>
      </w:divBdr>
      <w:divsChild>
        <w:div w:id="1563440278">
          <w:marLeft w:val="-720"/>
          <w:marRight w:val="0"/>
          <w:marTop w:val="0"/>
          <w:marBottom w:val="0"/>
          <w:divBdr>
            <w:top w:val="none" w:sz="0" w:space="0" w:color="auto"/>
            <w:left w:val="none" w:sz="0" w:space="0" w:color="auto"/>
            <w:bottom w:val="none" w:sz="0" w:space="0" w:color="auto"/>
            <w:right w:val="none" w:sz="0" w:space="0" w:color="auto"/>
          </w:divBdr>
        </w:div>
      </w:divsChild>
    </w:div>
    <w:div w:id="116871703">
      <w:bodyDiv w:val="1"/>
      <w:marLeft w:val="0"/>
      <w:marRight w:val="0"/>
      <w:marTop w:val="0"/>
      <w:marBottom w:val="0"/>
      <w:divBdr>
        <w:top w:val="none" w:sz="0" w:space="0" w:color="auto"/>
        <w:left w:val="none" w:sz="0" w:space="0" w:color="auto"/>
        <w:bottom w:val="none" w:sz="0" w:space="0" w:color="auto"/>
        <w:right w:val="none" w:sz="0" w:space="0" w:color="auto"/>
      </w:divBdr>
      <w:divsChild>
        <w:div w:id="426929153">
          <w:marLeft w:val="-720"/>
          <w:marRight w:val="0"/>
          <w:marTop w:val="0"/>
          <w:marBottom w:val="0"/>
          <w:divBdr>
            <w:top w:val="none" w:sz="0" w:space="0" w:color="auto"/>
            <w:left w:val="none" w:sz="0" w:space="0" w:color="auto"/>
            <w:bottom w:val="none" w:sz="0" w:space="0" w:color="auto"/>
            <w:right w:val="none" w:sz="0" w:space="0" w:color="auto"/>
          </w:divBdr>
        </w:div>
      </w:divsChild>
    </w:div>
    <w:div w:id="125658394">
      <w:bodyDiv w:val="1"/>
      <w:marLeft w:val="0"/>
      <w:marRight w:val="0"/>
      <w:marTop w:val="0"/>
      <w:marBottom w:val="0"/>
      <w:divBdr>
        <w:top w:val="none" w:sz="0" w:space="0" w:color="auto"/>
        <w:left w:val="none" w:sz="0" w:space="0" w:color="auto"/>
        <w:bottom w:val="none" w:sz="0" w:space="0" w:color="auto"/>
        <w:right w:val="none" w:sz="0" w:space="0" w:color="auto"/>
      </w:divBdr>
      <w:divsChild>
        <w:div w:id="1566527300">
          <w:marLeft w:val="-720"/>
          <w:marRight w:val="0"/>
          <w:marTop w:val="0"/>
          <w:marBottom w:val="0"/>
          <w:divBdr>
            <w:top w:val="none" w:sz="0" w:space="0" w:color="auto"/>
            <w:left w:val="none" w:sz="0" w:space="0" w:color="auto"/>
            <w:bottom w:val="none" w:sz="0" w:space="0" w:color="auto"/>
            <w:right w:val="none" w:sz="0" w:space="0" w:color="auto"/>
          </w:divBdr>
        </w:div>
      </w:divsChild>
    </w:div>
    <w:div w:id="146828441">
      <w:bodyDiv w:val="1"/>
      <w:marLeft w:val="0"/>
      <w:marRight w:val="0"/>
      <w:marTop w:val="0"/>
      <w:marBottom w:val="0"/>
      <w:divBdr>
        <w:top w:val="none" w:sz="0" w:space="0" w:color="auto"/>
        <w:left w:val="none" w:sz="0" w:space="0" w:color="auto"/>
        <w:bottom w:val="none" w:sz="0" w:space="0" w:color="auto"/>
        <w:right w:val="none" w:sz="0" w:space="0" w:color="auto"/>
      </w:divBdr>
      <w:divsChild>
        <w:div w:id="1396926568">
          <w:marLeft w:val="-720"/>
          <w:marRight w:val="0"/>
          <w:marTop w:val="0"/>
          <w:marBottom w:val="0"/>
          <w:divBdr>
            <w:top w:val="none" w:sz="0" w:space="0" w:color="auto"/>
            <w:left w:val="none" w:sz="0" w:space="0" w:color="auto"/>
            <w:bottom w:val="none" w:sz="0" w:space="0" w:color="auto"/>
            <w:right w:val="none" w:sz="0" w:space="0" w:color="auto"/>
          </w:divBdr>
        </w:div>
      </w:divsChild>
    </w:div>
    <w:div w:id="171072901">
      <w:bodyDiv w:val="1"/>
      <w:marLeft w:val="0"/>
      <w:marRight w:val="0"/>
      <w:marTop w:val="0"/>
      <w:marBottom w:val="0"/>
      <w:divBdr>
        <w:top w:val="none" w:sz="0" w:space="0" w:color="auto"/>
        <w:left w:val="none" w:sz="0" w:space="0" w:color="auto"/>
        <w:bottom w:val="none" w:sz="0" w:space="0" w:color="auto"/>
        <w:right w:val="none" w:sz="0" w:space="0" w:color="auto"/>
      </w:divBdr>
      <w:divsChild>
        <w:div w:id="1735080687">
          <w:marLeft w:val="-720"/>
          <w:marRight w:val="0"/>
          <w:marTop w:val="0"/>
          <w:marBottom w:val="0"/>
          <w:divBdr>
            <w:top w:val="none" w:sz="0" w:space="0" w:color="auto"/>
            <w:left w:val="none" w:sz="0" w:space="0" w:color="auto"/>
            <w:bottom w:val="none" w:sz="0" w:space="0" w:color="auto"/>
            <w:right w:val="none" w:sz="0" w:space="0" w:color="auto"/>
          </w:divBdr>
        </w:div>
      </w:divsChild>
    </w:div>
    <w:div w:id="207303925">
      <w:bodyDiv w:val="1"/>
      <w:marLeft w:val="0"/>
      <w:marRight w:val="0"/>
      <w:marTop w:val="0"/>
      <w:marBottom w:val="0"/>
      <w:divBdr>
        <w:top w:val="none" w:sz="0" w:space="0" w:color="auto"/>
        <w:left w:val="none" w:sz="0" w:space="0" w:color="auto"/>
        <w:bottom w:val="none" w:sz="0" w:space="0" w:color="auto"/>
        <w:right w:val="none" w:sz="0" w:space="0" w:color="auto"/>
      </w:divBdr>
      <w:divsChild>
        <w:div w:id="1975863198">
          <w:marLeft w:val="-720"/>
          <w:marRight w:val="0"/>
          <w:marTop w:val="0"/>
          <w:marBottom w:val="0"/>
          <w:divBdr>
            <w:top w:val="none" w:sz="0" w:space="0" w:color="auto"/>
            <w:left w:val="none" w:sz="0" w:space="0" w:color="auto"/>
            <w:bottom w:val="none" w:sz="0" w:space="0" w:color="auto"/>
            <w:right w:val="none" w:sz="0" w:space="0" w:color="auto"/>
          </w:divBdr>
        </w:div>
      </w:divsChild>
    </w:div>
    <w:div w:id="379134169">
      <w:bodyDiv w:val="1"/>
      <w:marLeft w:val="0"/>
      <w:marRight w:val="0"/>
      <w:marTop w:val="0"/>
      <w:marBottom w:val="0"/>
      <w:divBdr>
        <w:top w:val="none" w:sz="0" w:space="0" w:color="auto"/>
        <w:left w:val="none" w:sz="0" w:space="0" w:color="auto"/>
        <w:bottom w:val="none" w:sz="0" w:space="0" w:color="auto"/>
        <w:right w:val="none" w:sz="0" w:space="0" w:color="auto"/>
      </w:divBdr>
      <w:divsChild>
        <w:div w:id="820778173">
          <w:marLeft w:val="-720"/>
          <w:marRight w:val="0"/>
          <w:marTop w:val="0"/>
          <w:marBottom w:val="0"/>
          <w:divBdr>
            <w:top w:val="none" w:sz="0" w:space="0" w:color="auto"/>
            <w:left w:val="none" w:sz="0" w:space="0" w:color="auto"/>
            <w:bottom w:val="none" w:sz="0" w:space="0" w:color="auto"/>
            <w:right w:val="none" w:sz="0" w:space="0" w:color="auto"/>
          </w:divBdr>
        </w:div>
      </w:divsChild>
    </w:div>
    <w:div w:id="488639260">
      <w:bodyDiv w:val="1"/>
      <w:marLeft w:val="0"/>
      <w:marRight w:val="0"/>
      <w:marTop w:val="0"/>
      <w:marBottom w:val="0"/>
      <w:divBdr>
        <w:top w:val="none" w:sz="0" w:space="0" w:color="auto"/>
        <w:left w:val="none" w:sz="0" w:space="0" w:color="auto"/>
        <w:bottom w:val="none" w:sz="0" w:space="0" w:color="auto"/>
        <w:right w:val="none" w:sz="0" w:space="0" w:color="auto"/>
      </w:divBdr>
      <w:divsChild>
        <w:div w:id="1958291002">
          <w:marLeft w:val="-720"/>
          <w:marRight w:val="0"/>
          <w:marTop w:val="0"/>
          <w:marBottom w:val="0"/>
          <w:divBdr>
            <w:top w:val="none" w:sz="0" w:space="0" w:color="auto"/>
            <w:left w:val="none" w:sz="0" w:space="0" w:color="auto"/>
            <w:bottom w:val="none" w:sz="0" w:space="0" w:color="auto"/>
            <w:right w:val="none" w:sz="0" w:space="0" w:color="auto"/>
          </w:divBdr>
        </w:div>
      </w:divsChild>
    </w:div>
    <w:div w:id="498235991">
      <w:bodyDiv w:val="1"/>
      <w:marLeft w:val="0"/>
      <w:marRight w:val="0"/>
      <w:marTop w:val="0"/>
      <w:marBottom w:val="0"/>
      <w:divBdr>
        <w:top w:val="none" w:sz="0" w:space="0" w:color="auto"/>
        <w:left w:val="none" w:sz="0" w:space="0" w:color="auto"/>
        <w:bottom w:val="none" w:sz="0" w:space="0" w:color="auto"/>
        <w:right w:val="none" w:sz="0" w:space="0" w:color="auto"/>
      </w:divBdr>
      <w:divsChild>
        <w:div w:id="2053652782">
          <w:marLeft w:val="-720"/>
          <w:marRight w:val="0"/>
          <w:marTop w:val="0"/>
          <w:marBottom w:val="0"/>
          <w:divBdr>
            <w:top w:val="none" w:sz="0" w:space="0" w:color="auto"/>
            <w:left w:val="none" w:sz="0" w:space="0" w:color="auto"/>
            <w:bottom w:val="none" w:sz="0" w:space="0" w:color="auto"/>
            <w:right w:val="none" w:sz="0" w:space="0" w:color="auto"/>
          </w:divBdr>
        </w:div>
      </w:divsChild>
    </w:div>
    <w:div w:id="523445257">
      <w:bodyDiv w:val="1"/>
      <w:marLeft w:val="0"/>
      <w:marRight w:val="0"/>
      <w:marTop w:val="0"/>
      <w:marBottom w:val="0"/>
      <w:divBdr>
        <w:top w:val="none" w:sz="0" w:space="0" w:color="auto"/>
        <w:left w:val="none" w:sz="0" w:space="0" w:color="auto"/>
        <w:bottom w:val="none" w:sz="0" w:space="0" w:color="auto"/>
        <w:right w:val="none" w:sz="0" w:space="0" w:color="auto"/>
      </w:divBdr>
      <w:divsChild>
        <w:div w:id="986975017">
          <w:marLeft w:val="-720"/>
          <w:marRight w:val="0"/>
          <w:marTop w:val="0"/>
          <w:marBottom w:val="0"/>
          <w:divBdr>
            <w:top w:val="none" w:sz="0" w:space="0" w:color="auto"/>
            <w:left w:val="none" w:sz="0" w:space="0" w:color="auto"/>
            <w:bottom w:val="none" w:sz="0" w:space="0" w:color="auto"/>
            <w:right w:val="none" w:sz="0" w:space="0" w:color="auto"/>
          </w:divBdr>
        </w:div>
      </w:divsChild>
    </w:div>
    <w:div w:id="594480862">
      <w:bodyDiv w:val="1"/>
      <w:marLeft w:val="0"/>
      <w:marRight w:val="0"/>
      <w:marTop w:val="0"/>
      <w:marBottom w:val="0"/>
      <w:divBdr>
        <w:top w:val="none" w:sz="0" w:space="0" w:color="auto"/>
        <w:left w:val="none" w:sz="0" w:space="0" w:color="auto"/>
        <w:bottom w:val="none" w:sz="0" w:space="0" w:color="auto"/>
        <w:right w:val="none" w:sz="0" w:space="0" w:color="auto"/>
      </w:divBdr>
      <w:divsChild>
        <w:div w:id="299312775">
          <w:marLeft w:val="-720"/>
          <w:marRight w:val="0"/>
          <w:marTop w:val="0"/>
          <w:marBottom w:val="0"/>
          <w:divBdr>
            <w:top w:val="none" w:sz="0" w:space="0" w:color="auto"/>
            <w:left w:val="none" w:sz="0" w:space="0" w:color="auto"/>
            <w:bottom w:val="none" w:sz="0" w:space="0" w:color="auto"/>
            <w:right w:val="none" w:sz="0" w:space="0" w:color="auto"/>
          </w:divBdr>
        </w:div>
      </w:divsChild>
    </w:div>
    <w:div w:id="620455015">
      <w:bodyDiv w:val="1"/>
      <w:marLeft w:val="0"/>
      <w:marRight w:val="0"/>
      <w:marTop w:val="0"/>
      <w:marBottom w:val="0"/>
      <w:divBdr>
        <w:top w:val="none" w:sz="0" w:space="0" w:color="auto"/>
        <w:left w:val="none" w:sz="0" w:space="0" w:color="auto"/>
        <w:bottom w:val="none" w:sz="0" w:space="0" w:color="auto"/>
        <w:right w:val="none" w:sz="0" w:space="0" w:color="auto"/>
      </w:divBdr>
      <w:divsChild>
        <w:div w:id="930165941">
          <w:marLeft w:val="-720"/>
          <w:marRight w:val="0"/>
          <w:marTop w:val="0"/>
          <w:marBottom w:val="0"/>
          <w:divBdr>
            <w:top w:val="none" w:sz="0" w:space="0" w:color="auto"/>
            <w:left w:val="none" w:sz="0" w:space="0" w:color="auto"/>
            <w:bottom w:val="none" w:sz="0" w:space="0" w:color="auto"/>
            <w:right w:val="none" w:sz="0" w:space="0" w:color="auto"/>
          </w:divBdr>
        </w:div>
      </w:divsChild>
    </w:div>
    <w:div w:id="769817534">
      <w:bodyDiv w:val="1"/>
      <w:marLeft w:val="0"/>
      <w:marRight w:val="0"/>
      <w:marTop w:val="0"/>
      <w:marBottom w:val="0"/>
      <w:divBdr>
        <w:top w:val="none" w:sz="0" w:space="0" w:color="auto"/>
        <w:left w:val="none" w:sz="0" w:space="0" w:color="auto"/>
        <w:bottom w:val="none" w:sz="0" w:space="0" w:color="auto"/>
        <w:right w:val="none" w:sz="0" w:space="0" w:color="auto"/>
      </w:divBdr>
      <w:divsChild>
        <w:div w:id="1388989757">
          <w:marLeft w:val="-720"/>
          <w:marRight w:val="0"/>
          <w:marTop w:val="0"/>
          <w:marBottom w:val="0"/>
          <w:divBdr>
            <w:top w:val="none" w:sz="0" w:space="0" w:color="auto"/>
            <w:left w:val="none" w:sz="0" w:space="0" w:color="auto"/>
            <w:bottom w:val="none" w:sz="0" w:space="0" w:color="auto"/>
            <w:right w:val="none" w:sz="0" w:space="0" w:color="auto"/>
          </w:divBdr>
        </w:div>
      </w:divsChild>
    </w:div>
    <w:div w:id="891043094">
      <w:bodyDiv w:val="1"/>
      <w:marLeft w:val="0"/>
      <w:marRight w:val="0"/>
      <w:marTop w:val="0"/>
      <w:marBottom w:val="0"/>
      <w:divBdr>
        <w:top w:val="none" w:sz="0" w:space="0" w:color="auto"/>
        <w:left w:val="none" w:sz="0" w:space="0" w:color="auto"/>
        <w:bottom w:val="none" w:sz="0" w:space="0" w:color="auto"/>
        <w:right w:val="none" w:sz="0" w:space="0" w:color="auto"/>
      </w:divBdr>
      <w:divsChild>
        <w:div w:id="421798772">
          <w:marLeft w:val="-720"/>
          <w:marRight w:val="0"/>
          <w:marTop w:val="0"/>
          <w:marBottom w:val="0"/>
          <w:divBdr>
            <w:top w:val="none" w:sz="0" w:space="0" w:color="auto"/>
            <w:left w:val="none" w:sz="0" w:space="0" w:color="auto"/>
            <w:bottom w:val="none" w:sz="0" w:space="0" w:color="auto"/>
            <w:right w:val="none" w:sz="0" w:space="0" w:color="auto"/>
          </w:divBdr>
        </w:div>
      </w:divsChild>
    </w:div>
    <w:div w:id="902721622">
      <w:bodyDiv w:val="1"/>
      <w:marLeft w:val="0"/>
      <w:marRight w:val="0"/>
      <w:marTop w:val="0"/>
      <w:marBottom w:val="0"/>
      <w:divBdr>
        <w:top w:val="none" w:sz="0" w:space="0" w:color="auto"/>
        <w:left w:val="none" w:sz="0" w:space="0" w:color="auto"/>
        <w:bottom w:val="none" w:sz="0" w:space="0" w:color="auto"/>
        <w:right w:val="none" w:sz="0" w:space="0" w:color="auto"/>
      </w:divBdr>
      <w:divsChild>
        <w:div w:id="1023895207">
          <w:marLeft w:val="-720"/>
          <w:marRight w:val="0"/>
          <w:marTop w:val="0"/>
          <w:marBottom w:val="0"/>
          <w:divBdr>
            <w:top w:val="none" w:sz="0" w:space="0" w:color="auto"/>
            <w:left w:val="none" w:sz="0" w:space="0" w:color="auto"/>
            <w:bottom w:val="none" w:sz="0" w:space="0" w:color="auto"/>
            <w:right w:val="none" w:sz="0" w:space="0" w:color="auto"/>
          </w:divBdr>
        </w:div>
      </w:divsChild>
    </w:div>
    <w:div w:id="1250043034">
      <w:bodyDiv w:val="1"/>
      <w:marLeft w:val="0"/>
      <w:marRight w:val="0"/>
      <w:marTop w:val="0"/>
      <w:marBottom w:val="0"/>
      <w:divBdr>
        <w:top w:val="none" w:sz="0" w:space="0" w:color="auto"/>
        <w:left w:val="none" w:sz="0" w:space="0" w:color="auto"/>
        <w:bottom w:val="none" w:sz="0" w:space="0" w:color="auto"/>
        <w:right w:val="none" w:sz="0" w:space="0" w:color="auto"/>
      </w:divBdr>
      <w:divsChild>
        <w:div w:id="1860460349">
          <w:marLeft w:val="-720"/>
          <w:marRight w:val="0"/>
          <w:marTop w:val="0"/>
          <w:marBottom w:val="0"/>
          <w:divBdr>
            <w:top w:val="none" w:sz="0" w:space="0" w:color="auto"/>
            <w:left w:val="none" w:sz="0" w:space="0" w:color="auto"/>
            <w:bottom w:val="none" w:sz="0" w:space="0" w:color="auto"/>
            <w:right w:val="none" w:sz="0" w:space="0" w:color="auto"/>
          </w:divBdr>
        </w:div>
      </w:divsChild>
    </w:div>
    <w:div w:id="1302419979">
      <w:bodyDiv w:val="1"/>
      <w:marLeft w:val="0"/>
      <w:marRight w:val="0"/>
      <w:marTop w:val="0"/>
      <w:marBottom w:val="0"/>
      <w:divBdr>
        <w:top w:val="none" w:sz="0" w:space="0" w:color="auto"/>
        <w:left w:val="none" w:sz="0" w:space="0" w:color="auto"/>
        <w:bottom w:val="none" w:sz="0" w:space="0" w:color="auto"/>
        <w:right w:val="none" w:sz="0" w:space="0" w:color="auto"/>
      </w:divBdr>
      <w:divsChild>
        <w:div w:id="2063022399">
          <w:marLeft w:val="-720"/>
          <w:marRight w:val="0"/>
          <w:marTop w:val="0"/>
          <w:marBottom w:val="0"/>
          <w:divBdr>
            <w:top w:val="none" w:sz="0" w:space="0" w:color="auto"/>
            <w:left w:val="none" w:sz="0" w:space="0" w:color="auto"/>
            <w:bottom w:val="none" w:sz="0" w:space="0" w:color="auto"/>
            <w:right w:val="none" w:sz="0" w:space="0" w:color="auto"/>
          </w:divBdr>
        </w:div>
      </w:divsChild>
    </w:div>
    <w:div w:id="1320617603">
      <w:bodyDiv w:val="1"/>
      <w:marLeft w:val="0"/>
      <w:marRight w:val="0"/>
      <w:marTop w:val="0"/>
      <w:marBottom w:val="0"/>
      <w:divBdr>
        <w:top w:val="none" w:sz="0" w:space="0" w:color="auto"/>
        <w:left w:val="none" w:sz="0" w:space="0" w:color="auto"/>
        <w:bottom w:val="none" w:sz="0" w:space="0" w:color="auto"/>
        <w:right w:val="none" w:sz="0" w:space="0" w:color="auto"/>
      </w:divBdr>
      <w:divsChild>
        <w:div w:id="2045985995">
          <w:marLeft w:val="-720"/>
          <w:marRight w:val="0"/>
          <w:marTop w:val="0"/>
          <w:marBottom w:val="0"/>
          <w:divBdr>
            <w:top w:val="none" w:sz="0" w:space="0" w:color="auto"/>
            <w:left w:val="none" w:sz="0" w:space="0" w:color="auto"/>
            <w:bottom w:val="none" w:sz="0" w:space="0" w:color="auto"/>
            <w:right w:val="none" w:sz="0" w:space="0" w:color="auto"/>
          </w:divBdr>
        </w:div>
      </w:divsChild>
    </w:div>
    <w:div w:id="1360006102">
      <w:bodyDiv w:val="1"/>
      <w:marLeft w:val="0"/>
      <w:marRight w:val="0"/>
      <w:marTop w:val="0"/>
      <w:marBottom w:val="0"/>
      <w:divBdr>
        <w:top w:val="none" w:sz="0" w:space="0" w:color="auto"/>
        <w:left w:val="none" w:sz="0" w:space="0" w:color="auto"/>
        <w:bottom w:val="none" w:sz="0" w:space="0" w:color="auto"/>
        <w:right w:val="none" w:sz="0" w:space="0" w:color="auto"/>
      </w:divBdr>
      <w:divsChild>
        <w:div w:id="295720548">
          <w:marLeft w:val="-720"/>
          <w:marRight w:val="0"/>
          <w:marTop w:val="0"/>
          <w:marBottom w:val="0"/>
          <w:divBdr>
            <w:top w:val="none" w:sz="0" w:space="0" w:color="auto"/>
            <w:left w:val="none" w:sz="0" w:space="0" w:color="auto"/>
            <w:bottom w:val="none" w:sz="0" w:space="0" w:color="auto"/>
            <w:right w:val="none" w:sz="0" w:space="0" w:color="auto"/>
          </w:divBdr>
        </w:div>
      </w:divsChild>
    </w:div>
    <w:div w:id="1377050137">
      <w:bodyDiv w:val="1"/>
      <w:marLeft w:val="0"/>
      <w:marRight w:val="0"/>
      <w:marTop w:val="0"/>
      <w:marBottom w:val="0"/>
      <w:divBdr>
        <w:top w:val="none" w:sz="0" w:space="0" w:color="auto"/>
        <w:left w:val="none" w:sz="0" w:space="0" w:color="auto"/>
        <w:bottom w:val="none" w:sz="0" w:space="0" w:color="auto"/>
        <w:right w:val="none" w:sz="0" w:space="0" w:color="auto"/>
      </w:divBdr>
      <w:divsChild>
        <w:div w:id="1457722702">
          <w:marLeft w:val="-720"/>
          <w:marRight w:val="0"/>
          <w:marTop w:val="0"/>
          <w:marBottom w:val="0"/>
          <w:divBdr>
            <w:top w:val="none" w:sz="0" w:space="0" w:color="auto"/>
            <w:left w:val="none" w:sz="0" w:space="0" w:color="auto"/>
            <w:bottom w:val="none" w:sz="0" w:space="0" w:color="auto"/>
            <w:right w:val="none" w:sz="0" w:space="0" w:color="auto"/>
          </w:divBdr>
        </w:div>
      </w:divsChild>
    </w:div>
    <w:div w:id="1410540254">
      <w:bodyDiv w:val="1"/>
      <w:marLeft w:val="0"/>
      <w:marRight w:val="0"/>
      <w:marTop w:val="0"/>
      <w:marBottom w:val="0"/>
      <w:divBdr>
        <w:top w:val="none" w:sz="0" w:space="0" w:color="auto"/>
        <w:left w:val="none" w:sz="0" w:space="0" w:color="auto"/>
        <w:bottom w:val="none" w:sz="0" w:space="0" w:color="auto"/>
        <w:right w:val="none" w:sz="0" w:space="0" w:color="auto"/>
      </w:divBdr>
      <w:divsChild>
        <w:div w:id="1627081322">
          <w:marLeft w:val="-720"/>
          <w:marRight w:val="0"/>
          <w:marTop w:val="0"/>
          <w:marBottom w:val="0"/>
          <w:divBdr>
            <w:top w:val="none" w:sz="0" w:space="0" w:color="auto"/>
            <w:left w:val="none" w:sz="0" w:space="0" w:color="auto"/>
            <w:bottom w:val="none" w:sz="0" w:space="0" w:color="auto"/>
            <w:right w:val="none" w:sz="0" w:space="0" w:color="auto"/>
          </w:divBdr>
        </w:div>
      </w:divsChild>
    </w:div>
    <w:div w:id="1527332242">
      <w:bodyDiv w:val="1"/>
      <w:marLeft w:val="0"/>
      <w:marRight w:val="0"/>
      <w:marTop w:val="0"/>
      <w:marBottom w:val="0"/>
      <w:divBdr>
        <w:top w:val="none" w:sz="0" w:space="0" w:color="auto"/>
        <w:left w:val="none" w:sz="0" w:space="0" w:color="auto"/>
        <w:bottom w:val="none" w:sz="0" w:space="0" w:color="auto"/>
        <w:right w:val="none" w:sz="0" w:space="0" w:color="auto"/>
      </w:divBdr>
      <w:divsChild>
        <w:div w:id="1551723163">
          <w:marLeft w:val="-720"/>
          <w:marRight w:val="0"/>
          <w:marTop w:val="0"/>
          <w:marBottom w:val="0"/>
          <w:divBdr>
            <w:top w:val="none" w:sz="0" w:space="0" w:color="auto"/>
            <w:left w:val="none" w:sz="0" w:space="0" w:color="auto"/>
            <w:bottom w:val="none" w:sz="0" w:space="0" w:color="auto"/>
            <w:right w:val="none" w:sz="0" w:space="0" w:color="auto"/>
          </w:divBdr>
        </w:div>
      </w:divsChild>
    </w:div>
    <w:div w:id="1615359411">
      <w:bodyDiv w:val="1"/>
      <w:marLeft w:val="0"/>
      <w:marRight w:val="0"/>
      <w:marTop w:val="0"/>
      <w:marBottom w:val="0"/>
      <w:divBdr>
        <w:top w:val="none" w:sz="0" w:space="0" w:color="auto"/>
        <w:left w:val="none" w:sz="0" w:space="0" w:color="auto"/>
        <w:bottom w:val="none" w:sz="0" w:space="0" w:color="auto"/>
        <w:right w:val="none" w:sz="0" w:space="0" w:color="auto"/>
      </w:divBdr>
      <w:divsChild>
        <w:div w:id="1423793241">
          <w:marLeft w:val="-720"/>
          <w:marRight w:val="0"/>
          <w:marTop w:val="0"/>
          <w:marBottom w:val="0"/>
          <w:divBdr>
            <w:top w:val="none" w:sz="0" w:space="0" w:color="auto"/>
            <w:left w:val="none" w:sz="0" w:space="0" w:color="auto"/>
            <w:bottom w:val="none" w:sz="0" w:space="0" w:color="auto"/>
            <w:right w:val="none" w:sz="0" w:space="0" w:color="auto"/>
          </w:divBdr>
        </w:div>
      </w:divsChild>
    </w:div>
    <w:div w:id="1615597294">
      <w:bodyDiv w:val="1"/>
      <w:marLeft w:val="0"/>
      <w:marRight w:val="0"/>
      <w:marTop w:val="0"/>
      <w:marBottom w:val="0"/>
      <w:divBdr>
        <w:top w:val="none" w:sz="0" w:space="0" w:color="auto"/>
        <w:left w:val="none" w:sz="0" w:space="0" w:color="auto"/>
        <w:bottom w:val="none" w:sz="0" w:space="0" w:color="auto"/>
        <w:right w:val="none" w:sz="0" w:space="0" w:color="auto"/>
      </w:divBdr>
      <w:divsChild>
        <w:div w:id="614750100">
          <w:marLeft w:val="-720"/>
          <w:marRight w:val="0"/>
          <w:marTop w:val="0"/>
          <w:marBottom w:val="0"/>
          <w:divBdr>
            <w:top w:val="none" w:sz="0" w:space="0" w:color="auto"/>
            <w:left w:val="none" w:sz="0" w:space="0" w:color="auto"/>
            <w:bottom w:val="none" w:sz="0" w:space="0" w:color="auto"/>
            <w:right w:val="none" w:sz="0" w:space="0" w:color="auto"/>
          </w:divBdr>
        </w:div>
      </w:divsChild>
    </w:div>
    <w:div w:id="1892034021">
      <w:bodyDiv w:val="1"/>
      <w:marLeft w:val="0"/>
      <w:marRight w:val="0"/>
      <w:marTop w:val="0"/>
      <w:marBottom w:val="0"/>
      <w:divBdr>
        <w:top w:val="none" w:sz="0" w:space="0" w:color="auto"/>
        <w:left w:val="none" w:sz="0" w:space="0" w:color="auto"/>
        <w:bottom w:val="none" w:sz="0" w:space="0" w:color="auto"/>
        <w:right w:val="none" w:sz="0" w:space="0" w:color="auto"/>
      </w:divBdr>
      <w:divsChild>
        <w:div w:id="1331717280">
          <w:marLeft w:val="-720"/>
          <w:marRight w:val="0"/>
          <w:marTop w:val="0"/>
          <w:marBottom w:val="0"/>
          <w:divBdr>
            <w:top w:val="none" w:sz="0" w:space="0" w:color="auto"/>
            <w:left w:val="none" w:sz="0" w:space="0" w:color="auto"/>
            <w:bottom w:val="none" w:sz="0" w:space="0" w:color="auto"/>
            <w:right w:val="none" w:sz="0" w:space="0" w:color="auto"/>
          </w:divBdr>
        </w:div>
      </w:divsChild>
    </w:div>
    <w:div w:id="2002345901">
      <w:bodyDiv w:val="1"/>
      <w:marLeft w:val="0"/>
      <w:marRight w:val="0"/>
      <w:marTop w:val="0"/>
      <w:marBottom w:val="0"/>
      <w:divBdr>
        <w:top w:val="none" w:sz="0" w:space="0" w:color="auto"/>
        <w:left w:val="none" w:sz="0" w:space="0" w:color="auto"/>
        <w:bottom w:val="none" w:sz="0" w:space="0" w:color="auto"/>
        <w:right w:val="none" w:sz="0" w:space="0" w:color="auto"/>
      </w:divBdr>
      <w:divsChild>
        <w:div w:id="17432686">
          <w:marLeft w:val="-720"/>
          <w:marRight w:val="0"/>
          <w:marTop w:val="0"/>
          <w:marBottom w:val="0"/>
          <w:divBdr>
            <w:top w:val="none" w:sz="0" w:space="0" w:color="auto"/>
            <w:left w:val="none" w:sz="0" w:space="0" w:color="auto"/>
            <w:bottom w:val="none" w:sz="0" w:space="0" w:color="auto"/>
            <w:right w:val="none" w:sz="0" w:space="0" w:color="auto"/>
          </w:divBdr>
        </w:div>
      </w:divsChild>
    </w:div>
    <w:div w:id="2022119341">
      <w:bodyDiv w:val="1"/>
      <w:marLeft w:val="0"/>
      <w:marRight w:val="0"/>
      <w:marTop w:val="0"/>
      <w:marBottom w:val="0"/>
      <w:divBdr>
        <w:top w:val="none" w:sz="0" w:space="0" w:color="auto"/>
        <w:left w:val="none" w:sz="0" w:space="0" w:color="auto"/>
        <w:bottom w:val="none" w:sz="0" w:space="0" w:color="auto"/>
        <w:right w:val="none" w:sz="0" w:space="0" w:color="auto"/>
      </w:divBdr>
      <w:divsChild>
        <w:div w:id="226452900">
          <w:marLeft w:val="-720"/>
          <w:marRight w:val="0"/>
          <w:marTop w:val="0"/>
          <w:marBottom w:val="0"/>
          <w:divBdr>
            <w:top w:val="none" w:sz="0" w:space="0" w:color="auto"/>
            <w:left w:val="none" w:sz="0" w:space="0" w:color="auto"/>
            <w:bottom w:val="none" w:sz="0" w:space="0" w:color="auto"/>
            <w:right w:val="none" w:sz="0" w:space="0" w:color="auto"/>
          </w:divBdr>
        </w:div>
      </w:divsChild>
    </w:div>
    <w:div w:id="2027291066">
      <w:bodyDiv w:val="1"/>
      <w:marLeft w:val="0"/>
      <w:marRight w:val="0"/>
      <w:marTop w:val="0"/>
      <w:marBottom w:val="0"/>
      <w:divBdr>
        <w:top w:val="none" w:sz="0" w:space="0" w:color="auto"/>
        <w:left w:val="none" w:sz="0" w:space="0" w:color="auto"/>
        <w:bottom w:val="none" w:sz="0" w:space="0" w:color="auto"/>
        <w:right w:val="none" w:sz="0" w:space="0" w:color="auto"/>
      </w:divBdr>
      <w:divsChild>
        <w:div w:id="604312030">
          <w:marLeft w:val="-720"/>
          <w:marRight w:val="0"/>
          <w:marTop w:val="0"/>
          <w:marBottom w:val="0"/>
          <w:divBdr>
            <w:top w:val="none" w:sz="0" w:space="0" w:color="auto"/>
            <w:left w:val="none" w:sz="0" w:space="0" w:color="auto"/>
            <w:bottom w:val="none" w:sz="0" w:space="0" w:color="auto"/>
            <w:right w:val="none" w:sz="0" w:space="0" w:color="auto"/>
          </w:divBdr>
        </w:div>
      </w:divsChild>
    </w:div>
    <w:div w:id="2028486562">
      <w:bodyDiv w:val="1"/>
      <w:marLeft w:val="0"/>
      <w:marRight w:val="0"/>
      <w:marTop w:val="0"/>
      <w:marBottom w:val="0"/>
      <w:divBdr>
        <w:top w:val="none" w:sz="0" w:space="0" w:color="auto"/>
        <w:left w:val="none" w:sz="0" w:space="0" w:color="auto"/>
        <w:bottom w:val="none" w:sz="0" w:space="0" w:color="auto"/>
        <w:right w:val="none" w:sz="0" w:space="0" w:color="auto"/>
      </w:divBdr>
      <w:divsChild>
        <w:div w:id="759912113">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365-2745.2005.00987.x" TargetMode="External"/><Relationship Id="rId13" Type="http://schemas.openxmlformats.org/officeDocument/2006/relationships/hyperlink" Target="https://doi.org/10.2139/ssrn.3334428"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614/ws-05-083r.1" TargetMode="External"/><Relationship Id="rId12" Type="http://schemas.openxmlformats.org/officeDocument/2006/relationships/hyperlink" Target="https://shuncy.com/article/are-dandelions-good-for-the-environment"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sciencefocus.com/nature/how-far-can-dandelion-seeds-travel" TargetMode="External"/><Relationship Id="rId1" Type="http://schemas.openxmlformats.org/officeDocument/2006/relationships/styles" Target="styles.xml"/><Relationship Id="rId6" Type="http://schemas.openxmlformats.org/officeDocument/2006/relationships/hyperlink" Target="https://britishlocalfood.com/dandelion/" TargetMode="External"/><Relationship Id="rId11" Type="http://schemas.openxmlformats.org/officeDocument/2006/relationships/hyperlink" Target="https://doi.org/10.1098/rspb.2009.0693" TargetMode="External"/><Relationship Id="rId5" Type="http://schemas.openxmlformats.org/officeDocument/2006/relationships/hyperlink" Target="https://www.motherearthnews.com/natural-health/dandelion-benefits-biodiversity-and-health-zbcz1905/" TargetMode="External"/><Relationship Id="rId15" Type="http://schemas.openxmlformats.org/officeDocument/2006/relationships/hyperlink" Target="https://doi.org/10.1055/s-2003-44789" TargetMode="External"/><Relationship Id="rId10" Type="http://schemas.openxmlformats.org/officeDocument/2006/relationships/hyperlink" Target="https://doi.org/10.1007/s00442-008-1250-4" TargetMode="External"/><Relationship Id="rId4" Type="http://schemas.openxmlformats.org/officeDocument/2006/relationships/hyperlink" Target="https://doi.org/10.1038/s41586-018-0604-2" TargetMode="External"/><Relationship Id="rId9" Type="http://schemas.openxmlformats.org/officeDocument/2006/relationships/hyperlink" Target="https://doi.org/10.1016/j.agee.2009.06.001" TargetMode="External"/><Relationship Id="rId14" Type="http://schemas.openxmlformats.org/officeDocument/2006/relationships/hyperlink" Target="https://doi.org/10.4141/p01-0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1359</TotalTime>
  <Pages>4</Pages>
  <Words>1131</Words>
  <Characters>6448</Characters>
  <Application>Microsoft Office Word</Application>
  <DocSecurity>0</DocSecurity>
  <Lines>53</Lines>
  <Paragraphs>15</Paragraphs>
  <ScaleCrop>false</ScaleCrop>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 Jason Cao</dc:creator>
  <cp:keywords/>
  <dc:description/>
  <cp:lastModifiedBy>25 Jason Cao</cp:lastModifiedBy>
  <cp:revision>5</cp:revision>
  <dcterms:created xsi:type="dcterms:W3CDTF">2023-11-11T05:23:00Z</dcterms:created>
  <dcterms:modified xsi:type="dcterms:W3CDTF">2023-11-14T14:20:00Z</dcterms:modified>
</cp:coreProperties>
</file>