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华文楷体" w:hAnsi="华文楷体" w:eastAsia="华文楷体" w:cs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8"/>
          <w:szCs w:val="28"/>
          <w:lang w:val="en-US" w:eastAsia="zh-CN"/>
        </w:rPr>
        <w:t>生态保护措施（方法实践）</w:t>
      </w:r>
    </w:p>
    <w:p>
      <w:pPr>
        <w:numPr>
          <w:ilvl w:val="0"/>
          <w:numId w:val="1"/>
        </w:numPr>
        <w:spacing w:line="360" w:lineRule="auto"/>
        <w:ind w:left="140" w:leftChars="0" w:firstLine="0" w:firstLineChars="0"/>
        <w:rPr>
          <w:rFonts w:hint="eastAsia" w:ascii="华文楷体" w:hAnsi="华文楷体" w:eastAsia="华文楷体" w:cs="华文楷体"/>
          <w:b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4"/>
          <w:szCs w:val="24"/>
          <w:lang w:val="en-US" w:eastAsia="zh-CN"/>
        </w:rPr>
        <w:t>生态保护措施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21"/>
          <w:szCs w:val="21"/>
          <w:lang w:val="en-US" w:eastAsia="zh-CN"/>
        </w:rPr>
        <w:t>换位思考，</w:t>
      </w:r>
      <w:r>
        <w:rPr>
          <w:rFonts w:hint="default" w:ascii="华文楷体" w:hAnsi="华文楷体" w:eastAsia="华文楷体" w:cs="华文楷体"/>
          <w:b/>
          <w:bCs w:val="0"/>
          <w:sz w:val="21"/>
          <w:szCs w:val="21"/>
          <w:lang w:val="en-US" w:eastAsia="zh-CN"/>
        </w:rPr>
        <w:t>打造西溪湿地的生态天堂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西溪湿地的管理者们秉承一种深刻的理念：生态保护需从生物的视角出发。以鸟类为例，他们通过“代入式”思考，深入理解并满足这些羽翼伙伴的生活需求。在2018年之前，莲花滩不过是一片荒芜、杂草丛生的滩地，为了给鸟儿打造一个觅食嬉戏的空间，管理团队对这片区域进行了精心改造：扩展了浅滩区域，清除了入侵物种，种植了丰富的水生植物，还巧妙地将观鸟楼隐藏在竹林之中，让鸟不见人迹，留足“安全距离”。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这种以生物需求为中心的保护策略，体现在每一个细节上。以白鹭为例，考虑到它们喙的长度，深水区对它们而言就意味着无法觅食。因此，西溪湿地特意保留了广阔的浅水区，确保这些优雅的水鸟能够轻松捕食、安心繁衍。这样的改造不仅丰富了湿地的生物多样性，也为鸟类提供了一个理想的生活环境，展现了人与自然和谐共存的美好图景。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21"/>
          <w:szCs w:val="21"/>
          <w:lang w:val="en-US" w:eastAsia="zh-CN"/>
        </w:rPr>
        <w:t>智慧科技的绿色触角：AI在生态管理中的革新应用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在坚持“原生态+智慧管理”的核心理念下，西溪湿地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生态保护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正迈向一个更加智能化的未来。我们积极融合大数据、云计算、人工智能等先进技术，使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生态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管理更加高效、智能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为了实现这一目标，我们大幅提升了自动监测站点的能力，特别是在水质、气象和空气质量方面。基于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监测站点实时更新的详细数据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数据，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西溪湿地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成功构建了“星—空—地”一体化的“生态大脑”。这个系统能实时动态监控湿地状况，进行预测预警，并集成展示相关信息，确保能够快速响应各种环境变化，有效保护和管理这片珍贵的自然遗产。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通过这些创新举措，西溪湿地不仅保持了其原生态的美丽和纯净，还展现了智慧管理带来的现代化魅力，为生态保护和可持续发展树立了新的标杆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140" w:leftChars="0" w:firstLine="0" w:firstLineChars="0"/>
        <w:rPr>
          <w:rFonts w:hint="eastAsia" w:ascii="华文楷体" w:hAnsi="华文楷体" w:eastAsia="华文楷体" w:cs="华文楷体"/>
          <w:b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4"/>
          <w:szCs w:val="24"/>
          <w:lang w:val="en-US" w:eastAsia="zh-CN"/>
        </w:rPr>
        <w:t>生态与</w:t>
      </w:r>
      <w:r>
        <w:rPr>
          <w:rFonts w:hint="default" w:ascii="华文楷体" w:hAnsi="华文楷体" w:eastAsia="华文楷体" w:cs="华文楷体"/>
          <w:b/>
          <w:sz w:val="24"/>
          <w:szCs w:val="24"/>
          <w:lang w:val="en-US" w:eastAsia="zh-CN"/>
        </w:rPr>
        <w:t>生产生活的可持续发展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三生理论在西溪湿地的实践生动展现了生态保护、生产效率和生活质量的和谐共存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——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生态保护并不是以牺牲生产效率和人民福祉为代价的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。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相反，通过生态优先和绿色发展的策略，西溪湿地不仅保护了自然环境，还提升了其生态系统的多功能性，从而为人们的生产活动和健康生活提供了更多支持和机会。这里的绿水青山成为了生产的资本，清新的空气和丰富的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生态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多样性成为了居民幸福生活的保障。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华文楷体" w:hAnsi="华文楷体" w:eastAsia="华文楷体" w:cs="华文楷体"/>
          <w:b/>
          <w:bCs w:val="0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21"/>
          <w:szCs w:val="21"/>
          <w:lang w:val="en-US" w:eastAsia="zh-CN"/>
        </w:rPr>
        <w:t>生态</w:t>
      </w:r>
      <w:r>
        <w:rPr>
          <w:rFonts w:hint="default" w:ascii="华文楷体" w:hAnsi="华文楷体" w:eastAsia="华文楷体" w:cs="华文楷体"/>
          <w:b/>
          <w:bCs w:val="0"/>
          <w:sz w:val="21"/>
          <w:szCs w:val="21"/>
          <w:lang w:val="en-US" w:eastAsia="zh-CN"/>
        </w:rPr>
        <w:t>的“诗意”</w:t>
      </w:r>
      <w:r>
        <w:rPr>
          <w:rFonts w:hint="eastAsia" w:ascii="华文楷体" w:hAnsi="华文楷体" w:eastAsia="华文楷体" w:cs="华文楷体"/>
          <w:b/>
          <w:bCs w:val="0"/>
          <w:sz w:val="21"/>
          <w:szCs w:val="21"/>
          <w:lang w:val="en-US" w:eastAsia="zh-CN"/>
        </w:rPr>
        <w:t>：</w:t>
      </w:r>
      <w:r>
        <w:rPr>
          <w:rFonts w:hint="default" w:ascii="华文楷体" w:hAnsi="华文楷体" w:eastAsia="华文楷体" w:cs="华文楷体"/>
          <w:b/>
          <w:bCs w:val="0"/>
          <w:sz w:val="21"/>
          <w:szCs w:val="21"/>
          <w:lang w:val="en-US" w:eastAsia="zh-CN"/>
        </w:rPr>
        <w:t>“人家有幸住西溪”</w:t>
      </w:r>
    </w:p>
    <w:p>
      <w:pPr>
        <w:numPr>
          <w:numId w:val="0"/>
        </w:numPr>
        <w:spacing w:line="360" w:lineRule="auto"/>
        <w:ind w:leftChars="0"/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 xml:space="preserve">  春有微波如皱，夏有一池芙蕖，秋有火柿映波，冬有曲水寻梅……这些令人神往的景致和底蕴深厚的文化，成为“西溪人”传承乡土记忆、实现生活跃升的最大底气——端午龙舟赛、火柿节、花朝节已成为有影响力的文旅IP；西溪小花篮、蒋村炝柿制作工艺、哑目连戏等非物质文化遗产项目也正被积极的挖掘和保护。</w:t>
      </w:r>
    </w:p>
    <w:p>
      <w:pPr>
        <w:numPr>
          <w:numId w:val="0"/>
        </w:numPr>
        <w:spacing w:line="360" w:lineRule="auto"/>
        <w:ind w:leftChars="0"/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4217035" cy="2813685"/>
            <wp:effectExtent l="0" t="0" r="1206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图1. 2022年西溪湿地花朝节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西溪小花篮编织技艺的省级传承人洪立萍表示：“现在西溪周边学校的孩子们都在学习编小花篮，我们结合环保理念，创作了老百姓喜欢的竹编手工艺品。”这不仅是一种技艺的传承，更是生态保护理念与生产生活实践的完美结合。在这种融合中，西溪人一代代地培养出对自然的珍视和敬畏之心，将生态保护的理念深植于心。</w:t>
      </w:r>
    </w:p>
    <w:p>
      <w:pPr>
        <w:numPr>
          <w:numId w:val="0"/>
        </w:numPr>
        <w:spacing w:line="360" w:lineRule="auto"/>
        <w:ind w:leftChars="0" w:firstLine="420" w:firstLineChars="200"/>
        <w:jc w:val="center"/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3234690" cy="2159000"/>
            <wp:effectExtent l="0" t="0" r="381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200"/>
        <w:jc w:val="center"/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图2. 洪立萍（右二）正在教授西溪小花篮编织技艺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华文楷体" w:hAnsi="华文楷体" w:eastAsia="华文楷体" w:cs="华文楷体"/>
          <w:b/>
          <w:bCs w:val="0"/>
          <w:sz w:val="21"/>
          <w:szCs w:val="21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 w:val="0"/>
          <w:sz w:val="21"/>
          <w:szCs w:val="21"/>
          <w:lang w:val="en-US" w:eastAsia="zh-CN"/>
        </w:rPr>
        <w:t>原生态的</w:t>
      </w:r>
      <w:r>
        <w:rPr>
          <w:rFonts w:hint="eastAsia" w:ascii="华文楷体" w:hAnsi="华文楷体" w:eastAsia="华文楷体" w:cs="华文楷体"/>
          <w:b/>
          <w:bCs w:val="0"/>
          <w:sz w:val="21"/>
          <w:szCs w:val="21"/>
          <w:lang w:val="en-US" w:eastAsia="zh-CN"/>
        </w:rPr>
        <w:t>生产</w:t>
      </w:r>
      <w:r>
        <w:rPr>
          <w:rFonts w:hint="default" w:ascii="华文楷体" w:hAnsi="华文楷体" w:eastAsia="华文楷体" w:cs="华文楷体"/>
          <w:b/>
          <w:bCs w:val="0"/>
          <w:sz w:val="21"/>
          <w:szCs w:val="21"/>
          <w:lang w:val="en-US" w:eastAsia="zh-CN"/>
        </w:rPr>
        <w:t>定位：深挖文化优势创精品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西溪湿地秉持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“原生态+文化挖掘”的工作理念，在保持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其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原生态面貌基础上，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巧妙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抓住湿地内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独有的自然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元素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——“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春有梅花秋有柿，水滨芦花飞似雪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”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这些富有诗意的景观成为了西溪湿地的自然代言。在节庆活动中，诗词大会、童谣比赛、自然笔记大赛等文化活动的举办，进一步丰富了游客的体验。</w:t>
      </w:r>
    </w:p>
    <w:p>
      <w:pPr>
        <w:numPr>
          <w:numId w:val="0"/>
        </w:numPr>
        <w:spacing w:line="360" w:lineRule="auto"/>
        <w:ind w:firstLine="420" w:firstLineChars="200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此外，西溪湿地还推出了一系列深度体验游，如渔夫之旅、摇摇锅、卧水问茶等，让游客在亲身体验中感受湿地的魅力。这些活动不仅展示了湿地的自然美景，还深入挖掘了当地丰富的文化内涵，为游客提供了一次视觉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和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心灵的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“深呼吸”</w:t>
      </w: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之旅。</w:t>
      </w:r>
    </w:p>
    <w:p>
      <w:pPr>
        <w:numPr>
          <w:numId w:val="0"/>
        </w:numPr>
        <w:spacing w:line="360" w:lineRule="auto"/>
        <w:ind w:leftChars="0"/>
        <w:rPr>
          <w:rFonts w:hint="eastAsia" w:ascii="华文楷体" w:hAnsi="华文楷体" w:eastAsia="华文楷体" w:cs="华文楷体"/>
          <w:b/>
          <w:sz w:val="28"/>
          <w:szCs w:val="28"/>
          <w:lang w:val="en-US" w:eastAsia="zh-CN"/>
        </w:rPr>
      </w:pPr>
    </w:p>
    <w:p>
      <w:pPr>
        <w:spacing w:line="400" w:lineRule="exact"/>
        <w:rPr>
          <w:rFonts w:hint="default" w:ascii="华文楷体" w:hAnsi="华文楷体" w:eastAsia="华文楷体" w:cs="华文楷体"/>
          <w:b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hd w:val="clear" w:fill="DBE3F4" w:themeFill="accent1" w:themeFillTint="32"/>
        <w:spacing w:line="360" w:lineRule="auto"/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备注：根据实践案例，我预想了一些可以拍照、调研的地方</w:t>
      </w:r>
    </w:p>
    <w:p>
      <w:pPr>
        <w:numPr>
          <w:ilvl w:val="0"/>
          <w:numId w:val="4"/>
        </w:numPr>
        <w:spacing w:line="360" w:lineRule="auto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寻找生态自动站点，如水质、气象、空气质量观测位点</w:t>
      </w:r>
    </w:p>
    <w:p>
      <w:pPr>
        <w:numPr>
          <w:ilvl w:val="0"/>
          <w:numId w:val="4"/>
        </w:numPr>
        <w:spacing w:line="360" w:lineRule="auto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智能管控设施：线上预约、刷脸、无人机、安保、监控等</w:t>
      </w:r>
    </w:p>
    <w:p>
      <w:pPr>
        <w:numPr>
          <w:ilvl w:val="0"/>
          <w:numId w:val="4"/>
        </w:numPr>
        <w:spacing w:line="360" w:lineRule="auto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河渚街和蒋村集市</w:t>
      </w:r>
    </w:p>
    <w:p>
      <w:pPr>
        <w:numPr>
          <w:ilvl w:val="0"/>
          <w:numId w:val="4"/>
        </w:numPr>
        <w:spacing w:line="360" w:lineRule="auto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生态旅游、红色和清廉旅游、文化旅游、节庆旅游、研学旅游、体验旅游</w:t>
      </w:r>
    </w:p>
    <w:p>
      <w:pPr>
        <w:numPr>
          <w:ilvl w:val="0"/>
          <w:numId w:val="4"/>
        </w:numPr>
        <w:spacing w:line="360" w:lineRule="auto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“且留下”文创品牌</w:t>
      </w:r>
    </w:p>
    <w:p>
      <w:pPr>
        <w:numPr>
          <w:ilvl w:val="0"/>
          <w:numId w:val="4"/>
        </w:numPr>
        <w:spacing w:line="360" w:lineRule="auto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高空万塘览胜、皮划艇水上体验、渔夫之旅</w:t>
      </w: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等品牌</w:t>
      </w:r>
    </w:p>
    <w:p>
      <w:pPr>
        <w:numPr>
          <w:ilvl w:val="0"/>
          <w:numId w:val="4"/>
        </w:numPr>
        <w:spacing w:line="360" w:lineRule="auto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社团、研究中心、博物馆</w:t>
      </w:r>
    </w:p>
    <w:p>
      <w:pPr>
        <w:numPr>
          <w:ilvl w:val="0"/>
          <w:numId w:val="4"/>
        </w:numPr>
        <w:spacing w:line="360" w:lineRule="auto"/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>《西溪文化系列丛书》、《西溪文献集》、《西溪通史》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E079A2"/>
    <w:multiLevelType w:val="singleLevel"/>
    <w:tmpl w:val="D6E079A2"/>
    <w:lvl w:ilvl="0" w:tentative="0">
      <w:start w:val="1"/>
      <w:numFmt w:val="chineseCounting"/>
      <w:suff w:val="nothing"/>
      <w:lvlText w:val="（%1）"/>
      <w:lvlJc w:val="left"/>
      <w:pPr>
        <w:ind w:left="140" w:leftChars="0" w:firstLine="0" w:firstLineChars="0"/>
      </w:pPr>
      <w:rPr>
        <w:rFonts w:hint="eastAsia"/>
      </w:rPr>
    </w:lvl>
  </w:abstractNum>
  <w:abstractNum w:abstractNumId="1">
    <w:nsid w:val="0E39AFDC"/>
    <w:multiLevelType w:val="singleLevel"/>
    <w:tmpl w:val="0E39AF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7C4145"/>
    <w:multiLevelType w:val="singleLevel"/>
    <w:tmpl w:val="4E7C414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F336CE"/>
    <w:multiLevelType w:val="singleLevel"/>
    <w:tmpl w:val="58F336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xNmY4NzYzYzM2MTcwYTlhMWNiZTk0YjUyMDdiNDUifQ=="/>
  </w:docVars>
  <w:rsids>
    <w:rsidRoot w:val="00000000"/>
    <w:rsid w:val="19261BF2"/>
    <w:rsid w:val="62E0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2023-11-12T11:34:06Z</dcterms:created>
  <dc:creator>new</dc:creator>
  <cp:lastModifiedBy>未登录</cp:lastModifiedBy>
  <dcterms:modified xsi:type="dcterms:W3CDTF">2023-11-12T12:53:18Z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2F667235FDBD464584CBC86DD7FE5F8A_13</vt:lpwstr>
  </property>
</Properties>
</file>