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D00A" w14:textId="77777777" w:rsidR="00546E38" w:rsidRPr="00D8676F" w:rsidRDefault="00546E38" w:rsidP="004C1991">
      <w:pPr>
        <w:jc w:val="center"/>
        <w:rPr>
          <w:rFonts w:asciiTheme="minorEastAsia" w:hAnsiTheme="minorEastAsia"/>
          <w:b/>
          <w:bCs/>
          <w:sz w:val="36"/>
          <w:szCs w:val="40"/>
        </w:rPr>
      </w:pPr>
      <w:r w:rsidRPr="00D8676F">
        <w:rPr>
          <w:rFonts w:asciiTheme="minorEastAsia" w:hAnsiTheme="minorEastAsia"/>
          <w:b/>
          <w:bCs/>
          <w:sz w:val="36"/>
          <w:szCs w:val="40"/>
        </w:rPr>
        <w:t>以史实为据窥探历史的背面</w:t>
      </w:r>
    </w:p>
    <w:p w14:paraId="4C9AEE1E" w14:textId="1DB36DC0" w:rsidR="00546E38" w:rsidRDefault="00546E38" w:rsidP="004C1991">
      <w:pPr>
        <w:jc w:val="right"/>
        <w:rPr>
          <w:rFonts w:asciiTheme="minorEastAsia" w:hAnsiTheme="minorEastAsia"/>
          <w:b/>
          <w:bCs/>
          <w:sz w:val="24"/>
          <w:szCs w:val="28"/>
        </w:rPr>
      </w:pPr>
      <w:r w:rsidRPr="00D8676F">
        <w:rPr>
          <w:rFonts w:asciiTheme="minorEastAsia" w:hAnsiTheme="minorEastAsia"/>
          <w:b/>
          <w:bCs/>
          <w:sz w:val="24"/>
          <w:szCs w:val="28"/>
        </w:rPr>
        <w:t>——评《戊戌变法的另面：“张之洞档案”阅读笔记》</w:t>
      </w:r>
    </w:p>
    <w:p w14:paraId="0786202B" w14:textId="582F7AF9" w:rsidR="00D8676F" w:rsidRPr="00D8676F" w:rsidRDefault="00D8676F" w:rsidP="00D8676F">
      <w:pPr>
        <w:jc w:val="center"/>
        <w:rPr>
          <w:rFonts w:asciiTheme="minorEastAsia" w:hAnsiTheme="minorEastAsia" w:hint="eastAsia"/>
          <w:b/>
          <w:bCs/>
          <w:sz w:val="24"/>
          <w:szCs w:val="28"/>
        </w:rPr>
      </w:pPr>
      <w:r>
        <w:rPr>
          <w:rFonts w:asciiTheme="minorEastAsia" w:hAnsiTheme="minorEastAsia" w:hint="eastAsia"/>
          <w:b/>
          <w:bCs/>
          <w:sz w:val="24"/>
          <w:szCs w:val="28"/>
        </w:rPr>
        <w:t>第二小组</w:t>
      </w:r>
    </w:p>
    <w:p w14:paraId="1D28D71A" w14:textId="7A6C76DF" w:rsidR="00546E38" w:rsidRPr="00546E38" w:rsidRDefault="00546E38" w:rsidP="00D8676F">
      <w:pPr>
        <w:widowControl/>
        <w:spacing w:before="192" w:after="192"/>
        <w:ind w:firstLineChars="200" w:firstLine="480"/>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北京大学历史系教授辛德勇曾发表过一个名为“考史与释史是历史学研究的核心内容”的演讲</w:t>
      </w:r>
      <w:r w:rsidR="004C1991">
        <w:rPr>
          <w:rStyle w:val="ad"/>
          <w:rFonts w:asciiTheme="minorEastAsia" w:hAnsiTheme="minorEastAsia" w:cs="Helvetica"/>
          <w:color w:val="333333"/>
          <w:kern w:val="0"/>
          <w:sz w:val="24"/>
          <w:szCs w:val="24"/>
        </w:rPr>
        <w:footnoteReference w:id="1"/>
      </w:r>
      <w:r w:rsidRPr="00546E38">
        <w:rPr>
          <w:rFonts w:asciiTheme="minorEastAsia" w:hAnsiTheme="minorEastAsia" w:cs="Helvetica"/>
          <w:color w:val="333333"/>
          <w:kern w:val="0"/>
          <w:sz w:val="24"/>
          <w:szCs w:val="24"/>
        </w:rPr>
        <w:t>，阐述了历史研究的两个核心方面——考据历史与解释历史</w:t>
      </w:r>
      <w:r>
        <w:rPr>
          <w:rFonts w:asciiTheme="minorEastAsia" w:hAnsiTheme="minorEastAsia" w:cs="Helvetica" w:hint="eastAsia"/>
          <w:color w:val="333333"/>
          <w:kern w:val="0"/>
          <w:sz w:val="24"/>
          <w:szCs w:val="24"/>
        </w:rPr>
        <w:t>——</w:t>
      </w:r>
      <w:r w:rsidRPr="00546E38">
        <w:rPr>
          <w:rFonts w:asciiTheme="minorEastAsia" w:hAnsiTheme="minorEastAsia" w:cs="Helvetica"/>
          <w:color w:val="333333"/>
          <w:kern w:val="0"/>
          <w:sz w:val="24"/>
          <w:szCs w:val="24"/>
        </w:rPr>
        <w:t>这二者缺一不可。长久以来，解释历史似乎总能更加引人注目，更能</w:t>
      </w:r>
      <w:proofErr w:type="gramStart"/>
      <w:r w:rsidRPr="00546E38">
        <w:rPr>
          <w:rFonts w:asciiTheme="minorEastAsia" w:hAnsiTheme="minorEastAsia" w:cs="Helvetica"/>
          <w:color w:val="333333"/>
          <w:kern w:val="0"/>
          <w:sz w:val="24"/>
          <w:szCs w:val="24"/>
        </w:rPr>
        <w:t>得出些</w:t>
      </w:r>
      <w:proofErr w:type="gramEnd"/>
      <w:r w:rsidRPr="00546E38">
        <w:rPr>
          <w:rFonts w:asciiTheme="minorEastAsia" w:hAnsiTheme="minorEastAsia" w:cs="Helvetica"/>
          <w:color w:val="333333"/>
          <w:kern w:val="0"/>
          <w:sz w:val="24"/>
          <w:szCs w:val="24"/>
        </w:rPr>
        <w:t>石破天惊的论断。但</w:t>
      </w:r>
      <w:proofErr w:type="gramStart"/>
      <w:r w:rsidRPr="00546E38">
        <w:rPr>
          <w:rFonts w:asciiTheme="minorEastAsia" w:hAnsiTheme="minorEastAsia" w:cs="Helvetica"/>
          <w:color w:val="333333"/>
          <w:kern w:val="0"/>
          <w:sz w:val="24"/>
          <w:szCs w:val="24"/>
        </w:rPr>
        <w:t>仅仅释史是</w:t>
      </w:r>
      <w:proofErr w:type="gramEnd"/>
      <w:r w:rsidRPr="00546E38">
        <w:rPr>
          <w:rFonts w:asciiTheme="minorEastAsia" w:hAnsiTheme="minorEastAsia" w:cs="Helvetica"/>
          <w:color w:val="333333"/>
          <w:kern w:val="0"/>
          <w:sz w:val="24"/>
          <w:szCs w:val="24"/>
        </w:rPr>
        <w:t>不完全的，只有对历史加之以考据，束之以逻辑，才能稳住脚跟。</w:t>
      </w:r>
    </w:p>
    <w:p w14:paraId="052FAABC" w14:textId="77777777" w:rsidR="003230DD" w:rsidRPr="003230DD" w:rsidRDefault="003230DD" w:rsidP="00D8676F">
      <w:pPr>
        <w:ind w:firstLine="420"/>
        <w:rPr>
          <w:sz w:val="24"/>
          <w:szCs w:val="28"/>
        </w:rPr>
      </w:pPr>
      <w:r w:rsidRPr="003230DD">
        <w:rPr>
          <w:rFonts w:hint="eastAsia"/>
          <w:sz w:val="24"/>
          <w:szCs w:val="28"/>
        </w:rPr>
        <w:t>在《自序》中作者提到，戊戌变法这段历史的相关研究，“以康有为、梁启超留下的史料为基础，构建成当前戊戌变法史的基本观点、述事结构和大众认识</w:t>
      </w:r>
      <w:r w:rsidRPr="003230DD">
        <w:rPr>
          <w:rStyle w:val="ad"/>
          <w:rFonts w:hint="eastAsia"/>
          <w:sz w:val="24"/>
          <w:szCs w:val="28"/>
        </w:rPr>
        <w:footnoteReference w:id="2"/>
      </w:r>
      <w:r w:rsidRPr="003230DD">
        <w:rPr>
          <w:rFonts w:hint="eastAsia"/>
          <w:sz w:val="24"/>
          <w:szCs w:val="28"/>
        </w:rPr>
        <w:t>”。这段话指出，通过研究身为变法当事人的康有为、梁启超留下的著述材料，作为中国历史上的重大近代事件，戊戌变法的相关研究已经相当完整；但是囿于政治因素</w:t>
      </w:r>
      <w:r w:rsidRPr="003230DD">
        <w:rPr>
          <w:rStyle w:val="ad"/>
          <w:rFonts w:hint="eastAsia"/>
          <w:sz w:val="24"/>
          <w:szCs w:val="28"/>
        </w:rPr>
        <w:footnoteReference w:id="3"/>
      </w:r>
      <w:r w:rsidRPr="003230DD">
        <w:rPr>
          <w:rFonts w:hint="eastAsia"/>
          <w:sz w:val="24"/>
          <w:szCs w:val="28"/>
        </w:rPr>
        <w:t>，今天能看到的相关核心史料并不完全客观或充分。例如在《戊戌奏稿》中，具有部分出于政治目的而作伪的资料</w:t>
      </w:r>
      <w:r w:rsidRPr="003230DD">
        <w:rPr>
          <w:rStyle w:val="ad"/>
          <w:rFonts w:hint="eastAsia"/>
          <w:sz w:val="24"/>
          <w:szCs w:val="28"/>
        </w:rPr>
        <w:footnoteReference w:id="4"/>
      </w:r>
      <w:r w:rsidRPr="003230DD">
        <w:rPr>
          <w:rFonts w:hint="eastAsia"/>
          <w:sz w:val="24"/>
          <w:szCs w:val="28"/>
        </w:rPr>
        <w:t>。出于上述原因，作者所研究的《张之洞档案》作为一个观察戊戌变法的新角度，就具有极高的论述价值</w:t>
      </w:r>
      <w:r w:rsidRPr="003230DD">
        <w:rPr>
          <w:rStyle w:val="ad"/>
          <w:rFonts w:hint="eastAsia"/>
          <w:sz w:val="24"/>
          <w:szCs w:val="28"/>
        </w:rPr>
        <w:footnoteReference w:id="5"/>
      </w:r>
      <w:r w:rsidRPr="003230DD">
        <w:rPr>
          <w:rFonts w:hint="eastAsia"/>
          <w:sz w:val="24"/>
          <w:szCs w:val="28"/>
        </w:rPr>
        <w:t>；能够完善以往史料研究的薄弱点，为戊戌变法提供更加客观翔实的史料基础。</w:t>
      </w:r>
    </w:p>
    <w:p w14:paraId="51C973D6" w14:textId="308D830A" w:rsidR="004C1991" w:rsidRDefault="004C1991" w:rsidP="004C1991">
      <w:pPr>
        <w:rPr>
          <w:rFonts w:asciiTheme="minorEastAsia" w:hAnsiTheme="minorEastAsia" w:cs="Helvetica"/>
          <w:color w:val="333333"/>
          <w:kern w:val="0"/>
          <w:sz w:val="24"/>
          <w:szCs w:val="24"/>
        </w:rPr>
      </w:pPr>
    </w:p>
    <w:p w14:paraId="3FE8F5A4" w14:textId="77777777" w:rsidR="00D8676F" w:rsidRDefault="00D8676F" w:rsidP="004C1991">
      <w:pPr>
        <w:rPr>
          <w:rFonts w:asciiTheme="minorEastAsia" w:hAnsiTheme="minorEastAsia" w:cs="Helvetica" w:hint="eastAsia"/>
          <w:color w:val="333333"/>
          <w:kern w:val="0"/>
          <w:sz w:val="24"/>
          <w:szCs w:val="24"/>
        </w:rPr>
      </w:pPr>
    </w:p>
    <w:p w14:paraId="729894D1" w14:textId="386DAF0F" w:rsidR="004C1991" w:rsidRPr="004C1991" w:rsidRDefault="00546E38" w:rsidP="004C1991">
      <w:pPr>
        <w:rPr>
          <w:rFonts w:asciiTheme="minorEastAsia" w:hAnsiTheme="minorEastAsia" w:hint="eastAsia"/>
          <w:b/>
          <w:bCs/>
          <w:sz w:val="28"/>
          <w:szCs w:val="32"/>
        </w:rPr>
      </w:pPr>
      <w:proofErr w:type="gramStart"/>
      <w:r w:rsidRPr="00273BC9">
        <w:rPr>
          <w:rFonts w:asciiTheme="minorEastAsia" w:hAnsiTheme="minorEastAsia"/>
          <w:b/>
          <w:bCs/>
          <w:sz w:val="28"/>
          <w:szCs w:val="32"/>
        </w:rPr>
        <w:lastRenderedPageBreak/>
        <w:t>一</w:t>
      </w:r>
      <w:proofErr w:type="gramEnd"/>
      <w:r w:rsidRPr="00273BC9">
        <w:rPr>
          <w:rFonts w:asciiTheme="minorEastAsia" w:hAnsiTheme="minorEastAsia"/>
          <w:b/>
          <w:bCs/>
          <w:sz w:val="28"/>
          <w:szCs w:val="32"/>
        </w:rPr>
        <w:t xml:space="preserve"> 相关史料</w:t>
      </w:r>
    </w:p>
    <w:p w14:paraId="0ED5FED8" w14:textId="0DA83364" w:rsidR="00546E38" w:rsidRPr="00546E38" w:rsidRDefault="00546E38" w:rsidP="004C1991">
      <w:pPr>
        <w:widowControl/>
        <w:spacing w:before="192" w:after="192"/>
        <w:ind w:firstLineChars="200" w:firstLine="480"/>
        <w:jc w:val="left"/>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本文</w:t>
      </w:r>
      <w:r w:rsidR="00273BC9">
        <w:rPr>
          <w:rFonts w:asciiTheme="minorEastAsia" w:hAnsiTheme="minorEastAsia" w:cs="Helvetica" w:hint="eastAsia"/>
          <w:color w:val="333333"/>
          <w:kern w:val="0"/>
          <w:sz w:val="24"/>
          <w:szCs w:val="24"/>
        </w:rPr>
        <w:t>从</w:t>
      </w:r>
      <w:r w:rsidRPr="00546E38">
        <w:rPr>
          <w:rFonts w:asciiTheme="minorEastAsia" w:hAnsiTheme="minorEastAsia" w:cs="Helvetica"/>
          <w:color w:val="333333"/>
          <w:kern w:val="0"/>
          <w:sz w:val="24"/>
          <w:szCs w:val="24"/>
        </w:rPr>
        <w:t>张之洞和康有为</w:t>
      </w:r>
      <w:proofErr w:type="gramStart"/>
      <w:r w:rsidRPr="00546E38">
        <w:rPr>
          <w:rFonts w:asciiTheme="minorEastAsia" w:hAnsiTheme="minorEastAsia" w:cs="Helvetica"/>
          <w:color w:val="333333"/>
          <w:kern w:val="0"/>
          <w:sz w:val="24"/>
          <w:szCs w:val="24"/>
        </w:rPr>
        <w:t>在梁鼎芬</w:t>
      </w:r>
      <w:proofErr w:type="gramEnd"/>
      <w:r w:rsidRPr="00546E38">
        <w:rPr>
          <w:rFonts w:asciiTheme="minorEastAsia" w:hAnsiTheme="minorEastAsia" w:cs="Helvetica"/>
          <w:color w:val="333333"/>
          <w:kern w:val="0"/>
          <w:sz w:val="24"/>
          <w:szCs w:val="24"/>
        </w:rPr>
        <w:t>牵线下的相识、合作办《强学报》</w:t>
      </w:r>
      <w:r w:rsidR="00DE4120">
        <w:rPr>
          <w:rStyle w:val="ad"/>
          <w:rFonts w:asciiTheme="minorEastAsia" w:hAnsiTheme="minorEastAsia" w:cs="Helvetica"/>
          <w:color w:val="333333"/>
          <w:kern w:val="0"/>
          <w:sz w:val="24"/>
          <w:szCs w:val="24"/>
        </w:rPr>
        <w:footnoteReference w:id="6"/>
      </w:r>
      <w:r w:rsidRPr="00546E38">
        <w:rPr>
          <w:rFonts w:asciiTheme="minorEastAsia" w:hAnsiTheme="minorEastAsia" w:cs="Helvetica"/>
          <w:color w:val="333333"/>
          <w:kern w:val="0"/>
          <w:sz w:val="24"/>
          <w:szCs w:val="24"/>
        </w:rPr>
        <w:t>，</w:t>
      </w:r>
      <w:r w:rsidR="00273BC9">
        <w:rPr>
          <w:rFonts w:asciiTheme="minorEastAsia" w:hAnsiTheme="minorEastAsia" w:cs="Helvetica" w:hint="eastAsia"/>
          <w:color w:val="333333"/>
          <w:kern w:val="0"/>
          <w:sz w:val="24"/>
          <w:szCs w:val="24"/>
        </w:rPr>
        <w:t>写</w:t>
      </w:r>
      <w:r w:rsidRPr="00546E38">
        <w:rPr>
          <w:rFonts w:asciiTheme="minorEastAsia" w:hAnsiTheme="minorEastAsia" w:cs="Helvetica"/>
          <w:color w:val="333333"/>
          <w:kern w:val="0"/>
          <w:sz w:val="24"/>
          <w:szCs w:val="24"/>
        </w:rPr>
        <w:t>到</w:t>
      </w:r>
      <w:r w:rsidR="00273BC9">
        <w:rPr>
          <w:rFonts w:asciiTheme="minorEastAsia" w:hAnsiTheme="minorEastAsia" w:cs="Helvetica" w:hint="eastAsia"/>
          <w:color w:val="333333"/>
          <w:kern w:val="0"/>
          <w:sz w:val="24"/>
          <w:szCs w:val="24"/>
        </w:rPr>
        <w:t>他们</w:t>
      </w:r>
      <w:r w:rsidRPr="00546E38">
        <w:rPr>
          <w:rFonts w:asciiTheme="minorEastAsia" w:hAnsiTheme="minorEastAsia" w:cs="Helvetica"/>
          <w:color w:val="333333"/>
          <w:kern w:val="0"/>
          <w:sz w:val="24"/>
          <w:szCs w:val="24"/>
        </w:rPr>
        <w:t>因办报中学术理念的不同产生分歧（张之洞所属清流，康有为</w:t>
      </w:r>
      <w:proofErr w:type="gramStart"/>
      <w:r w:rsidRPr="00546E38">
        <w:rPr>
          <w:rFonts w:asciiTheme="minorEastAsia" w:hAnsiTheme="minorEastAsia" w:cs="Helvetica"/>
          <w:color w:val="333333"/>
          <w:kern w:val="0"/>
          <w:sz w:val="24"/>
          <w:szCs w:val="24"/>
        </w:rPr>
        <w:t>一</w:t>
      </w:r>
      <w:proofErr w:type="gramEnd"/>
      <w:r w:rsidRPr="00546E38">
        <w:rPr>
          <w:rFonts w:asciiTheme="minorEastAsia" w:hAnsiTheme="minorEastAsia" w:cs="Helvetica"/>
          <w:color w:val="333333"/>
          <w:kern w:val="0"/>
          <w:sz w:val="24"/>
          <w:szCs w:val="24"/>
        </w:rPr>
        <w:t>党最后发展为激进派），最后上升到政治道路上的决裂。此后，张之洞便利用他的庞大的情报网重点关注康有为的行动，尽可能地阻止康有为在地方办报以传播康学的行动，也指示其的各名“住京”密切关注康有为在宫中的行动以及光绪慈禧以及各高层官员对康有为的政治理论的看法，并根据这些情报在保守的情况下指示张之洞“住京”采取一定的遏制行动。但因为书信传输的时间耽搁、书信中的情报的</w:t>
      </w:r>
      <w:proofErr w:type="gramStart"/>
      <w:r w:rsidRPr="00546E38">
        <w:rPr>
          <w:rFonts w:asciiTheme="minorEastAsia" w:hAnsiTheme="minorEastAsia" w:cs="Helvetica"/>
          <w:color w:val="333333"/>
          <w:kern w:val="0"/>
          <w:sz w:val="24"/>
          <w:szCs w:val="24"/>
        </w:rPr>
        <w:t>不</w:t>
      </w:r>
      <w:proofErr w:type="gramEnd"/>
      <w:r w:rsidRPr="00546E38">
        <w:rPr>
          <w:rFonts w:asciiTheme="minorEastAsia" w:hAnsiTheme="minorEastAsia" w:cs="Helvetica"/>
          <w:color w:val="333333"/>
          <w:kern w:val="0"/>
          <w:sz w:val="24"/>
          <w:szCs w:val="24"/>
        </w:rPr>
        <w:t>准确性、张之</w:t>
      </w:r>
      <w:proofErr w:type="gramStart"/>
      <w:r w:rsidRPr="00546E38">
        <w:rPr>
          <w:rFonts w:asciiTheme="minorEastAsia" w:hAnsiTheme="minorEastAsia" w:cs="Helvetica"/>
          <w:color w:val="333333"/>
          <w:kern w:val="0"/>
          <w:sz w:val="24"/>
          <w:szCs w:val="24"/>
        </w:rPr>
        <w:t>洞个人</w:t>
      </w:r>
      <w:proofErr w:type="gramEnd"/>
      <w:r w:rsidRPr="00546E38">
        <w:rPr>
          <w:rFonts w:asciiTheme="minorEastAsia" w:hAnsiTheme="minorEastAsia" w:cs="Helvetica"/>
          <w:color w:val="333333"/>
          <w:kern w:val="0"/>
          <w:sz w:val="24"/>
          <w:szCs w:val="24"/>
        </w:rPr>
        <w:t>性格上的缺陷（自大又不够勇敢）以及朝政的变幻莫测，康学最终还是在京中鼎盛一时，</w:t>
      </w:r>
      <w:r w:rsidR="00C53105" w:rsidRPr="00546E38">
        <w:rPr>
          <w:rFonts w:asciiTheme="minorEastAsia" w:hAnsiTheme="minorEastAsia" w:cs="Helvetica"/>
          <w:color w:val="333333"/>
          <w:kern w:val="0"/>
          <w:sz w:val="24"/>
          <w:szCs w:val="24"/>
        </w:rPr>
        <w:t>对此</w:t>
      </w:r>
      <w:r w:rsidRPr="00546E38">
        <w:rPr>
          <w:rFonts w:asciiTheme="minorEastAsia" w:hAnsiTheme="minorEastAsia" w:cs="Helvetica"/>
          <w:color w:val="333333"/>
          <w:kern w:val="0"/>
          <w:sz w:val="24"/>
          <w:szCs w:val="24"/>
        </w:rPr>
        <w:t>张之洞向他的多名亲密幕僚发电表达了他的担忧、无奈。</w:t>
      </w:r>
    </w:p>
    <w:p w14:paraId="429E63EF" w14:textId="77777777" w:rsidR="00546E38" w:rsidRPr="00273BC9" w:rsidRDefault="00546E38" w:rsidP="004C1991">
      <w:pPr>
        <w:rPr>
          <w:rFonts w:asciiTheme="minorEastAsia" w:hAnsiTheme="minorEastAsia"/>
          <w:b/>
          <w:bCs/>
          <w:sz w:val="40"/>
          <w:szCs w:val="44"/>
        </w:rPr>
      </w:pPr>
      <w:r w:rsidRPr="00273BC9">
        <w:rPr>
          <w:rFonts w:asciiTheme="minorEastAsia" w:hAnsiTheme="minorEastAsia"/>
          <w:b/>
          <w:bCs/>
          <w:sz w:val="28"/>
          <w:szCs w:val="32"/>
        </w:rPr>
        <w:t>二 读后感</w:t>
      </w:r>
    </w:p>
    <w:p w14:paraId="516C9BE5" w14:textId="7DB23765" w:rsidR="00546E38" w:rsidRPr="00273BC9" w:rsidRDefault="00546E38" w:rsidP="004C1991">
      <w:pPr>
        <w:rPr>
          <w:rFonts w:asciiTheme="minorEastAsia" w:hAnsiTheme="minorEastAsia"/>
          <w:b/>
          <w:bCs/>
          <w:sz w:val="24"/>
          <w:szCs w:val="28"/>
        </w:rPr>
      </w:pPr>
      <w:r w:rsidRPr="00273BC9">
        <w:rPr>
          <w:rFonts w:asciiTheme="minorEastAsia" w:hAnsiTheme="minorEastAsia"/>
          <w:b/>
          <w:bCs/>
          <w:sz w:val="24"/>
          <w:szCs w:val="28"/>
        </w:rPr>
        <w:t>1、史料详实，考据精深</w:t>
      </w:r>
      <w:r w:rsidR="001F4CA0">
        <w:rPr>
          <w:rFonts w:asciiTheme="minorEastAsia" w:hAnsiTheme="minorEastAsia" w:hint="eastAsia"/>
          <w:b/>
          <w:bCs/>
          <w:sz w:val="24"/>
          <w:szCs w:val="28"/>
        </w:rPr>
        <w:t>，唯有深入思考方能窥探历史真相</w:t>
      </w:r>
    </w:p>
    <w:p w14:paraId="754BC923" w14:textId="77777777" w:rsidR="006144F6" w:rsidRPr="006D702F" w:rsidRDefault="006144F6" w:rsidP="006144F6">
      <w:pPr>
        <w:widowControl/>
        <w:spacing w:before="192" w:after="192"/>
        <w:ind w:firstLineChars="200" w:firstLine="480"/>
        <w:jc w:val="left"/>
        <w:rPr>
          <w:rFonts w:asciiTheme="minorEastAsia" w:hAnsiTheme="minorEastAsia" w:cs="Helvetica"/>
          <w:color w:val="333333"/>
          <w:kern w:val="0"/>
          <w:sz w:val="24"/>
          <w:szCs w:val="24"/>
        </w:rPr>
      </w:pPr>
      <w:r w:rsidRPr="006D702F">
        <w:rPr>
          <w:rFonts w:hint="eastAsia"/>
          <w:sz w:val="24"/>
          <w:szCs w:val="28"/>
          <w:lang w:eastAsia="zh-Hans"/>
        </w:rPr>
        <w:t>就以</w:t>
      </w:r>
      <w:r w:rsidRPr="006D702F">
        <w:rPr>
          <w:sz w:val="24"/>
          <w:szCs w:val="28"/>
          <w:lang w:eastAsia="zh-Hans"/>
        </w:rPr>
        <w:t>陈宝箴</w:t>
      </w:r>
      <w:r w:rsidRPr="006D702F">
        <w:rPr>
          <w:rFonts w:hint="eastAsia"/>
          <w:sz w:val="24"/>
          <w:szCs w:val="28"/>
          <w:lang w:eastAsia="zh-Hans"/>
        </w:rPr>
        <w:t>被赐死一事为例</w:t>
      </w:r>
      <w:r w:rsidRPr="006D702F">
        <w:rPr>
          <w:sz w:val="24"/>
          <w:szCs w:val="28"/>
          <w:lang w:eastAsia="zh-Hans"/>
        </w:rPr>
        <w:t>。1898年10月6日，</w:t>
      </w:r>
      <w:r w:rsidRPr="006D702F">
        <w:rPr>
          <w:rFonts w:hint="eastAsia"/>
          <w:sz w:val="24"/>
          <w:szCs w:val="28"/>
          <w:lang w:eastAsia="zh-Hans"/>
        </w:rPr>
        <w:t>因参与戊戌变法失败</w:t>
      </w:r>
      <w:r w:rsidRPr="006D702F">
        <w:rPr>
          <w:sz w:val="24"/>
          <w:szCs w:val="28"/>
          <w:lang w:eastAsia="zh-Hans"/>
        </w:rPr>
        <w:t>，陈宝箴</w:t>
      </w:r>
      <w:r w:rsidRPr="006D702F">
        <w:rPr>
          <w:rFonts w:hint="eastAsia"/>
          <w:sz w:val="24"/>
          <w:szCs w:val="28"/>
          <w:lang w:eastAsia="zh-Hans"/>
        </w:rPr>
        <w:t>父子遭到惩处</w:t>
      </w:r>
      <w:r w:rsidRPr="006D702F">
        <w:rPr>
          <w:sz w:val="24"/>
          <w:szCs w:val="28"/>
          <w:lang w:eastAsia="zh-Hans"/>
        </w:rPr>
        <w:t>，</w:t>
      </w:r>
      <w:r w:rsidRPr="006D702F">
        <w:rPr>
          <w:rFonts w:hint="eastAsia"/>
          <w:sz w:val="24"/>
          <w:szCs w:val="28"/>
          <w:lang w:eastAsia="zh-Hans"/>
        </w:rPr>
        <w:t>被指</w:t>
      </w:r>
      <w:r w:rsidRPr="006D702F">
        <w:rPr>
          <w:sz w:val="24"/>
          <w:szCs w:val="28"/>
          <w:lang w:eastAsia="zh-Hans"/>
        </w:rPr>
        <w:t>“湖南巡抚陈宝箴，以封疆大吏滥保匪人，实属有负委任。陈宝箴着即行革职，永不叙用。伊子吏部主事陈三立，招引奸邪，着一并革职。”被罢免的陈宝箴</w:t>
      </w:r>
      <w:r w:rsidRPr="006D702F">
        <w:rPr>
          <w:rFonts w:hint="eastAsia"/>
          <w:sz w:val="24"/>
          <w:szCs w:val="28"/>
          <w:lang w:eastAsia="zh-Hans"/>
        </w:rPr>
        <w:t>离</w:t>
      </w:r>
      <w:r w:rsidRPr="006D702F">
        <w:rPr>
          <w:sz w:val="24"/>
          <w:szCs w:val="28"/>
          <w:lang w:eastAsia="zh-Hans"/>
        </w:rPr>
        <w:t>湖南，迁江西。</w:t>
      </w:r>
      <w:r w:rsidRPr="006D702F">
        <w:rPr>
          <w:rFonts w:hint="eastAsia"/>
          <w:sz w:val="24"/>
          <w:szCs w:val="28"/>
          <w:lang w:eastAsia="zh-Hans"/>
        </w:rPr>
        <w:t>然而</w:t>
      </w:r>
      <w:r w:rsidRPr="006D702F">
        <w:rPr>
          <w:sz w:val="24"/>
          <w:szCs w:val="28"/>
          <w:lang w:eastAsia="zh-Hans"/>
        </w:rPr>
        <w:t>，</w:t>
      </w:r>
      <w:r w:rsidRPr="006D702F">
        <w:rPr>
          <w:rFonts w:hint="eastAsia"/>
          <w:sz w:val="24"/>
          <w:szCs w:val="28"/>
          <w:lang w:eastAsia="zh-Hans"/>
        </w:rPr>
        <w:t>仅在南昌西山住了一年多，</w:t>
      </w:r>
      <w:r w:rsidRPr="006D702F">
        <w:rPr>
          <w:sz w:val="24"/>
          <w:szCs w:val="28"/>
          <w:lang w:eastAsia="zh-Hans"/>
        </w:rPr>
        <w:t>陈宝箴猝然去世</w:t>
      </w:r>
      <w:r w:rsidRPr="006D702F">
        <w:rPr>
          <w:rStyle w:val="ad"/>
          <w:sz w:val="24"/>
          <w:szCs w:val="28"/>
          <w:lang w:eastAsia="zh-Hans"/>
        </w:rPr>
        <w:footnoteReference w:id="7"/>
      </w:r>
      <w:r w:rsidRPr="006D702F">
        <w:rPr>
          <w:sz w:val="24"/>
          <w:szCs w:val="28"/>
          <w:lang w:eastAsia="zh-Hans"/>
        </w:rPr>
        <w:t>。</w:t>
      </w:r>
    </w:p>
    <w:p w14:paraId="777045B6" w14:textId="77777777" w:rsidR="006144F6" w:rsidRPr="006D702F" w:rsidRDefault="006144F6" w:rsidP="006144F6">
      <w:pPr>
        <w:ind w:firstLine="420"/>
        <w:rPr>
          <w:sz w:val="24"/>
          <w:szCs w:val="28"/>
          <w:lang w:eastAsia="zh-Hans"/>
        </w:rPr>
      </w:pPr>
      <w:r w:rsidRPr="006D702F">
        <w:rPr>
          <w:rFonts w:hint="eastAsia"/>
          <w:sz w:val="24"/>
          <w:szCs w:val="28"/>
          <w:lang w:eastAsia="zh-Hans"/>
        </w:rPr>
        <w:t>宗九奇曾在《文史资料选辑》</w:t>
      </w:r>
      <w:r w:rsidRPr="006D702F">
        <w:rPr>
          <w:rStyle w:val="ad"/>
          <w:rFonts w:hint="eastAsia"/>
          <w:sz w:val="24"/>
          <w:szCs w:val="28"/>
          <w:lang w:eastAsia="zh-Hans"/>
        </w:rPr>
        <w:footnoteReference w:id="8"/>
      </w:r>
      <w:r w:rsidRPr="006D702F">
        <w:rPr>
          <w:rFonts w:hint="eastAsia"/>
          <w:sz w:val="24"/>
          <w:szCs w:val="28"/>
          <w:lang w:eastAsia="zh-Hans"/>
        </w:rPr>
        <w:t>发表《陈宝箴之死的真象》一文，扬言慈禧赐</w:t>
      </w:r>
      <w:r w:rsidRPr="006D702F">
        <w:rPr>
          <w:rFonts w:hint="eastAsia"/>
          <w:sz w:val="24"/>
          <w:szCs w:val="28"/>
          <w:lang w:eastAsia="zh-Hans"/>
        </w:rPr>
        <w:lastRenderedPageBreak/>
        <w:t>死陈宝箴的真相。远传翁的《文录》手稿中的下面这段话是其主要证据：“光绪二十六年（庚子）六月二十六日，先严千总公率兵弁从巡抚松寿驰往西山岘庐宣太后密旨，赐陈宝箴自尽。宝箴北面匍匐受诏，即自缢。巡抚令取其喉骨，奏报太后。”</w:t>
      </w:r>
    </w:p>
    <w:p w14:paraId="7D843B54" w14:textId="59D63980" w:rsidR="00D8676F" w:rsidRPr="00546E38" w:rsidRDefault="006144F6" w:rsidP="006144F6">
      <w:pPr>
        <w:ind w:firstLine="420"/>
        <w:rPr>
          <w:rFonts w:hint="eastAsia"/>
          <w:sz w:val="24"/>
          <w:szCs w:val="28"/>
          <w:lang w:eastAsia="zh-Hans"/>
        </w:rPr>
      </w:pPr>
      <w:r w:rsidRPr="006D702F">
        <w:rPr>
          <w:rFonts w:hint="eastAsia"/>
          <w:sz w:val="24"/>
          <w:szCs w:val="28"/>
          <w:lang w:eastAsia="zh-Hans"/>
        </w:rPr>
        <w:t>但茅海建教授明确反对这种的观点</w:t>
      </w:r>
      <w:r w:rsidRPr="006D702F">
        <w:rPr>
          <w:sz w:val="24"/>
          <w:szCs w:val="28"/>
          <w:lang w:eastAsia="zh-Hans"/>
        </w:rPr>
        <w:t>，</w:t>
      </w:r>
      <w:r w:rsidRPr="006D702F">
        <w:rPr>
          <w:rFonts w:hint="eastAsia"/>
          <w:sz w:val="24"/>
          <w:szCs w:val="28"/>
          <w:lang w:eastAsia="zh-Hans"/>
        </w:rPr>
        <w:t>并且以逻辑的力量</w:t>
      </w:r>
      <w:r w:rsidRPr="006D702F">
        <w:rPr>
          <w:sz w:val="24"/>
          <w:szCs w:val="28"/>
          <w:lang w:eastAsia="zh-Hans"/>
        </w:rPr>
        <w:t>，</w:t>
      </w:r>
      <w:r w:rsidRPr="006D702F">
        <w:rPr>
          <w:rFonts w:hint="eastAsia"/>
          <w:sz w:val="24"/>
          <w:szCs w:val="28"/>
          <w:lang w:eastAsia="zh-Hans"/>
        </w:rPr>
        <w:t>考史的态度</w:t>
      </w:r>
      <w:r w:rsidRPr="006D702F">
        <w:rPr>
          <w:sz w:val="24"/>
          <w:szCs w:val="28"/>
          <w:lang w:eastAsia="zh-Hans"/>
        </w:rPr>
        <w:t>，</w:t>
      </w:r>
      <w:r w:rsidRPr="006D702F">
        <w:rPr>
          <w:rFonts w:hint="eastAsia"/>
          <w:sz w:val="24"/>
          <w:szCs w:val="28"/>
          <w:lang w:eastAsia="zh-Hans"/>
        </w:rPr>
        <w:t>进行了驳斥</w:t>
      </w:r>
      <w:r w:rsidRPr="006D702F">
        <w:rPr>
          <w:sz w:val="24"/>
          <w:szCs w:val="28"/>
          <w:lang w:eastAsia="zh-Hans"/>
        </w:rPr>
        <w:t>。</w:t>
      </w:r>
      <w:r w:rsidRPr="006D702F">
        <w:rPr>
          <w:rFonts w:hint="eastAsia"/>
          <w:sz w:val="24"/>
          <w:szCs w:val="28"/>
          <w:lang w:eastAsia="zh-Hans"/>
        </w:rPr>
        <w:t>书中写道</w:t>
      </w:r>
      <w:r w:rsidRPr="006D702F">
        <w:rPr>
          <w:sz w:val="24"/>
          <w:szCs w:val="28"/>
          <w:lang w:eastAsia="zh-Hans"/>
        </w:rPr>
        <w:t>：</w:t>
      </w:r>
      <w:r w:rsidRPr="006D702F">
        <w:rPr>
          <w:rFonts w:hint="eastAsia"/>
          <w:sz w:val="24"/>
          <w:szCs w:val="28"/>
          <w:lang w:eastAsia="zh-Hans"/>
        </w:rPr>
        <w:t>“若说慈禧太后的口谕，没有文字记载，松寿曾任总理衙门章京多年，知道清代制度之严，仅凭口谕，又何敢执行？”他直指出了这种论断的关键错误</w:t>
      </w:r>
      <w:r w:rsidRPr="006D702F">
        <w:rPr>
          <w:sz w:val="24"/>
          <w:szCs w:val="28"/>
          <w:lang w:eastAsia="zh-Hans"/>
        </w:rPr>
        <w:t>：</w:t>
      </w:r>
      <w:r w:rsidRPr="006D702F">
        <w:rPr>
          <w:rFonts w:hint="eastAsia"/>
          <w:sz w:val="24"/>
          <w:szCs w:val="28"/>
          <w:lang w:eastAsia="zh-Hans"/>
        </w:rPr>
        <w:t>即便慈禧赐死陈宝箴的谕令是密旨，在清廷也一定会留有不公开的档案记录</w:t>
      </w:r>
      <w:r w:rsidRPr="006D702F">
        <w:rPr>
          <w:sz w:val="24"/>
          <w:szCs w:val="28"/>
          <w:lang w:eastAsia="zh-Hans"/>
        </w:rPr>
        <w:t>。</w:t>
      </w:r>
      <w:r w:rsidRPr="006D702F">
        <w:rPr>
          <w:rFonts w:hint="eastAsia"/>
          <w:sz w:val="24"/>
          <w:szCs w:val="28"/>
          <w:lang w:eastAsia="zh-Hans"/>
        </w:rPr>
        <w:t>而在没有这种档案记录的情况下</w:t>
      </w:r>
      <w:r w:rsidRPr="006D702F">
        <w:rPr>
          <w:sz w:val="24"/>
          <w:szCs w:val="28"/>
          <w:lang w:eastAsia="zh-Hans"/>
        </w:rPr>
        <w:t>，</w:t>
      </w:r>
      <w:r w:rsidRPr="006D702F">
        <w:rPr>
          <w:rFonts w:hint="eastAsia"/>
          <w:sz w:val="24"/>
          <w:szCs w:val="28"/>
          <w:lang w:eastAsia="zh-Hans"/>
        </w:rPr>
        <w:t>就断下论言</w:t>
      </w:r>
      <w:r w:rsidRPr="006D702F">
        <w:rPr>
          <w:sz w:val="24"/>
          <w:szCs w:val="28"/>
          <w:lang w:eastAsia="zh-Hans"/>
        </w:rPr>
        <w:t>，</w:t>
      </w:r>
      <w:r w:rsidRPr="006D702F">
        <w:rPr>
          <w:rFonts w:hint="eastAsia"/>
          <w:sz w:val="24"/>
          <w:szCs w:val="28"/>
          <w:lang w:eastAsia="zh-Hans"/>
        </w:rPr>
        <w:t>难免失去了考史的态度</w:t>
      </w:r>
      <w:r w:rsidRPr="006D702F">
        <w:rPr>
          <w:sz w:val="24"/>
          <w:szCs w:val="28"/>
          <w:lang w:eastAsia="zh-Hans"/>
        </w:rPr>
        <w:t>。</w:t>
      </w:r>
    </w:p>
    <w:p w14:paraId="74B47617" w14:textId="307BDF59" w:rsidR="006D702F" w:rsidRDefault="00546E38" w:rsidP="006144F6">
      <w:pPr>
        <w:rPr>
          <w:rFonts w:asciiTheme="minorEastAsia" w:hAnsiTheme="minorEastAsia"/>
          <w:b/>
          <w:bCs/>
          <w:sz w:val="24"/>
          <w:szCs w:val="28"/>
        </w:rPr>
      </w:pPr>
      <w:r w:rsidRPr="00273BC9">
        <w:rPr>
          <w:rFonts w:asciiTheme="minorEastAsia" w:hAnsiTheme="minorEastAsia"/>
          <w:b/>
          <w:bCs/>
          <w:sz w:val="24"/>
          <w:szCs w:val="28"/>
        </w:rPr>
        <w:t>2、新视角带来的新思考</w:t>
      </w:r>
    </w:p>
    <w:p w14:paraId="18E1A9F9" w14:textId="105B2C10" w:rsidR="00FB1327" w:rsidRDefault="001F4CA0" w:rsidP="00FB1327">
      <w:pPr>
        <w:widowControl/>
        <w:spacing w:before="192" w:after="192"/>
        <w:ind w:firstLineChars="200" w:firstLine="480"/>
        <w:jc w:val="left"/>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在阅读</w:t>
      </w:r>
      <w:r>
        <w:rPr>
          <w:rFonts w:asciiTheme="minorEastAsia" w:hAnsiTheme="minorEastAsia" w:cs="Helvetica" w:hint="eastAsia"/>
          <w:color w:val="333333"/>
          <w:kern w:val="0"/>
          <w:sz w:val="24"/>
          <w:szCs w:val="24"/>
        </w:rPr>
        <w:t>本书</w:t>
      </w:r>
      <w:r w:rsidRPr="00546E38">
        <w:rPr>
          <w:rFonts w:asciiTheme="minorEastAsia" w:hAnsiTheme="minorEastAsia" w:cs="Helvetica"/>
          <w:color w:val="333333"/>
          <w:kern w:val="0"/>
          <w:sz w:val="24"/>
          <w:szCs w:val="24"/>
        </w:rPr>
        <w:t>后，</w:t>
      </w:r>
      <w:r w:rsidR="00212DBF">
        <w:rPr>
          <w:rFonts w:asciiTheme="minorEastAsia" w:hAnsiTheme="minorEastAsia" w:cs="Helvetica" w:hint="eastAsia"/>
          <w:color w:val="333333"/>
          <w:kern w:val="0"/>
          <w:sz w:val="24"/>
          <w:szCs w:val="24"/>
        </w:rPr>
        <w:t>我们</w:t>
      </w:r>
      <w:r w:rsidRPr="00546E38">
        <w:rPr>
          <w:rFonts w:asciiTheme="minorEastAsia" w:hAnsiTheme="minorEastAsia" w:cs="Helvetica"/>
          <w:color w:val="333333"/>
          <w:kern w:val="0"/>
          <w:sz w:val="24"/>
          <w:szCs w:val="24"/>
        </w:rPr>
        <w:t>发现历史的</w:t>
      </w:r>
      <w:r>
        <w:rPr>
          <w:rFonts w:asciiTheme="minorEastAsia" w:hAnsiTheme="minorEastAsia" w:cs="Helvetica" w:hint="eastAsia"/>
          <w:color w:val="333333"/>
          <w:kern w:val="0"/>
          <w:sz w:val="24"/>
          <w:szCs w:val="24"/>
        </w:rPr>
        <w:t>真相或许</w:t>
      </w:r>
      <w:r w:rsidRPr="00546E38">
        <w:rPr>
          <w:rFonts w:asciiTheme="minorEastAsia" w:hAnsiTheme="minorEastAsia" w:cs="Helvetica"/>
          <w:color w:val="333333"/>
          <w:kern w:val="0"/>
          <w:sz w:val="24"/>
          <w:szCs w:val="24"/>
        </w:rPr>
        <w:t>与我们所认知的相去甚远。</w:t>
      </w:r>
    </w:p>
    <w:p w14:paraId="37F7DA7E" w14:textId="150FED93" w:rsidR="00B918FF" w:rsidRDefault="00546E38" w:rsidP="00FB1327">
      <w:pPr>
        <w:widowControl/>
        <w:spacing w:before="192" w:after="192"/>
        <w:ind w:firstLineChars="200" w:firstLine="480"/>
        <w:jc w:val="left"/>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从茅海建先生所引的部分史料可以预见，康、梁</w:t>
      </w:r>
      <w:r w:rsidR="005774AC">
        <w:rPr>
          <w:rFonts w:asciiTheme="minorEastAsia" w:hAnsiTheme="minorEastAsia" w:cs="Helvetica" w:hint="eastAsia"/>
          <w:color w:val="333333"/>
          <w:kern w:val="0"/>
          <w:sz w:val="24"/>
          <w:szCs w:val="24"/>
        </w:rPr>
        <w:t>出于</w:t>
      </w:r>
      <w:r w:rsidRPr="00546E38">
        <w:rPr>
          <w:rFonts w:asciiTheme="minorEastAsia" w:hAnsiTheme="minorEastAsia" w:cs="Helvetica"/>
          <w:color w:val="333333"/>
          <w:kern w:val="0"/>
          <w:sz w:val="24"/>
          <w:szCs w:val="24"/>
        </w:rPr>
        <w:t>政治斗争</w:t>
      </w:r>
      <w:r w:rsidR="005774AC">
        <w:rPr>
          <w:rFonts w:asciiTheme="minorEastAsia" w:hAnsiTheme="minorEastAsia" w:cs="Helvetica" w:hint="eastAsia"/>
          <w:color w:val="333333"/>
          <w:kern w:val="0"/>
          <w:sz w:val="24"/>
          <w:szCs w:val="24"/>
        </w:rPr>
        <w:t>方面的考虑</w:t>
      </w:r>
      <w:r w:rsidRPr="00546E38">
        <w:rPr>
          <w:rFonts w:asciiTheme="minorEastAsia" w:hAnsiTheme="minorEastAsia" w:cs="Helvetica"/>
          <w:color w:val="333333"/>
          <w:kern w:val="0"/>
          <w:sz w:val="24"/>
          <w:szCs w:val="24"/>
        </w:rPr>
        <w:t>，对其所为之事有很多</w:t>
      </w:r>
      <w:r w:rsidR="005774AC">
        <w:rPr>
          <w:rFonts w:asciiTheme="minorEastAsia" w:hAnsiTheme="minorEastAsia" w:cs="Helvetica" w:hint="eastAsia"/>
          <w:color w:val="333333"/>
          <w:kern w:val="0"/>
          <w:sz w:val="24"/>
          <w:szCs w:val="24"/>
        </w:rPr>
        <w:t>辩解甚至</w:t>
      </w:r>
      <w:r w:rsidRPr="00546E38">
        <w:rPr>
          <w:rFonts w:asciiTheme="minorEastAsia" w:hAnsiTheme="minorEastAsia" w:cs="Helvetica"/>
          <w:color w:val="333333"/>
          <w:kern w:val="0"/>
          <w:sz w:val="24"/>
          <w:szCs w:val="24"/>
        </w:rPr>
        <w:t>作伪的现象</w:t>
      </w:r>
      <w:r w:rsidR="006144F6">
        <w:rPr>
          <w:rFonts w:asciiTheme="minorEastAsia" w:hAnsiTheme="minorEastAsia" w:cs="Helvetica" w:hint="eastAsia"/>
          <w:color w:val="333333"/>
          <w:kern w:val="0"/>
          <w:sz w:val="24"/>
          <w:szCs w:val="24"/>
        </w:rPr>
        <w:t>。</w:t>
      </w:r>
      <w:r w:rsidR="006144F6" w:rsidRPr="00546E38">
        <w:rPr>
          <w:rFonts w:asciiTheme="minorEastAsia" w:hAnsiTheme="minorEastAsia" w:cs="Helvetica"/>
          <w:color w:val="333333"/>
          <w:kern w:val="0"/>
          <w:sz w:val="24"/>
          <w:szCs w:val="24"/>
        </w:rPr>
        <w:t>例如，洋务运动持续数年之久才初见成效，</w:t>
      </w:r>
      <w:proofErr w:type="gramStart"/>
      <w:r w:rsidR="006144F6" w:rsidRPr="00546E38">
        <w:rPr>
          <w:rFonts w:asciiTheme="minorEastAsia" w:hAnsiTheme="minorEastAsia" w:cs="Helvetica"/>
          <w:color w:val="333333"/>
          <w:kern w:val="0"/>
          <w:sz w:val="24"/>
          <w:szCs w:val="24"/>
        </w:rPr>
        <w:t>却惜败于</w:t>
      </w:r>
      <w:proofErr w:type="gramEnd"/>
      <w:r w:rsidR="006144F6" w:rsidRPr="00546E38">
        <w:rPr>
          <w:rFonts w:asciiTheme="minorEastAsia" w:hAnsiTheme="minorEastAsia" w:cs="Helvetica"/>
          <w:color w:val="333333"/>
          <w:kern w:val="0"/>
          <w:sz w:val="24"/>
          <w:szCs w:val="24"/>
        </w:rPr>
        <w:t>财政困难，而戊戌变法又称百日维新。如此对比之下，我们也可发现这场维新来得急躁。如此急躁地进行维新，从康梁的著作中，可能将其政治性地辩解为觉醒，可能将这场革命的失败，归咎于腐败的清廷、相护的官僚、无能的皇帝。但在《张之洞档案》中，我们还能发现来自维新带头人康梁两人的不足。康梁两人所倡导的改革方案，是否实为雅各宾主义思想，我们且暂不提，但其实际成效，不过是搅得都城漫天风雨。</w:t>
      </w:r>
    </w:p>
    <w:p w14:paraId="41ECC1E8" w14:textId="01B47C6C" w:rsidR="00546E38" w:rsidRPr="00546E38" w:rsidRDefault="00FB1327" w:rsidP="008C1582">
      <w:pPr>
        <w:widowControl/>
        <w:spacing w:before="192" w:after="192"/>
        <w:ind w:firstLineChars="200" w:firstLine="480"/>
        <w:jc w:val="left"/>
        <w:rPr>
          <w:rFonts w:asciiTheme="minorEastAsia" w:hAnsiTheme="minorEastAsia" w:cs="Helvetica"/>
          <w:color w:val="333333"/>
          <w:kern w:val="0"/>
          <w:sz w:val="24"/>
          <w:szCs w:val="24"/>
        </w:rPr>
      </w:pPr>
      <w:r>
        <w:rPr>
          <w:rFonts w:asciiTheme="minorEastAsia" w:hAnsiTheme="minorEastAsia" w:cs="Helvetica" w:hint="eastAsia"/>
          <w:color w:val="333333"/>
          <w:kern w:val="0"/>
          <w:sz w:val="24"/>
          <w:szCs w:val="24"/>
        </w:rPr>
        <w:t>事实上，</w:t>
      </w:r>
      <w:r w:rsidR="00546E38" w:rsidRPr="00546E38">
        <w:rPr>
          <w:rFonts w:asciiTheme="minorEastAsia" w:hAnsiTheme="minorEastAsia" w:cs="Helvetica"/>
          <w:color w:val="333333"/>
          <w:kern w:val="0"/>
          <w:sz w:val="24"/>
          <w:szCs w:val="24"/>
        </w:rPr>
        <w:t>张之洞和康有为在政治思想和对国家形式的认识上有很多一致，而戊戌六君子中的杨锐，</w:t>
      </w:r>
      <w:r>
        <w:rPr>
          <w:rFonts w:asciiTheme="minorEastAsia" w:hAnsiTheme="minorEastAsia" w:cs="Helvetica" w:hint="eastAsia"/>
          <w:color w:val="333333"/>
          <w:kern w:val="0"/>
          <w:sz w:val="24"/>
          <w:szCs w:val="24"/>
        </w:rPr>
        <w:t>其实</w:t>
      </w:r>
      <w:r w:rsidR="00546E38" w:rsidRPr="00546E38">
        <w:rPr>
          <w:rFonts w:asciiTheme="minorEastAsia" w:hAnsiTheme="minorEastAsia" w:cs="Helvetica"/>
          <w:color w:val="333333"/>
          <w:kern w:val="0"/>
          <w:sz w:val="24"/>
          <w:szCs w:val="24"/>
        </w:rPr>
        <w:t>是张之洞的“坐京”之一，而张之洞在知道杨锐被</w:t>
      </w:r>
      <w:r w:rsidR="00546E38" w:rsidRPr="00546E38">
        <w:rPr>
          <w:rFonts w:asciiTheme="minorEastAsia" w:hAnsiTheme="minorEastAsia" w:cs="Helvetica"/>
          <w:color w:val="333333"/>
          <w:kern w:val="0"/>
          <w:sz w:val="24"/>
          <w:szCs w:val="24"/>
        </w:rPr>
        <w:lastRenderedPageBreak/>
        <w:t>捕后也是极力营救，但这部分在康有为的记录中却成了张之</w:t>
      </w:r>
      <w:proofErr w:type="gramStart"/>
      <w:r w:rsidR="00546E38" w:rsidRPr="00546E38">
        <w:rPr>
          <w:rFonts w:asciiTheme="minorEastAsia" w:hAnsiTheme="minorEastAsia" w:cs="Helvetica"/>
          <w:color w:val="333333"/>
          <w:kern w:val="0"/>
          <w:sz w:val="24"/>
          <w:szCs w:val="24"/>
        </w:rPr>
        <w:t>洞主动</w:t>
      </w:r>
      <w:proofErr w:type="gramEnd"/>
      <w:r w:rsidR="00546E38" w:rsidRPr="00546E38">
        <w:rPr>
          <w:rFonts w:asciiTheme="minorEastAsia" w:hAnsiTheme="minorEastAsia" w:cs="Helvetica"/>
          <w:color w:val="333333"/>
          <w:kern w:val="0"/>
          <w:sz w:val="24"/>
          <w:szCs w:val="24"/>
        </w:rPr>
        <w:t>请杀六君子</w:t>
      </w:r>
      <w:r>
        <w:rPr>
          <w:rStyle w:val="ad"/>
          <w:rFonts w:asciiTheme="minorEastAsia" w:hAnsiTheme="minorEastAsia" w:cs="Helvetica"/>
          <w:color w:val="333333"/>
          <w:kern w:val="0"/>
          <w:sz w:val="24"/>
          <w:szCs w:val="24"/>
        </w:rPr>
        <w:footnoteReference w:id="9"/>
      </w:r>
      <w:r w:rsidR="00546E38" w:rsidRPr="00546E38">
        <w:rPr>
          <w:rFonts w:asciiTheme="minorEastAsia" w:hAnsiTheme="minorEastAsia" w:cs="Helvetica"/>
          <w:color w:val="333333"/>
          <w:kern w:val="0"/>
          <w:sz w:val="24"/>
          <w:szCs w:val="24"/>
        </w:rPr>
        <w:t>；张之洞和康有为不合，学术分歧只是其中一方面，更重要的是其政治上的分歧，他们所持观点策略、主持者的不同，再加上两者个性过强，这</w:t>
      </w:r>
      <w:r w:rsidR="00F47896">
        <w:rPr>
          <w:rFonts w:asciiTheme="minorEastAsia" w:hAnsiTheme="minorEastAsia" w:cs="Helvetica" w:hint="eastAsia"/>
          <w:color w:val="333333"/>
          <w:kern w:val="0"/>
          <w:sz w:val="24"/>
          <w:szCs w:val="24"/>
        </w:rPr>
        <w:t>消解</w:t>
      </w:r>
      <w:r w:rsidR="00546E38" w:rsidRPr="00546E38">
        <w:rPr>
          <w:rFonts w:asciiTheme="minorEastAsia" w:hAnsiTheme="minorEastAsia" w:cs="Helvetica"/>
          <w:color w:val="333333"/>
          <w:kern w:val="0"/>
          <w:sz w:val="24"/>
          <w:szCs w:val="24"/>
        </w:rPr>
        <w:t>了双方合作的可能；另外，张之洞、陈宝箴等人在推动戊戌变法上也倾注了很多心血。</w:t>
      </w:r>
    </w:p>
    <w:p w14:paraId="32D7B414" w14:textId="093D43CA" w:rsidR="00546E38" w:rsidRPr="00546E38" w:rsidRDefault="00546E38" w:rsidP="008C1582">
      <w:pPr>
        <w:widowControl/>
        <w:spacing w:before="192" w:after="192"/>
        <w:ind w:firstLineChars="200" w:firstLine="480"/>
        <w:jc w:val="left"/>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由此看来，无论</w:t>
      </w:r>
      <w:proofErr w:type="gramStart"/>
      <w:r w:rsidRPr="00546E38">
        <w:rPr>
          <w:rFonts w:asciiTheme="minorEastAsia" w:hAnsiTheme="minorEastAsia" w:cs="Helvetica"/>
          <w:color w:val="333333"/>
          <w:kern w:val="0"/>
          <w:sz w:val="24"/>
          <w:szCs w:val="24"/>
        </w:rPr>
        <w:t>张之洞对康</w:t>
      </w:r>
      <w:proofErr w:type="gramEnd"/>
      <w:r w:rsidRPr="00546E38">
        <w:rPr>
          <w:rFonts w:asciiTheme="minorEastAsia" w:hAnsiTheme="minorEastAsia" w:cs="Helvetica"/>
          <w:color w:val="333333"/>
          <w:kern w:val="0"/>
          <w:sz w:val="24"/>
          <w:szCs w:val="24"/>
        </w:rPr>
        <w:t>、梁等人的戊戌变法策略有多少不满，他都不可能如二人所描述的那样是</w:t>
      </w:r>
      <w:r w:rsidR="00FB1327" w:rsidRPr="00546E38">
        <w:rPr>
          <w:rFonts w:asciiTheme="minorEastAsia" w:hAnsiTheme="minorEastAsia" w:cs="Helvetica"/>
          <w:color w:val="333333"/>
          <w:kern w:val="0"/>
          <w:sz w:val="24"/>
          <w:szCs w:val="24"/>
        </w:rPr>
        <w:t>戊戌变法反对者的总头目</w:t>
      </w:r>
      <w:r w:rsidRPr="00546E38">
        <w:rPr>
          <w:rFonts w:asciiTheme="minorEastAsia" w:hAnsiTheme="minorEastAsia" w:cs="Helvetica"/>
          <w:color w:val="333333"/>
          <w:kern w:val="0"/>
          <w:sz w:val="24"/>
          <w:szCs w:val="24"/>
        </w:rPr>
        <w:t>。</w:t>
      </w:r>
      <w:r w:rsidR="00FB1327" w:rsidRPr="00546E38">
        <w:rPr>
          <w:rFonts w:asciiTheme="minorEastAsia" w:hAnsiTheme="minorEastAsia" w:cs="Helvetica"/>
          <w:color w:val="333333"/>
          <w:kern w:val="0"/>
          <w:sz w:val="24"/>
          <w:szCs w:val="24"/>
        </w:rPr>
        <w:t>康梁一</w:t>
      </w:r>
      <w:r w:rsidR="00AD1FF2">
        <w:rPr>
          <w:rFonts w:asciiTheme="minorEastAsia" w:hAnsiTheme="minorEastAsia" w:cs="Helvetica" w:hint="eastAsia"/>
          <w:color w:val="333333"/>
          <w:kern w:val="0"/>
          <w:sz w:val="24"/>
          <w:szCs w:val="24"/>
        </w:rPr>
        <w:t>派诸如此类的</w:t>
      </w:r>
      <w:r w:rsidR="00FB1327" w:rsidRPr="00546E38">
        <w:rPr>
          <w:rFonts w:asciiTheme="minorEastAsia" w:hAnsiTheme="minorEastAsia" w:cs="Helvetica"/>
          <w:color w:val="333333"/>
          <w:kern w:val="0"/>
          <w:sz w:val="24"/>
          <w:szCs w:val="24"/>
        </w:rPr>
        <w:t>描述，是把双方学术分歧无限</w:t>
      </w:r>
      <w:r w:rsidR="00AD1FF2">
        <w:rPr>
          <w:rFonts w:asciiTheme="minorEastAsia" w:hAnsiTheme="minorEastAsia" w:cs="Helvetica" w:hint="eastAsia"/>
          <w:color w:val="333333"/>
          <w:kern w:val="0"/>
          <w:sz w:val="24"/>
          <w:szCs w:val="24"/>
        </w:rPr>
        <w:t>拓展</w:t>
      </w:r>
      <w:r w:rsidR="00FB1327" w:rsidRPr="00546E38">
        <w:rPr>
          <w:rFonts w:asciiTheme="minorEastAsia" w:hAnsiTheme="minorEastAsia" w:cs="Helvetica"/>
          <w:color w:val="333333"/>
          <w:kern w:val="0"/>
          <w:sz w:val="24"/>
          <w:szCs w:val="24"/>
        </w:rPr>
        <w:t>到政治领域的结果。</w:t>
      </w:r>
    </w:p>
    <w:p w14:paraId="67E6C82B" w14:textId="321B8A74" w:rsidR="00FB1327" w:rsidRPr="00546E38" w:rsidRDefault="00FB1327" w:rsidP="00FB1327">
      <w:pPr>
        <w:widowControl/>
        <w:spacing w:before="192" w:after="192"/>
        <w:ind w:firstLineChars="200" w:firstLine="480"/>
        <w:jc w:val="left"/>
        <w:rPr>
          <w:rFonts w:asciiTheme="minorEastAsia" w:hAnsiTheme="minorEastAsia" w:cs="Helvetica" w:hint="eastAsia"/>
          <w:color w:val="333333"/>
          <w:kern w:val="0"/>
          <w:sz w:val="24"/>
          <w:szCs w:val="24"/>
        </w:rPr>
      </w:pPr>
      <w:r>
        <w:rPr>
          <w:rFonts w:asciiTheme="minorEastAsia" w:hAnsiTheme="minorEastAsia" w:cs="Helvetica" w:hint="eastAsia"/>
          <w:color w:val="333333"/>
          <w:kern w:val="0"/>
          <w:sz w:val="24"/>
          <w:szCs w:val="24"/>
        </w:rPr>
        <w:t>此外，</w:t>
      </w:r>
      <w:r w:rsidR="00546E38" w:rsidRPr="00546E38">
        <w:rPr>
          <w:rFonts w:asciiTheme="minorEastAsia" w:hAnsiTheme="minorEastAsia" w:cs="Helvetica"/>
          <w:color w:val="333333"/>
          <w:kern w:val="0"/>
          <w:sz w:val="24"/>
          <w:szCs w:val="24"/>
        </w:rPr>
        <w:t>在学术界的现有研究中，提到张之洞在戊戌变法期间的作为，人们多想到其思想的凝注《劝学篇》，然而本书中张之洞却以实干为代名词，是一名有着丰富经验的政治家及官场老手。</w:t>
      </w:r>
      <w:r w:rsidR="00AD1FF2">
        <w:rPr>
          <w:rFonts w:asciiTheme="minorEastAsia" w:hAnsiTheme="minorEastAsia" w:cs="Helvetica" w:hint="eastAsia"/>
          <w:color w:val="333333"/>
          <w:kern w:val="0"/>
          <w:sz w:val="24"/>
          <w:szCs w:val="24"/>
        </w:rPr>
        <w:t>如此</w:t>
      </w:r>
      <w:r w:rsidR="00546E38" w:rsidRPr="00546E38">
        <w:rPr>
          <w:rFonts w:asciiTheme="minorEastAsia" w:hAnsiTheme="minorEastAsia" w:cs="Helvetica"/>
          <w:color w:val="333333"/>
          <w:kern w:val="0"/>
          <w:sz w:val="24"/>
          <w:szCs w:val="24"/>
        </w:rPr>
        <w:t>另辟蹊径的介绍，一方面来自于大量而饱满的关于张氏的史实，另一方面更能看出作者对于“另面”的研究之深刻，也因此给予了读者更多的惊喜。</w:t>
      </w:r>
    </w:p>
    <w:p w14:paraId="571BA825" w14:textId="19487501" w:rsidR="00546E38" w:rsidRPr="00273BC9" w:rsidRDefault="00546E38" w:rsidP="004C1991">
      <w:pPr>
        <w:rPr>
          <w:rFonts w:asciiTheme="minorEastAsia" w:hAnsiTheme="minorEastAsia" w:hint="eastAsia"/>
          <w:b/>
          <w:bCs/>
          <w:sz w:val="24"/>
          <w:szCs w:val="28"/>
        </w:rPr>
      </w:pPr>
      <w:r w:rsidRPr="00273BC9">
        <w:rPr>
          <w:rFonts w:asciiTheme="minorEastAsia" w:hAnsiTheme="minorEastAsia"/>
          <w:b/>
          <w:bCs/>
          <w:sz w:val="24"/>
          <w:szCs w:val="28"/>
        </w:rPr>
        <w:t>3、</w:t>
      </w:r>
      <w:r w:rsidR="005B6F36">
        <w:rPr>
          <w:rFonts w:asciiTheme="minorEastAsia" w:hAnsiTheme="minorEastAsia" w:hint="eastAsia"/>
          <w:b/>
          <w:bCs/>
          <w:sz w:val="24"/>
          <w:szCs w:val="28"/>
        </w:rPr>
        <w:t>关于</w:t>
      </w:r>
      <w:r w:rsidRPr="00273BC9">
        <w:rPr>
          <w:rFonts w:asciiTheme="minorEastAsia" w:hAnsiTheme="minorEastAsia"/>
          <w:b/>
          <w:bCs/>
          <w:sz w:val="24"/>
          <w:szCs w:val="28"/>
        </w:rPr>
        <w:t>茅海建先生</w:t>
      </w:r>
    </w:p>
    <w:p w14:paraId="5577D456" w14:textId="349A1C22" w:rsidR="008C1582" w:rsidRDefault="00546E38" w:rsidP="008C1582">
      <w:pPr>
        <w:widowControl/>
        <w:spacing w:before="192" w:after="192"/>
        <w:ind w:firstLineChars="200" w:firstLine="480"/>
        <w:jc w:val="left"/>
        <w:rPr>
          <w:rFonts w:asciiTheme="minorEastAsia" w:hAnsiTheme="minorEastAsia" w:cs="Helvetica"/>
          <w:color w:val="333333"/>
          <w:kern w:val="0"/>
          <w:sz w:val="24"/>
          <w:szCs w:val="24"/>
        </w:rPr>
      </w:pPr>
      <w:r w:rsidRPr="00546E38">
        <w:rPr>
          <w:rFonts w:asciiTheme="minorEastAsia" w:hAnsiTheme="minorEastAsia" w:cs="Helvetica"/>
          <w:color w:val="333333"/>
          <w:kern w:val="0"/>
          <w:sz w:val="24"/>
          <w:szCs w:val="24"/>
        </w:rPr>
        <w:t>从这本书中，除了对历史真相的了解，更多的是看到茅海建先生对历史研究尤其是戊戌变法的诚挚的热爱，在此之前，茅老先生早已研究戊戌变法10年以上</w:t>
      </w:r>
      <w:r w:rsidR="00AD1FF2">
        <w:rPr>
          <w:rFonts w:asciiTheme="minorEastAsia" w:hAnsiTheme="minorEastAsia" w:cs="Helvetica" w:hint="eastAsia"/>
          <w:color w:val="333333"/>
          <w:kern w:val="0"/>
          <w:sz w:val="24"/>
          <w:szCs w:val="24"/>
        </w:rPr>
        <w:t>。</w:t>
      </w:r>
      <w:r w:rsidRPr="00546E38">
        <w:rPr>
          <w:rFonts w:asciiTheme="minorEastAsia" w:hAnsiTheme="minorEastAsia" w:cs="Helvetica"/>
          <w:color w:val="333333"/>
          <w:kern w:val="0"/>
          <w:sz w:val="24"/>
          <w:szCs w:val="24"/>
        </w:rPr>
        <w:t>而当他碰到张之洞档案时，对知识、对历史的渴望，让他三番五次躲避到不同的大学去完成自己的学术理想，只为了能够全身心地投入戊戌变法的研</w:t>
      </w:r>
      <w:r w:rsidRPr="00546E38">
        <w:rPr>
          <w:rFonts w:asciiTheme="minorEastAsia" w:hAnsiTheme="minorEastAsia" w:cs="Helvetica"/>
          <w:color w:val="333333"/>
          <w:kern w:val="0"/>
          <w:sz w:val="24"/>
          <w:szCs w:val="24"/>
        </w:rPr>
        <w:lastRenderedPageBreak/>
        <w:t>究之中。对于茅海建先生来说，对历史的热爱和知识的充实，让他在研究戊戌变法的过程中无疑是充满幸福的，而这也是我们应当学习和效仿的精神。</w:t>
      </w:r>
    </w:p>
    <w:p w14:paraId="5C7828D1" w14:textId="23BC125D" w:rsidR="005B6F36" w:rsidRPr="00212DBF" w:rsidRDefault="00546E38" w:rsidP="00212DBF">
      <w:pPr>
        <w:widowControl/>
        <w:spacing w:before="192" w:after="192"/>
        <w:ind w:firstLineChars="200" w:firstLine="560"/>
        <w:jc w:val="left"/>
        <w:rPr>
          <w:rFonts w:asciiTheme="minorEastAsia" w:hAnsiTheme="minorEastAsia" w:cs="Helvetica" w:hint="eastAsia"/>
          <w:color w:val="333333"/>
          <w:kern w:val="0"/>
          <w:sz w:val="24"/>
          <w:szCs w:val="24"/>
        </w:rPr>
      </w:pPr>
      <w:r w:rsidRPr="00273BC9">
        <w:rPr>
          <w:rFonts w:asciiTheme="minorEastAsia" w:hAnsiTheme="minorEastAsia"/>
          <w:b/>
          <w:bCs/>
          <w:sz w:val="28"/>
          <w:szCs w:val="32"/>
        </w:rPr>
        <w:t>四 结语</w:t>
      </w:r>
    </w:p>
    <w:p w14:paraId="3D2AD37A" w14:textId="3BA3F797" w:rsidR="009F0B51" w:rsidRDefault="00E26C8A" w:rsidP="008F00C5">
      <w:pPr>
        <w:ind w:firstLine="420"/>
        <w:rPr>
          <w:rFonts w:ascii="Courier New" w:hAnsi="Courier New" w:cs="Courier New"/>
          <w:sz w:val="24"/>
          <w:szCs w:val="24"/>
        </w:rPr>
      </w:pPr>
      <w:r>
        <w:rPr>
          <w:rFonts w:ascii="Courier New" w:hAnsi="Courier New" w:cs="Courier New" w:hint="eastAsia"/>
          <w:sz w:val="24"/>
          <w:szCs w:val="24"/>
        </w:rPr>
        <w:t>在</w:t>
      </w:r>
      <w:r w:rsidR="002245BE" w:rsidRPr="00581CFF">
        <w:rPr>
          <w:rFonts w:ascii="Courier New" w:hAnsi="Courier New" w:cs="Courier New"/>
          <w:sz w:val="24"/>
          <w:szCs w:val="24"/>
        </w:rPr>
        <w:t>《时务报》的考察</w:t>
      </w:r>
      <w:r w:rsidR="002245BE" w:rsidRPr="00581CFF">
        <w:rPr>
          <w:rFonts w:ascii="Courier New" w:hAnsi="Courier New" w:cs="Courier New" w:hint="eastAsia"/>
          <w:sz w:val="24"/>
          <w:szCs w:val="24"/>
        </w:rPr>
        <w:t>末尾，</w:t>
      </w:r>
      <w:r>
        <w:rPr>
          <w:rFonts w:ascii="Courier New" w:hAnsi="Courier New" w:cs="Courier New" w:hint="eastAsia"/>
          <w:sz w:val="24"/>
          <w:szCs w:val="24"/>
        </w:rPr>
        <w:t>茅海建</w:t>
      </w:r>
      <w:r w:rsidR="008C1582">
        <w:rPr>
          <w:rFonts w:ascii="Courier New" w:hAnsi="Courier New" w:cs="Courier New" w:hint="eastAsia"/>
          <w:sz w:val="24"/>
          <w:szCs w:val="24"/>
        </w:rPr>
        <w:t>先生</w:t>
      </w:r>
      <w:r w:rsidR="002245BE" w:rsidRPr="00581CFF">
        <w:rPr>
          <w:rFonts w:ascii="Courier New" w:hAnsi="Courier New" w:cs="Courier New" w:hint="eastAsia"/>
          <w:sz w:val="24"/>
          <w:szCs w:val="24"/>
        </w:rPr>
        <w:t>透过这错综事件总结</w:t>
      </w:r>
      <w:r w:rsidR="008C1582">
        <w:rPr>
          <w:rFonts w:ascii="Courier New" w:hAnsi="Courier New" w:cs="Courier New" w:hint="eastAsia"/>
          <w:sz w:val="24"/>
          <w:szCs w:val="24"/>
        </w:rPr>
        <w:t>到</w:t>
      </w:r>
      <w:r w:rsidR="002245BE" w:rsidRPr="00581CFF">
        <w:rPr>
          <w:rFonts w:ascii="Courier New" w:hAnsi="Courier New" w:cs="Courier New" w:hint="eastAsia"/>
          <w:sz w:val="24"/>
          <w:szCs w:val="24"/>
        </w:rPr>
        <w:t>：“</w:t>
      </w:r>
      <w:r w:rsidR="002245BE" w:rsidRPr="00581CFF">
        <w:rPr>
          <w:rFonts w:ascii="Courier New" w:hAnsi="Courier New" w:cs="Courier New"/>
          <w:sz w:val="24"/>
          <w:szCs w:val="24"/>
        </w:rPr>
        <w:t>康有为及其一派似在政治上相当孤立，清政府中好像没有什么人，尤其是高官，会全力支持他们。康有为的敌人，似乎不仅仅是慈禧太后及其极端保守派</w:t>
      </w:r>
      <w:r w:rsidR="002245BE" w:rsidRPr="00581CFF">
        <w:rPr>
          <w:rFonts w:ascii="Courier New" w:hAnsi="Courier New" w:cs="Courier New" w:hint="eastAsia"/>
          <w:sz w:val="24"/>
          <w:szCs w:val="24"/>
        </w:rPr>
        <w:t>。”</w:t>
      </w:r>
      <w:r w:rsidR="00262879">
        <w:rPr>
          <w:rStyle w:val="ad"/>
          <w:rFonts w:ascii="Courier New" w:hAnsi="Courier New" w:cs="Courier New"/>
          <w:sz w:val="24"/>
          <w:szCs w:val="24"/>
        </w:rPr>
        <w:footnoteReference w:id="10"/>
      </w:r>
      <w:r w:rsidR="002245BE" w:rsidRPr="00581CFF">
        <w:rPr>
          <w:rFonts w:ascii="Courier New" w:hAnsi="Courier New" w:cs="Courier New" w:hint="eastAsia"/>
          <w:sz w:val="24"/>
          <w:szCs w:val="24"/>
        </w:rPr>
        <w:t>他看出了维新一派的孤立无援，这暗示了最后的失败。历史事件的命运从来不是偶然，在</w:t>
      </w:r>
      <w:r w:rsidR="0047009B">
        <w:rPr>
          <w:rFonts w:ascii="Courier New" w:hAnsi="Courier New" w:cs="Courier New" w:hint="eastAsia"/>
          <w:sz w:val="24"/>
          <w:szCs w:val="24"/>
        </w:rPr>
        <w:t>危机之下</w:t>
      </w:r>
      <w:r w:rsidR="002245BE" w:rsidRPr="00581CFF">
        <w:rPr>
          <w:rFonts w:ascii="Courier New" w:hAnsi="Courier New" w:cs="Courier New" w:hint="eastAsia"/>
          <w:sz w:val="24"/>
          <w:szCs w:val="24"/>
        </w:rPr>
        <w:t>，就藏着深深的伏笔。</w:t>
      </w:r>
    </w:p>
    <w:p w14:paraId="62C65BC9" w14:textId="52F14079" w:rsidR="00E26C8A" w:rsidRPr="00581CFF" w:rsidRDefault="00E26C8A" w:rsidP="00E26C8A">
      <w:pPr>
        <w:ind w:firstLine="420"/>
        <w:rPr>
          <w:rFonts w:ascii="Courier New" w:hAnsi="Courier New" w:cs="Courier New"/>
          <w:sz w:val="24"/>
          <w:szCs w:val="24"/>
        </w:rPr>
      </w:pPr>
      <w:r w:rsidRPr="00581CFF">
        <w:rPr>
          <w:rFonts w:ascii="Courier New" w:hAnsi="Courier New" w:cs="Courier New" w:hint="eastAsia"/>
          <w:sz w:val="24"/>
          <w:szCs w:val="24"/>
        </w:rPr>
        <w:t xml:space="preserve"> </w:t>
      </w:r>
      <w:r w:rsidRPr="00581CFF">
        <w:rPr>
          <w:rFonts w:ascii="Courier New" w:hAnsi="Courier New" w:cs="Courier New" w:hint="eastAsia"/>
          <w:sz w:val="24"/>
          <w:szCs w:val="24"/>
        </w:rPr>
        <w:t>“</w:t>
      </w:r>
      <w:r w:rsidRPr="00581CFF">
        <w:rPr>
          <w:rFonts w:ascii="Courier New" w:hAnsi="Courier New" w:cs="Courier New"/>
          <w:sz w:val="24"/>
          <w:szCs w:val="24"/>
        </w:rPr>
        <w:t>毫无疑问，戊戌变法是一意义深远的重大事件，然其时间又极为短暂，跌宕起伏，大升大降；千钧一发之机，婉转曲折之密，似又皆藏于细节之中，有待于后来者去感觉与发现。</w:t>
      </w:r>
      <w:r w:rsidRPr="00581CFF">
        <w:rPr>
          <w:rFonts w:ascii="Courier New" w:hAnsi="Courier New" w:cs="Courier New" w:hint="eastAsia"/>
          <w:sz w:val="24"/>
          <w:szCs w:val="24"/>
        </w:rPr>
        <w:t>”</w:t>
      </w:r>
      <w:r>
        <w:rPr>
          <w:rStyle w:val="ad"/>
          <w:rFonts w:ascii="Courier New" w:hAnsi="Courier New" w:cs="Courier New"/>
          <w:sz w:val="24"/>
          <w:szCs w:val="24"/>
        </w:rPr>
        <w:footnoteReference w:id="11"/>
      </w:r>
      <w:r>
        <w:rPr>
          <w:rFonts w:ascii="Courier New" w:hAnsi="Courier New" w:cs="Courier New" w:hint="eastAsia"/>
          <w:sz w:val="24"/>
          <w:szCs w:val="24"/>
        </w:rPr>
        <w:t>茅先生</w:t>
      </w:r>
      <w:r w:rsidRPr="00581CFF">
        <w:rPr>
          <w:rFonts w:ascii="Courier New" w:hAnsi="Courier New" w:cs="Courier New" w:hint="eastAsia"/>
          <w:sz w:val="24"/>
          <w:szCs w:val="24"/>
        </w:rPr>
        <w:t>认为，</w:t>
      </w:r>
      <w:r w:rsidRPr="00581CFF">
        <w:rPr>
          <w:rFonts w:ascii="Courier New" w:hAnsi="Courier New" w:cs="Courier New"/>
          <w:sz w:val="24"/>
          <w:szCs w:val="24"/>
        </w:rPr>
        <w:t>对戊戌变法来说，若不由历史细节入手，反复精思</w:t>
      </w:r>
      <w:proofErr w:type="gramStart"/>
      <w:r w:rsidRPr="00581CFF">
        <w:rPr>
          <w:rFonts w:ascii="Courier New" w:hAnsi="Courier New" w:cs="Courier New"/>
          <w:sz w:val="24"/>
          <w:szCs w:val="24"/>
        </w:rPr>
        <w:t>缜</w:t>
      </w:r>
      <w:proofErr w:type="gramEnd"/>
      <w:r w:rsidRPr="00581CFF">
        <w:rPr>
          <w:rFonts w:ascii="Courier New" w:hAnsi="Courier New" w:cs="Courier New"/>
          <w:sz w:val="24"/>
          <w:szCs w:val="24"/>
        </w:rPr>
        <w:t>量，</w:t>
      </w:r>
      <w:r w:rsidRPr="00581CFF">
        <w:rPr>
          <w:rFonts w:ascii="Courier New" w:hAnsi="Courier New" w:cs="Courier New" w:hint="eastAsia"/>
          <w:sz w:val="24"/>
          <w:szCs w:val="24"/>
        </w:rPr>
        <w:t>就不能</w:t>
      </w:r>
      <w:r w:rsidRPr="00581CFF">
        <w:rPr>
          <w:rFonts w:ascii="Courier New" w:hAnsi="Courier New" w:cs="Courier New"/>
          <w:sz w:val="24"/>
          <w:szCs w:val="24"/>
        </w:rPr>
        <w:t>识其大，见其全。</w:t>
      </w:r>
    </w:p>
    <w:p w14:paraId="7F50CB92" w14:textId="26C9BA04" w:rsidR="008C1582" w:rsidRPr="00E26C8A" w:rsidRDefault="00E26C8A" w:rsidP="00E26C8A">
      <w:pPr>
        <w:ind w:firstLine="420"/>
        <w:rPr>
          <w:rFonts w:ascii="Courier New" w:hAnsi="Courier New" w:cs="Courier New" w:hint="eastAsia"/>
          <w:sz w:val="24"/>
          <w:szCs w:val="24"/>
        </w:rPr>
      </w:pPr>
      <w:proofErr w:type="gramStart"/>
      <w:r w:rsidRPr="00E26C8A">
        <w:rPr>
          <w:rFonts w:ascii="Courier New" w:hAnsi="Courier New" w:cs="Courier New" w:hint="eastAsia"/>
          <w:sz w:val="24"/>
          <w:szCs w:val="24"/>
        </w:rPr>
        <w:t>释史虽然</w:t>
      </w:r>
      <w:proofErr w:type="gramEnd"/>
      <w:r w:rsidRPr="00E26C8A">
        <w:rPr>
          <w:rFonts w:ascii="Courier New" w:hAnsi="Courier New" w:cs="Courier New" w:hint="eastAsia"/>
          <w:sz w:val="24"/>
          <w:szCs w:val="24"/>
        </w:rPr>
        <w:t>重要</w:t>
      </w:r>
      <w:r w:rsidRPr="00E26C8A">
        <w:rPr>
          <w:rFonts w:ascii="Courier New" w:hAnsi="Courier New" w:cs="Courier New"/>
          <w:sz w:val="24"/>
          <w:szCs w:val="24"/>
        </w:rPr>
        <w:t>，</w:t>
      </w:r>
      <w:r w:rsidRPr="00E26C8A">
        <w:rPr>
          <w:rFonts w:ascii="Courier New" w:hAnsi="Courier New" w:cs="Courier New" w:hint="eastAsia"/>
          <w:sz w:val="24"/>
          <w:szCs w:val="24"/>
        </w:rPr>
        <w:t>但考史亦是不可或缺的</w:t>
      </w:r>
      <w:r>
        <w:rPr>
          <w:rFonts w:ascii="Courier New" w:hAnsi="Courier New" w:cs="Courier New" w:hint="eastAsia"/>
          <w:sz w:val="24"/>
          <w:szCs w:val="24"/>
        </w:rPr>
        <w:t>。</w:t>
      </w:r>
      <w:r w:rsidRPr="00E26C8A">
        <w:rPr>
          <w:rFonts w:ascii="Courier New" w:hAnsi="Courier New" w:cs="Courier New" w:hint="eastAsia"/>
          <w:sz w:val="24"/>
          <w:szCs w:val="24"/>
        </w:rPr>
        <w:t>在这样浮躁的时代</w:t>
      </w:r>
      <w:r w:rsidRPr="00E26C8A">
        <w:rPr>
          <w:rFonts w:ascii="Courier New" w:hAnsi="Courier New" w:cs="Courier New"/>
          <w:sz w:val="24"/>
          <w:szCs w:val="24"/>
        </w:rPr>
        <w:t>，</w:t>
      </w:r>
      <w:r>
        <w:rPr>
          <w:rFonts w:ascii="Courier New" w:hAnsi="Courier New" w:cs="Courier New" w:hint="eastAsia"/>
          <w:sz w:val="24"/>
          <w:szCs w:val="24"/>
        </w:rPr>
        <w:t>茅先生</w:t>
      </w:r>
      <w:r w:rsidRPr="00E26C8A">
        <w:rPr>
          <w:rFonts w:ascii="Courier New" w:hAnsi="Courier New" w:cs="Courier New" w:hint="eastAsia"/>
          <w:sz w:val="24"/>
          <w:szCs w:val="24"/>
        </w:rPr>
        <w:t>始终以考史的态度</w:t>
      </w:r>
      <w:r w:rsidRPr="00E26C8A">
        <w:rPr>
          <w:rFonts w:ascii="Courier New" w:hAnsi="Courier New" w:cs="Courier New"/>
          <w:sz w:val="24"/>
          <w:szCs w:val="24"/>
        </w:rPr>
        <w:t>，</w:t>
      </w:r>
      <w:r w:rsidRPr="00E26C8A">
        <w:rPr>
          <w:rFonts w:ascii="Courier New" w:hAnsi="Courier New" w:cs="Courier New" w:hint="eastAsia"/>
          <w:sz w:val="24"/>
          <w:szCs w:val="24"/>
        </w:rPr>
        <w:t>在历史这广袤无垠的田地间</w:t>
      </w:r>
      <w:r w:rsidRPr="00E26C8A">
        <w:rPr>
          <w:rFonts w:ascii="Courier New" w:hAnsi="Courier New" w:cs="Courier New"/>
          <w:sz w:val="24"/>
          <w:szCs w:val="24"/>
        </w:rPr>
        <w:t>笔耕不辍，</w:t>
      </w:r>
      <w:r w:rsidRPr="00E26C8A">
        <w:rPr>
          <w:rFonts w:ascii="Courier New" w:hAnsi="Courier New" w:cs="Courier New" w:hint="eastAsia"/>
          <w:sz w:val="24"/>
          <w:szCs w:val="24"/>
        </w:rPr>
        <w:t>还原历史而非肆意解读历史</w:t>
      </w:r>
      <w:r w:rsidRPr="00E26C8A">
        <w:rPr>
          <w:rFonts w:ascii="Courier New" w:hAnsi="Courier New" w:cs="Courier New"/>
          <w:sz w:val="24"/>
          <w:szCs w:val="24"/>
        </w:rPr>
        <w:t>，</w:t>
      </w:r>
      <w:r>
        <w:rPr>
          <w:rFonts w:ascii="Courier New" w:hAnsi="Courier New" w:cs="Courier New" w:hint="eastAsia"/>
          <w:sz w:val="24"/>
          <w:szCs w:val="24"/>
        </w:rPr>
        <w:t>正</w:t>
      </w:r>
      <w:r w:rsidRPr="00E26C8A">
        <w:rPr>
          <w:rFonts w:ascii="Courier New" w:hAnsi="Courier New" w:cs="Courier New" w:hint="eastAsia"/>
          <w:sz w:val="24"/>
          <w:szCs w:val="24"/>
        </w:rPr>
        <w:t>是这本书最</w:t>
      </w:r>
      <w:r>
        <w:rPr>
          <w:rFonts w:ascii="Courier New" w:hAnsi="Courier New" w:cs="Courier New" w:hint="eastAsia"/>
          <w:sz w:val="24"/>
          <w:szCs w:val="24"/>
        </w:rPr>
        <w:t>为</w:t>
      </w:r>
      <w:r w:rsidRPr="00E26C8A">
        <w:rPr>
          <w:rFonts w:ascii="Courier New" w:hAnsi="Courier New" w:cs="Courier New" w:hint="eastAsia"/>
          <w:sz w:val="24"/>
          <w:szCs w:val="24"/>
        </w:rPr>
        <w:t>触动人心的地方</w:t>
      </w:r>
      <w:r>
        <w:rPr>
          <w:rFonts w:ascii="Courier New" w:hAnsi="Courier New" w:cs="Courier New" w:hint="eastAsia"/>
          <w:sz w:val="24"/>
          <w:szCs w:val="24"/>
        </w:rPr>
        <w:t>。</w:t>
      </w:r>
    </w:p>
    <w:sectPr w:rsidR="008C1582" w:rsidRPr="00E26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479F5" w14:textId="77777777" w:rsidR="00893939" w:rsidRDefault="00893939" w:rsidP="00546E38">
      <w:r>
        <w:separator/>
      </w:r>
    </w:p>
  </w:endnote>
  <w:endnote w:type="continuationSeparator" w:id="0">
    <w:p w14:paraId="1797B1B7" w14:textId="77777777" w:rsidR="00893939" w:rsidRDefault="00893939" w:rsidP="00546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532C" w14:textId="77777777" w:rsidR="00893939" w:rsidRDefault="00893939" w:rsidP="00546E38">
      <w:r>
        <w:separator/>
      </w:r>
    </w:p>
  </w:footnote>
  <w:footnote w:type="continuationSeparator" w:id="0">
    <w:p w14:paraId="2889CEC7" w14:textId="77777777" w:rsidR="00893939" w:rsidRDefault="00893939" w:rsidP="00546E38">
      <w:r>
        <w:continuationSeparator/>
      </w:r>
    </w:p>
  </w:footnote>
  <w:footnote w:id="1">
    <w:p w14:paraId="2E194325" w14:textId="072A4ABB" w:rsidR="004C1991" w:rsidRDefault="004C1991">
      <w:pPr>
        <w:pStyle w:val="ab"/>
        <w:rPr>
          <w:rFonts w:hint="eastAsia"/>
        </w:rPr>
      </w:pPr>
      <w:r>
        <w:rPr>
          <w:rStyle w:val="ad"/>
        </w:rPr>
        <w:footnoteRef/>
      </w:r>
      <w:r>
        <w:t xml:space="preserve"> </w:t>
      </w:r>
      <w:r>
        <w:rPr>
          <w:rFonts w:hint="eastAsia"/>
        </w:rPr>
        <w:t>2021年</w:t>
      </w:r>
      <w:r>
        <w:rPr>
          <w:rStyle w:val="bjh-p"/>
        </w:rPr>
        <w:t>10月15日，北京大学历史系教授辛德勇应邀在海南师范大学历史文化学院以“考史与释史是历史学研究的核心内容——读业师黄永年先生《唐代史事考释》”为题讲演</w:t>
      </w:r>
      <w:r>
        <w:rPr>
          <w:rStyle w:val="bjh-p"/>
          <w:rFonts w:hint="eastAsia"/>
        </w:rPr>
        <w:t>。</w:t>
      </w:r>
    </w:p>
  </w:footnote>
  <w:footnote w:id="2">
    <w:p w14:paraId="10B5B003" w14:textId="4AD4EA16" w:rsidR="003230DD" w:rsidRDefault="003230DD" w:rsidP="003230DD">
      <w:pPr>
        <w:pStyle w:val="ab"/>
      </w:pPr>
      <w:r>
        <w:rPr>
          <w:rStyle w:val="ad"/>
        </w:rPr>
        <w:footnoteRef/>
      </w:r>
      <w:r>
        <w:t xml:space="preserve"> </w:t>
      </w:r>
      <w:r>
        <w:rPr>
          <w:rFonts w:hint="eastAsia"/>
        </w:rPr>
        <w:t>茅海建</w:t>
      </w:r>
      <w:r>
        <w:rPr>
          <w:rFonts w:hint="eastAsia"/>
        </w:rPr>
        <w:t>：</w:t>
      </w:r>
      <w:r w:rsidRPr="004C1991">
        <w:rPr>
          <w:rFonts w:hint="eastAsia"/>
        </w:rPr>
        <w:t>《戊戌变法的另面：“张之洞档案”阅读笔记》</w:t>
      </w:r>
      <w:r w:rsidR="00D8676F">
        <w:rPr>
          <w:rFonts w:hint="eastAsia"/>
        </w:rPr>
        <w:t>，</w:t>
      </w:r>
      <w:r>
        <w:rPr>
          <w:rFonts w:hint="eastAsia"/>
        </w:rPr>
        <w:t>上海古籍出版社</w:t>
      </w:r>
      <w:r w:rsidR="00D8676F" w:rsidRPr="004C1991">
        <w:t>2014年版</w:t>
      </w:r>
      <w:r>
        <w:rPr>
          <w:rFonts w:hint="eastAsia"/>
        </w:rPr>
        <w:t>，第1页。</w:t>
      </w:r>
    </w:p>
  </w:footnote>
  <w:footnote w:id="3">
    <w:p w14:paraId="252E2208" w14:textId="77777777" w:rsidR="003230DD" w:rsidRDefault="003230DD" w:rsidP="003230DD">
      <w:pPr>
        <w:pStyle w:val="ab"/>
      </w:pPr>
      <w:r>
        <w:rPr>
          <w:rStyle w:val="ad"/>
        </w:rPr>
        <w:footnoteRef/>
      </w:r>
      <w:r>
        <w:t xml:space="preserve"> </w:t>
      </w:r>
      <w:r>
        <w:rPr>
          <w:rFonts w:hint="eastAsia"/>
        </w:rPr>
        <w:t>其一，戊戌变法的时间非常短暂，且真正涉及的人数很少；其二，大多数当事者为避嫌，而没有完整记录或详细回忆；其三，康有为与梁启超的著作之目的并非探讨历史真相，而是服务政治斗争。</w:t>
      </w:r>
    </w:p>
  </w:footnote>
  <w:footnote w:id="4">
    <w:p w14:paraId="75DC568F" w14:textId="77777777" w:rsidR="003230DD" w:rsidRDefault="003230DD" w:rsidP="003230DD">
      <w:pPr>
        <w:pStyle w:val="ab"/>
      </w:pPr>
      <w:r>
        <w:rPr>
          <w:rStyle w:val="ad"/>
        </w:rPr>
        <w:footnoteRef/>
      </w:r>
      <w:r>
        <w:t xml:space="preserve"> </w:t>
      </w:r>
      <w:r>
        <w:rPr>
          <w:rFonts w:hint="eastAsia"/>
        </w:rPr>
        <w:t>台北中研院院士黄彰健、中国人民大学清史研究所孔祥吉、故宫博物院图书馆</w:t>
      </w:r>
      <w:proofErr w:type="gramStart"/>
      <w:r>
        <w:rPr>
          <w:rFonts w:hint="eastAsia"/>
        </w:rPr>
        <w:t>馆员陈凤鸣研究</w:t>
      </w:r>
      <w:proofErr w:type="gramEnd"/>
      <w:r>
        <w:rPr>
          <w:rFonts w:hint="eastAsia"/>
        </w:rPr>
        <w:t>指出。</w:t>
      </w:r>
    </w:p>
  </w:footnote>
  <w:footnote w:id="5">
    <w:p w14:paraId="20F19AFF" w14:textId="77777777" w:rsidR="003230DD" w:rsidRDefault="003230DD" w:rsidP="003230DD">
      <w:pPr>
        <w:pStyle w:val="ab"/>
      </w:pPr>
      <w:r>
        <w:rPr>
          <w:rStyle w:val="ad"/>
        </w:rPr>
        <w:footnoteRef/>
      </w:r>
      <w:r>
        <w:t xml:space="preserve"> </w:t>
      </w:r>
      <w:r>
        <w:rPr>
          <w:rFonts w:hint="eastAsia"/>
        </w:rPr>
        <w:t>张之</w:t>
      </w:r>
      <w:proofErr w:type="gramStart"/>
      <w:r>
        <w:rPr>
          <w:rFonts w:hint="eastAsia"/>
        </w:rPr>
        <w:t>洞集团</w:t>
      </w:r>
      <w:proofErr w:type="gramEnd"/>
      <w:r>
        <w:rPr>
          <w:rFonts w:hint="eastAsia"/>
        </w:rPr>
        <w:t>所持的对康、梁的排斥乃至敌对态度得以体现，研究者可以站在这两者之外的立场来看待这次改革运动，较为客观，兼听者明。</w:t>
      </w:r>
    </w:p>
  </w:footnote>
  <w:footnote w:id="6">
    <w:p w14:paraId="08C82D24" w14:textId="40B2050A" w:rsidR="00DE4120" w:rsidRDefault="00DE4120">
      <w:pPr>
        <w:pStyle w:val="ab"/>
        <w:rPr>
          <w:rFonts w:hint="eastAsia"/>
        </w:rPr>
      </w:pPr>
      <w:r>
        <w:rPr>
          <w:rStyle w:val="ad"/>
        </w:rPr>
        <w:footnoteRef/>
      </w:r>
      <w:r>
        <w:t xml:space="preserve"> </w:t>
      </w:r>
      <w:r w:rsidRPr="004C1991">
        <w:rPr>
          <w:rFonts w:hint="eastAsia"/>
        </w:rPr>
        <w:t>茅海建：《戊戌变法的另面：“张之洞档案”阅读笔记》，上海古籍出版社</w:t>
      </w:r>
      <w:r w:rsidRPr="004C1991">
        <w:t>2014</w:t>
      </w:r>
      <w:r w:rsidRPr="004C1991">
        <w:t>年版</w:t>
      </w:r>
      <w:r>
        <w:rPr>
          <w:rFonts w:hint="eastAsia"/>
        </w:rPr>
        <w:t>，</w:t>
      </w:r>
      <w:r w:rsidR="00591374">
        <w:rPr>
          <w:rFonts w:hint="eastAsia"/>
        </w:rPr>
        <w:t>第6页。</w:t>
      </w:r>
    </w:p>
  </w:footnote>
  <w:footnote w:id="7">
    <w:p w14:paraId="19102CB6" w14:textId="77777777" w:rsidR="006144F6" w:rsidRDefault="006144F6" w:rsidP="006144F6">
      <w:pPr>
        <w:pStyle w:val="ab"/>
      </w:pPr>
      <w:r>
        <w:rPr>
          <w:rStyle w:val="ad"/>
        </w:rPr>
        <w:footnoteRef/>
      </w:r>
      <w:r>
        <w:t xml:space="preserve"> </w:t>
      </w:r>
      <w:r>
        <w:rPr>
          <w:rFonts w:hint="eastAsia"/>
        </w:rPr>
        <w:t>刘梦溪：</w:t>
      </w:r>
      <w:r>
        <w:t>《</w:t>
      </w:r>
      <w:r>
        <w:rPr>
          <w:rFonts w:hint="eastAsia"/>
        </w:rPr>
        <w:t>陈宝箴系慈禧密旨赐死新证</w:t>
      </w:r>
      <w:r>
        <w:t>》，</w:t>
      </w:r>
      <w:r>
        <w:rPr>
          <w:rFonts w:hint="eastAsia"/>
        </w:rPr>
        <w:t>近代中国研究。</w:t>
      </w:r>
    </w:p>
  </w:footnote>
  <w:footnote w:id="8">
    <w:p w14:paraId="1C8FF5D2" w14:textId="77777777" w:rsidR="006144F6" w:rsidRDefault="006144F6" w:rsidP="006144F6">
      <w:pPr>
        <w:pStyle w:val="ab"/>
      </w:pPr>
      <w:r>
        <w:rPr>
          <w:rStyle w:val="ad"/>
        </w:rPr>
        <w:footnoteRef/>
      </w:r>
      <w:r>
        <w:t xml:space="preserve"> </w:t>
      </w:r>
      <w:r>
        <w:rPr>
          <w:rFonts w:hint="eastAsia"/>
          <w:lang w:eastAsia="zh-Hans"/>
        </w:rPr>
        <w:t>宗九奇</w:t>
      </w:r>
      <w:r>
        <w:rPr>
          <w:lang w:eastAsia="zh-Hans"/>
        </w:rPr>
        <w:t>：《</w:t>
      </w:r>
      <w:r>
        <w:rPr>
          <w:rFonts w:hint="eastAsia"/>
        </w:rPr>
        <w:t>文史资料选辑</w:t>
      </w:r>
      <w:r>
        <w:t>》</w:t>
      </w:r>
      <w:r>
        <w:rPr>
          <w:rFonts w:hint="eastAsia"/>
        </w:rPr>
        <w:t>第八十七辑</w:t>
      </w:r>
      <w:r>
        <w:t>，</w:t>
      </w:r>
      <w:r>
        <w:rPr>
          <w:rFonts w:hint="eastAsia"/>
        </w:rPr>
        <w:t>文史资料出版社1983年</w:t>
      </w:r>
      <w:r>
        <w:rPr>
          <w:rFonts w:hint="eastAsia"/>
          <w:lang w:eastAsia="zh-Hans"/>
        </w:rPr>
        <w:t>版。</w:t>
      </w:r>
    </w:p>
  </w:footnote>
  <w:footnote w:id="9">
    <w:p w14:paraId="12AE6B63" w14:textId="14EBA3A1" w:rsidR="00FB1327" w:rsidRPr="00FB1327" w:rsidRDefault="00FB1327">
      <w:pPr>
        <w:pStyle w:val="ab"/>
        <w:rPr>
          <w:rFonts w:hint="eastAsia"/>
        </w:rPr>
      </w:pPr>
      <w:r>
        <w:rPr>
          <w:rStyle w:val="ad"/>
        </w:rPr>
        <w:footnoteRef/>
      </w:r>
      <w:r>
        <w:t xml:space="preserve"> </w:t>
      </w:r>
      <w:r w:rsidRPr="004C1991">
        <w:rPr>
          <w:rFonts w:hint="eastAsia"/>
        </w:rPr>
        <w:t>茅海建：《戊戌变法的另面：“张之洞档案”阅读笔记》，上海古籍出版社</w:t>
      </w:r>
      <w:r w:rsidRPr="004C1991">
        <w:t>2014年版</w:t>
      </w:r>
      <w:r>
        <w:rPr>
          <w:rFonts w:hint="eastAsia"/>
        </w:rPr>
        <w:t>，</w:t>
      </w:r>
      <w:r>
        <w:rPr>
          <w:rFonts w:hint="eastAsia"/>
        </w:rPr>
        <w:t>第135页</w:t>
      </w:r>
    </w:p>
  </w:footnote>
  <w:footnote w:id="10">
    <w:p w14:paraId="0B147C48" w14:textId="5D25765B" w:rsidR="00262879" w:rsidRDefault="00262879">
      <w:pPr>
        <w:pStyle w:val="ab"/>
        <w:rPr>
          <w:rFonts w:hint="eastAsia"/>
        </w:rPr>
      </w:pPr>
      <w:r>
        <w:rPr>
          <w:rStyle w:val="ad"/>
        </w:rPr>
        <w:footnoteRef/>
      </w:r>
      <w:r>
        <w:t xml:space="preserve"> </w:t>
      </w:r>
      <w:r w:rsidRPr="004C1991">
        <w:rPr>
          <w:rFonts w:hint="eastAsia"/>
        </w:rPr>
        <w:t>茅海建：《戊戌变法的另面：“张之洞档案”阅读笔记》，上海古籍出版社</w:t>
      </w:r>
      <w:r w:rsidRPr="004C1991">
        <w:t>2014年版</w:t>
      </w:r>
      <w:r>
        <w:rPr>
          <w:rFonts w:hint="eastAsia"/>
        </w:rPr>
        <w:t>，</w:t>
      </w:r>
      <w:r>
        <w:rPr>
          <w:rFonts w:hint="eastAsia"/>
        </w:rPr>
        <w:t>第298页。</w:t>
      </w:r>
    </w:p>
  </w:footnote>
  <w:footnote w:id="11">
    <w:p w14:paraId="6EBC1FAF" w14:textId="77777777" w:rsidR="00E26C8A" w:rsidRPr="00C307BB" w:rsidRDefault="00E26C8A" w:rsidP="00E26C8A">
      <w:pPr>
        <w:pStyle w:val="ab"/>
        <w:rPr>
          <w:rFonts w:hint="eastAsia"/>
        </w:rPr>
      </w:pPr>
      <w:r>
        <w:rPr>
          <w:rStyle w:val="ad"/>
        </w:rPr>
        <w:footnoteRef/>
      </w:r>
      <w:r>
        <w:t xml:space="preserve"> </w:t>
      </w:r>
      <w:r>
        <w:rPr>
          <w:rFonts w:hint="eastAsia"/>
        </w:rPr>
        <w:t>茅海建：</w:t>
      </w:r>
      <w:r w:rsidRPr="00C307BB">
        <w:rPr>
          <w:rFonts w:hint="eastAsia"/>
        </w:rPr>
        <w:t>《戊戌变法史事考二集》自序</w:t>
      </w:r>
      <w:r>
        <w:rPr>
          <w:rFonts w:hint="eastAsia"/>
        </w:rPr>
        <w:t>，第8页。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A1"/>
    <w:rsid w:val="001F4CA0"/>
    <w:rsid w:val="00212DBF"/>
    <w:rsid w:val="002245BE"/>
    <w:rsid w:val="00262879"/>
    <w:rsid w:val="00273BC9"/>
    <w:rsid w:val="003230DD"/>
    <w:rsid w:val="0047009B"/>
    <w:rsid w:val="004C1991"/>
    <w:rsid w:val="00546E38"/>
    <w:rsid w:val="005774AC"/>
    <w:rsid w:val="00591374"/>
    <w:rsid w:val="005B6F36"/>
    <w:rsid w:val="006144F6"/>
    <w:rsid w:val="006D702F"/>
    <w:rsid w:val="00893939"/>
    <w:rsid w:val="008C1582"/>
    <w:rsid w:val="008F00C5"/>
    <w:rsid w:val="009F0B51"/>
    <w:rsid w:val="00AD1FF2"/>
    <w:rsid w:val="00B918FF"/>
    <w:rsid w:val="00C307BB"/>
    <w:rsid w:val="00C53105"/>
    <w:rsid w:val="00D8676F"/>
    <w:rsid w:val="00DE4120"/>
    <w:rsid w:val="00E26C8A"/>
    <w:rsid w:val="00E9794F"/>
    <w:rsid w:val="00F47896"/>
    <w:rsid w:val="00FB1327"/>
    <w:rsid w:val="00FF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E1481"/>
  <w15:chartTrackingRefBased/>
  <w15:docId w15:val="{F0AE625E-8D23-481B-B9C3-619B821E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46E3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46E3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46E3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E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E38"/>
    <w:rPr>
      <w:sz w:val="18"/>
      <w:szCs w:val="18"/>
    </w:rPr>
  </w:style>
  <w:style w:type="paragraph" w:styleId="a5">
    <w:name w:val="footer"/>
    <w:basedOn w:val="a"/>
    <w:link w:val="a6"/>
    <w:uiPriority w:val="99"/>
    <w:unhideWhenUsed/>
    <w:rsid w:val="00546E38"/>
    <w:pPr>
      <w:tabs>
        <w:tab w:val="center" w:pos="4153"/>
        <w:tab w:val="right" w:pos="8306"/>
      </w:tabs>
      <w:snapToGrid w:val="0"/>
      <w:jc w:val="left"/>
    </w:pPr>
    <w:rPr>
      <w:sz w:val="18"/>
      <w:szCs w:val="18"/>
    </w:rPr>
  </w:style>
  <w:style w:type="character" w:customStyle="1" w:styleId="a6">
    <w:name w:val="页脚 字符"/>
    <w:basedOn w:val="a0"/>
    <w:link w:val="a5"/>
    <w:uiPriority w:val="99"/>
    <w:rsid w:val="00546E38"/>
    <w:rPr>
      <w:sz w:val="18"/>
      <w:szCs w:val="18"/>
    </w:rPr>
  </w:style>
  <w:style w:type="character" w:customStyle="1" w:styleId="30">
    <w:name w:val="标题 3 字符"/>
    <w:basedOn w:val="a0"/>
    <w:link w:val="3"/>
    <w:uiPriority w:val="9"/>
    <w:rsid w:val="00546E38"/>
    <w:rPr>
      <w:rFonts w:ascii="宋体" w:eastAsia="宋体" w:hAnsi="宋体" w:cs="宋体"/>
      <w:b/>
      <w:bCs/>
      <w:kern w:val="0"/>
      <w:sz w:val="27"/>
      <w:szCs w:val="27"/>
    </w:rPr>
  </w:style>
  <w:style w:type="character" w:customStyle="1" w:styleId="40">
    <w:name w:val="标题 4 字符"/>
    <w:basedOn w:val="a0"/>
    <w:link w:val="4"/>
    <w:uiPriority w:val="9"/>
    <w:rsid w:val="00546E38"/>
    <w:rPr>
      <w:rFonts w:ascii="宋体" w:eastAsia="宋体" w:hAnsi="宋体" w:cs="宋体"/>
      <w:b/>
      <w:bCs/>
      <w:kern w:val="0"/>
      <w:sz w:val="24"/>
      <w:szCs w:val="24"/>
    </w:rPr>
  </w:style>
  <w:style w:type="character" w:customStyle="1" w:styleId="50">
    <w:name w:val="标题 5 字符"/>
    <w:basedOn w:val="a0"/>
    <w:link w:val="5"/>
    <w:uiPriority w:val="9"/>
    <w:rsid w:val="00546E38"/>
    <w:rPr>
      <w:rFonts w:ascii="宋体" w:eastAsia="宋体" w:hAnsi="宋体" w:cs="宋体"/>
      <w:b/>
      <w:bCs/>
      <w:kern w:val="0"/>
      <w:sz w:val="20"/>
      <w:szCs w:val="20"/>
    </w:rPr>
  </w:style>
  <w:style w:type="character" w:customStyle="1" w:styleId="md-plain">
    <w:name w:val="md-plain"/>
    <w:basedOn w:val="a0"/>
    <w:rsid w:val="00546E38"/>
  </w:style>
  <w:style w:type="paragraph" w:customStyle="1" w:styleId="md-end-block">
    <w:name w:val="md-end-block"/>
    <w:basedOn w:val="a"/>
    <w:rsid w:val="00546E38"/>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546E38"/>
  </w:style>
  <w:style w:type="character" w:customStyle="1" w:styleId="md-meta-i-c">
    <w:name w:val="md-meta-i-c"/>
    <w:basedOn w:val="a0"/>
    <w:rsid w:val="00546E38"/>
  </w:style>
  <w:style w:type="character" w:styleId="a7">
    <w:name w:val="Hyperlink"/>
    <w:basedOn w:val="a0"/>
    <w:uiPriority w:val="99"/>
    <w:semiHidden/>
    <w:unhideWhenUsed/>
    <w:rsid w:val="00546E38"/>
    <w:rPr>
      <w:color w:val="0000FF"/>
      <w:u w:val="single"/>
    </w:rPr>
  </w:style>
  <w:style w:type="paragraph" w:styleId="a8">
    <w:name w:val="endnote text"/>
    <w:basedOn w:val="a"/>
    <w:link w:val="a9"/>
    <w:uiPriority w:val="99"/>
    <w:semiHidden/>
    <w:unhideWhenUsed/>
    <w:rsid w:val="00273BC9"/>
    <w:pPr>
      <w:snapToGrid w:val="0"/>
      <w:jc w:val="left"/>
    </w:pPr>
  </w:style>
  <w:style w:type="character" w:customStyle="1" w:styleId="a9">
    <w:name w:val="尾注文本 字符"/>
    <w:basedOn w:val="a0"/>
    <w:link w:val="a8"/>
    <w:uiPriority w:val="99"/>
    <w:semiHidden/>
    <w:rsid w:val="00273BC9"/>
  </w:style>
  <w:style w:type="character" w:styleId="aa">
    <w:name w:val="endnote reference"/>
    <w:basedOn w:val="a0"/>
    <w:uiPriority w:val="99"/>
    <w:semiHidden/>
    <w:unhideWhenUsed/>
    <w:rsid w:val="00273BC9"/>
    <w:rPr>
      <w:vertAlign w:val="superscript"/>
    </w:rPr>
  </w:style>
  <w:style w:type="paragraph" w:styleId="ab">
    <w:name w:val="footnote text"/>
    <w:basedOn w:val="a"/>
    <w:link w:val="ac"/>
    <w:unhideWhenUsed/>
    <w:rsid w:val="00273BC9"/>
    <w:pPr>
      <w:snapToGrid w:val="0"/>
      <w:jc w:val="left"/>
    </w:pPr>
    <w:rPr>
      <w:sz w:val="18"/>
      <w:szCs w:val="18"/>
    </w:rPr>
  </w:style>
  <w:style w:type="character" w:customStyle="1" w:styleId="ac">
    <w:name w:val="脚注文本 字符"/>
    <w:basedOn w:val="a0"/>
    <w:link w:val="ab"/>
    <w:uiPriority w:val="99"/>
    <w:semiHidden/>
    <w:rsid w:val="00273BC9"/>
    <w:rPr>
      <w:sz w:val="18"/>
      <w:szCs w:val="18"/>
    </w:rPr>
  </w:style>
  <w:style w:type="character" w:styleId="ad">
    <w:name w:val="footnote reference"/>
    <w:basedOn w:val="a0"/>
    <w:unhideWhenUsed/>
    <w:rsid w:val="00273BC9"/>
    <w:rPr>
      <w:vertAlign w:val="superscript"/>
    </w:rPr>
  </w:style>
  <w:style w:type="character" w:customStyle="1" w:styleId="bjh-p">
    <w:name w:val="bjh-p"/>
    <w:basedOn w:val="a0"/>
    <w:rsid w:val="004C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4944-3717-460A-9A39-016E439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1314</Words>
  <Characters>1315</Characters>
  <Application>Microsoft Office Word</Application>
  <DocSecurity>0</DocSecurity>
  <Lines>45</Lines>
  <Paragraphs>23</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欣</dc:creator>
  <cp:keywords/>
  <dc:description/>
  <cp:lastModifiedBy>翁 欣</cp:lastModifiedBy>
  <cp:revision>5</cp:revision>
  <dcterms:created xsi:type="dcterms:W3CDTF">2022-05-02T12:27:00Z</dcterms:created>
  <dcterms:modified xsi:type="dcterms:W3CDTF">2022-05-02T14:29:00Z</dcterms:modified>
</cp:coreProperties>
</file>