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钱的时间价值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国际证券市场--股票（类型、操作、流程、市场分析）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经济全球化与养老制度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经济全球化是一种进程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丝绸之路：也算是全球化的一种缩影（欧洲，北非，南亚，中东）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Benefit：比较竞争优势，降低成本（人力资源），提高生产效率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Downsides：并非所有人受益，就业的影响（外包的问题），金融危机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国际金融市场简介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家庭（出售劳动力/土地等生产要素）---用于产品与服务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企业（商家）--购买生产要素，生产产品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政府--征税，基础设施+转移支付（养老基金）transform payment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金融机构（汇聚存款用于投资）间接金融/直接金融（股买股票）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货币周转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金融中介把钱从贷款方，转移至借款方，再转移回来。（三者均有收益）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共同基金---投资目标，作为投资经理，收取一定比列的费用（最后金额的费用）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Valuation定价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IPO（initial public offering）原始股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Arbitrage （套利）金融市场价格透明--&gt;外汇差价，利率与汇率的差价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Hedging 避险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Watchdog 监管机构（风险产品比列、储蓄率）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金融市场特征：高效、信息计时精确、流动性（容易买卖）、内部与外部市场（虚假信息，价格是否真实反映信息）。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金融市场参与者：investor投资者（利息股息回报）speculator投机者（频繁买卖来获取利益）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Institutional机构投资者retail散户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 side（投资机构，基金管理公司--实际拥有资产）与sell side（银行，投资银行，证券公司）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证券、股票、外汇、货币、期货市场。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货币的时间价值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复利与通货膨胀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FV（未来价值future value） PV（当前价值present value）--本金与回报率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908050</wp:posOffset>
            </wp:positionV>
            <wp:extent cx="1653540" cy="251460"/>
            <wp:effectExtent l="0" t="0" r="7620" b="7620"/>
            <wp:wrapTopAndBottom/>
            <wp:docPr id="2" name="图片 2" descr="dd35f35840c1e1dc98c1a51910fff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d35f35840c1e1dc98c1a51910fffd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144780</wp:posOffset>
            </wp:positionV>
            <wp:extent cx="3627120" cy="556260"/>
            <wp:effectExtent l="0" t="0" r="0" b="7620"/>
            <wp:wrapTopAndBottom/>
            <wp:docPr id="1" name="图片 1" descr="089bfd5766c7e275cdab5c69898ef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89bfd5766c7e275cdab5c69898ef2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未来价值计算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公式计算，计算器计算，电子表格法，时间值表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未来value present value（回报率）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511175</wp:posOffset>
            </wp:positionV>
            <wp:extent cx="4759325" cy="1132205"/>
            <wp:effectExtent l="0" t="0" r="10795" b="10795"/>
            <wp:wrapTopAndBottom/>
            <wp:docPr id="4" name="图片 4" descr="cc85b59a735b7a1992079befd46e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c85b59a735b7a1992079befd46ea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30480</wp:posOffset>
            </wp:positionV>
            <wp:extent cx="1410335" cy="371475"/>
            <wp:effectExtent l="0" t="0" r="6985" b="9525"/>
            <wp:wrapTopAndBottom/>
            <wp:docPr id="3" name="图片 3" descr="d3b463fa9a224274bdb5a2aec72c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3b463fa9a224274bdb5a2aec72c8b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股票市场基本概念：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对公司所有权的凭证，对公司的盈利有索取的权力；股息与股价的不同考虑。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公司集资：发行债券，发行股票。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优先股（preferred stock优先获得固定的股息，对固定收入较股票升值更感兴趣），优先股没有投票权；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普通股（common stock）部分代表公司所有权，需要优先还债，最后才是普通股；有权参与股息分配；具有投票权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Convertible bond可转让债券，债券可变股票。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A 公司首次上市发行的股票，追加发行股票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 为创始人保留的股票，具有特殊的权力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Warrants 认股权证，股票持有人权力，可以在规定价格上购买公司股票；凭证也可以用于交易。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Blue-chip 蓝筹股，企业稳定盈利，因而有固定的dividend（股息）收获；不间断收入稳定；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Income stock： 固定发行的股息超过一般公司；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外国的股票，ADRS，外国股票美国上市凭证。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成长性股票，股票/盈利率数值很高；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防卫性公司：对经济萧条抵抗率极高，如食物，能源烟草等等。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循环性：对商业循环敏感，恢复/繁荣/衰退/萧条----消费/航空/服装/旅馆/旅游业。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降低股票票面价值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防止单股价格过高，降低市场价格----不会改变实际价值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逆向拆股（合股）：公司认为股票数量过多且价格太低时（金融危机结束初期）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市场组成成分：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团体投资人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股票售卖中间商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监管银行（计算净资产价值，提供资产记账保管服务--后台服务）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区域性监管银行（用于组建网络）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股票市场类型：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初级市场：原始股交易市场，发行新股（IPO）------个人一般无法参加原始股的购买；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二级市场：个人股票购买行为，有形的股票交易所；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OTC（over the counter market柜台交易）市场：通过网络通讯提供交易途径，小公司进行交易（私下交易）；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三级市场：不想通过交易所，而又期望进行交易（股票本身没有发行）；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四级市场：机构投资者之间，股份相应的买卖。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Seasoned issues 已上市公司追加发行的另一种股票。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投资银行可以作为承销人，1.帮助出售股票/债券；2.承担风险（原价卖不出）；3.承销商的层级出售。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根据市场指数判断市场走向，评价指数基金/投资经理的表现。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价格加权指数：价格求平均（道琼斯指标）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市场价格加权指数：股票价格*市场发行的股票求和（总市场价值） 再与 基期计算值相除，得到的比列再乘以基期指数值。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弊端：大公司的存在，会使得指数的变动不一定符合信息的变化。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管理拍卖过程；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专业证券商：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更直接接触现场；收取佣金的基础上形成市场（信息流量更大）。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股票交易操作：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（terminals）终端，交易成功需要的时限（交易流动性的便捷程度）---T plus x（最优即为0），commission（佣金）。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sale 卖空，不持有股票；在预感股票即将低迷时，借别人的股票卖出（证券借贷），并在后续过程中买进，从而赚取差价。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股票识别：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CUSIP（九位数代码，美国加拿大证券，数字+字母混合使用）；CINS；ISIN（国际证券数字识别代码---国家化系统），最后一位，check number（区别股票类型/不同交易所来源）；SEDOL（英国，五位数）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市场订单（market order）---&gt;将权力给经销商；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限制订单（limit order）---&gt;指定购买价格线，执行需要条件，分为sell limit order/buy limit order；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 on open 开场价购买；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or None：整单处理；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GTD（good-till-date）：限制订单时间有效性；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GTC：订单一直持续直到取消为止；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股票定价：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盈利与股票间关系；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两大分析模型：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基础分析，从盈利情况分析公司的未来走势（管理层，产品未来，同行业对比）；市场低估/市场超额评价，一定会有修正。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自上而下：国家政策和背景通货膨胀，到行业再到具体的股票。（个股受行业现状的影响很大）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自下而上：直接选股，分析行业，选股目标是公司。（个股有其自己的发展态势）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技术分析：研究数字，过去浮动规则来推导。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 ratio：Price（股价）/盈利值（每股收益额），公司成长重要指标。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EPS：每股盈利情况。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股票价格的制定（四个模型）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市盈率定价模型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股息折扣模型（折扣为当下的价格进行比较），其中回报成分：股息+股票出售；风险相匹配的回报率（一般与利率相比）；没有保障的投资机制。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资本资产定价模型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仲裁定价理论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4种主要模型：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股息常付（无限制）：无期限的同付股息（dividend）。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回报率通常以年计算。P101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344170</wp:posOffset>
            </wp:positionV>
            <wp:extent cx="2741930" cy="1478280"/>
            <wp:effectExtent l="0" t="0" r="1270" b="0"/>
            <wp:wrapTopAndBottom/>
            <wp:docPr id="5" name="图片 5" descr="a9bd6c46c49ed83e0a25acee70a2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9bd6c46c49ed83e0a25acee70a258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考虑到公司红利可能逐年增长，增长率保持不变。（Gordon Model）公式为化简所得式子。g表示股息增加利率，r表示贴现率。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没有持续释放股息的，需要从释放股息的前一年开始计算。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60960</wp:posOffset>
            </wp:positionV>
            <wp:extent cx="3208020" cy="289560"/>
            <wp:effectExtent l="0" t="0" r="7620" b="0"/>
            <wp:wrapTopAndBottom/>
            <wp:docPr id="7" name="图片 7" descr="515fea0b695569201a9725e584e2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15fea0b695569201a9725e584e2f7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上式搭配贴现率（预期盈利率）即可计算当下合理价格。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优先股，dividend固定，票面价值*股息概率/回报率，便是股票定价价格。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发行者：借钱的一方；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投资者：债券契约，借出钱。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股票没有到期时间，债券有期限（maturity date）----长期一般也就三十年。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 Value票面价值/本金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票面价值的百分比定价，如1000的100%，代表百分百支付；到期时无论百分比价值如何，最终返还票面价值。（价值可能大于100）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 rate（息票利息，名义上的回报率）也有0利率债券（出售时打折力度较大，因而没有对映的利息），也有年付股息的；一般而言（除非特别注明利率支付方法），利率一年付两次（！！！特别注意，即是分期，又是一年两次！！！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浮动利率债券：参考权威债券利率 + basis points（跟随权威利率浮动）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截止日期（term to maturity）：due date同义，表示同一天。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小于一年：货币交易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短期：期限一至五年的债券；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中期：期限五至十年的债券；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长期：期限十至十二年的债券。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按揭偿还贷款，每期偿还贷款时，数额不变，但本金占比不断变化；往往是本金占比不断增大，即先换利息，再还贷款。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Embedded options（嵌入式选择权）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Call，发行债券一方，有权力召回债券。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Put，债券持有人有权力交易债券。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Convertible bond ，债券持有人可以将债券转换为股票。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Exchangeable bond，债券持有人可以将债券转换为不同与债券发行公司的股票。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Discount折价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Premium加价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债券回报率的计算，nominal yield（固定利率）、current yield（每年回报利率/现在债券市场价值（非票面价值））、yield to maturity（到截止日期的总体回报率）、yield to call（召回利率，可能有多次召回的条款）；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91440</wp:posOffset>
            </wp:positionV>
            <wp:extent cx="3136900" cy="1539240"/>
            <wp:effectExtent l="0" t="0" r="2540" b="0"/>
            <wp:wrapTopAndBottom/>
            <wp:docPr id="6" name="图片 6" descr="20156ce30cf43b1e977d6ef082f0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56ce30cf43b1e977d6ef082f09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具体比较时，coupon rate和current yield可以通过票面价格与当前价格的相对大小来比较比值大小；yield to maturity只需要关注最终结果即可，当前折扣买，总回报高；当前溢价买，总回报率最低。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利率风险：利率上升，公司成本增加盈利压力提升。利率上升，公司债券价格下降（人们购买高利率产品，因而一般债券只能使用低价格策略吸引购买量），股票也会下跌。长期债券对利率变化更加敏感。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Interest risk：市场价格可能发生相对应的下降；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信用风险：债券发行人无法保证许诺的利息甚至本金。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Two factors : volume and liquidity.</w:t>
      </w:r>
      <w:r>
        <w:rPr>
          <w:rFonts w:hint="eastAsia"/>
          <w:lang w:val="en-US" w:eastAsia="zh-CN"/>
        </w:rPr>
        <w:t>（成交量与流动性）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Stripped treasury securities 0利率债券。（STRIPS）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Treasury bill一年之内，note二至十年，Bonds十年以上。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政府国库券：特别注意，97.08=97+8*1/32，注意是1/32为最小计数单位。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公司债券则以1/8为最小计数单位。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bill不出售两年内到期的T-bill。一般为4/13/26/52weeks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折扣出售；可以在二级市场交易；由财政部直接发售。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通货膨胀保护债券，会给予一定的通货膨胀率，在每半年支付利息时，会优先计算本金在半年内经过通货膨胀的具体数额，使投资者本金不受到通货膨胀的影响。其中通货膨胀由CPI系数界定。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债券投资评级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公司发行的债券：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按揭债券，不动产抵押；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设备抵押债券：业务特定设备担保；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担保信托债券：由第三方担保。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债券百分比报价，1/8位最小计算单位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不安全：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没有对映资产作为抵押的，仅以公司信用为担保。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不安全的债券被称为 notes and debentures。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可转换债券：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债券转换为股票，债券票面价值/转换价格，一开始即协商定股数。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债券的退出方式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到期支付；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提前召回；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转换为普通股票；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用更低利率的bond取代先前发放的债券；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每年收回部分未偿债券的计划。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信用评级：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3B可投资；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低于3B，高回报率，风险较高。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2B以下---投机型，高收益率/垃圾债券。（high yield or junk bonds）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考虑的风险：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主要关心于拖欠（default）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召回策略：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更低的利率发行；需要采取一定的补偿措施。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risk:投资人不愿意以更大的风险（更少的利率）继续投资项目；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protection：投资人债券可被召回存有期限限制，一般为5-10年。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 premium：发行人需要进行更多的支付，已补偿投资人的未到期召回投资。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Agency securities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以政府信用支持的联邦机构发行的债券；信用风险较小但不属于政府。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银行，州政府，镇政府等等，无限征税权力作为担保。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资产抵押债券（ABS）：（具有特定的资金池）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房屋抵押，车抵押，信用卡抵押，学生贷款抵押等等。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MBS（具体房贷按揭抵押）：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把房贷还款作为资金来源。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本金支持与利息支持。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 market securities货币证券市场---&gt;各级政府/银行/企业等发布（时间短，一般少于一年）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Commercial paper：解决短期资金周转问题（少于270甚至更短）；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Bankers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acceptance：根据实际物品抵押，给予贷款；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证券市场类型：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货币市场，成熟期较短；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债券市场，成熟期较长；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发行者角度切分：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中央政府；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政府信誉担保的机构；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银行；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地方政府；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私营公司；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其他资产支持类别；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美国政府债券：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最高可到30年；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可以在市场上出售；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政府债券与企业债券：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信誉risk，政府必有还款能力；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政府债券数量远远大于企业债券发行量；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债券的定价：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60960</wp:posOffset>
            </wp:positionV>
            <wp:extent cx="3254375" cy="1250315"/>
            <wp:effectExtent l="0" t="0" r="6985" b="14605"/>
            <wp:wrapTopAndBottom/>
            <wp:docPr id="8" name="图片 8" descr="08a97dd51240430c367dcd4d2cb9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8a97dd51240430c367dcd4d2cb9f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可以根据不同年份不同的预期回报率，对r进行替换；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Spot rate不同年份的不同回报率要求；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可以计算平均回报率；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0付息债券的计算：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534035</wp:posOffset>
            </wp:positionH>
            <wp:positionV relativeFrom="paragraph">
              <wp:posOffset>99060</wp:posOffset>
            </wp:positionV>
            <wp:extent cx="2407920" cy="549910"/>
            <wp:effectExtent l="0" t="0" r="0" b="0"/>
            <wp:wrapTopAndBottom/>
            <wp:docPr id="9" name="图片 9" descr="bcee92833b3d5aff1a27b7b5eaa6e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cee92833b3d5aff1a27b7b5eaa6edf"/>
                    <pic:cNvPicPr>
                      <a:picLocks noChangeAspect="1"/>
                    </pic:cNvPicPr>
                  </pic:nvPicPr>
                  <pic:blipFill>
                    <a:blip r:embed="rId12"/>
                    <a:srcRect l="3145" r="14599" b="1468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83815" cy="1872615"/>
            <wp:effectExtent l="0" t="0" r="6985" b="1905"/>
            <wp:docPr id="10" name="图片 10" descr="0d94e7924c447353d42b0977465e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d94e7924c447353d42b0977465e6f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 rate，n-1年前使用同一概率，仅第n年计算概率增长量；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债券价格衡量：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ration持续时间---衡量债券价格对利息变动的敏感性----当前年份权重*年份的总和即为duration。现金流折价为今日价格，同时考虑了时间权重；可以衡量债券价格对利率的敏感性；可以用于衡量价格波动和利率风险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越是长期敏感性越高；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感觉current yield与yield of maturity好类似；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债券价格对利率的敏感度（计算所得是一个百分比比如0.2566（%），千万注意有百分号）：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807720</wp:posOffset>
            </wp:positionH>
            <wp:positionV relativeFrom="paragraph">
              <wp:posOffset>91440</wp:posOffset>
            </wp:positionV>
            <wp:extent cx="2347595" cy="1322705"/>
            <wp:effectExtent l="0" t="0" r="14605" b="3175"/>
            <wp:wrapTopAndBottom/>
            <wp:docPr id="11" name="图片 11" descr="07caa85f906ecf10c4077004a414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7caa85f906ecf10c4077004a4149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在本金和年份相同的情况下，利率越低的债券，对映的duration更高；债券时间越长，往往duration越高；duration越高，伴随的价格波动也会更大；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duration of a level perpetuity is (1+y)/y.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外汇市场与衍生证券：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Foreign exchange FX外汇（是不同货币间的比例）；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CNY：普通人民币；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CNH：人民币离岸；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促进国际贸易（投资）；跨国使用；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外汇市场及其分散，仅仅是系统的连接，没有物理的融合；交易时间不中断；双向买卖能力，价格不一；外汇对外部因素及其敏感；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信用公司；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中央银行；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投资管理公司；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散户；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外汇的主要流动是为了交易与投资，银行间批量买卖；中间商，本身没有库存，赚取佣金；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Manager floating system（汇率不是完全流动的，受到政策限制），货币（美元）挂钩；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Interbank market：主要外汇交易市场；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 market：散户外汇交易市场，主要成交量占比不到20%；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P20：汇率的决定；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P31：影响汇率波动的因素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决定外汇的因素：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供求关系；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两个国家间收入成长的差别（反映到人民的消费能力差距）；增长较慢，本币升值；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通货膨胀率相对大小；通货膨胀率小，本币升值；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实际利率差别；高利率，本币升值；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Bid/offer spread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外汇买入价/外汇卖出价；差价称为spread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汇率报价可以以一个基本货币购买的柜台货币的单位数得出；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汇率报价：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Market quotation：市场/交易中心报价；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Inverted quotation：reverse of market quotation；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100个basis point 表示0.01币种价值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 quote直接报价：foreign currency/local currency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Indirect quote 间接报价：local currency/foreign currency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Spot rate，即期汇率，往往把美元作为foreign 单位；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83820</wp:posOffset>
            </wp:positionV>
            <wp:extent cx="2642235" cy="716280"/>
            <wp:effectExtent l="0" t="0" r="9525" b="0"/>
            <wp:wrapTopAndBottom/>
            <wp:docPr id="12" name="图片 12" descr="d44c716cc3591481e83a7078513ff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44c716cc3591481e83a7078513ff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 跨币种交易；数学约分计算即可；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远期市场，协商用当下的spot price来支付未来的交易；未来的外汇交易；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利率平衡定律：结合现货汇率（spot rate），未来期货汇率，以及两国间利息关系；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144780</wp:posOffset>
            </wp:positionV>
            <wp:extent cx="4981575" cy="431800"/>
            <wp:effectExtent l="0" t="0" r="1905" b="10160"/>
            <wp:wrapTopAndBottom/>
            <wp:docPr id="13" name="图片 13" descr="9f366605490801109564d34444647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f366605490801109564d344446471c"/>
                    <pic:cNvPicPr>
                      <a:picLocks noChangeAspect="1"/>
                    </pic:cNvPicPr>
                  </pic:nvPicPr>
                  <pic:blipFill>
                    <a:blip r:embed="rId16"/>
                    <a:srcRect r="608" b="-13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汇率波动：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国家的商业活动与外汇储备；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GDP与就业水平；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利率与货币政策；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Trade date：交易产生日期；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 date：交易真正实行日期；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month forward points 表示future溢价，即一个月提升多少个点（每100个点，表示0.01）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NDF（像赌博一样），当日声明买入美金，一个月后卖出，比较当日与卖出日汇率差距，从而计算此次交易的具体盈亏。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SWAP，不同货币之间的即时交易与长期的反向返回（像NDF的实体版），有真实的货币交易过程；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衍生证券：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产品价值取决于内在的隐藏的产品价值；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股票选择权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Call/put option，持有选择权（可以不行使）---&gt;有权力以特定价格购买call（卖出put）股票；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 at expiration：选择权到期时，不计算成本的盈利；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Profit：使用选择权后获得的总收益；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memory：会产生盈利；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memory：不会产生盈利；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memory：行使价格与市场价格一致；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options：没有实际拥有，根据指数涨跌获得收益；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Futures options：期货期权合约，感觉行使上与index options差不多；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Currency options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Interest rate options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NAV：net asset value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计划的资产减去其负债的市场价值；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单位资产净值是该计划的资产净值除以估值日未偿还的单位数量；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共同基金主要特征；分类区别特征；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Mutual fund：共同基金是一家投资性公司，把钱财大量聚集用于整体性投资；整体性投资也分为不同的投资目标，便于投资人的选择；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投资分散化多样化目的；大金额投资；专业人士管理；投资成本较低；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共同基金的赚钱方式：1.从股息分红，债券利率中获益；</w:t>
      </w:r>
    </w:p>
    <w:p>
      <w:pPr>
        <w:widowControl w:val="0"/>
        <w:numPr>
          <w:ilvl w:val="0"/>
          <w:numId w:val="0"/>
        </w:numPr>
        <w:ind w:left="25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2.从股票升值后出售获益；</w:t>
      </w:r>
    </w:p>
    <w:p>
      <w:pPr>
        <w:widowControl w:val="0"/>
        <w:numPr>
          <w:ilvl w:val="0"/>
          <w:numId w:val="0"/>
        </w:numPr>
        <w:ind w:left="25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3.从股票升值使对应的基金shares升值，从而出售shares获益；</w:t>
      </w:r>
    </w:p>
    <w:p>
      <w:pPr>
        <w:widowControl w:val="0"/>
        <w:numPr>
          <w:ilvl w:val="0"/>
          <w:numId w:val="0"/>
        </w:numPr>
        <w:ind w:left="25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共同基金的优势：P10开始向后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121920</wp:posOffset>
            </wp:positionV>
            <wp:extent cx="2183130" cy="1005840"/>
            <wp:effectExtent l="0" t="0" r="11430" b="0"/>
            <wp:wrapTopAndBottom/>
            <wp:docPr id="15" name="图片 15" descr="7f469c5cdca13d50ed7b2922c4b78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7f469c5cdca13d50ed7b2922c4b780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资产净值；资产-负债；单位净资产价值：资产净值/发行总份额；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Sale（offer） price：投资时需要付出的费用；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Repurchase price：卖出需要付出的价格；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Redemption price：赎回价格，买回公司股票，使股票价格提升；（开放性）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Sales load：前端负载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回购负荷，同样要减去后端负载；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90805</wp:posOffset>
            </wp:positionV>
            <wp:extent cx="2091055" cy="1630680"/>
            <wp:effectExtent l="0" t="0" r="12065" b="0"/>
            <wp:wrapTopAndBottom/>
            <wp:docPr id="14" name="图片 14" descr="1f993fa30eac46abde4a49fc37d8f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f993fa30eac46abde4a49fc37d8fa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共同基金的弊端：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专业人士并不更具投资目光；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被动性管理，可能有更高的回报率---&gt;跟随指数投资；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基金买卖成本；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投资单元持有人；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共同基金发起人；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董事会；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AMC资产管理委员会（战略方向）；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Transfer agent报表/投资者沟通；过户代理机构，投资人报表--&gt;买卖/股票推荐/盈利税收；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Custodian，信托公司；共同基金的每日定价，为每个共同基金计算费用/总份额，最后是NAV的计算；监管银行需要保护基金的实物资产；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需要聘独立会计公司做审计；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投资顾问对投资人资金没有完全处置权，即使基金的表现可以超越市场指数；在协定时固定了可以使用的手段；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共同基金的类型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traded fund （交易所交易基金ETF）：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指数基金，随时可以交易，类似于股票 --- 没有净资产价值；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具有分散化的特点，模仿指数；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买卖费用比例抵御其他共同基金买卖的平均水平；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股东/大多数持股人（已发放shares的投资人）批准才可以改变投资目标；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NAV的计算需要根据计划书要求来（最佳），一般是once a day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投资共同基金对税务没有好处；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Compounding 利滚利，复利的概念；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P72开始介绍基金类型：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结构分类：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开放式基金（一般所指）：买入与买回基金的shares----特征为不断发行新股（不限制规模）；可以套现；需要每日计算净资产价值；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股息复投，可以额外购买不花额外费用，利滚利收益更大；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定期取款计划，直到账户取完；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固定份额取款也可以；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封闭式与开放式的类型转变；投资目标的改变都需要股东大会投票；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封闭式基金：（总资产）固定数量的发行shares；market value也较小；专业管理投资，Shares sold at current market price；供求关系影响具体价格；二级市场交易；可以在交易所交易，且根据现价买卖；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成长性；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收入性；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平衡性；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货币基金；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Money market funds：由短期债务工具组成，较为安全；虽然收益不大，但不会失去本金；保证流动性；可以免联邦税务；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Fixed income funds：投资债券与优先股；为了取得固定的收益；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Municipal Bond Fund</w:t>
      </w:r>
      <w:r>
        <w:rPr>
          <w:rFonts w:hint="eastAsia"/>
          <w:lang w:val="en-US" w:eastAsia="zh-CN"/>
        </w:rPr>
        <w:t>：（地方）政府债券资金；投资收获只是联邦税免税，州税还是要的 --- 收益部分；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Balanced Funds</w:t>
      </w:r>
      <w:r>
        <w:rPr>
          <w:rFonts w:hint="eastAsia"/>
          <w:lang w:val="en-US" w:eastAsia="zh-CN"/>
        </w:rPr>
        <w:t>：安全收入与资本增值的平衡组合（各种比例往往会被股东大会限定范围）；（也有类似的资产配置资金asset allocation fund：这类基金通常不必持有任何资产类别的特定比例）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Equity Funds</w:t>
      </w:r>
      <w:r>
        <w:rPr>
          <w:rFonts w:hint="eastAsia"/>
          <w:lang w:val="en-US" w:eastAsia="zh-CN"/>
        </w:rPr>
        <w:t>：股票投资基金，基于长期的资本增长。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分析有两个维度：size/战略（成长型PE ratio比较高/混合型）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Global/International Funds</w:t>
      </w:r>
      <w:r>
        <w:rPr>
          <w:rFonts w:hint="eastAsia"/>
          <w:lang w:val="en-US" w:eastAsia="zh-CN"/>
        </w:rPr>
        <w:t>：international只投资祖国之外，global投资于全世界；受到政治风险影响，因而比较不稳定；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Specialty Funds</w:t>
      </w:r>
      <w:r>
        <w:rPr>
          <w:rFonts w:hint="eastAsia"/>
          <w:lang w:val="en-US" w:eastAsia="zh-CN"/>
        </w:rPr>
        <w:t>：（风险大回报率也大）部门基金--针对特定部门的基金；区域基金--针对某一领域；社会责任基金--符合政策指导方针的基金；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Funds</w:t>
      </w:r>
      <w:r>
        <w:rPr>
          <w:rFonts w:hint="eastAsia"/>
          <w:lang w:val="en-US" w:eastAsia="zh-CN"/>
        </w:rPr>
        <w:t>：基于指数的基金；只是复制了市场回报；投资费用也相对较低；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service P106，描述一些盈利或定投的操作。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前端负载，购买花钱；后端负载，卖出花钱（会逐年下降）；空载基金，没有额外收费；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基金评估：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投资者的风险容忍能力；P116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共同基金风格：增长（迅速），价值（暂时较低），公司规模（小公司或大公司）分析三要素；---&gt;对于最终收益较为重要；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共同基金历史表现；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9D7E2C"/>
    <w:multiLevelType w:val="multilevel"/>
    <w:tmpl w:val="D59D7E2C"/>
    <w:lvl w:ilvl="0" w:tentative="0">
      <w:start w:val="20"/>
      <w:numFmt w:val="upperLetter"/>
      <w:suff w:val="nothing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0408ECF"/>
    <w:multiLevelType w:val="multilevel"/>
    <w:tmpl w:val="F0408E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78FDD33"/>
    <w:multiLevelType w:val="singleLevel"/>
    <w:tmpl w:val="678FDD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0F47108"/>
    <w:rsid w:val="01397B41"/>
    <w:rsid w:val="01780365"/>
    <w:rsid w:val="018024BE"/>
    <w:rsid w:val="01BB2E56"/>
    <w:rsid w:val="022215CA"/>
    <w:rsid w:val="0253516D"/>
    <w:rsid w:val="02536039"/>
    <w:rsid w:val="02954E54"/>
    <w:rsid w:val="03AA546B"/>
    <w:rsid w:val="040C675E"/>
    <w:rsid w:val="04AC4503"/>
    <w:rsid w:val="04DB0649"/>
    <w:rsid w:val="04F90AC8"/>
    <w:rsid w:val="052B3A7A"/>
    <w:rsid w:val="05E96F27"/>
    <w:rsid w:val="065B3392"/>
    <w:rsid w:val="065C11BE"/>
    <w:rsid w:val="0662515D"/>
    <w:rsid w:val="06EA36EF"/>
    <w:rsid w:val="071015E4"/>
    <w:rsid w:val="07200730"/>
    <w:rsid w:val="07BA03CF"/>
    <w:rsid w:val="07BB2E43"/>
    <w:rsid w:val="07F43716"/>
    <w:rsid w:val="07F4584C"/>
    <w:rsid w:val="07FD16AA"/>
    <w:rsid w:val="08495703"/>
    <w:rsid w:val="086F663E"/>
    <w:rsid w:val="089B1187"/>
    <w:rsid w:val="09141C71"/>
    <w:rsid w:val="09687171"/>
    <w:rsid w:val="096D5B4C"/>
    <w:rsid w:val="099D3BCD"/>
    <w:rsid w:val="09AC4CCB"/>
    <w:rsid w:val="09BD3B49"/>
    <w:rsid w:val="09C253C0"/>
    <w:rsid w:val="09D8764D"/>
    <w:rsid w:val="0A3A1982"/>
    <w:rsid w:val="0A3B6C4B"/>
    <w:rsid w:val="0B225035"/>
    <w:rsid w:val="0BEA0B1C"/>
    <w:rsid w:val="0BEE4152"/>
    <w:rsid w:val="0C2506CA"/>
    <w:rsid w:val="0C765219"/>
    <w:rsid w:val="0CC96655"/>
    <w:rsid w:val="0D3317A0"/>
    <w:rsid w:val="0D3903C6"/>
    <w:rsid w:val="0D3D49CF"/>
    <w:rsid w:val="0D8B4B0A"/>
    <w:rsid w:val="0DA64427"/>
    <w:rsid w:val="0DDC125D"/>
    <w:rsid w:val="0DF55BEB"/>
    <w:rsid w:val="0E0B59C7"/>
    <w:rsid w:val="0E0F5507"/>
    <w:rsid w:val="0EAF7427"/>
    <w:rsid w:val="0F5403EF"/>
    <w:rsid w:val="0F875B5B"/>
    <w:rsid w:val="0FA158CC"/>
    <w:rsid w:val="0FBA6BFA"/>
    <w:rsid w:val="101F54CF"/>
    <w:rsid w:val="10701252"/>
    <w:rsid w:val="1075084D"/>
    <w:rsid w:val="10C62793"/>
    <w:rsid w:val="10F126F8"/>
    <w:rsid w:val="111B1D8E"/>
    <w:rsid w:val="11E413A3"/>
    <w:rsid w:val="131101C8"/>
    <w:rsid w:val="13144A8F"/>
    <w:rsid w:val="133059E5"/>
    <w:rsid w:val="13420F30"/>
    <w:rsid w:val="14006DE9"/>
    <w:rsid w:val="14105701"/>
    <w:rsid w:val="141F7206"/>
    <w:rsid w:val="14CA3615"/>
    <w:rsid w:val="14CB0764"/>
    <w:rsid w:val="14CB142D"/>
    <w:rsid w:val="14DA0426"/>
    <w:rsid w:val="156E73D4"/>
    <w:rsid w:val="15987D3B"/>
    <w:rsid w:val="16A24CDB"/>
    <w:rsid w:val="16EC6CAB"/>
    <w:rsid w:val="17040DFD"/>
    <w:rsid w:val="17141CFC"/>
    <w:rsid w:val="17463037"/>
    <w:rsid w:val="175F799D"/>
    <w:rsid w:val="178D343F"/>
    <w:rsid w:val="179B2613"/>
    <w:rsid w:val="17A441AF"/>
    <w:rsid w:val="17B278B8"/>
    <w:rsid w:val="17DC2C7C"/>
    <w:rsid w:val="18031EBC"/>
    <w:rsid w:val="187D1080"/>
    <w:rsid w:val="18E01A75"/>
    <w:rsid w:val="19505290"/>
    <w:rsid w:val="19BA1424"/>
    <w:rsid w:val="19FB69EE"/>
    <w:rsid w:val="1ACF46E7"/>
    <w:rsid w:val="1AE8410F"/>
    <w:rsid w:val="1AF907A1"/>
    <w:rsid w:val="1B2D759B"/>
    <w:rsid w:val="1BCC4D80"/>
    <w:rsid w:val="1C3316E7"/>
    <w:rsid w:val="1C357E63"/>
    <w:rsid w:val="1C7A778D"/>
    <w:rsid w:val="1C905FEE"/>
    <w:rsid w:val="1C91270D"/>
    <w:rsid w:val="1CCE48BF"/>
    <w:rsid w:val="1CFB5528"/>
    <w:rsid w:val="1D214BEF"/>
    <w:rsid w:val="1D7233C0"/>
    <w:rsid w:val="1DC330A8"/>
    <w:rsid w:val="1DF93C10"/>
    <w:rsid w:val="1E8D5C99"/>
    <w:rsid w:val="1F4B7851"/>
    <w:rsid w:val="1F780744"/>
    <w:rsid w:val="1F9954D8"/>
    <w:rsid w:val="1FE51322"/>
    <w:rsid w:val="1FEA51E7"/>
    <w:rsid w:val="20075C55"/>
    <w:rsid w:val="20546BAB"/>
    <w:rsid w:val="205E303E"/>
    <w:rsid w:val="20A2067B"/>
    <w:rsid w:val="21563D4C"/>
    <w:rsid w:val="218A6F6A"/>
    <w:rsid w:val="21A8647B"/>
    <w:rsid w:val="21C967E2"/>
    <w:rsid w:val="21DC2C78"/>
    <w:rsid w:val="23431EBB"/>
    <w:rsid w:val="2362650C"/>
    <w:rsid w:val="237A1FA3"/>
    <w:rsid w:val="24702E03"/>
    <w:rsid w:val="24FA2118"/>
    <w:rsid w:val="257823AC"/>
    <w:rsid w:val="25B44722"/>
    <w:rsid w:val="266703D2"/>
    <w:rsid w:val="267C5C83"/>
    <w:rsid w:val="26947A46"/>
    <w:rsid w:val="26F27A23"/>
    <w:rsid w:val="27290457"/>
    <w:rsid w:val="273D581E"/>
    <w:rsid w:val="274770D9"/>
    <w:rsid w:val="2794473E"/>
    <w:rsid w:val="27BC020F"/>
    <w:rsid w:val="281137D1"/>
    <w:rsid w:val="282F7030"/>
    <w:rsid w:val="283D6944"/>
    <w:rsid w:val="28461CAE"/>
    <w:rsid w:val="285F0BD3"/>
    <w:rsid w:val="28970002"/>
    <w:rsid w:val="28CA0D7B"/>
    <w:rsid w:val="28E0739A"/>
    <w:rsid w:val="28E61DAD"/>
    <w:rsid w:val="29011ACB"/>
    <w:rsid w:val="29345D93"/>
    <w:rsid w:val="29865702"/>
    <w:rsid w:val="29CE550F"/>
    <w:rsid w:val="29EE0DA7"/>
    <w:rsid w:val="29EE5617"/>
    <w:rsid w:val="29F92331"/>
    <w:rsid w:val="2A385754"/>
    <w:rsid w:val="2A4F0E2B"/>
    <w:rsid w:val="2A616102"/>
    <w:rsid w:val="2A6738F7"/>
    <w:rsid w:val="2A7B2B2D"/>
    <w:rsid w:val="2AD37AE7"/>
    <w:rsid w:val="2B0C0F49"/>
    <w:rsid w:val="2B7622EE"/>
    <w:rsid w:val="2BBB0D7F"/>
    <w:rsid w:val="2BDE2938"/>
    <w:rsid w:val="2C2358BC"/>
    <w:rsid w:val="2C581258"/>
    <w:rsid w:val="2C585940"/>
    <w:rsid w:val="2CB803CC"/>
    <w:rsid w:val="2CBC0949"/>
    <w:rsid w:val="2CC972B0"/>
    <w:rsid w:val="2D1E17E0"/>
    <w:rsid w:val="2D397118"/>
    <w:rsid w:val="2D864B15"/>
    <w:rsid w:val="2DB31103"/>
    <w:rsid w:val="2DE6779F"/>
    <w:rsid w:val="2E1D71B4"/>
    <w:rsid w:val="2E3E3B7F"/>
    <w:rsid w:val="2E8144CA"/>
    <w:rsid w:val="2E8B164E"/>
    <w:rsid w:val="2F1A1D33"/>
    <w:rsid w:val="2F2F7E71"/>
    <w:rsid w:val="2F3B1E2F"/>
    <w:rsid w:val="2F414B06"/>
    <w:rsid w:val="2F975681"/>
    <w:rsid w:val="2FC31CE9"/>
    <w:rsid w:val="2FE60914"/>
    <w:rsid w:val="3005582C"/>
    <w:rsid w:val="305D39A9"/>
    <w:rsid w:val="32404AC7"/>
    <w:rsid w:val="32B15C8F"/>
    <w:rsid w:val="32B5552C"/>
    <w:rsid w:val="32FA1F44"/>
    <w:rsid w:val="333A27EB"/>
    <w:rsid w:val="334D4F3D"/>
    <w:rsid w:val="336C52BB"/>
    <w:rsid w:val="33EE0837"/>
    <w:rsid w:val="33FE3EB9"/>
    <w:rsid w:val="35631F5E"/>
    <w:rsid w:val="35A4777C"/>
    <w:rsid w:val="36251143"/>
    <w:rsid w:val="362863AF"/>
    <w:rsid w:val="363B5C91"/>
    <w:rsid w:val="36596247"/>
    <w:rsid w:val="369268AC"/>
    <w:rsid w:val="36AD5DF7"/>
    <w:rsid w:val="36B11F38"/>
    <w:rsid w:val="36F55D23"/>
    <w:rsid w:val="374E323A"/>
    <w:rsid w:val="375A2C2A"/>
    <w:rsid w:val="37673009"/>
    <w:rsid w:val="37955A8D"/>
    <w:rsid w:val="37FA1725"/>
    <w:rsid w:val="38591B27"/>
    <w:rsid w:val="39001177"/>
    <w:rsid w:val="395540C7"/>
    <w:rsid w:val="396E175A"/>
    <w:rsid w:val="39D53577"/>
    <w:rsid w:val="3AC90554"/>
    <w:rsid w:val="3AD90DCA"/>
    <w:rsid w:val="3AE76DCF"/>
    <w:rsid w:val="3AFA49CC"/>
    <w:rsid w:val="3B664A28"/>
    <w:rsid w:val="3C0052DB"/>
    <w:rsid w:val="3C087302"/>
    <w:rsid w:val="3C21388E"/>
    <w:rsid w:val="3C664B65"/>
    <w:rsid w:val="3C8849F9"/>
    <w:rsid w:val="3CC1656E"/>
    <w:rsid w:val="3CEC18A6"/>
    <w:rsid w:val="3D197528"/>
    <w:rsid w:val="3D637852"/>
    <w:rsid w:val="3D995D8E"/>
    <w:rsid w:val="3DB348BC"/>
    <w:rsid w:val="3DFF671E"/>
    <w:rsid w:val="3E1C6CCE"/>
    <w:rsid w:val="3E1D0EF9"/>
    <w:rsid w:val="3E241CE0"/>
    <w:rsid w:val="3E6D5A75"/>
    <w:rsid w:val="3E8617B9"/>
    <w:rsid w:val="3EFC2C5D"/>
    <w:rsid w:val="3F430243"/>
    <w:rsid w:val="3F49160F"/>
    <w:rsid w:val="3F526A06"/>
    <w:rsid w:val="3FDD483D"/>
    <w:rsid w:val="40AA7BF8"/>
    <w:rsid w:val="40D87DA8"/>
    <w:rsid w:val="40FD1546"/>
    <w:rsid w:val="4129438D"/>
    <w:rsid w:val="41A73354"/>
    <w:rsid w:val="420846AC"/>
    <w:rsid w:val="420946BA"/>
    <w:rsid w:val="425B37B9"/>
    <w:rsid w:val="42856FDE"/>
    <w:rsid w:val="429D18D3"/>
    <w:rsid w:val="42C557B1"/>
    <w:rsid w:val="430C2B1D"/>
    <w:rsid w:val="431D7359"/>
    <w:rsid w:val="43544E16"/>
    <w:rsid w:val="4367777F"/>
    <w:rsid w:val="43744423"/>
    <w:rsid w:val="4394057B"/>
    <w:rsid w:val="43C40AC1"/>
    <w:rsid w:val="43E20DDE"/>
    <w:rsid w:val="441478EB"/>
    <w:rsid w:val="4422403F"/>
    <w:rsid w:val="443A5598"/>
    <w:rsid w:val="44965CC7"/>
    <w:rsid w:val="44A13910"/>
    <w:rsid w:val="45131C52"/>
    <w:rsid w:val="463E0FB6"/>
    <w:rsid w:val="467031F0"/>
    <w:rsid w:val="46A14816"/>
    <w:rsid w:val="46D04028"/>
    <w:rsid w:val="46D41816"/>
    <w:rsid w:val="46E61CD3"/>
    <w:rsid w:val="470175BF"/>
    <w:rsid w:val="47634ABA"/>
    <w:rsid w:val="48120944"/>
    <w:rsid w:val="48177484"/>
    <w:rsid w:val="483D4C12"/>
    <w:rsid w:val="485265E4"/>
    <w:rsid w:val="48DF33A7"/>
    <w:rsid w:val="48E05FC0"/>
    <w:rsid w:val="48F03C30"/>
    <w:rsid w:val="48FA30CC"/>
    <w:rsid w:val="49070D63"/>
    <w:rsid w:val="496D4395"/>
    <w:rsid w:val="49850A09"/>
    <w:rsid w:val="498B5309"/>
    <w:rsid w:val="499F3F78"/>
    <w:rsid w:val="4A422B32"/>
    <w:rsid w:val="4AA92100"/>
    <w:rsid w:val="4AC80DCB"/>
    <w:rsid w:val="4B0C5872"/>
    <w:rsid w:val="4B1E0C4A"/>
    <w:rsid w:val="4B232AE1"/>
    <w:rsid w:val="4B35360E"/>
    <w:rsid w:val="4B613829"/>
    <w:rsid w:val="4B6430D0"/>
    <w:rsid w:val="4B683330"/>
    <w:rsid w:val="4BA260FB"/>
    <w:rsid w:val="4BDB3C4B"/>
    <w:rsid w:val="4BF02E83"/>
    <w:rsid w:val="4BFC5DD5"/>
    <w:rsid w:val="4C7472B5"/>
    <w:rsid w:val="4CD52988"/>
    <w:rsid w:val="4D603B1E"/>
    <w:rsid w:val="4D794EA6"/>
    <w:rsid w:val="4DFE6E44"/>
    <w:rsid w:val="4E4F0B29"/>
    <w:rsid w:val="4E565C5A"/>
    <w:rsid w:val="4E951583"/>
    <w:rsid w:val="4EA56827"/>
    <w:rsid w:val="4EAF1A9A"/>
    <w:rsid w:val="4F2A69CC"/>
    <w:rsid w:val="4F513F44"/>
    <w:rsid w:val="4F8B0DEC"/>
    <w:rsid w:val="4FC21744"/>
    <w:rsid w:val="4FD52C2F"/>
    <w:rsid w:val="50226698"/>
    <w:rsid w:val="506C4B57"/>
    <w:rsid w:val="50D920C5"/>
    <w:rsid w:val="51162A3E"/>
    <w:rsid w:val="52182343"/>
    <w:rsid w:val="52201EBE"/>
    <w:rsid w:val="52B0613E"/>
    <w:rsid w:val="52CB3840"/>
    <w:rsid w:val="52DA54E7"/>
    <w:rsid w:val="52F963CB"/>
    <w:rsid w:val="53543B01"/>
    <w:rsid w:val="53946B1D"/>
    <w:rsid w:val="53F3509C"/>
    <w:rsid w:val="54123CB6"/>
    <w:rsid w:val="543C2024"/>
    <w:rsid w:val="546B1A9C"/>
    <w:rsid w:val="56485A67"/>
    <w:rsid w:val="56BC1AAA"/>
    <w:rsid w:val="56CA0F64"/>
    <w:rsid w:val="572C2443"/>
    <w:rsid w:val="572F67E5"/>
    <w:rsid w:val="574D37A9"/>
    <w:rsid w:val="57512D08"/>
    <w:rsid w:val="57792E59"/>
    <w:rsid w:val="58675C4B"/>
    <w:rsid w:val="5870229A"/>
    <w:rsid w:val="589E228B"/>
    <w:rsid w:val="58B242BD"/>
    <w:rsid w:val="591861A3"/>
    <w:rsid w:val="599713D0"/>
    <w:rsid w:val="5A2C3222"/>
    <w:rsid w:val="5B262F8C"/>
    <w:rsid w:val="5B672CBB"/>
    <w:rsid w:val="5B6C2828"/>
    <w:rsid w:val="5BAC6F0D"/>
    <w:rsid w:val="5BCE136C"/>
    <w:rsid w:val="5C473312"/>
    <w:rsid w:val="5C776EDC"/>
    <w:rsid w:val="5CCE6587"/>
    <w:rsid w:val="5D4B62F5"/>
    <w:rsid w:val="5D556226"/>
    <w:rsid w:val="5D7A598A"/>
    <w:rsid w:val="5DF016D2"/>
    <w:rsid w:val="5E6E6451"/>
    <w:rsid w:val="5E7D16C0"/>
    <w:rsid w:val="5EB17168"/>
    <w:rsid w:val="5EBA309B"/>
    <w:rsid w:val="5EC30681"/>
    <w:rsid w:val="5EC61953"/>
    <w:rsid w:val="5F10773B"/>
    <w:rsid w:val="5F8246EB"/>
    <w:rsid w:val="5FF37155"/>
    <w:rsid w:val="601B2F68"/>
    <w:rsid w:val="60287C77"/>
    <w:rsid w:val="60695F4D"/>
    <w:rsid w:val="60941FBC"/>
    <w:rsid w:val="60C72D70"/>
    <w:rsid w:val="61201603"/>
    <w:rsid w:val="6166529A"/>
    <w:rsid w:val="619076D9"/>
    <w:rsid w:val="619522C0"/>
    <w:rsid w:val="62652829"/>
    <w:rsid w:val="62C204A2"/>
    <w:rsid w:val="62D0427D"/>
    <w:rsid w:val="63067EB7"/>
    <w:rsid w:val="630F24DE"/>
    <w:rsid w:val="635E616F"/>
    <w:rsid w:val="63DB39B4"/>
    <w:rsid w:val="64007FB4"/>
    <w:rsid w:val="641F364E"/>
    <w:rsid w:val="6448347C"/>
    <w:rsid w:val="64510E8A"/>
    <w:rsid w:val="650A06B1"/>
    <w:rsid w:val="65426D6C"/>
    <w:rsid w:val="6550189C"/>
    <w:rsid w:val="65590548"/>
    <w:rsid w:val="65D24D07"/>
    <w:rsid w:val="662B7211"/>
    <w:rsid w:val="66302616"/>
    <w:rsid w:val="663366B5"/>
    <w:rsid w:val="669E1215"/>
    <w:rsid w:val="66A1142A"/>
    <w:rsid w:val="6706781E"/>
    <w:rsid w:val="67211342"/>
    <w:rsid w:val="673E1D0F"/>
    <w:rsid w:val="675D37C3"/>
    <w:rsid w:val="677376B1"/>
    <w:rsid w:val="67980EC4"/>
    <w:rsid w:val="67DE35D9"/>
    <w:rsid w:val="67E4410B"/>
    <w:rsid w:val="67F755F8"/>
    <w:rsid w:val="68115A04"/>
    <w:rsid w:val="684E3D8B"/>
    <w:rsid w:val="68540E1F"/>
    <w:rsid w:val="68D55000"/>
    <w:rsid w:val="68DD4694"/>
    <w:rsid w:val="692115F9"/>
    <w:rsid w:val="69253F6C"/>
    <w:rsid w:val="6964632F"/>
    <w:rsid w:val="69A7039D"/>
    <w:rsid w:val="6A251047"/>
    <w:rsid w:val="6A5C4C3B"/>
    <w:rsid w:val="6A767115"/>
    <w:rsid w:val="6A987D9F"/>
    <w:rsid w:val="6AE912FE"/>
    <w:rsid w:val="6AF50707"/>
    <w:rsid w:val="6B524C0D"/>
    <w:rsid w:val="6B6A4982"/>
    <w:rsid w:val="6B6B5222"/>
    <w:rsid w:val="6B893449"/>
    <w:rsid w:val="6BEE00B5"/>
    <w:rsid w:val="6C4F3B35"/>
    <w:rsid w:val="6CC84FDE"/>
    <w:rsid w:val="6D6F3B28"/>
    <w:rsid w:val="6DE90A96"/>
    <w:rsid w:val="6E4159A8"/>
    <w:rsid w:val="6E495142"/>
    <w:rsid w:val="6E4C67D1"/>
    <w:rsid w:val="6E5A2C5C"/>
    <w:rsid w:val="6EC0250F"/>
    <w:rsid w:val="6EC83F3C"/>
    <w:rsid w:val="6F573B2B"/>
    <w:rsid w:val="6F6876F2"/>
    <w:rsid w:val="6FCC586B"/>
    <w:rsid w:val="6FE86BBA"/>
    <w:rsid w:val="6FFB25EF"/>
    <w:rsid w:val="70594548"/>
    <w:rsid w:val="706C40D7"/>
    <w:rsid w:val="70721D22"/>
    <w:rsid w:val="70A61026"/>
    <w:rsid w:val="70BC27CE"/>
    <w:rsid w:val="70CF4450"/>
    <w:rsid w:val="70EC292E"/>
    <w:rsid w:val="71025FF7"/>
    <w:rsid w:val="71546595"/>
    <w:rsid w:val="71582061"/>
    <w:rsid w:val="71CA27A4"/>
    <w:rsid w:val="72016597"/>
    <w:rsid w:val="724179B2"/>
    <w:rsid w:val="728C3574"/>
    <w:rsid w:val="72F46665"/>
    <w:rsid w:val="73D8292E"/>
    <w:rsid w:val="74BE5EA9"/>
    <w:rsid w:val="756F61EF"/>
    <w:rsid w:val="758E331B"/>
    <w:rsid w:val="76095899"/>
    <w:rsid w:val="761804DE"/>
    <w:rsid w:val="76883976"/>
    <w:rsid w:val="768A35DB"/>
    <w:rsid w:val="76C95DCD"/>
    <w:rsid w:val="76DA50C1"/>
    <w:rsid w:val="76E24A51"/>
    <w:rsid w:val="76E874E0"/>
    <w:rsid w:val="77EE0017"/>
    <w:rsid w:val="77F41F23"/>
    <w:rsid w:val="780879A1"/>
    <w:rsid w:val="781A3692"/>
    <w:rsid w:val="788C5253"/>
    <w:rsid w:val="78A84214"/>
    <w:rsid w:val="78C60709"/>
    <w:rsid w:val="791D6AB0"/>
    <w:rsid w:val="79490C3A"/>
    <w:rsid w:val="794C0983"/>
    <w:rsid w:val="79DC401D"/>
    <w:rsid w:val="7A0B3B20"/>
    <w:rsid w:val="7A6A5BB1"/>
    <w:rsid w:val="7B0C1A37"/>
    <w:rsid w:val="7B122EAA"/>
    <w:rsid w:val="7B887BF0"/>
    <w:rsid w:val="7B970EAA"/>
    <w:rsid w:val="7BD913B3"/>
    <w:rsid w:val="7C250A76"/>
    <w:rsid w:val="7CB94236"/>
    <w:rsid w:val="7D3528CF"/>
    <w:rsid w:val="7D446100"/>
    <w:rsid w:val="7D4B0FDE"/>
    <w:rsid w:val="7D77143C"/>
    <w:rsid w:val="7D8721D8"/>
    <w:rsid w:val="7DAF7386"/>
    <w:rsid w:val="7DC80E03"/>
    <w:rsid w:val="7DD27C24"/>
    <w:rsid w:val="7DF44C0C"/>
    <w:rsid w:val="7E026578"/>
    <w:rsid w:val="7E0A7EE2"/>
    <w:rsid w:val="7E553A9B"/>
    <w:rsid w:val="7E661FB2"/>
    <w:rsid w:val="7E7E3E91"/>
    <w:rsid w:val="7EB30461"/>
    <w:rsid w:val="7EC461A8"/>
    <w:rsid w:val="7F372606"/>
    <w:rsid w:val="7F450AE4"/>
    <w:rsid w:val="7F86539F"/>
    <w:rsid w:val="7F896FE6"/>
    <w:rsid w:val="7FAD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6716</Words>
  <Characters>8537</Characters>
  <Lines>0</Lines>
  <Paragraphs>0</Paragraphs>
  <TotalTime>84</TotalTime>
  <ScaleCrop>false</ScaleCrop>
  <LinksUpToDate>false</LinksUpToDate>
  <CharactersWithSpaces>8736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2023-06-03T01:46:00Z</dcterms:created>
  <dc:creator>ma</dc:creator>
  <cp:lastModifiedBy>2-酮-3-脱氧-6-磷酸葡萄糖酸</cp:lastModifiedBy>
  <dcterms:modified xsi:type="dcterms:W3CDTF">2023-06-11T02:56:54Z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F06A7D912DDE4C4E9863C9CC282E3425_12</vt:lpwstr>
  </property>
</Properties>
</file>