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0.svg" ContentType="image/svg+xml"/>
  <Override PartName="/word/media/image12.svg" ContentType="image/svg+xml"/>
  <Override PartName="/word/media/image2.svg" ContentType="image/svg+xml"/>
  <Override PartName="/word/media/image4.svg" ContentType="image/svg+xml"/>
  <Override PartName="/word/media/image6.svg" ContentType="image/svg+xml"/>
  <Override PartName="/word/media/image8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hAnsi="华文楷体" w:eastAsia="华文行楷"/>
          <w:sz w:val="72"/>
          <w:szCs w:val="72"/>
        </w:rPr>
      </w:pPr>
    </w:p>
    <w:p>
      <w:pPr>
        <w:jc w:val="center"/>
        <w:rPr>
          <w:rFonts w:ascii="华文行楷" w:hAnsi="华文楷体" w:eastAsia="华文行楷"/>
          <w:sz w:val="84"/>
          <w:szCs w:val="84"/>
        </w:rPr>
      </w:pPr>
      <w:r>
        <w:rPr>
          <w:rFonts w:hint="eastAsia" w:ascii="华文行楷" w:hAnsi="华文楷体" w:eastAsia="华文行楷"/>
          <w:sz w:val="84"/>
          <w:szCs w:val="84"/>
        </w:rPr>
        <w:t>浙江大学</w:t>
      </w:r>
    </w:p>
    <w:p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物 理 实 验 报 告</w:t>
      </w:r>
    </w:p>
    <w:p/>
    <w:p/>
    <w:p/>
    <w:p/>
    <w:p>
      <w:pPr>
        <w:ind w:firstLine="964" w:firstLineChars="300"/>
        <w:rPr>
          <w:rFonts w:hint="default"/>
          <w:b/>
          <w:bCs w:val="0"/>
          <w:sz w:val="32"/>
          <w:szCs w:val="32"/>
          <w:u w:val="single"/>
          <w:lang w:val="en-US" w:eastAsia="zh-CN"/>
        </w:rPr>
      </w:pPr>
      <w:r>
        <w:rPr>
          <w:rFonts w:hint="eastAsia"/>
          <w:b/>
          <w:sz w:val="32"/>
          <w:szCs w:val="32"/>
        </w:rPr>
        <w:t>实验名称：</w:t>
      </w:r>
      <w:r>
        <w:rPr>
          <w:rFonts w:hint="eastAsia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 w:val="0"/>
          <w:sz w:val="32"/>
          <w:szCs w:val="32"/>
          <w:u w:val="single"/>
          <w:lang w:val="en-US" w:eastAsia="zh-CN"/>
        </w:rPr>
        <w:t xml:space="preserve">    用单摆测量重力加速度         </w:t>
      </w:r>
    </w:p>
    <w:p>
      <w:pPr>
        <w:ind w:firstLine="964" w:firstLineChars="3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</w:t>
      </w:r>
      <w:r>
        <w:rPr>
          <w:rFonts w:hint="eastAsia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 w:val="0"/>
          <w:sz w:val="32"/>
          <w:szCs w:val="32"/>
          <w:u w:val="single"/>
          <w:lang w:val="en-US" w:eastAsia="zh-CN"/>
        </w:rPr>
        <w:t xml:space="preserve">           </w:t>
      </w:r>
      <w:bookmarkStart w:id="0" w:name="_GoBack"/>
      <w:bookmarkEnd w:id="0"/>
      <w:r>
        <w:rPr>
          <w:rFonts w:hint="eastAsia"/>
          <w:b/>
          <w:bCs w:val="0"/>
          <w:sz w:val="32"/>
          <w:szCs w:val="32"/>
          <w:u w:val="single"/>
          <w:lang w:val="en-US" w:eastAsia="zh-CN"/>
        </w:rPr>
        <w:t xml:space="preserve">              </w:t>
      </w:r>
    </w:p>
    <w:p>
      <w:pPr>
        <w:ind w:firstLine="964" w:firstLineChars="3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班 级 号：</w:t>
      </w:r>
      <w:r>
        <w:rPr>
          <w:rFonts w:hint="eastAsia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/>
          <w:b/>
          <w:bCs w:val="0"/>
          <w:sz w:val="32"/>
          <w:szCs w:val="32"/>
          <w:u w:val="single"/>
          <w:lang w:val="en-US" w:eastAsia="zh-CN"/>
        </w:rPr>
        <w:t xml:space="preserve">        周一上午345节           </w:t>
      </w:r>
    </w:p>
    <w:p/>
    <w:p/>
    <w:p/>
    <w:p>
      <w:pPr>
        <w:jc w:val="center"/>
      </w:pPr>
    </w:p>
    <w:p>
      <w:pPr>
        <w:jc w:val="center"/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专业：</w:t>
      </w:r>
      <w:r>
        <w:rPr>
          <w:rFonts w:hint="eastAsia"/>
          <w:sz w:val="28"/>
          <w:szCs w:val="28"/>
          <w:u w:val="single"/>
        </w:rPr>
        <w:t>_____</w:t>
      </w:r>
      <w:r>
        <w:rPr>
          <w:rFonts w:hint="eastAsia"/>
          <w:sz w:val="28"/>
          <w:szCs w:val="28"/>
          <w:u w:val="single"/>
          <w:lang w:val="en-US" w:eastAsia="zh-CN"/>
        </w:rPr>
        <w:t>计算机科学与技术</w:t>
      </w:r>
      <w:r>
        <w:rPr>
          <w:rFonts w:hint="eastAsia"/>
          <w:sz w:val="28"/>
          <w:szCs w:val="28"/>
          <w:u w:val="single"/>
        </w:rPr>
        <w:t>___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>__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  <w:u w:val="single"/>
        </w:rPr>
        <w:t>_____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计科2105</w:t>
      </w:r>
      <w:r>
        <w:rPr>
          <w:rFonts w:hint="eastAsia"/>
          <w:sz w:val="28"/>
          <w:szCs w:val="28"/>
          <w:u w:val="single"/>
        </w:rPr>
        <w:t>_________</w:t>
      </w:r>
    </w:p>
    <w:p>
      <w:pPr>
        <w:ind w:firstLine="2660" w:firstLineChars="950"/>
        <w:rPr>
          <w:sz w:val="28"/>
          <w:szCs w:val="28"/>
        </w:rPr>
      </w:pP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</w:rPr>
        <w:t>_____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/>
          <w:sz w:val="28"/>
          <w:szCs w:val="28"/>
          <w:u w:val="single"/>
        </w:rPr>
        <w:t>______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>____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学号：</w:t>
      </w:r>
      <w:r>
        <w:rPr>
          <w:rFonts w:hint="eastAsia"/>
          <w:sz w:val="28"/>
          <w:szCs w:val="28"/>
          <w:u w:val="single"/>
        </w:rPr>
        <w:t>_______________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实验日期:</w:t>
      </w:r>
      <w:r>
        <w:rPr>
          <w:rFonts w:hint="eastAsia"/>
          <w:b w:val="0"/>
          <w:bCs w:val="0"/>
          <w:sz w:val="28"/>
          <w:szCs w:val="28"/>
          <w:u w:val="single"/>
        </w:rPr>
        <w:t>_</w:t>
      </w:r>
      <w:r>
        <w:rPr>
          <w:rFonts w:hint="eastAsia"/>
          <w:b w:val="0"/>
          <w:bCs w:val="0"/>
          <w:sz w:val="28"/>
          <w:szCs w:val="28"/>
          <w:u w:val="single"/>
          <w:lang w:val="en-US" w:eastAsia="zh-CN"/>
        </w:rPr>
        <w:t>12</w:t>
      </w:r>
      <w:r>
        <w:rPr>
          <w:rFonts w:hint="eastAsia"/>
          <w:b w:val="0"/>
          <w:bCs w:val="0"/>
          <w:sz w:val="28"/>
          <w:szCs w:val="28"/>
          <w:u w:val="single"/>
        </w:rPr>
        <w:t>_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  <w:u w:val="single"/>
        </w:rPr>
        <w:t>_</w:t>
      </w:r>
      <w:r>
        <w:rPr>
          <w:rFonts w:hint="eastAsia"/>
          <w:sz w:val="28"/>
          <w:szCs w:val="28"/>
          <w:u w:val="single"/>
          <w:lang w:val="en-US" w:eastAsia="zh-CN"/>
        </w:rPr>
        <w:t>05</w:t>
      </w:r>
      <w:r>
        <w:rPr>
          <w:rFonts w:hint="eastAsia"/>
          <w:sz w:val="28"/>
          <w:szCs w:val="28"/>
          <w:u w:val="single"/>
        </w:rPr>
        <w:t>_</w:t>
      </w:r>
      <w:r>
        <w:rPr>
          <w:rFonts w:hint="eastAsia"/>
          <w:sz w:val="28"/>
          <w:szCs w:val="28"/>
        </w:rPr>
        <w:t xml:space="preserve">日   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星期</w:t>
      </w:r>
      <w:r>
        <w:rPr>
          <w:rFonts w:hint="eastAsia"/>
          <w:sz w:val="28"/>
          <w:szCs w:val="28"/>
          <w:lang w:val="en-US" w:eastAsia="zh-CN"/>
        </w:rPr>
        <w:t>一上</w:t>
      </w:r>
      <w:r>
        <w:rPr>
          <w:rFonts w:hint="eastAsia"/>
          <w:sz w:val="28"/>
          <w:szCs w:val="28"/>
        </w:rPr>
        <w:t>午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预习部分  认真书写</w:t>
      </w:r>
    </w:p>
    <w:tbl>
      <w:tblPr>
        <w:tblStyle w:val="8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259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单摆实验是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一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个经典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eastAsia="zh-CN"/>
              </w:rPr>
              <w:t>的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物理学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实验，许多著名的物理学家都对单摆实验进行过细致的研究。本实验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旨在基于不确定度均分原则，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进行简单设计性实验基本方法的训练，根据已知条件和测量精度的要求，学会应用误差均分原则选用适当的仪器和测量方法，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并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学习累积放大法的原理和应用，分析基本误差的来源，提出进行修正和估算的方法。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本实验通过单摆来测量重力加速度，在实验过程中，需要掌握游标卡尺，螺旋测微仪，刻度尺和秒表的测量与读数（特别是有效位数的选取），并熟悉单摆装置的具体搭接方式与实验使用规则，巩固加深对单摆周期公式的理解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47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【实验原理】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单摆在物理学中指在细线的一段系上一个小球（较重），另一端固定于悬点，注意需要固定不能产生松动，不然会导致摆线伸长，摆动会偏离一个平面，导致圆锥摆的产生等情况，影响实验测量。假设线的伸缩（非伸长）和质量可以忽略，小球的直径远小于线长，在摆动时可以看做质点，则这样的装置被称为单摆。</w:t>
            </w:r>
          </w:p>
          <w:p>
            <w:pPr>
              <w:numPr>
                <w:ilvl w:val="0"/>
                <w:numId w:val="1"/>
              </w:numPr>
              <w:spacing w:line="360" w:lineRule="auto"/>
              <w:ind w:firstLine="480" w:firstLineChars="200"/>
              <w:jc w:val="left"/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单摆的近似的周期公式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由牛顿力学，单摆的运动可作如下描述。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我们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首先可以得到，重力对单摆的力矩为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191135</wp:posOffset>
                  </wp:positionV>
                  <wp:extent cx="1397000" cy="254000"/>
                  <wp:effectExtent l="0" t="0" r="5080" b="5080"/>
                  <wp:wrapSquare wrapText="bothSides"/>
                  <wp:docPr id="7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254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其中m为质量，g是重力加速度，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l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是摆长，θ是单摆与竖直方向的夹角，注意，θ是矢量，这里取它在正方向上的投影。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我们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希望得到摆角θ的关于时间的函数，来描述单摆运动。由角动量定理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可得：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541020</wp:posOffset>
                  </wp:positionH>
                  <wp:positionV relativeFrom="paragraph">
                    <wp:posOffset>45720</wp:posOffset>
                  </wp:positionV>
                  <wp:extent cx="693420" cy="215900"/>
                  <wp:effectExtent l="0" t="0" r="7620" b="12700"/>
                  <wp:wrapSquare wrapText="bothSides"/>
                  <wp:docPr id="8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215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其中I是单摆的转动惯量，β是角加速度。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1943100</wp:posOffset>
                  </wp:positionH>
                  <wp:positionV relativeFrom="paragraph">
                    <wp:posOffset>175260</wp:posOffset>
                  </wp:positionV>
                  <wp:extent cx="1106805" cy="353695"/>
                  <wp:effectExtent l="0" t="0" r="5715" b="12065"/>
                  <wp:wrapSquare wrapText="bothSides"/>
                  <wp:docPr id="9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805" cy="353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ind w:firstLine="480" w:firstLineChars="20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于是我们可以简化到：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上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式是一个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instrText xml:space="preserve"> HYPERLINK "https://baike.baidu.com/item/%E9%9D%9E%E7%BA%BF%E6%80%A7?fromModule=lemma_inlink" \t "https://baike.baidu.com/item/%E5%8D%95%E6%91%86/_blank" </w:instrTex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非线性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end"/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微分方程。所以严格地说上式描述的单摆的运动并不是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instrText xml:space="preserve"> HYPERLINK "https://baike.baidu.com/item/%E7%AE%80%E8%B0%90%E8%BF%90%E5%8A%A8?fromModule=lemma_inlink" \t "https://baike.baidu.com/item/%E5%8D%95%E6%91%86/_blank" </w:instrTex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简谐运动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end"/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。不过，在θ比较小时，近似地有sin θ ≈ θ。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此时，上式转变为一个二阶常系数线性齐次微分方程，存在通解：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502920</wp:posOffset>
                  </wp:positionH>
                  <wp:positionV relativeFrom="paragraph">
                    <wp:posOffset>31115</wp:posOffset>
                  </wp:positionV>
                  <wp:extent cx="1746885" cy="241300"/>
                  <wp:effectExtent l="0" t="0" r="5715" b="2540"/>
                  <wp:wrapSquare wrapText="bothSides"/>
                  <wp:docPr id="13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85" cy="241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于是单摆的非线性的运动被线性地近似为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instrText xml:space="preserve"> HYPERLINK "https://baike.baidu.com/item/%E7%AE%80%E8%B0%90%E8%BF%90%E5%8A%A8?fromModule=lemma_inlink" \t "https://baike.baidu.com/item/%E5%8D%95%E6%91%86/_blank" </w:instrTex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简谐运动</w:t>
            </w:r>
            <w: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，有等式：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708660</wp:posOffset>
                  </wp:positionH>
                  <wp:positionV relativeFrom="paragraph">
                    <wp:posOffset>15875</wp:posOffset>
                  </wp:positionV>
                  <wp:extent cx="1521460" cy="447040"/>
                  <wp:effectExtent l="0" t="0" r="2540" b="10160"/>
                  <wp:wrapSquare wrapText="bothSides"/>
                  <wp:docPr id="15" name="图片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460" cy="447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left"/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670560</wp:posOffset>
                  </wp:positionH>
                  <wp:positionV relativeFrom="paragraph">
                    <wp:posOffset>7620</wp:posOffset>
                  </wp:positionV>
                  <wp:extent cx="1121410" cy="470535"/>
                  <wp:effectExtent l="0" t="0" r="6350" b="1905"/>
                  <wp:wrapSquare wrapText="bothSides"/>
                  <wp:docPr id="14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10" cy="470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T为单摆周期，l为摆长（注意1/2小球直径），g为所求重力加速度。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ind w:firstLine="480" w:firstLineChars="200"/>
              <w:jc w:val="left"/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不确定度均分原理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在间接测量中，每个独立测量的量的不确定度都会对最终结果的不确定度有贡献。如果已知各测量之间的函数关系，可写出不确定度传递公式，并按均分原理，将测量结果的总不确定度均匀分配到各个分量中，由此分析各物理量的测量方法和使用的仪器，指导实验。一般而言，这样做比较经济合理。对测量结果影响较大的物理量，应采用精度较高的仪器，而对测量结果影响不大的物理量，就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 w:eastAsia="zh-CN"/>
              </w:rPr>
              <w:t>可以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  <w:t>不追求高精度仪器。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我们知道，如果我们所求物理量有如下乘积表达式，</w:t>
            </w:r>
            <w:r>
              <w:rPr>
                <w:rFonts w:hint="eastAsia"/>
                <w:sz w:val="24"/>
                <w:szCs w:val="24"/>
              </w:rPr>
              <w:t> V=abc </w:t>
            </w:r>
            <w:r>
              <w:rPr>
                <w:rFonts w:hint="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/>
                <w:sz w:val="24"/>
                <w:szCs w:val="24"/>
              </w:rPr>
              <w:t>那么相对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不确定度</w:t>
            </w:r>
            <w:r>
              <w:rPr>
                <w:rFonts w:hint="eastAsia"/>
                <w:sz w:val="24"/>
                <w:szCs w:val="24"/>
              </w:rPr>
              <w:t>结果应该为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position w:val="-8"/>
                <w:sz w:val="24"/>
                <w:szCs w:val="24"/>
                <w:lang w:eastAsia="zh-CN"/>
              </w:rPr>
              <w:object>
                <v:shape id="_x0000_i1025" o:spt="75" type="#_x0000_t75" style="height:18pt;width:207pt;" o:ole="t" filled="f" o:preferrelative="t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  <o:OLEObject Type="Embed" ProgID="Equation.KSEE3" ShapeID="_x0000_i1025" DrawAspect="Content" ObjectID="_1468075725" r:id="rId17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eastAsia="zh-CN"/>
              </w:rPr>
              <w:t>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为了方便计算，我们往往采取两边平方的表示方法。因为相对不确定度的计算过程依靠取对数后求偏导实现，因而对于单摆周期公式而言，相对不确定度计算公式结果如下：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position w:val="-28"/>
                <w:sz w:val="24"/>
                <w:szCs w:val="24"/>
                <w:lang w:val="en-US" w:eastAsia="zh-CN"/>
              </w:rPr>
              <w:object>
                <v:shape id="_x0000_i1026" o:spt="75" type="#_x0000_t75" style="height:36pt;width:138pt;" o:ole="t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  <o:OLEObject Type="Embed" ProgID="Equation.KSEE3" ShapeID="_x0000_i1026" DrawAspect="Content" ObjectID="_1468075726" r:id="rId19">
                  <o:LockedField>false</o:LockedField>
                </o:OLEObject>
              </w:objec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对于不确定度均分原理而言，摆长L与周期T对于最终g的不确定度贡献相同，因而两者的权重均为1/2，在后面的分析中我们可以看到，g不确定度的主要来源是周期时间上的统计误差，因为人判断的反应时间，需要一定的周期数量来弥补这一偏差，而长度测量方面的不确定度实际上远远小于工具带来的精确度限制。</w:t>
            </w:r>
          </w:p>
        </w:tc>
      </w:tr>
    </w:tbl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预习部分  认真书写</w:t>
      </w:r>
    </w:p>
    <w:tbl>
      <w:tblPr>
        <w:tblStyle w:val="8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2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、游标卡尺的使用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学会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使用游标卡尺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测量与读数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重复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测量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次单摆摆球的直径，记录数据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并计算平均值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、螺旋测微计的使用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学会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使用螺旋测微计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测量与读数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重复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测量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次单摆摆球的直径，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读数时估读一位，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记录数据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并计算平均值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、电子秒表的使用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使用电子秒表测量单摆摆动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个周期的时间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（取小球经过最低点为起始终止位置）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重复五次，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记录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实验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数据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并计算平均值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、根据不确定度均分原理，设计单摆测量重力加速度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g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）根据误差均分原理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，与虚拟实验过程中给出的数据，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自行设计试验方案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合理选择测量仪器和方法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，特别是计算摆动周期数的需求。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）测量重力加速度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g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测量精度要求△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g/g &lt; 1%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提供的器材及参数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游标卡尺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，螺旋测微仪，米尺，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电子秒表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支架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细线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尼龙线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钢球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摆幅测量标尺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提供硬白纸板自制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假设摆长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70.00cm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；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摆球直径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D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2.00cm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；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摆动周期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T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1.700s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；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米尺精度△米≈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0.05cm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；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千分尺精度△千≈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0.001cm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；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秒表精度△秒≈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0.01s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  <w:lang w:val="en-US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根据统计分析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实验人员开或停秒表反应时间为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0.1s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左右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所以实验人员开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停秒表总的反应时间近似为△人≈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0.2s</w:t>
            </w:r>
            <w:r>
              <w:rPr>
                <w:rFonts w:hint="eastAsia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、利用单摆测量重力加速度</w:t>
            </w:r>
            <w:r>
              <w:rPr>
                <w:rFonts w:hint="default" w:ascii="Times New Roman" w:hAnsi="Times New Roman" w:cs="Times New Roman" w:eastAsiaTheme="minorEastAsia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g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 w:firstLine="480"/>
              <w:jc w:val="both"/>
              <w:rPr>
                <w:rFonts w:hint="default" w:ascii="Times New Roman" w:hAnsi="Times New Roman" w:cs="Times New Roman"/>
                <w:i w:val="0"/>
                <w:iCs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利用实验室提供的单摆仪，调整并确定合适的摆线长度，测量重力加速度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5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【实验器材及注意事项】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实验器材：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铁架台、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电子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秒表、米尺、螺旋测微器、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游标卡尺、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铁球、细线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、</w:t>
            </w:r>
            <w:r>
              <w:rPr>
                <w:rFonts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摆幅测量标尺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。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注意事项：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实验所使用单摆要符合理论要求，即选择密度较大，体积较小的小球，细、轻、不易伸长的细绳，并在每次测量时保证小球的摆动幅度在正负5度以内（仅学习使用秒表测量周期时不作摆动幅度要求）。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单摆悬线上端要固定，用铁夹夹紧，以免小球进行摆动时引起绳子的长短变化或小球摆动不在同一平面，产生圆锥摆的情况产生；若产生圆锥摆，会影响重力加速度的测量精度，往往使重力加速度比标椎值大。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计算单摆的摆动周期次数时，要以小球通过最低位置作为计时的起点和终点，且在按下计时器的同时数“零”，小球每两次经过最低位置，周期数加一，这样可以有效减少实验误差。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根据不确定度的均分原则与g的精度要求，需要精确计算最少需要统计的周期个数，在此基础上可以取较大周期数在适当提升精度的同时，方便后期数据处理。</w:t>
            </w:r>
          </w:p>
        </w:tc>
      </w:tr>
    </w:tbl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rFonts w:hint="eastAsia"/>
          <w:b/>
          <w:sz w:val="24"/>
          <w:szCs w:val="24"/>
          <w:u w:val="single"/>
        </w:rPr>
      </w:pPr>
    </w:p>
    <w:p>
      <w:pPr>
        <w:wordWrap w:val="0"/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数据结果  不得涂改</w:t>
      </w:r>
    </w:p>
    <w:tbl>
      <w:tblPr>
        <w:tblStyle w:val="8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16" w:hRule="atLeast"/>
        </w:trPr>
        <w:tc>
          <w:tcPr>
            <w:tcW w:w="9889" w:type="dxa"/>
          </w:tcPr>
          <w:p>
            <w:pPr>
              <w:jc w:val="left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</w:rPr>
              <w:t>【实验数据与结果】</w:t>
            </w:r>
            <w:r>
              <w:rPr>
                <w:rFonts w:hint="eastAsia"/>
                <w:sz w:val="24"/>
                <w:szCs w:val="24"/>
                <w:lang w:eastAsia="zh-CN"/>
              </w:rPr>
              <w:t>（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具体实验数据截图在“数据记录与草表”模块</w:t>
            </w:r>
            <w:r>
              <w:rPr>
                <w:rFonts w:hint="eastAsia"/>
                <w:sz w:val="24"/>
                <w:szCs w:val="24"/>
                <w:lang w:eastAsia="zh-CN"/>
              </w:rPr>
              <w:t>）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使用游标卡尺测量小球直径</w:t>
            </w:r>
          </w:p>
          <w:tbl>
            <w:tblPr>
              <w:tblStyle w:val="8"/>
              <w:tblpPr w:leftFromText="180" w:rightFromText="180" w:vertAnchor="text" w:horzAnchor="page" w:tblpX="638" w:tblpY="384"/>
              <w:tblOverlap w:val="never"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38"/>
              <w:gridCol w:w="1165"/>
              <w:gridCol w:w="1485"/>
              <w:gridCol w:w="1485"/>
              <w:gridCol w:w="1485"/>
              <w:gridCol w:w="1485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</w:tblPrEx>
              <w:tc>
                <w:tcPr>
                  <w:tcW w:w="1838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测量次数</w:t>
                  </w:r>
                </w:p>
              </w:tc>
              <w:tc>
                <w:tcPr>
                  <w:tcW w:w="116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1</w:t>
                  </w:r>
                </w:p>
              </w:tc>
              <w:tc>
                <w:tcPr>
                  <w:tcW w:w="148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2</w:t>
                  </w:r>
                </w:p>
              </w:tc>
              <w:tc>
                <w:tcPr>
                  <w:tcW w:w="148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3</w:t>
                  </w:r>
                </w:p>
              </w:tc>
              <w:tc>
                <w:tcPr>
                  <w:tcW w:w="148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4</w:t>
                  </w:r>
                </w:p>
              </w:tc>
              <w:tc>
                <w:tcPr>
                  <w:tcW w:w="148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5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38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摆球直径/</w:t>
                  </w:r>
                  <w:r>
                    <w:rPr>
                      <w:rFonts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mm</w:t>
                  </w:r>
                </w:p>
              </w:tc>
              <w:tc>
                <w:tcPr>
                  <w:tcW w:w="116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20.56</w:t>
                  </w:r>
                </w:p>
              </w:tc>
              <w:tc>
                <w:tcPr>
                  <w:tcW w:w="148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20.58</w:t>
                  </w:r>
                </w:p>
              </w:tc>
              <w:tc>
                <w:tcPr>
                  <w:tcW w:w="148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20.54</w:t>
                  </w:r>
                </w:p>
              </w:tc>
              <w:tc>
                <w:tcPr>
                  <w:tcW w:w="148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20</w:t>
                  </w:r>
                  <w:r>
                    <w:rPr>
                      <w:rFonts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.</w:t>
                  </w: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56</w:t>
                  </w:r>
                </w:p>
              </w:tc>
              <w:tc>
                <w:tcPr>
                  <w:tcW w:w="1485" w:type="dxa"/>
                </w:tcPr>
                <w:p>
                  <w:pPr>
                    <w:pStyle w:val="14"/>
                    <w:ind w:firstLine="0" w:firstLineChars="0"/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20</w:t>
                  </w:r>
                  <w:r>
                    <w:rPr>
                      <w:rFonts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.</w:t>
                  </w: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56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spacing w:line="360" w:lineRule="auto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根据表中记录数据，我们可以得出小球的平均直径为 20.56mm.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根据</w:t>
            </w:r>
            <w:r>
              <w:rPr>
                <w:rFonts w:hint="eastAsia"/>
                <w:position w:val="-30"/>
                <w:sz w:val="24"/>
                <w:szCs w:val="24"/>
                <w:lang w:val="en-US" w:eastAsia="zh-CN"/>
              </w:rPr>
              <w:object>
                <v:shape id="_x0000_i1027" o:spt="75" type="#_x0000_t75" style="height:37pt;width:147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Equation.KSEE3" ShapeID="_x0000_i1027" DrawAspect="Content" ObjectID="_1468075727" r:id="rId21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计算A类不确定度为 0.007mm.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所以小球直径为 （20.56±0.01） mm.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spacing w:line="360" w:lineRule="auto"/>
              <w:ind w:left="0" w:leftChars="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使用螺旋测微仪测量小球直径</w:t>
            </w:r>
          </w:p>
          <w:tbl>
            <w:tblPr>
              <w:tblStyle w:val="8"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959"/>
              <w:gridCol w:w="1259"/>
              <w:gridCol w:w="1610"/>
              <w:gridCol w:w="1610"/>
              <w:gridCol w:w="1610"/>
              <w:gridCol w:w="1610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59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测量次数</w:t>
                  </w:r>
                </w:p>
              </w:tc>
              <w:tc>
                <w:tcPr>
                  <w:tcW w:w="1259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1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2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3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4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5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959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摆球直径/</w:t>
                  </w:r>
                  <w:r>
                    <w:rPr>
                      <w:rFonts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mm</w:t>
                  </w:r>
                </w:p>
              </w:tc>
              <w:tc>
                <w:tcPr>
                  <w:tcW w:w="1259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19.740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19.742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19.738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19.739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19.741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spacing w:line="360" w:lineRule="auto"/>
              <w:ind w:left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根据表中记录数据，我们可以得出小球的平均直径为 19.740 mm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根据</w:t>
            </w:r>
            <w:r>
              <w:rPr>
                <w:rFonts w:hint="eastAsia"/>
                <w:position w:val="-30"/>
                <w:sz w:val="24"/>
                <w:szCs w:val="24"/>
                <w:lang w:val="en-US" w:eastAsia="zh-CN"/>
              </w:rPr>
              <w:object>
                <v:shape id="_x0000_i1028" o:spt="75" type="#_x0000_t75" style="height:37pt;width:147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Equation.KSEE3" ShapeID="_x0000_i1028" DrawAspect="Content" ObjectID="_1468075728" r:id="rId23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计算A类不确定度为 0.0007 mm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所以小球直径为 （19.740±0.001） mm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960" w:firstLineChars="4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spacing w:line="360" w:lineRule="auto"/>
              <w:ind w:left="0" w:leftChars="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用秒表测量单摆周期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根据表中数据，单摆摆动五个周期所需的时间为9.52s，进而每摆动一个周期需要的时间是 1.90s.</w:t>
            </w:r>
          </w:p>
          <w:tbl>
            <w:tblPr>
              <w:tblStyle w:val="8"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839"/>
              <w:gridCol w:w="1379"/>
              <w:gridCol w:w="1610"/>
              <w:gridCol w:w="1610"/>
              <w:gridCol w:w="1610"/>
              <w:gridCol w:w="1610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39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测量次数</w:t>
                  </w:r>
                </w:p>
              </w:tc>
              <w:tc>
                <w:tcPr>
                  <w:tcW w:w="1379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1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2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3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4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5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839" w:type="dxa"/>
                </w:tcPr>
                <w:p>
                  <w:pPr>
                    <w:jc w:val="left"/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</w:rPr>
                    <w:t>时间/s</w:t>
                  </w:r>
                </w:p>
              </w:tc>
              <w:tc>
                <w:tcPr>
                  <w:tcW w:w="1379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9.52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9.53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9.52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9.52</w:t>
                  </w:r>
                </w:p>
              </w:tc>
              <w:tc>
                <w:tcPr>
                  <w:tcW w:w="1610" w:type="dxa"/>
                </w:tcPr>
                <w:p>
                  <w:pPr>
                    <w:jc w:val="left"/>
                    <w:rPr>
                      <w:rFonts w:hint="default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7"/>
                      <w:szCs w:val="27"/>
                      <w:lang w:val="en-US" w:eastAsia="zh-CN"/>
                    </w:rPr>
                    <w:t>9.51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spacing w:line="360" w:lineRule="auto"/>
              <w:ind w:left="0" w:leftChars="0"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不确定度均分原理设计所需统计单摆周期数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根据相对不确定度计算公式 </w:t>
            </w:r>
            <w:r>
              <w:rPr>
                <w:rFonts w:hint="default"/>
                <w:position w:val="-28"/>
                <w:sz w:val="24"/>
                <w:szCs w:val="24"/>
                <w:lang w:val="en-US" w:eastAsia="zh-CN"/>
              </w:rPr>
              <w:object>
                <v:shape id="_x0000_i1029" o:spt="75" type="#_x0000_t75" style="height:36pt;width:138pt;" o:ole="t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  <o:OLEObject Type="Embed" ProgID="Equation.KSEE3" ShapeID="_x0000_i1029" DrawAspect="Content" ObjectID="_1468075729" r:id="rId24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，与虚拟实验过程中给出的不确定度，因为均分的原理，我们可以得到</w:t>
            </w:r>
            <w:r>
              <w:rPr>
                <w:rFonts w:hint="eastAsia"/>
                <w:position w:val="-28"/>
                <w:sz w:val="24"/>
                <w:szCs w:val="24"/>
                <w:lang w:val="en-US" w:eastAsia="zh-CN"/>
              </w:rPr>
              <w:object>
                <v:shape id="_x0000_i1030" o:spt="75" type="#_x0000_t75" style="height:33pt;width:63pt;" o:ole="t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  <o:OLEObject Type="Embed" ProgID="Equation.KSEE3" ShapeID="_x0000_i1030" DrawAspect="Content" ObjectID="_1468075730" r:id="rId25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，将T≈1.700s带入，我们可以计算得到</w:t>
            </w:r>
            <w:r>
              <w:rPr>
                <w:rFonts w:hint="eastAsia"/>
                <w:position w:val="-6"/>
                <w:sz w:val="24"/>
                <w:szCs w:val="24"/>
                <w:lang w:val="en-US" w:eastAsia="zh-CN"/>
              </w:rPr>
              <w:object>
                <v:shape id="_x0000_i1031" o:spt="75" type="#_x0000_t75" style="height:13.95pt;width:18pt;" o:ole="t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KSEE3" ShapeID="_x0000_i1031" DrawAspect="Content" ObjectID="_1468075731" r:id="rId27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的数值，</w:t>
            </w:r>
            <w:r>
              <w:rPr>
                <w:rFonts w:hint="eastAsia"/>
                <w:position w:val="-6"/>
                <w:sz w:val="24"/>
                <w:szCs w:val="24"/>
                <w:lang w:val="en-US" w:eastAsia="zh-CN"/>
              </w:rPr>
              <w:object>
                <v:shape id="_x0000_i1032" o:spt="75" type="#_x0000_t75" style="height:13.95pt;width:18pt;" o:ole="t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KSEE3" ShapeID="_x0000_i1032" DrawAspect="Content" ObjectID="_1468075732" r:id="rId29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≈6*10^-3，再通过△s/</w:t>
            </w:r>
            <w:r>
              <w:rPr>
                <w:rFonts w:hint="eastAsia"/>
                <w:position w:val="-6"/>
                <w:sz w:val="24"/>
                <w:szCs w:val="24"/>
                <w:lang w:val="en-US" w:eastAsia="zh-CN"/>
              </w:rPr>
              <w:object>
                <v:shape id="_x0000_i1033" o:spt="75" type="#_x0000_t75" style="height:13.95pt;width:18pt;" o:ole="t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  <o:OLEObject Type="Embed" ProgID="Equation.KSEE3" ShapeID="_x0000_i1033" DrawAspect="Content" ObjectID="_1468075733" r:id="rId30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（△s为0.21s）计算得到要求的最小周期数n，n≈34.9，因为n取整，则为35，说明我们至少统计35个周期的摆动，才可以使时间测量方面带来的不确定度被稀释到满足精度要求。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虽然此时长度测量贡献的不确定度微乎其微，并不满足均分的效果，为了计算的方便且可以适当提高精度，本实验中我统一取50次单摆周期进行结果的计算。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left="0" w:leftChars="0"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利用单摆测量重力加速度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982980</wp:posOffset>
                  </wp:positionH>
                  <wp:positionV relativeFrom="paragraph">
                    <wp:posOffset>655320</wp:posOffset>
                  </wp:positionV>
                  <wp:extent cx="1114425" cy="467360"/>
                  <wp:effectExtent l="0" t="0" r="13335" b="5080"/>
                  <wp:wrapSquare wrapText="bothSides"/>
                  <wp:docPr id="21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467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在本实验中，我取用绳长为1000.0mm，小球半径为20.398 mm，摆动周期数50，共用时间 100.71s 进行计算，根据单摆公式：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可以得到，g=9.83m/s^2，因为第五个实验只有一次测量，无法直接计算不确定度，我们暂取前面两个实验的不确定度结果，近似计算g的不确定度情况。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其中对于小球直径来说，Ua=0.009mm ，Ub=△仪/√3，所以Ub=0.0005mm（螺旋测微仪），所以对映的 U总=0.009mm，远小于米尺的仪器测量误差，因而可以忽略。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米尺的不确定度为U=△仪/√3，所以U=0.29mm（不存在A类不确定度，且第一位为2，可以保留两位不确定度数字）。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时间测量上的不确定度为 U=0.21s/50=0.004s，再根据公式 </w:t>
            </w:r>
            <w:r>
              <w:rPr>
                <w:rFonts w:hint="default"/>
                <w:position w:val="-28"/>
                <w:sz w:val="24"/>
                <w:szCs w:val="24"/>
                <w:lang w:val="en-US" w:eastAsia="zh-CN"/>
              </w:rPr>
              <w:object>
                <v:shape id="_x0000_i1034" o:spt="75" type="#_x0000_t75" style="height:36pt;width:138pt;" o:ole="t" filled="f" o:preferrelative="t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  <o:OLEObject Type="Embed" ProgID="Equation.KSEE3" ShapeID="_x0000_i1034" DrawAspect="Content" ObjectID="_1468075734" r:id="rId31">
                  <o:LockedField>false</o:LockedField>
                </o:OLEObject>
              </w:objec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，我们可以计算出g的不确定度，约为0.04m/s^2，因而重力加速度的数值为：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g = （9.83±0.04）m/s^2 .</w:t>
            </w:r>
          </w:p>
        </w:tc>
      </w:tr>
    </w:tbl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分析合理  善于思考</w:t>
      </w:r>
    </w:p>
    <w:tbl>
      <w:tblPr>
        <w:tblStyle w:val="8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3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【误差分析】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1.首先，实验的误差必然来自于仪器的精度限制，虚拟实验的进行，这一点将是更加显著，毕竟实验操作性的错误不常发生，因而实验仪器的精度问题转变为较为显著的误差来源。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其次，人的主观性判断很大程度上影响着实验结果，在游标卡尺的读取和螺旋测微仪的读取中，对齐或估读的数值确定均存在较大的主观性，且在本实验中，时间测量往往是最大的不确定度变量，而时间测量的开始与停止的反应时间延迟，也在很大程度上收到主观差异的影响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3.对于单摆的公式而言，本身就为了计算的方便，做了一些近似操作，虽然在数值较小时近似成立，但始终存在误差，从而会影响实验的精度。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4.小球的实际摆动中，并不保证在同一平面内摆动，会对周期计算产生影响，且空气阻力的存在，虽然不会直接影响周期，但可以通过改变小球的平面运动状态，间接的影响周期测量，从而影响试验精度。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17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【实验心得及思考题】</w:t>
            </w:r>
          </w:p>
          <w:p>
            <w:pPr>
              <w:spacing w:line="360" w:lineRule="auto"/>
              <w:jc w:val="left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思考题：</w:t>
            </w:r>
          </w:p>
          <w:p>
            <w:pPr>
              <w:numPr>
                <w:ilvl w:val="0"/>
                <w:numId w:val="5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当测量不同精确度的测量对象时，根据什么原理选择测量仪器？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使用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不确定度均分原理，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该原理通过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将测量结果的总不确定度均匀分配到各个分量中， 由此分析各个物理量的测量方法和所应使用的仪器，并指导实验。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一般情况下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，自身测量误差较大或不确定度较高的物理量会选择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精度较高的仪器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进行数据结果的测量，或像本实验的时间测量一样，采取一些其他的方法降低不确定度与误差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而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对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那些对最终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测量结果影响不大的物理量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可以不采用高精度的测量仪器，因为其测量的不确定度适当上升并不会超过总不确定度的分配分量，虽然这样的平均化方法有些过于武断，但确实可以保证实验操作较高的经济性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numPr>
                <w:ilvl w:val="0"/>
                <w:numId w:val="6"/>
              </w:num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为什么要测量单摆的多个周期时间？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480" w:firstLineChars="20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不确定度的均分原则分析可以看出，因为人反应时间的存在和秒表计时的精度限制，若仅测量一个周期进行实验，会带入极大的计时误差，也就是不确定度；因为人反应时间和秒表精度误差的固定性，若统计多个周期后，用均值表示一个周期的时间花销，则可以稀释上述主要由人的反应时间带来的误差，且随着统计周期的提升，稀释的效果更明显，因而在实际测量单摆的过程中，我们需要一次测量多个时间周期的时间花销，以此减小时间统计上的不确定度，使最后g的计算更加准确。</w:t>
            </w:r>
          </w:p>
          <w:p>
            <w:pPr>
              <w:spacing w:line="360" w:lineRule="auto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3.调研重力加速度与你专业知识的关联？</w:t>
            </w:r>
          </w:p>
          <w:p>
            <w:pPr>
              <w:spacing w:line="360" w:lineRule="auto"/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我的专业是计算机科学与技术，在实际的生活应用中，计算机更偏向于一个计算工具，因而在一定程度上，计算机与重力加速度并无关联，但考虑到数值分析方面的知识，重力加速度数值的精确性在计算机计算中则显得无比重要。</w:t>
            </w:r>
          </w:p>
          <w:p>
            <w:pPr>
              <w:spacing w:line="360" w:lineRule="auto"/>
              <w:ind w:firstLine="480" w:firstLineChars="20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首先，计算机对数值的贮存并不是精确无误的，因为浮点数等数据类型的设定，导致数据的存贮必然存在截断误差，如果存在除以小数的情况会导致这一截断误差被几何倍数放大，而重力加速度的测量过程本身就是一种截断，就目前计算机的精度而言，一般的数据都可以相对精确的贮存，因而在计算过程中，误差往往来自本身输入的变量，因而这对重力加速度的测量精度便提出了要求。测量仪器或是方法的存误，会导致重力加速度的精确度受限，不仅有计算上的舍入误差，更有精度不够的截断误差，这会在一些高精度的计算中使计算误差被放大，从而影响的计算结果，因而重力加速度的精确测量是计算机进行物理计算时的基础。</w:t>
            </w:r>
          </w:p>
          <w:p>
            <w:pPr>
              <w:spacing w:line="360" w:lineRule="auto"/>
              <w:ind w:firstLine="480" w:firstLineChars="200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spacing w:line="360" w:lineRule="auto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实验心得：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第一次线上做大物实验，还是好奇满满，虽然以前在生科导的实验中接触过线上实验的方式，但那些实验在结束后都会显示你的错误操作与具体扣分信息；但这次的大物实验却不是这样，它需要我自己去探索，究竟是什么地方出现了操作纰漏，经过一个上午的摸索，也是100完美完成实验。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虚拟实验，真的是不如线下实验课体验感好，但也算是有较高的仪器使用和操作还原度，至少还是可以学到或者重温一些知识，像螺旋测微仪在使用前需要零校准，单摆的计时起点和终点需要用最低点来把握......更重要的，是学到了不确定度均分原则这种处理方法与思想，一改以前不确定度计算的方法，用别样的方法去计算不同精确度的测量对象。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同样，这个方法的学习也有利于后续我们自己对实验的设计，通过给定的精确度条件，我们可以用不确定度均分原则在面对不同的测量物理量，更具针对性的选择使用何种精度的仪器，或者选用何种方法或何种数据处理技巧，这可以大大提升我们操作实验的经济性。</w:t>
            </w:r>
          </w:p>
        </w:tc>
      </w:tr>
    </w:tbl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仔细读数  认真记录</w:t>
      </w:r>
    </w:p>
    <w:tbl>
      <w:tblPr>
        <w:tblStyle w:val="8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08" w:hRule="atLeast"/>
        </w:trPr>
        <w:tc>
          <w:tcPr>
            <w:tcW w:w="9889" w:type="dxa"/>
          </w:tcPr>
          <w:p>
            <w:pPr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【数据记录及草表】</w:t>
            </w:r>
          </w:p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83820</wp:posOffset>
                  </wp:positionV>
                  <wp:extent cx="4129405" cy="1424940"/>
                  <wp:effectExtent l="0" t="0" r="635" b="7620"/>
                  <wp:wrapSquare wrapText="bothSides"/>
                  <wp:docPr id="1" name="图片 1" descr="ed6ba73fae63752449012d584a4f91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ed6ba73fae63752449012d584a4f91d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405" cy="142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righ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jc w:val="righ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60960</wp:posOffset>
                  </wp:positionV>
                  <wp:extent cx="4175760" cy="1474470"/>
                  <wp:effectExtent l="0" t="0" r="0" b="3810"/>
                  <wp:wrapSquare wrapText="bothSides"/>
                  <wp:docPr id="2" name="图片 2" descr="54cc3cd15190f2de99c996fb531aba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54cc3cd15190f2de99c996fb531aba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righ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-4472940</wp:posOffset>
                  </wp:positionH>
                  <wp:positionV relativeFrom="paragraph">
                    <wp:posOffset>396240</wp:posOffset>
                  </wp:positionV>
                  <wp:extent cx="4234180" cy="1726565"/>
                  <wp:effectExtent l="0" t="0" r="2540" b="10795"/>
                  <wp:wrapSquare wrapText="bothSides"/>
                  <wp:docPr id="3" name="图片 3" descr="4d95cf6a8edb8cfc55d2507ecd890b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4d95cf6a8edb8cfc55d2507ecd890b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1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righ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jc w:val="righ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-4312920</wp:posOffset>
                  </wp:positionH>
                  <wp:positionV relativeFrom="paragraph">
                    <wp:posOffset>205740</wp:posOffset>
                  </wp:positionV>
                  <wp:extent cx="4259580" cy="3136265"/>
                  <wp:effectExtent l="0" t="0" r="7620" b="3175"/>
                  <wp:wrapSquare wrapText="bothSides"/>
                  <wp:docPr id="19" name="图片 19" descr="0cf6292b2441f439ff3d08a44f5bb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0cf6292b2441f439ff3d08a44f5bbe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80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right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ind w:right="560"/>
              <w:jc w:val="center"/>
              <w:rPr>
                <w:sz w:val="28"/>
                <w:szCs w:val="28"/>
              </w:rPr>
            </w:pPr>
          </w:p>
          <w:p>
            <w:pPr>
              <w:ind w:right="56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>
            <w:pPr>
              <w:ind w:right="560"/>
              <w:jc w:val="center"/>
              <w:rPr>
                <w:rFonts w:hint="eastAsia"/>
                <w:sz w:val="28"/>
                <w:szCs w:val="28"/>
              </w:rPr>
            </w:pPr>
          </w:p>
          <w:p>
            <w:pPr>
              <w:ind w:right="560"/>
              <w:jc w:val="center"/>
              <w:rPr>
                <w:rFonts w:hint="eastAsia"/>
                <w:sz w:val="28"/>
                <w:szCs w:val="28"/>
              </w:rPr>
            </w:pPr>
          </w:p>
          <w:p>
            <w:pPr>
              <w:ind w:right="56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114300</wp:posOffset>
                  </wp:positionV>
                  <wp:extent cx="4404360" cy="2068195"/>
                  <wp:effectExtent l="0" t="0" r="0" b="4445"/>
                  <wp:wrapSquare wrapText="bothSides"/>
                  <wp:docPr id="20" name="图片 20" descr="e3e59233f2a461a7fb35ff402262c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e3e59233f2a461a7fb35ff402262c4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sz w:val="28"/>
                <w:szCs w:val="28"/>
              </w:rPr>
              <w:t xml:space="preserve">                               </w:t>
            </w:r>
          </w:p>
          <w:p>
            <w:pPr>
              <w:ind w:right="560"/>
              <w:jc w:val="center"/>
              <w:rPr>
                <w:rFonts w:hint="eastAsia"/>
                <w:sz w:val="28"/>
                <w:szCs w:val="28"/>
              </w:rPr>
            </w:pPr>
          </w:p>
          <w:p>
            <w:pPr>
              <w:ind w:right="560"/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</w:p>
          <w:p>
            <w:pPr>
              <w:ind w:right="560"/>
              <w:jc w:val="center"/>
              <w:rPr>
                <w:rFonts w:hint="eastAsia"/>
                <w:sz w:val="28"/>
                <w:szCs w:val="28"/>
              </w:rPr>
            </w:pPr>
          </w:p>
          <w:p>
            <w:pPr>
              <w:ind w:right="560"/>
              <w:jc w:val="center"/>
              <w:rPr>
                <w:rFonts w:hint="eastAsia"/>
                <w:sz w:val="28"/>
                <w:szCs w:val="28"/>
              </w:rPr>
            </w:pPr>
          </w:p>
          <w:p>
            <w:pPr>
              <w:ind w:right="560"/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ind w:right="560" w:firstLine="6160" w:firstLineChars="220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教师签字：</w:t>
            </w:r>
          </w:p>
        </w:tc>
      </w:tr>
    </w:tbl>
    <w:p>
      <w:pPr>
        <w:rPr>
          <w:sz w:val="28"/>
          <w:szCs w:val="28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50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50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3575044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0</w:t>
        </w:r>
        <w:r>
          <w:rPr>
            <w:lang w:val="zh-CN"/>
          </w:rP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BBBEA3"/>
    <w:multiLevelType w:val="singleLevel"/>
    <w:tmpl w:val="A6BBBEA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4EFB6C7"/>
    <w:multiLevelType w:val="singleLevel"/>
    <w:tmpl w:val="B4EFB6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56D5243"/>
    <w:multiLevelType w:val="singleLevel"/>
    <w:tmpl w:val="B56D524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C92463F"/>
    <w:multiLevelType w:val="singleLevel"/>
    <w:tmpl w:val="0C92463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E22B653"/>
    <w:multiLevelType w:val="singleLevel"/>
    <w:tmpl w:val="3E22B6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966F032"/>
    <w:multiLevelType w:val="singleLevel"/>
    <w:tmpl w:val="6966F03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TZmNTE4NmZhYjYwNzU5MjFkODAxZWQ0YWJiMTAwMmMifQ=="/>
  </w:docVars>
  <w:rsids>
    <w:rsidRoot w:val="007D5AC5"/>
    <w:rsid w:val="000018D3"/>
    <w:rsid w:val="00004F5F"/>
    <w:rsid w:val="000112E0"/>
    <w:rsid w:val="0001319D"/>
    <w:rsid w:val="0001525D"/>
    <w:rsid w:val="00015C42"/>
    <w:rsid w:val="00022504"/>
    <w:rsid w:val="000257C9"/>
    <w:rsid w:val="00086EED"/>
    <w:rsid w:val="00097758"/>
    <w:rsid w:val="000B2571"/>
    <w:rsid w:val="000B4348"/>
    <w:rsid w:val="00106004"/>
    <w:rsid w:val="00171ABA"/>
    <w:rsid w:val="001C10CD"/>
    <w:rsid w:val="001D4B32"/>
    <w:rsid w:val="001D7FE5"/>
    <w:rsid w:val="001F4AC1"/>
    <w:rsid w:val="002168C3"/>
    <w:rsid w:val="00246187"/>
    <w:rsid w:val="002642F4"/>
    <w:rsid w:val="00287A99"/>
    <w:rsid w:val="00287E17"/>
    <w:rsid w:val="002A4A07"/>
    <w:rsid w:val="002F275E"/>
    <w:rsid w:val="00307F24"/>
    <w:rsid w:val="00352B3D"/>
    <w:rsid w:val="00394D0B"/>
    <w:rsid w:val="003A15A6"/>
    <w:rsid w:val="003B4BEE"/>
    <w:rsid w:val="003B5557"/>
    <w:rsid w:val="003C1848"/>
    <w:rsid w:val="003C1C33"/>
    <w:rsid w:val="003F6F51"/>
    <w:rsid w:val="00402D72"/>
    <w:rsid w:val="004210F7"/>
    <w:rsid w:val="0042642B"/>
    <w:rsid w:val="00476BA9"/>
    <w:rsid w:val="00477BE9"/>
    <w:rsid w:val="0048358B"/>
    <w:rsid w:val="00491332"/>
    <w:rsid w:val="004B34A0"/>
    <w:rsid w:val="004F22A8"/>
    <w:rsid w:val="00515EFE"/>
    <w:rsid w:val="005179AF"/>
    <w:rsid w:val="005412CC"/>
    <w:rsid w:val="00545B5A"/>
    <w:rsid w:val="00554CD1"/>
    <w:rsid w:val="0056323D"/>
    <w:rsid w:val="0058128D"/>
    <w:rsid w:val="00584731"/>
    <w:rsid w:val="00584CAA"/>
    <w:rsid w:val="005A44E6"/>
    <w:rsid w:val="005C7B73"/>
    <w:rsid w:val="005F2E5F"/>
    <w:rsid w:val="005F50DE"/>
    <w:rsid w:val="005F541A"/>
    <w:rsid w:val="006143DD"/>
    <w:rsid w:val="006168AA"/>
    <w:rsid w:val="006257B4"/>
    <w:rsid w:val="00632F1A"/>
    <w:rsid w:val="00640F8A"/>
    <w:rsid w:val="00644F79"/>
    <w:rsid w:val="00653B60"/>
    <w:rsid w:val="006736F5"/>
    <w:rsid w:val="00683AFB"/>
    <w:rsid w:val="006902AA"/>
    <w:rsid w:val="006B7070"/>
    <w:rsid w:val="006E27AC"/>
    <w:rsid w:val="006E6B75"/>
    <w:rsid w:val="006F1C4F"/>
    <w:rsid w:val="007049E1"/>
    <w:rsid w:val="00704A91"/>
    <w:rsid w:val="00706D41"/>
    <w:rsid w:val="00707A26"/>
    <w:rsid w:val="00724209"/>
    <w:rsid w:val="00740386"/>
    <w:rsid w:val="007533E2"/>
    <w:rsid w:val="0075731B"/>
    <w:rsid w:val="007653F3"/>
    <w:rsid w:val="00786E7E"/>
    <w:rsid w:val="007961B3"/>
    <w:rsid w:val="007B52E9"/>
    <w:rsid w:val="007D5AC5"/>
    <w:rsid w:val="008310F6"/>
    <w:rsid w:val="0085390F"/>
    <w:rsid w:val="00870D3C"/>
    <w:rsid w:val="00874A33"/>
    <w:rsid w:val="00877187"/>
    <w:rsid w:val="008969E0"/>
    <w:rsid w:val="008A27F9"/>
    <w:rsid w:val="008A2EA2"/>
    <w:rsid w:val="008C305D"/>
    <w:rsid w:val="008E4927"/>
    <w:rsid w:val="00900917"/>
    <w:rsid w:val="009311B6"/>
    <w:rsid w:val="009409E7"/>
    <w:rsid w:val="0095127D"/>
    <w:rsid w:val="0095308A"/>
    <w:rsid w:val="009869B8"/>
    <w:rsid w:val="009A08C9"/>
    <w:rsid w:val="009A4317"/>
    <w:rsid w:val="009B4AAA"/>
    <w:rsid w:val="009E0B5D"/>
    <w:rsid w:val="00A17126"/>
    <w:rsid w:val="00A20F89"/>
    <w:rsid w:val="00A33D5D"/>
    <w:rsid w:val="00A35F51"/>
    <w:rsid w:val="00A36181"/>
    <w:rsid w:val="00A72645"/>
    <w:rsid w:val="00A735EF"/>
    <w:rsid w:val="00A806B2"/>
    <w:rsid w:val="00AC0F5B"/>
    <w:rsid w:val="00AD6091"/>
    <w:rsid w:val="00AF44A8"/>
    <w:rsid w:val="00AF71B1"/>
    <w:rsid w:val="00B04F90"/>
    <w:rsid w:val="00B17517"/>
    <w:rsid w:val="00B42F11"/>
    <w:rsid w:val="00B45E68"/>
    <w:rsid w:val="00B47BD1"/>
    <w:rsid w:val="00B513F2"/>
    <w:rsid w:val="00B541CA"/>
    <w:rsid w:val="00B74150"/>
    <w:rsid w:val="00B818D5"/>
    <w:rsid w:val="00B918F5"/>
    <w:rsid w:val="00BB4B60"/>
    <w:rsid w:val="00BC1270"/>
    <w:rsid w:val="00BD44CA"/>
    <w:rsid w:val="00BD5A75"/>
    <w:rsid w:val="00BE1F6D"/>
    <w:rsid w:val="00BE54D2"/>
    <w:rsid w:val="00BF679A"/>
    <w:rsid w:val="00BF726D"/>
    <w:rsid w:val="00C15799"/>
    <w:rsid w:val="00C26945"/>
    <w:rsid w:val="00C5271A"/>
    <w:rsid w:val="00C54176"/>
    <w:rsid w:val="00C557E2"/>
    <w:rsid w:val="00C566F6"/>
    <w:rsid w:val="00C74199"/>
    <w:rsid w:val="00C94B95"/>
    <w:rsid w:val="00CA4D81"/>
    <w:rsid w:val="00CA7358"/>
    <w:rsid w:val="00CB3804"/>
    <w:rsid w:val="00CC046C"/>
    <w:rsid w:val="00CC7A24"/>
    <w:rsid w:val="00CD24C2"/>
    <w:rsid w:val="00D04C49"/>
    <w:rsid w:val="00D3475E"/>
    <w:rsid w:val="00DB0DC2"/>
    <w:rsid w:val="00DC2611"/>
    <w:rsid w:val="00DD06E5"/>
    <w:rsid w:val="00DD283E"/>
    <w:rsid w:val="00E1026B"/>
    <w:rsid w:val="00E366CE"/>
    <w:rsid w:val="00E73901"/>
    <w:rsid w:val="00E7562B"/>
    <w:rsid w:val="00E959FA"/>
    <w:rsid w:val="00EA54C5"/>
    <w:rsid w:val="00EA6AD8"/>
    <w:rsid w:val="00EA7F63"/>
    <w:rsid w:val="00ED3F7F"/>
    <w:rsid w:val="00F04B9A"/>
    <w:rsid w:val="00F17C18"/>
    <w:rsid w:val="00F25115"/>
    <w:rsid w:val="00F26860"/>
    <w:rsid w:val="00F32EA0"/>
    <w:rsid w:val="00F3661D"/>
    <w:rsid w:val="00F61648"/>
    <w:rsid w:val="00FB6138"/>
    <w:rsid w:val="00FC19B3"/>
    <w:rsid w:val="00FE091E"/>
    <w:rsid w:val="00FF5ACE"/>
    <w:rsid w:val="05D0158C"/>
    <w:rsid w:val="08A5537E"/>
    <w:rsid w:val="0C936BEA"/>
    <w:rsid w:val="10BC1AA1"/>
    <w:rsid w:val="155019D9"/>
    <w:rsid w:val="15665EBF"/>
    <w:rsid w:val="1A28366D"/>
    <w:rsid w:val="27005516"/>
    <w:rsid w:val="284E0ECC"/>
    <w:rsid w:val="2B7663F1"/>
    <w:rsid w:val="3B976656"/>
    <w:rsid w:val="3D0A2E41"/>
    <w:rsid w:val="400A61C8"/>
    <w:rsid w:val="450E219C"/>
    <w:rsid w:val="45534797"/>
    <w:rsid w:val="4A741E70"/>
    <w:rsid w:val="50E233BC"/>
    <w:rsid w:val="546C5052"/>
    <w:rsid w:val="6FA328A7"/>
    <w:rsid w:val="7BD52290"/>
    <w:rsid w:val="7E767FD7"/>
    <w:rsid w:val="7F13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rPr>
      <w:sz w:val="24"/>
    </w:rPr>
  </w:style>
  <w:style w:type="table" w:styleId="8">
    <w:name w:val="Table Grid"/>
    <w:basedOn w:val="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9"/>
    <w:semiHidden/>
    <w:unhideWhenUsed/>
    <w:uiPriority w:val="99"/>
    <w:rPr>
      <w:color w:val="0000FF"/>
      <w:u w:val="single"/>
    </w:rPr>
  </w:style>
  <w:style w:type="character" w:customStyle="1" w:styleId="11">
    <w:name w:val="页眉字符"/>
    <w:basedOn w:val="9"/>
    <w:link w:val="5"/>
    <w:semiHidden/>
    <w:qFormat/>
    <w:uiPriority w:val="99"/>
    <w:rPr>
      <w:sz w:val="18"/>
      <w:szCs w:val="18"/>
    </w:rPr>
  </w:style>
  <w:style w:type="character" w:customStyle="1" w:styleId="12">
    <w:name w:val="页脚字符"/>
    <w:basedOn w:val="9"/>
    <w:link w:val="4"/>
    <w:qFormat/>
    <w:uiPriority w:val="99"/>
    <w:rPr>
      <w:sz w:val="18"/>
      <w:szCs w:val="18"/>
    </w:rPr>
  </w:style>
  <w:style w:type="character" w:customStyle="1" w:styleId="13">
    <w:name w:val="批注框文本字符"/>
    <w:basedOn w:val="9"/>
    <w:link w:val="3"/>
    <w:semiHidden/>
    <w:qFormat/>
    <w:uiPriority w:val="99"/>
    <w:rPr>
      <w:sz w:val="18"/>
      <w:szCs w:val="18"/>
    </w:rPr>
  </w:style>
  <w:style w:type="paragraph" w:styleId="14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svg"/><Relationship Id="rId7" Type="http://schemas.openxmlformats.org/officeDocument/2006/relationships/image" Target="media/image3.png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oleObject" Target="embeddings/oleObject10.bin"/><Relationship Id="rId30" Type="http://schemas.openxmlformats.org/officeDocument/2006/relationships/oleObject" Target="embeddings/oleObject9.bin"/><Relationship Id="rId3" Type="http://schemas.openxmlformats.org/officeDocument/2006/relationships/footer" Target="footer1.xml"/><Relationship Id="rId29" Type="http://schemas.openxmlformats.org/officeDocument/2006/relationships/oleObject" Target="embeddings/oleObject8.bin"/><Relationship Id="rId28" Type="http://schemas.openxmlformats.org/officeDocument/2006/relationships/image" Target="media/image17.wmf"/><Relationship Id="rId27" Type="http://schemas.openxmlformats.org/officeDocument/2006/relationships/oleObject" Target="embeddings/oleObject7.bin"/><Relationship Id="rId26" Type="http://schemas.openxmlformats.org/officeDocument/2006/relationships/image" Target="media/image16.wmf"/><Relationship Id="rId25" Type="http://schemas.openxmlformats.org/officeDocument/2006/relationships/oleObject" Target="embeddings/oleObject6.bin"/><Relationship Id="rId24" Type="http://schemas.openxmlformats.org/officeDocument/2006/relationships/oleObject" Target="embeddings/oleObject5.bin"/><Relationship Id="rId23" Type="http://schemas.openxmlformats.org/officeDocument/2006/relationships/oleObject" Target="embeddings/oleObject4.bin"/><Relationship Id="rId22" Type="http://schemas.openxmlformats.org/officeDocument/2006/relationships/image" Target="media/image15.wmf"/><Relationship Id="rId21" Type="http://schemas.openxmlformats.org/officeDocument/2006/relationships/oleObject" Target="embeddings/oleObject3.bin"/><Relationship Id="rId20" Type="http://schemas.openxmlformats.org/officeDocument/2006/relationships/image" Target="media/image14.w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3.wmf"/><Relationship Id="rId17" Type="http://schemas.openxmlformats.org/officeDocument/2006/relationships/oleObject" Target="embeddings/oleObject1.bin"/><Relationship Id="rId16" Type="http://schemas.openxmlformats.org/officeDocument/2006/relationships/image" Target="media/image12.svg"/><Relationship Id="rId15" Type="http://schemas.openxmlformats.org/officeDocument/2006/relationships/image" Target="media/image11.png"/><Relationship Id="rId14" Type="http://schemas.openxmlformats.org/officeDocument/2006/relationships/image" Target="media/image10.svg"/><Relationship Id="rId13" Type="http://schemas.openxmlformats.org/officeDocument/2006/relationships/image" Target="media/image9.png"/><Relationship Id="rId12" Type="http://schemas.openxmlformats.org/officeDocument/2006/relationships/image" Target="media/image8.svg"/><Relationship Id="rId11" Type="http://schemas.openxmlformats.org/officeDocument/2006/relationships/image" Target="media/image7.png"/><Relationship Id="rId10" Type="http://schemas.openxmlformats.org/officeDocument/2006/relationships/image" Target="media/image6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4638</Words>
  <Characters>5008</Characters>
  <Lines>3</Lines>
  <Paragraphs>1</Paragraphs>
  <TotalTime>0</TotalTime>
  <ScaleCrop>false</ScaleCrop>
  <LinksUpToDate>false</LinksUpToDate>
  <CharactersWithSpaces>5165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2020-02-17T07:47:00Z</dcterms:created>
  <dc:creator>Dell</dc:creator>
  <cp:lastModifiedBy>2-酮-3-脱氧-6-磷酸葡萄糖酸</cp:lastModifiedBy>
  <cp:lastPrinted>2020-02-17T08:32:00Z</cp:lastPrinted>
  <dcterms:modified xsi:type="dcterms:W3CDTF">2024-02-12T11:47:32Z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3F04D6617629476C90422522BEE161CF</vt:lpwstr>
  </property>
</Properties>
</file>