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left="2100" w:leftChars="0" w:firstLine="420" w:firstLineChars="0"/>
        <w:rPr>
          <w:rFonts w:hint="default"/>
          <w:lang w:val="en-US" w:eastAsia="zh-CN"/>
        </w:rPr>
      </w:pPr>
      <w:r>
        <w:rPr>
          <w:rFonts w:hint="eastAsia"/>
          <w:lang w:val="en-US" w:eastAsia="zh-CN"/>
        </w:rPr>
        <w:t>求索无产阶级蓬勃之源</w:t>
      </w:r>
    </w:p>
    <w:p>
      <w:pPr>
        <w:pStyle w:val="3"/>
        <w:bidi w:val="0"/>
        <w:ind w:left="3780" w:leftChars="0" w:firstLine="420" w:firstLineChars="0"/>
        <w:rPr>
          <w:rFonts w:hint="eastAsia"/>
          <w:lang w:val="en-US" w:eastAsia="zh-CN"/>
        </w:rPr>
      </w:pPr>
      <w:r>
        <w:rPr>
          <w:rFonts w:hint="eastAsia"/>
          <w:lang w:val="en-US" w:eastAsia="zh-CN"/>
        </w:rPr>
        <w:t>------读《共产党宣言》之我感</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default"/>
          <w:sz w:val="24"/>
          <w:szCs w:val="24"/>
          <w:lang w:val="en-US" w:eastAsia="zh-CN"/>
        </w:rPr>
      </w:pPr>
      <w:r>
        <w:rPr>
          <w:rFonts w:hint="eastAsia"/>
          <w:b/>
          <w:bCs/>
          <w:sz w:val="24"/>
          <w:szCs w:val="24"/>
          <w:lang w:val="en-US" w:eastAsia="zh-CN"/>
        </w:rPr>
        <w:t>[摘要]</w:t>
      </w:r>
      <w:bookmarkStart w:id="0" w:name="_GoBack"/>
      <w:bookmarkEnd w:id="0"/>
      <w:r>
        <w:rPr>
          <w:rFonts w:hint="eastAsia" w:ascii="仿宋" w:hAnsi="仿宋" w:eastAsia="仿宋" w:cs="仿宋"/>
          <w:sz w:val="21"/>
          <w:szCs w:val="21"/>
          <w:lang w:val="en-US" w:eastAsia="zh-CN"/>
        </w:rPr>
        <w:t>《共产党宣言》预告着无产阶级成为一种力量，共产主义即将成为一种现实，并呼吁全世界的“掘墓人”，联合起来去推翻资产阶级的统治时代，创造属于全世界无产者的世界。在感叹于无产阶级联合力量极其强大的同时，我们也希冀可以探索寻至这份力量的真正来源，从而取其精华，去其糟粕，合理的运用于当下的阶级凝聚与领导，在百年未有之大变局下，更一步凝聚全世界无产者的力量，去抵御资产阶级落寞前最后的呻吟狂潮。</w:t>
      </w:r>
    </w:p>
    <w:p>
      <w:pPr>
        <w:keepNext w:val="0"/>
        <w:keepLines w:val="0"/>
        <w:pageBreakBefore w:val="0"/>
        <w:widowControl w:val="0"/>
        <w:kinsoku/>
        <w:wordWrap/>
        <w:overflowPunct/>
        <w:topLinePunct w:val="0"/>
        <w:autoSpaceDE/>
        <w:autoSpaceDN/>
        <w:bidi w:val="0"/>
        <w:adjustRightInd/>
        <w:snapToGrid/>
        <w:spacing w:line="312" w:lineRule="auto"/>
        <w:ind w:firstLine="482" w:firstLineChars="200"/>
        <w:textAlignment w:val="auto"/>
        <w:rPr>
          <w:rFonts w:hint="default"/>
          <w:sz w:val="24"/>
          <w:szCs w:val="24"/>
          <w:lang w:val="en-US" w:eastAsia="zh-CN"/>
        </w:rPr>
      </w:pPr>
      <w:r>
        <w:rPr>
          <w:rFonts w:hint="eastAsia"/>
          <w:b/>
          <w:bCs/>
          <w:sz w:val="24"/>
          <w:szCs w:val="24"/>
          <w:lang w:val="en-US" w:eastAsia="zh-CN"/>
        </w:rPr>
        <w:t>[关键词]</w:t>
      </w:r>
      <w:r>
        <w:rPr>
          <w:rFonts w:hint="eastAsia" w:ascii="仿宋" w:hAnsi="仿宋" w:eastAsia="仿宋" w:cs="仿宋"/>
          <w:sz w:val="21"/>
          <w:szCs w:val="21"/>
          <w:lang w:val="en-US" w:eastAsia="zh-CN"/>
        </w:rPr>
        <w:t>《共产党宣言》、无产阶级、资产阶级、形成与壮大</w:t>
      </w:r>
    </w:p>
    <w:p>
      <w:pPr>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r>
        <w:rPr>
          <w:rFonts w:hint="eastAsia"/>
          <w:sz w:val="24"/>
          <w:szCs w:val="24"/>
          <w:lang w:val="en-US" w:eastAsia="zh-CN"/>
        </w:rPr>
        <w:t>《共产党宣言》（下称《宣言》）是无产阶级进行革命的科学指南，其首次公开阐明了共产党人的观点与意图，是促进无产阶级队伍壮大，阶级意识觉醒的纲领性文件</w:t>
      </w:r>
      <w:r>
        <w:rPr>
          <w:rFonts w:hint="eastAsia"/>
          <w:sz w:val="24"/>
          <w:szCs w:val="24"/>
          <w:vertAlign w:val="superscript"/>
          <w:lang w:val="en-US" w:eastAsia="zh-CN"/>
        </w:rPr>
        <w:t>[1][2]</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《宣言》由“资产者和无产者”部分引出关于阶级形成的论述，通过资产阶级和无产阶级二者的辩证关系与历史进程来研究阶级的形成与更迭问题</w:t>
      </w:r>
      <w:r>
        <w:rPr>
          <w:rFonts w:hint="eastAsia"/>
          <w:sz w:val="24"/>
          <w:szCs w:val="24"/>
          <w:vertAlign w:val="superscript"/>
          <w:lang w:val="en-US" w:eastAsia="zh-CN"/>
        </w:rPr>
        <w:t>[1]</w:t>
      </w:r>
      <w:r>
        <w:rPr>
          <w:rFonts w:hint="eastAsia"/>
          <w:sz w:val="24"/>
          <w:szCs w:val="24"/>
          <w:lang w:val="en-US" w:eastAsia="zh-CN"/>
        </w:rPr>
        <w:t>，并高度概括为“至今一切的社会历史都是阶级斗争历史”。在这一部分中，马克思提及了资产阶级自身发展的缺陷与阻力，并在一定程度上孕育了新时代的主人------无产阶级，为无产阶级的出现与壮大暂当温床。</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接着《宣言》又从“无产者和共产党人”，“社会主义的和共产主义的文献”，“共产党人对各种反对党派的态度”三个方面，主要论证了共产党利益的无特殊性，各类社会主义探索的精华与糟粕以及对其他党派包容的态度，使“全世界的无产者，联合起来！”，一起成为资产阶级的掘墓人。</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而本文则重点关注无产阶级的形成过程，尽可能完备探索与分析其队伍形成与力量壮大的各类原因。</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8"/>
          <w:szCs w:val="28"/>
          <w:lang w:val="en-US" w:eastAsia="zh-CN"/>
        </w:rPr>
      </w:pPr>
      <w:r>
        <w:rPr>
          <w:rFonts w:hint="eastAsia"/>
          <w:b/>
          <w:bCs/>
          <w:sz w:val="28"/>
          <w:szCs w:val="28"/>
          <w:lang w:val="en-US" w:eastAsia="zh-CN"/>
        </w:rPr>
        <w:t>一、资产阶级的自身必然走向落寞</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我们不得不承认，资产阶级的出现，作为一个长期发展过程的产物，是符合生产方式和交换方式的一系列变革的，因而其具备结束封建社会等级制度的力量，可以“无情斩断天然尊长的形形色色的封建羁绊”。</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但随着社会关系的金钱化，人的尊严日趋成为一种交换价值，一种没有良心的贸易自由异化了自力争得自由的过程，这使得资产阶级的国家政权沦为了管理整个资产阶级的“共同事务委员会”，单从政治性上来说，其的政治模式与来自封建阶级的压迫不过是大同小异；因而如果资产阶级不再对生产工具、生产关系进行适当的改革，就不可能生存下去，而资产阶级，并没有作出改变的能力与群众基础。</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虽说是资产阶级的“共同事务委员会”，但在触及个人（各自企业）的金钱利益时，委员会内部则会滋生极大的分裂力量，迫使用法律形式承认部分工人的个别权利，以平衡不同资本家之间的剥削力度。</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另一方面，资产阶级四处传播着生产过剩的瘟疫，自己通过剥削生产的过剩的商品，完全没有需求来拉动消费，而这一供给需求的不平衡还造成社会全部生活资料的丧失，迫使社会所拥有的的生产力已经不能再促进资产阶级文明和资产阶级所有制关系的发展。</w:t>
      </w:r>
    </w:p>
    <w:p>
      <w:pPr>
        <w:keepNext w:val="0"/>
        <w:keepLines w:val="0"/>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b/>
          <w:bCs/>
          <w:sz w:val="28"/>
          <w:szCs w:val="28"/>
          <w:lang w:val="en-US" w:eastAsia="zh-CN"/>
        </w:rPr>
      </w:pPr>
      <w:r>
        <w:rPr>
          <w:rFonts w:hint="eastAsia"/>
          <w:b/>
          <w:bCs/>
          <w:sz w:val="28"/>
          <w:szCs w:val="28"/>
          <w:lang w:val="en-US" w:eastAsia="zh-CN"/>
        </w:rPr>
        <w:t>二、无产阶级的出现与壮大需要与资产阶级时代的交互</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从社会发展的经济维度和物质层面来看，无产阶级是伴随着资本主义生产方式以及资产阶级的形成而形成的阶级，是被资产阶级所呼唤出来的大工业发展下的产物</w:t>
      </w:r>
      <w:r>
        <w:rPr>
          <w:rFonts w:hint="eastAsia"/>
          <w:sz w:val="24"/>
          <w:szCs w:val="24"/>
          <w:vertAlign w:val="superscript"/>
          <w:lang w:val="en-US" w:eastAsia="zh-CN"/>
        </w:rPr>
        <w:t>[1]</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资产阶级时代的重要特点，是阶级对立的简单化，这使社会日益分化为两大敌对阵营---资产阶级与无产阶级（一对矛盾体），在相对的非此即彼情况下，无产阶级在与时代的交互中，更可以汲取来自人民的“大多数”力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资产阶级为了形成全球贸易市场，提升各个地区的剥削效率，提出了交通网络的要求，而交通网络的各项设施，在加速原料产品运输的同时，也为无产阶级局部性力量的结合提供了便利。</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r>
        <w:rPr>
          <w:rFonts w:hint="eastAsia"/>
          <w:sz w:val="24"/>
          <w:szCs w:val="24"/>
          <w:lang w:val="en-US" w:eastAsia="zh-CN"/>
        </w:rPr>
        <w:t>在资产阶级的剥削下，工人的真实处境是商品化双重维度的结果</w:t>
      </w:r>
      <w:r>
        <w:rPr>
          <w:rFonts w:hint="eastAsia"/>
          <w:sz w:val="24"/>
          <w:szCs w:val="24"/>
          <w:vertAlign w:val="superscript"/>
          <w:lang w:val="en-US" w:eastAsia="zh-CN"/>
        </w:rPr>
        <w:t>[3]</w:t>
      </w:r>
      <w:r>
        <w:rPr>
          <w:rFonts w:hint="eastAsia"/>
          <w:sz w:val="24"/>
          <w:szCs w:val="24"/>
          <w:lang w:val="en-US" w:eastAsia="zh-CN"/>
        </w:rPr>
        <w:t>。第一，工人被嵌在商品化的关系中，工人本身成为商品交换的一部分；第二，这种商品交换是以“一方有产一方无产”为基础的；而这样的不平等，往往是造就剥削产生的滥觞。</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对于单个工厂的剥削而言，其更多代表的是单个工人与单个资产者之间的冲突，但交通便利的联合性，使得零散的斗争逐渐聚合化，演变成两个阶级（阶级基础）间的对立，让工人有时间能力成立反对生产者的联盟，“这种联合由于大工业所造成的日益发达的交通工具而得到发展”；而资产阶级的力量恰好相反，由于竞争的存在，利益平衡的牵制，资产阶级的剥削力量往往处于分散状态，这使得处于萌芽阶段的联合的工人（无产）阶级力量，足以与零散的资产阶级力量相抗衡。</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资产阶级为了“政治的集中”，使农村屈服于城市，拓宽自己剥削的土地面积，消灭了生产资料，消灭了农村财产人口的分散状态，并使他们脱离了完全自给自足的蒙昧状态，为无产阶级提供了队伍力量；同时，资产阶级的剥削力度已经无法保证工人阶级至少的勉强维持奴隶般的生存的条件，这使得反抗的情绪日益高涨，因而纷纷加入资产阶级的对立面无产阶级，为无产阶级带去力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可笑的是，资产阶级一方面剥削着无产阶级，敌视着无产阶级，一方面还结合着无产阶级，资产阶级为了达到自己的政治目的，甚至短暂的发动整个无产阶级，应对专制君主制下残余的地主、非工业资产者和小资产者等等，以解决社会内部的冲突，此类做法无疑将无产阶级直接卷入政治运动，为无产阶级的联合对抗提供高水平示范。</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以《宣言》中经典一句作此点小结，“资产阶级不仅锻造了置自身于死地的武器；它还产生了将要运用这种武器的人------现代工人，即无产者”。</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b/>
          <w:bCs/>
          <w:sz w:val="28"/>
          <w:szCs w:val="28"/>
          <w:lang w:val="en-US" w:eastAsia="zh-CN"/>
        </w:rPr>
      </w:pPr>
      <w:r>
        <w:rPr>
          <w:rFonts w:hint="eastAsia"/>
          <w:b/>
          <w:bCs/>
          <w:sz w:val="28"/>
          <w:szCs w:val="28"/>
          <w:lang w:val="en-US" w:eastAsia="zh-CN"/>
        </w:rPr>
        <w:t>三、来自不同阶级人员的补充</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在无产阶级的萌芽阶段，其队伍组成成分十分复杂，广泛吸收了社会各阶级人士，共同组建对抗资产阶级的力量。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首先由工人阶级本身的队伍集合谈起，在资产阶级的剥削下，工人异化为一种简单的劳动工具，只有在统治阶级需要时他们才为资本的增殖活着，这必然消除了他们性别、职业与年龄的差距，这使得不同社会意义的工人走向结合，走向同一队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r>
        <w:rPr>
          <w:rFonts w:hint="eastAsia"/>
          <w:sz w:val="24"/>
          <w:szCs w:val="24"/>
          <w:lang w:val="en-US" w:eastAsia="zh-CN"/>
        </w:rPr>
        <w:t>在资产阶级的相互竞争中，中间等级的下层（小工业家、小商人、小食利者、手工业者等等）因为自身的小资本无法与大企业的经营相抗衡，且经不起资本家的竞争模式，但他们又想要维护自己将来的利益，不得不跳出这一阶级，离开自己原来的立场，降落到无产阶级的队伍中，虽然他们处于保守的非革命状态，但他们具有必要的反动性，为无产阶级提供创造历史的力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借助无产阶级的力量，资产阶级逐渐更替了传统的统治阶级，而残余的传统统治阶级不可能轻易接受自己的失败，部分转而加入了无产阶级，希望借助无产阶级的力量，去推翻资产阶级；且在阶级斗争接近决战的时期，部分资产阶级，特别是“已经提高到能从理论上认识整个历史运动的”部分资产阶级思想家，从重新审视历史的角度，开始选择加入无产阶级，这无疑都壮大了无产阶级的力量，并为其带去了大量重要的教育因素。</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r>
        <w:rPr>
          <w:rFonts w:hint="eastAsia"/>
          <w:sz w:val="24"/>
          <w:szCs w:val="24"/>
          <w:lang w:val="en-US" w:eastAsia="zh-CN"/>
        </w:rPr>
        <w:t>这些教育因素意味着无产阶级可以掌握组织自己革命运动的理论与方法，从思想理论上把自己武装起来，用先进的精神武器批判资产阶级的文化统治，“夺取社会文化上”的“政权”，在主观意识状态上，塑造无产阶级实践性、批判性和革命性的阶级意识</w:t>
      </w:r>
      <w:r>
        <w:rPr>
          <w:rFonts w:hint="eastAsia"/>
          <w:sz w:val="24"/>
          <w:szCs w:val="24"/>
          <w:vertAlign w:val="superscript"/>
          <w:lang w:val="en-US" w:eastAsia="zh-CN"/>
        </w:rPr>
        <w:t>[6]</w:t>
      </w:r>
      <w:r>
        <w:rPr>
          <w:rFonts w:hint="eastAsia"/>
          <w:sz w:val="24"/>
          <w:szCs w:val="24"/>
          <w:lang w:val="en-US" w:eastAsia="zh-CN"/>
        </w:rPr>
        <w:t>；另一方面，教育因素往往伴随着资产主义的生产方式的又一次转型，使工人在参与阶级斗争后逐渐明白什么是权利；同时拥有资本家的视野，明白实际的经济领域与资本家之间的内在关联；更进一步，这样降维的教育因素可以催化自我教育的到来，通过把握眼前的资本主义社会的内部矛盾，抽象出无产阶级革命自己的规定性原则。</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最后需要提及令人意外的流氓无产阶级，虽然他们是旧社会最下层中的消极腐化部分，但他们依然在一定的范围内被卷入了无产阶级的革命中，甘心被人收买的特性使得其可以完成部分不适于正面执行的反动勾当。</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b/>
          <w:bCs/>
          <w:sz w:val="28"/>
          <w:szCs w:val="28"/>
          <w:lang w:val="en-US" w:eastAsia="zh-CN"/>
        </w:rPr>
      </w:pPr>
      <w:r>
        <w:rPr>
          <w:rFonts w:hint="eastAsia"/>
          <w:b/>
          <w:bCs/>
          <w:sz w:val="28"/>
          <w:szCs w:val="28"/>
          <w:lang w:val="en-US" w:eastAsia="zh-CN"/>
        </w:rPr>
        <w:t>四、无产阶级本身的性质与目的</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无产阶级本身的性质相较于对立面的资产阶级而言，往往可以吸引更多的力量加入。无产者的定义说明其“没有什么自己的东西必须加以保护”，也注定其“必须摧毁至今保护和保障私有财产的一切”，这也意味着无产阶级无产者所提出的运动，是符合绝大多人诉求的运动，是为绝大多数人谋利益的独立的运动，因而更可以吸引巨大多数人的加入。</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而就资产阶级而言，它所生存和统治的根本条件，是财富积累在少部分私人手里，并依靠雇佣劳动，为资本的形成和增殖创造条件；但资本的实质却是集体的产物，这意味着资本不是少数人的力量，而是一种社会力量，因而资产阶级的处理方式，不能使用将“生产力归于人民”的具体办法，这必然失去大多数人的基础，迎来生产力的停止、衰退与崩塌，且在对比中间接为无产阶级阵营宣传。</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再者，共产党作为无产阶级的领导者，不会提出任何特殊的原则，也没有任何同整个无产阶级利益不同的利益，且最近目的是和一切无产阶级政党的最近目的是一样的；使无产阶级形成阶级，推翻资产阶级的统治，由无产阶级夺取政权，这无疑催化了无产阶级队伍内部如法国民主社会主义者，瑞士部分激进派成员，波兰土地革命政党等等的结合与统一。</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同样，共产党人也致力于工人的教育问题，力使他们明确的感知到无产阶级应与资产阶级存在明显的对立关系，使他们能够真正的懂得为自己的阶级利益进行一种自觉的斗争，而不仅仅是采用一种极片面的、极个别的斗争形式，去简单的毁坏外国商品、捣毁经济生产工具和烧毁工厂</w:t>
      </w:r>
      <w:r>
        <w:rPr>
          <w:rFonts w:hint="eastAsia"/>
          <w:sz w:val="24"/>
          <w:szCs w:val="24"/>
          <w:vertAlign w:val="superscript"/>
          <w:lang w:val="en-US" w:eastAsia="zh-CN"/>
        </w:rPr>
        <w:t>[5]</w:t>
      </w:r>
      <w:r>
        <w:rPr>
          <w:rFonts w:hint="eastAsia"/>
          <w:sz w:val="24"/>
          <w:szCs w:val="24"/>
          <w:lang w:val="en-US" w:eastAsia="zh-CN"/>
        </w:rPr>
        <w:t>；并在此认识上开展一系列必要的革命运动，激发无产阶级队伍的潜在力量，从单纯为了眼前具体利益的狭隘的自发斗争走向推翻资产阶级统治，实现整个无产阶级的根本利益而进行的自觉斗争</w:t>
      </w:r>
      <w:r>
        <w:rPr>
          <w:rFonts w:hint="eastAsia"/>
          <w:sz w:val="24"/>
          <w:szCs w:val="24"/>
          <w:vertAlign w:val="superscript"/>
          <w:lang w:val="en-US" w:eastAsia="zh-CN"/>
        </w:rPr>
        <w:t>[2]</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由内向外来看，资产阶级社会里畅行着过去支配现在的观念，资本具有活动着的人所不具备的独立性与个性，而在无产阶级代表的共产主义社会中，没有资产阶级的个性、独立性与自由，是现在支配着未来，因为无产阶级对映的共产主义“不剥夺任何人占有社会产品的权力，它只剥夺利用这种占有去奴役他人劳动的权力”。</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b/>
          <w:bCs/>
          <w:sz w:val="28"/>
          <w:szCs w:val="28"/>
          <w:lang w:val="en-US" w:eastAsia="zh-CN"/>
        </w:rPr>
      </w:pPr>
      <w:r>
        <w:rPr>
          <w:rFonts w:hint="eastAsia"/>
          <w:b/>
          <w:bCs/>
          <w:sz w:val="28"/>
          <w:szCs w:val="28"/>
          <w:lang w:val="en-US" w:eastAsia="zh-CN"/>
        </w:rPr>
        <w:t>五、其他社会主义的思想借鉴</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封建的社会主义、小资产阶级的社会主义、德国的或“真正”的社会主义、保守的或资产阶级的社会主义、批判的空想的社会主义和共和主义等等，或许基于封建力量，对工人阶级采取着一切暴力措施；或许摇摆于资产阶级和共产阶级之间，洞悉着资本的伪装却企图恢复旧的生产资料和交换手段；或许歪曲新思想，以现代资产阶级社会的生活条件和政治制度为思考前提；或许力图使工人阶级厌弃一切的革命运动，看不到无产阶级任何的历史主动性，将一切幻想的社会寄希望于资产阶级的施舍与开窍......</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这些相关的著作所存在较大的掣肘，但他们在阐述自己别类的观点时，或多或少含有批判的成分，从自己独特的角度抨击着失衡的资产阶级统治社会，因而提供了“工人觉悟的极为宝贵的材料”。</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80" w:firstLineChars="200"/>
        <w:textAlignment w:val="auto"/>
        <w:rPr>
          <w:rFonts w:hint="default"/>
          <w:sz w:val="24"/>
          <w:szCs w:val="24"/>
          <w:lang w:val="en-US" w:eastAsia="zh-CN"/>
        </w:rPr>
      </w:pPr>
      <w:r>
        <w:rPr>
          <w:rFonts w:hint="eastAsia"/>
          <w:sz w:val="24"/>
          <w:szCs w:val="24"/>
          <w:lang w:val="en-US" w:eastAsia="zh-CN"/>
        </w:rPr>
        <w:t>在思想学习之后，结合共产党这一组织领导力量，突破了缺少组织性这一无产阶级革命屡遭失败的诟病，打破了因缺乏先进思想指导而只将斗争停留在保卫名义工资，改善工作环境，减少工作时间等低层次诉求和破坏工厂的直观行动桎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default"/>
          <w:b/>
          <w:bCs/>
          <w:sz w:val="28"/>
          <w:szCs w:val="28"/>
          <w:lang w:val="en-US" w:eastAsia="zh-CN"/>
        </w:rPr>
      </w:pPr>
      <w:r>
        <w:rPr>
          <w:rFonts w:hint="eastAsia"/>
          <w:b/>
          <w:bCs/>
          <w:sz w:val="28"/>
          <w:szCs w:val="28"/>
          <w:lang w:val="en-US" w:eastAsia="zh-CN"/>
        </w:rPr>
        <w:t>六、无产阶级的理论与阶级意识力量</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阶级斗争理论</w:t>
      </w:r>
      <w:r>
        <w:rPr>
          <w:rFonts w:hint="eastAsia"/>
          <w:sz w:val="24"/>
          <w:szCs w:val="24"/>
          <w:vertAlign w:val="superscript"/>
          <w:lang w:val="en-US" w:eastAsia="zh-CN"/>
        </w:rPr>
        <w:t>[4]</w:t>
      </w:r>
      <w:r>
        <w:rPr>
          <w:rFonts w:hint="eastAsia"/>
          <w:sz w:val="24"/>
          <w:szCs w:val="24"/>
          <w:lang w:val="en-US" w:eastAsia="zh-CN"/>
        </w:rPr>
        <w:t>作为认识工具无疑深化了无产阶级队伍对阶级和阶级斗争的认识，真正意识到目前的生产力和生产关系已不再反映资产阶级的社会生产力发展水平与对生产资料的占有情况；另外，有了理论武器，也可以增强无产阶级斗争的信心与战斗力，肯定自己革命的正确性与历史必然性，坚信无产阶级可以取代资产阶级进行统治，使生产资料产生更大的价值。</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宣言》中同样指出“机器使劳动的差别越来越小......因而无产阶级内部的利益、生活状态也越来越趋于一致”，这成为了无产阶级意识觉醒的现实基础和逻辑起点，无产者的阶级意识觉醒，逐步成长为数量规模大、组织程度高的政治力量；而在阶级意识觉醒之前，无产阶级只是“自在”的阶级，对资产阶级的斗争也处于自发和分散的状态</w:t>
      </w:r>
      <w:r>
        <w:rPr>
          <w:rFonts w:hint="eastAsia"/>
          <w:sz w:val="24"/>
          <w:szCs w:val="24"/>
          <w:vertAlign w:val="superscript"/>
          <w:lang w:val="en-US" w:eastAsia="zh-CN"/>
        </w:rPr>
        <w:t>[2]</w:t>
      </w:r>
      <w:r>
        <w:rPr>
          <w:rFonts w:hint="eastAsia"/>
          <w:sz w:val="24"/>
          <w:szCs w:val="24"/>
          <w:lang w:val="en-US" w:eastAsia="zh-CN"/>
        </w:rPr>
        <w:t>，因而阶级意识的觉醒为无产阶级走向联合奠定了思想基础。</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textAlignment w:val="auto"/>
        <w:rPr>
          <w:rFonts w:hint="eastAsia"/>
          <w:b/>
          <w:bCs/>
          <w:sz w:val="28"/>
          <w:szCs w:val="28"/>
          <w:lang w:val="en-US" w:eastAsia="zh-CN"/>
        </w:rPr>
      </w:pPr>
      <w:r>
        <w:rPr>
          <w:rFonts w:hint="eastAsia"/>
          <w:b/>
          <w:bCs/>
          <w:sz w:val="28"/>
          <w:szCs w:val="28"/>
          <w:lang w:val="en-US" w:eastAsia="zh-CN"/>
        </w:rPr>
        <w:t>结语：</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由上述分析可以清晰见到，无产阶级的诞生与壮大，离不开资产阶级时代的孕育，各革命阶级力量的加入融合以及先进理论指引与优秀组织领导三大方面。在第一个百年奋斗的伟大征程中，中国共产党坚持马克思主义与中国实际相结合的方式，牢牢凝聚无产阶级或者说工人阶级的力量，统筹调配生产资料与生产力，让同样的资源释放更大的价值，引导着中国人民走出贫困，迈向小康。</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r>
        <w:rPr>
          <w:rFonts w:hint="eastAsia"/>
          <w:sz w:val="24"/>
          <w:szCs w:val="24"/>
          <w:lang w:val="en-US" w:eastAsia="zh-CN"/>
        </w:rPr>
        <w:t>在经济方面，虽然资产阶级的商业模式终将寞落，但在他们的背影上我们依然看到了可以取用的精华，尽可能让市场自己去调节供求以释放最大的经济动力与经济活力；对于党的先进性与纯洁性，中国共产党依旧坚持无自身特殊利益的初心，一心一意为人民服务的态度，将自己的价值实现融合于为人民创造幸福美好生活的进程，坚定的大踏步迈向第二个百年目标。</w:t>
      </w: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12" w:lineRule="auto"/>
        <w:ind w:firstLine="420" w:firstLineChars="0"/>
        <w:textAlignment w:val="auto"/>
        <w:rPr>
          <w:rFonts w:hint="default"/>
          <w:sz w:val="24"/>
          <w:szCs w:val="24"/>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spacing w:line="24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主要参考文献:</w:t>
      </w:r>
    </w:p>
    <w:p>
      <w:pPr>
        <w:numPr>
          <w:ilvl w:val="0"/>
          <w:numId w:val="1"/>
        </w:numPr>
        <w:bidi w:val="0"/>
        <w:spacing w:line="240" w:lineRule="auto"/>
        <w:jc w:val="left"/>
        <w:rPr>
          <w:rFonts w:hint="eastAsia" w:ascii="仿宋" w:hAnsi="仿宋" w:eastAsia="仿宋" w:cs="仿宋"/>
          <w:lang w:val="en-US" w:eastAsia="zh-CN"/>
        </w:rPr>
      </w:pPr>
      <w:r>
        <w:rPr>
          <w:rFonts w:hint="eastAsia" w:ascii="仿宋" w:hAnsi="仿宋" w:eastAsia="仿宋" w:cs="仿宋"/>
          <w:lang w:val="en-US" w:eastAsia="zh-CN"/>
        </w:rPr>
        <w:t xml:space="preserve">《《共产党宣言》论无产阶级的形成及其批判意蕴》 卢文忠 </w:t>
      </w:r>
    </w:p>
    <w:p>
      <w:pPr>
        <w:numPr>
          <w:ilvl w:val="0"/>
          <w:numId w:val="0"/>
        </w:numPr>
        <w:bidi w:val="0"/>
        <w:spacing w:line="240" w:lineRule="auto"/>
        <w:ind w:left="420" w:leftChars="0"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 xml:space="preserve">《长春大学学报》 2017年9月第27卷 第 9 期 </w:t>
      </w:r>
    </w:p>
    <w:p>
      <w:pPr>
        <w:numPr>
          <w:ilvl w:val="0"/>
          <w:numId w:val="0"/>
        </w:numPr>
        <w:bidi w:val="0"/>
        <w:spacing w:line="240" w:lineRule="auto"/>
        <w:ind w:left="420" w:leftChars="0"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中图分类号:  A1 文献标志码:  A 文章编号: 1009－3907( 2017) 09－0082－04</w:t>
      </w:r>
    </w:p>
    <w:p>
      <w:pPr>
        <w:numPr>
          <w:ilvl w:val="0"/>
          <w:numId w:val="1"/>
        </w:numPr>
        <w:bidi w:val="0"/>
        <w:spacing w:line="240" w:lineRule="auto"/>
        <w:ind w:left="0" w:leftChars="0" w:firstLine="0" w:firstLineChars="0"/>
        <w:jc w:val="left"/>
        <w:rPr>
          <w:rFonts w:hint="eastAsia" w:ascii="仿宋" w:hAnsi="仿宋" w:eastAsia="仿宋" w:cs="仿宋"/>
          <w:lang w:val="en-US" w:eastAsia="zh-CN"/>
        </w:rPr>
      </w:pPr>
      <w:r>
        <w:rPr>
          <w:rFonts w:hint="eastAsia" w:ascii="仿宋" w:hAnsi="仿宋" w:eastAsia="仿宋" w:cs="仿宋"/>
          <w:lang w:val="en-US" w:eastAsia="zh-CN"/>
        </w:rPr>
        <w:t xml:space="preserve">《《共产党宣言》中的无产阶级联合思想探赜》 杨宏伟 </w:t>
      </w:r>
    </w:p>
    <w:p>
      <w:pPr>
        <w:numPr>
          <w:ilvl w:val="0"/>
          <w:numId w:val="0"/>
        </w:numPr>
        <w:bidi w:val="0"/>
        <w:spacing w:line="240" w:lineRule="auto"/>
        <w:ind w:left="420" w:leftChars="0"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南京师大学报( 社会科学版) /May.2022 /No.3</w:t>
      </w:r>
    </w:p>
    <w:p>
      <w:pPr>
        <w:numPr>
          <w:ilvl w:val="0"/>
          <w:numId w:val="1"/>
        </w:numPr>
        <w:bidi w:val="0"/>
        <w:spacing w:line="240" w:lineRule="auto"/>
        <w:ind w:left="0" w:leftChars="0" w:firstLine="0" w:firstLineChars="0"/>
        <w:jc w:val="left"/>
        <w:rPr>
          <w:rFonts w:hint="eastAsia" w:ascii="仿宋" w:hAnsi="仿宋" w:eastAsia="仿宋" w:cs="仿宋"/>
          <w:lang w:val="en-US" w:eastAsia="zh-CN"/>
        </w:rPr>
      </w:pPr>
      <w:r>
        <w:rPr>
          <w:rFonts w:hint="eastAsia" w:ascii="仿宋" w:hAnsi="仿宋" w:eastAsia="仿宋" w:cs="仿宋"/>
          <w:lang w:val="en-US" w:eastAsia="zh-CN"/>
        </w:rPr>
        <w:t>《《共产党宣言》中无产阶级的状况探析》任安静</w:t>
      </w:r>
    </w:p>
    <w:p>
      <w:pPr>
        <w:numPr>
          <w:ilvl w:val="0"/>
          <w:numId w:val="0"/>
        </w:numPr>
        <w:bidi w:val="0"/>
        <w:spacing w:line="240" w:lineRule="auto"/>
        <w:ind w:left="420" w:leftChars="0"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DOI:10.14014/j.cnki.cn11-2597/g2.2020.06.066</w:t>
      </w:r>
    </w:p>
    <w:p>
      <w:pPr>
        <w:numPr>
          <w:ilvl w:val="0"/>
          <w:numId w:val="1"/>
        </w:numPr>
        <w:bidi w:val="0"/>
        <w:spacing w:line="240" w:lineRule="auto"/>
        <w:ind w:left="0" w:leftChars="0" w:firstLine="0" w:firstLineChars="0"/>
        <w:jc w:val="left"/>
        <w:rPr>
          <w:rFonts w:hint="eastAsia" w:ascii="仿宋" w:hAnsi="仿宋" w:eastAsia="仿宋" w:cs="仿宋"/>
          <w:lang w:val="en-US" w:eastAsia="zh-CN"/>
        </w:rPr>
      </w:pPr>
      <w:r>
        <w:rPr>
          <w:rFonts w:hint="eastAsia" w:ascii="仿宋" w:hAnsi="仿宋" w:eastAsia="仿宋" w:cs="仿宋"/>
          <w:lang w:val="en-US" w:eastAsia="zh-CN"/>
        </w:rPr>
        <w:t>《《共产党宣言》中无产阶级队伍的力量来源》 于蒙蒙</w:t>
      </w:r>
    </w:p>
    <w:p>
      <w:pPr>
        <w:numPr>
          <w:ilvl w:val="0"/>
          <w:numId w:val="0"/>
        </w:numPr>
        <w:bidi w:val="0"/>
        <w:spacing w:line="240" w:lineRule="auto"/>
        <w:ind w:left="420" w:leftChars="0"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中图分类号：A81 文献标志码：A 文章编号：1002- 2589（2021）10- 0034- 03</w:t>
      </w:r>
    </w:p>
    <w:p>
      <w:pPr>
        <w:numPr>
          <w:ilvl w:val="0"/>
          <w:numId w:val="1"/>
        </w:numPr>
        <w:bidi w:val="0"/>
        <w:spacing w:line="240" w:lineRule="auto"/>
        <w:ind w:left="0" w:leftChars="0" w:firstLine="0" w:firstLineChars="0"/>
        <w:jc w:val="left"/>
        <w:rPr>
          <w:rFonts w:hint="eastAsia" w:ascii="仿宋" w:hAnsi="仿宋" w:eastAsia="仿宋" w:cs="仿宋"/>
          <w:lang w:val="en-US" w:eastAsia="zh-CN"/>
        </w:rPr>
      </w:pPr>
      <w:r>
        <w:rPr>
          <w:rFonts w:hint="eastAsia" w:ascii="仿宋" w:hAnsi="仿宋" w:eastAsia="仿宋" w:cs="仿宋"/>
          <w:lang w:val="en-US" w:eastAsia="zh-CN"/>
        </w:rPr>
        <w:t>《重审马克思的“阶级”概念：基于政治哲学解读的尝试》 孙亮</w:t>
      </w:r>
    </w:p>
    <w:p>
      <w:pPr>
        <w:numPr>
          <w:ilvl w:val="0"/>
          <w:numId w:val="2"/>
        </w:numPr>
        <w:bidi w:val="0"/>
        <w:spacing w:line="240" w:lineRule="auto"/>
        <w:ind w:left="420" w:leftChars="0"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.南京：江苏人民出版社，2016:64</w:t>
      </w:r>
    </w:p>
    <w:p>
      <w:pPr>
        <w:numPr>
          <w:ilvl w:val="0"/>
          <w:numId w:val="1"/>
        </w:numPr>
        <w:bidi w:val="0"/>
        <w:spacing w:line="240" w:lineRule="auto"/>
        <w:ind w:left="0" w:leftChars="0" w:firstLine="0" w:firstLineChars="0"/>
        <w:jc w:val="left"/>
        <w:rPr>
          <w:rFonts w:hint="eastAsia" w:ascii="仿宋" w:hAnsi="仿宋" w:eastAsia="仿宋" w:cs="仿宋"/>
          <w:lang w:val="en-US" w:eastAsia="zh-CN"/>
        </w:rPr>
      </w:pPr>
      <w:r>
        <w:rPr>
          <w:rFonts w:hint="eastAsia" w:ascii="仿宋" w:hAnsi="仿宋" w:eastAsia="仿宋" w:cs="仿宋"/>
          <w:lang w:val="en-US" w:eastAsia="zh-CN"/>
        </w:rPr>
        <w:t>《马克思恩格斯《共产党宣言》的文化批判思想研究》 卢文忠</w:t>
      </w:r>
    </w:p>
    <w:p>
      <w:pPr>
        <w:numPr>
          <w:ilvl w:val="0"/>
          <w:numId w:val="0"/>
        </w:numPr>
        <w:bidi w:val="0"/>
        <w:spacing w:line="240" w:lineRule="auto"/>
        <w:ind w:left="420" w:leftChars="0" w:firstLine="420" w:firstLineChars="0"/>
        <w:jc w:val="left"/>
        <w:rPr>
          <w:rFonts w:hint="eastAsia" w:ascii="仿宋" w:hAnsi="仿宋" w:eastAsia="仿宋" w:cs="仿宋"/>
          <w:lang w:val="en-US" w:eastAsia="zh-CN"/>
        </w:rPr>
      </w:pPr>
      <w:r>
        <w:rPr>
          <w:rFonts w:hint="eastAsia" w:ascii="仿宋" w:hAnsi="仿宋" w:eastAsia="仿宋" w:cs="仿宋"/>
          <w:lang w:val="en-US" w:eastAsia="zh-CN"/>
        </w:rPr>
        <w:t>[j].延边党校学报，2014(2):31-33.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809D71"/>
    <w:multiLevelType w:val="singleLevel"/>
    <w:tmpl w:val="32809D71"/>
    <w:lvl w:ilvl="0" w:tentative="0">
      <w:start w:val="1"/>
      <w:numFmt w:val="decimal"/>
      <w:lvlText w:val="[%1]"/>
      <w:lvlJc w:val="left"/>
      <w:pPr>
        <w:tabs>
          <w:tab w:val="left" w:pos="312"/>
        </w:tabs>
      </w:pPr>
    </w:lvl>
  </w:abstractNum>
  <w:abstractNum w:abstractNumId="1">
    <w:nsid w:val="66F99DA8"/>
    <w:multiLevelType w:val="singleLevel"/>
    <w:tmpl w:val="66F99DA8"/>
    <w:lvl w:ilvl="0" w:tentative="0">
      <w:start w:val="13"/>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0EC574F"/>
    <w:rsid w:val="03441935"/>
    <w:rsid w:val="04052E67"/>
    <w:rsid w:val="0CC4695F"/>
    <w:rsid w:val="1AE1559B"/>
    <w:rsid w:val="2BB909FB"/>
    <w:rsid w:val="2D4250DE"/>
    <w:rsid w:val="363F3B52"/>
    <w:rsid w:val="38384CB5"/>
    <w:rsid w:val="38BF6F8E"/>
    <w:rsid w:val="39137979"/>
    <w:rsid w:val="3A496C93"/>
    <w:rsid w:val="3AA50690"/>
    <w:rsid w:val="3AED1161"/>
    <w:rsid w:val="3D954E00"/>
    <w:rsid w:val="3DED69EA"/>
    <w:rsid w:val="4692320B"/>
    <w:rsid w:val="527F4EDB"/>
    <w:rsid w:val="55936DF3"/>
    <w:rsid w:val="56756586"/>
    <w:rsid w:val="57E219BE"/>
    <w:rsid w:val="5EA7453C"/>
    <w:rsid w:val="6045400C"/>
    <w:rsid w:val="64752CAC"/>
    <w:rsid w:val="681A1F64"/>
    <w:rsid w:val="697B0A9F"/>
    <w:rsid w:val="70050FEA"/>
    <w:rsid w:val="70420123"/>
    <w:rsid w:val="78504741"/>
    <w:rsid w:val="7ECC2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5232</Words>
  <Characters>5397</Characters>
  <Lines>0</Lines>
  <Paragraphs>0</Paragraphs>
  <TotalTime>63</TotalTime>
  <ScaleCrop>false</ScaleCrop>
  <LinksUpToDate>false</LinksUpToDate>
  <CharactersWithSpaces>5426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2022-11-19T01:07:00Z</dcterms:created>
  <dc:creator>ma</dc:creator>
  <cp:lastModifiedBy>2-酮-3-脱氧-6-磷酸葡萄糖酸</cp:lastModifiedBy>
  <dcterms:modified xsi:type="dcterms:W3CDTF">2022-12-15T06:40:47Z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03B5331138384AE180361D36D4EA92DA</vt:lpwstr>
  </property>
</Properties>
</file>