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A555" w14:textId="77777777" w:rsidR="00264F41" w:rsidRDefault="00264F41" w:rsidP="00264F41">
      <w:pPr>
        <w:jc w:val="center"/>
        <w:rPr>
          <w:rStyle w:val="Strong"/>
          <w:rFonts w:ascii="Times New Roman" w:hAnsi="Times New Roman" w:cs="Times New Roman"/>
          <w:color w:val="000000"/>
        </w:rPr>
      </w:pPr>
    </w:p>
    <w:p w14:paraId="6D728418" w14:textId="77777777" w:rsidR="00264F41" w:rsidRDefault="00264F41" w:rsidP="00264F41">
      <w:pPr>
        <w:jc w:val="center"/>
        <w:rPr>
          <w:rStyle w:val="Strong"/>
          <w:rFonts w:ascii="Times New Roman" w:hAnsi="Times New Roman" w:cs="Times New Roman"/>
          <w:color w:val="000000"/>
        </w:rPr>
      </w:pPr>
    </w:p>
    <w:p w14:paraId="5C3C35E1" w14:textId="77777777" w:rsidR="00264F41" w:rsidRDefault="00264F41" w:rsidP="00264F41">
      <w:pPr>
        <w:jc w:val="center"/>
        <w:rPr>
          <w:rStyle w:val="Strong"/>
          <w:rFonts w:ascii="Times New Roman" w:hAnsi="Times New Roman" w:cs="Times New Roman"/>
          <w:color w:val="000000"/>
        </w:rPr>
      </w:pPr>
    </w:p>
    <w:p w14:paraId="51F0FBC9" w14:textId="77777777" w:rsidR="00264F41" w:rsidRDefault="00264F41" w:rsidP="00264F41">
      <w:pPr>
        <w:jc w:val="center"/>
        <w:rPr>
          <w:rStyle w:val="Strong"/>
          <w:rFonts w:ascii="Times New Roman" w:hAnsi="Times New Roman" w:cs="Times New Roman"/>
          <w:color w:val="000000"/>
        </w:rPr>
      </w:pPr>
    </w:p>
    <w:p w14:paraId="5F829011" w14:textId="77777777" w:rsidR="00264F41" w:rsidRDefault="00264F41" w:rsidP="00264F41">
      <w:pPr>
        <w:jc w:val="center"/>
        <w:rPr>
          <w:rStyle w:val="Strong"/>
          <w:rFonts w:ascii="Times New Roman" w:hAnsi="Times New Roman" w:cs="Times New Roman"/>
          <w:color w:val="000000"/>
        </w:rPr>
      </w:pPr>
    </w:p>
    <w:p w14:paraId="0BECD9FF" w14:textId="77777777" w:rsidR="00264F41" w:rsidRDefault="00264F41" w:rsidP="00264F41">
      <w:pPr>
        <w:jc w:val="center"/>
        <w:rPr>
          <w:rStyle w:val="Strong"/>
          <w:rFonts w:ascii="Times New Roman" w:hAnsi="Times New Roman" w:cs="Times New Roman"/>
          <w:color w:val="000000"/>
        </w:rPr>
      </w:pPr>
    </w:p>
    <w:p w14:paraId="2DE19167" w14:textId="77777777" w:rsidR="00264F41" w:rsidRDefault="00264F41" w:rsidP="00264F41">
      <w:pPr>
        <w:jc w:val="center"/>
        <w:rPr>
          <w:rStyle w:val="Strong"/>
          <w:rFonts w:ascii="Times New Roman" w:hAnsi="Times New Roman" w:cs="Times New Roman"/>
          <w:color w:val="000000"/>
        </w:rPr>
      </w:pPr>
    </w:p>
    <w:p w14:paraId="63BCFAC2" w14:textId="69D652D6" w:rsidR="00264F41" w:rsidRDefault="00264F41" w:rsidP="00264F41">
      <w:pPr>
        <w:rPr>
          <w:rStyle w:val="Strong"/>
          <w:rFonts w:ascii="Times New Roman" w:hAnsi="Times New Roman" w:cs="Times New Roman"/>
          <w:color w:val="000000"/>
        </w:rPr>
      </w:pPr>
    </w:p>
    <w:p w14:paraId="51130840" w14:textId="77777777" w:rsidR="00264F41" w:rsidRPr="00264F41" w:rsidRDefault="00264F41" w:rsidP="00264F41">
      <w:pPr>
        <w:spacing w:line="480" w:lineRule="auto"/>
        <w:jc w:val="center"/>
        <w:rPr>
          <w:rStyle w:val="Strong"/>
          <w:rFonts w:ascii="Times New Roman" w:hAnsi="Times New Roman" w:cs="Times New Roman"/>
          <w:color w:val="000000"/>
          <w:sz w:val="28"/>
          <w:szCs w:val="28"/>
        </w:rPr>
      </w:pPr>
    </w:p>
    <w:p w14:paraId="0890967A" w14:textId="08EC463E" w:rsidR="00E62B4F" w:rsidRDefault="00264F41" w:rsidP="00264F41">
      <w:pPr>
        <w:spacing w:line="480" w:lineRule="auto"/>
        <w:jc w:val="center"/>
        <w:rPr>
          <w:rFonts w:ascii="Times New Roman" w:hAnsi="Times New Roman" w:cs="Times New Roman"/>
          <w:color w:val="000000"/>
          <w:sz w:val="28"/>
          <w:szCs w:val="28"/>
        </w:rPr>
      </w:pPr>
      <w:r w:rsidRPr="00264F41">
        <w:rPr>
          <w:rStyle w:val="Strong"/>
          <w:rFonts w:ascii="Times New Roman" w:hAnsi="Times New Roman" w:cs="Times New Roman"/>
          <w:color w:val="000000"/>
          <w:sz w:val="28"/>
          <w:szCs w:val="28"/>
        </w:rPr>
        <w:t>Care</w:t>
      </w:r>
      <w:r w:rsidRPr="00264F41">
        <w:rPr>
          <w:rStyle w:val="Strong"/>
          <w:rFonts w:ascii="Times New Roman" w:hAnsi="Times New Roman" w:cs="Times New Roman"/>
          <w:color w:val="000000"/>
          <w:sz w:val="28"/>
          <w:szCs w:val="28"/>
        </w:rPr>
        <w:t xml:space="preserve"> </w:t>
      </w:r>
      <w:r w:rsidRPr="00264F41">
        <w:rPr>
          <w:rStyle w:val="Strong"/>
          <w:rFonts w:ascii="Times New Roman" w:hAnsi="Times New Roman" w:cs="Times New Roman"/>
          <w:color w:val="000000"/>
          <w:sz w:val="28"/>
          <w:szCs w:val="28"/>
        </w:rPr>
        <w:t>Group Case Study Analysis</w:t>
      </w:r>
      <w:r w:rsidRPr="00264F41">
        <w:rPr>
          <w:rFonts w:ascii="Times New Roman" w:hAnsi="Times New Roman" w:cs="Times New Roman"/>
          <w:color w:val="000000"/>
          <w:sz w:val="28"/>
          <w:szCs w:val="28"/>
        </w:rPr>
        <w:br/>
      </w:r>
      <w:r>
        <w:rPr>
          <w:rFonts w:ascii="Times New Roman" w:hAnsi="Times New Roman" w:cs="Times New Roman"/>
          <w:color w:val="000000"/>
          <w:sz w:val="28"/>
          <w:szCs w:val="28"/>
        </w:rPr>
        <w:t>Myleah Jones</w:t>
      </w:r>
      <w:r w:rsidRPr="00264F41">
        <w:rPr>
          <w:rFonts w:ascii="Times New Roman" w:hAnsi="Times New Roman" w:cs="Times New Roman"/>
          <w:color w:val="000000"/>
          <w:sz w:val="28"/>
          <w:szCs w:val="28"/>
        </w:rPr>
        <w:br/>
        <w:t>CIS</w:t>
      </w:r>
      <w:r>
        <w:rPr>
          <w:rFonts w:ascii="Times New Roman" w:hAnsi="Times New Roman" w:cs="Times New Roman"/>
          <w:color w:val="000000"/>
          <w:sz w:val="28"/>
          <w:szCs w:val="28"/>
        </w:rPr>
        <w:t xml:space="preserve"> </w:t>
      </w:r>
      <w:r w:rsidRPr="00264F41">
        <w:rPr>
          <w:rFonts w:ascii="Times New Roman" w:hAnsi="Times New Roman" w:cs="Times New Roman"/>
          <w:color w:val="000000"/>
          <w:sz w:val="28"/>
          <w:szCs w:val="28"/>
        </w:rPr>
        <w:t>410-50 Spring 2025</w:t>
      </w:r>
      <w:r w:rsidRPr="00264F41">
        <w:rPr>
          <w:rFonts w:ascii="Times New Roman" w:hAnsi="Times New Roman" w:cs="Times New Roman"/>
          <w:color w:val="000000"/>
          <w:sz w:val="28"/>
          <w:szCs w:val="28"/>
        </w:rPr>
        <w:br/>
        <w:t>Professor Gregory Reinhardt</w:t>
      </w:r>
      <w:r w:rsidRPr="00264F41">
        <w:rPr>
          <w:rFonts w:ascii="Times New Roman" w:hAnsi="Times New Roman" w:cs="Times New Roman"/>
          <w:color w:val="000000"/>
          <w:sz w:val="28"/>
          <w:szCs w:val="28"/>
        </w:rPr>
        <w:br/>
        <w:t>University of Louisville</w:t>
      </w:r>
      <w:r w:rsidRPr="00264F41">
        <w:rPr>
          <w:rFonts w:ascii="Times New Roman" w:hAnsi="Times New Roman" w:cs="Times New Roman"/>
          <w:color w:val="000000"/>
          <w:sz w:val="28"/>
          <w:szCs w:val="28"/>
        </w:rPr>
        <w:br/>
        <w:t>March 20, 2025</w:t>
      </w:r>
    </w:p>
    <w:p w14:paraId="62B2595E" w14:textId="77777777" w:rsidR="00264F41" w:rsidRDefault="00264F41" w:rsidP="00264F41">
      <w:pPr>
        <w:spacing w:line="480" w:lineRule="auto"/>
        <w:jc w:val="center"/>
        <w:rPr>
          <w:rFonts w:ascii="Times New Roman" w:hAnsi="Times New Roman" w:cs="Times New Roman"/>
          <w:color w:val="000000"/>
          <w:sz w:val="28"/>
          <w:szCs w:val="28"/>
        </w:rPr>
      </w:pPr>
    </w:p>
    <w:p w14:paraId="04EA674F" w14:textId="77777777" w:rsidR="00264F41" w:rsidRDefault="00264F41" w:rsidP="00264F41">
      <w:pPr>
        <w:spacing w:line="480" w:lineRule="auto"/>
        <w:jc w:val="center"/>
        <w:rPr>
          <w:rFonts w:ascii="Times New Roman" w:hAnsi="Times New Roman" w:cs="Times New Roman"/>
          <w:color w:val="000000"/>
          <w:sz w:val="28"/>
          <w:szCs w:val="28"/>
        </w:rPr>
      </w:pPr>
    </w:p>
    <w:p w14:paraId="7ACB593C" w14:textId="77777777" w:rsidR="00264F41" w:rsidRDefault="00264F41" w:rsidP="00264F41">
      <w:pPr>
        <w:spacing w:line="480" w:lineRule="auto"/>
        <w:jc w:val="center"/>
        <w:rPr>
          <w:rFonts w:ascii="Times New Roman" w:hAnsi="Times New Roman" w:cs="Times New Roman"/>
          <w:color w:val="000000"/>
          <w:sz w:val="28"/>
          <w:szCs w:val="28"/>
        </w:rPr>
      </w:pPr>
    </w:p>
    <w:p w14:paraId="28E22451" w14:textId="77777777" w:rsidR="00264F41" w:rsidRDefault="00264F41" w:rsidP="00264F41">
      <w:pPr>
        <w:spacing w:line="480" w:lineRule="auto"/>
        <w:jc w:val="center"/>
        <w:rPr>
          <w:rFonts w:ascii="Times New Roman" w:hAnsi="Times New Roman" w:cs="Times New Roman"/>
          <w:color w:val="000000"/>
          <w:sz w:val="28"/>
          <w:szCs w:val="28"/>
        </w:rPr>
      </w:pPr>
    </w:p>
    <w:p w14:paraId="0E3DC488" w14:textId="77777777" w:rsidR="00264F41" w:rsidRDefault="00264F41" w:rsidP="00264F41">
      <w:pPr>
        <w:spacing w:line="480" w:lineRule="auto"/>
        <w:jc w:val="center"/>
        <w:rPr>
          <w:rFonts w:ascii="Times New Roman" w:hAnsi="Times New Roman" w:cs="Times New Roman"/>
          <w:color w:val="000000"/>
          <w:sz w:val="28"/>
          <w:szCs w:val="28"/>
        </w:rPr>
      </w:pPr>
    </w:p>
    <w:p w14:paraId="38A4F521" w14:textId="77777777" w:rsidR="00264F41" w:rsidRDefault="00264F41" w:rsidP="00264F41">
      <w:pPr>
        <w:spacing w:line="480" w:lineRule="auto"/>
        <w:rPr>
          <w:rFonts w:ascii="Times New Roman" w:hAnsi="Times New Roman" w:cs="Times New Roman"/>
          <w:color w:val="000000"/>
          <w:sz w:val="22"/>
          <w:szCs w:val="22"/>
        </w:rPr>
      </w:pPr>
    </w:p>
    <w:p w14:paraId="7FF2D1F0" w14:textId="4AD06AFB" w:rsidR="00264F41" w:rsidRPr="00264F41" w:rsidRDefault="00264F41" w:rsidP="00264F41">
      <w:pPr>
        <w:spacing w:line="480" w:lineRule="auto"/>
        <w:jc w:val="center"/>
        <w:rPr>
          <w:rFonts w:ascii="Times New Roman" w:hAnsi="Times New Roman" w:cs="Times New Roman"/>
          <w:color w:val="000000"/>
        </w:rPr>
      </w:pPr>
      <w:r w:rsidRPr="00264F41">
        <w:rPr>
          <w:rFonts w:ascii="Times New Roman" w:hAnsi="Times New Roman" w:cs="Times New Roman"/>
          <w:color w:val="000000"/>
        </w:rPr>
        <w:lastRenderedPageBreak/>
        <w:t>Executive Summary</w:t>
      </w:r>
    </w:p>
    <w:p w14:paraId="6429EE97" w14:textId="216CF27B" w:rsidR="00264F41" w:rsidRPr="00264F41" w:rsidRDefault="00264F41" w:rsidP="00264F41">
      <w:pPr>
        <w:spacing w:line="480" w:lineRule="auto"/>
        <w:rPr>
          <w:rFonts w:ascii="Times New Roman" w:hAnsi="Times New Roman" w:cs="Times New Roman"/>
          <w:color w:val="000000"/>
        </w:rPr>
      </w:pPr>
      <w:r w:rsidRPr="00264F41">
        <w:rPr>
          <w:rFonts w:ascii="Times New Roman" w:hAnsi="Times New Roman" w:cs="Times New Roman"/>
          <w:color w:val="000000"/>
        </w:rPr>
        <w:t xml:space="preserve">This case study examines the significant network collapse that occurred at </w:t>
      </w:r>
      <w:proofErr w:type="spellStart"/>
      <w:r w:rsidRPr="00264F41">
        <w:rPr>
          <w:rFonts w:ascii="Times New Roman" w:hAnsi="Times New Roman" w:cs="Times New Roman"/>
          <w:color w:val="000000"/>
        </w:rPr>
        <w:t>CareGroup</w:t>
      </w:r>
      <w:proofErr w:type="spellEnd"/>
      <w:r w:rsidRPr="00264F41">
        <w:rPr>
          <w:rFonts w:ascii="Times New Roman" w:hAnsi="Times New Roman" w:cs="Times New Roman"/>
          <w:color w:val="000000"/>
        </w:rPr>
        <w:t xml:space="preserve"> in November 2002. The outage disabled vital IT-dependent healthcare services across the organization for over three days, forcing </w:t>
      </w:r>
      <w:proofErr w:type="spellStart"/>
      <w:r w:rsidRPr="00264F41">
        <w:rPr>
          <w:rFonts w:ascii="Times New Roman" w:hAnsi="Times New Roman" w:cs="Times New Roman"/>
          <w:color w:val="000000"/>
        </w:rPr>
        <w:t>CareGroup</w:t>
      </w:r>
      <w:proofErr w:type="spellEnd"/>
      <w:r w:rsidRPr="00264F41">
        <w:rPr>
          <w:rFonts w:ascii="Times New Roman" w:hAnsi="Times New Roman" w:cs="Times New Roman"/>
          <w:color w:val="000000"/>
        </w:rPr>
        <w:t xml:space="preserve"> to revert to paper-based systems. Although no patients were harmed, the incident exposed major flaws in </w:t>
      </w:r>
      <w:proofErr w:type="spellStart"/>
      <w:r w:rsidRPr="00264F41">
        <w:rPr>
          <w:rFonts w:ascii="Times New Roman" w:hAnsi="Times New Roman" w:cs="Times New Roman"/>
          <w:color w:val="000000"/>
        </w:rPr>
        <w:t>CareGroup’s</w:t>
      </w:r>
      <w:proofErr w:type="spellEnd"/>
      <w:r w:rsidRPr="00264F41">
        <w:rPr>
          <w:rFonts w:ascii="Times New Roman" w:hAnsi="Times New Roman" w:cs="Times New Roman"/>
          <w:color w:val="000000"/>
        </w:rPr>
        <w:t xml:space="preserve"> IT governance and infrastructure management. This analysis identifies the root causes of the crisis, evaluates the organization’s competitive environment, discusses the roles of key stakeholders, explores alternative courses of action, and recommends a comprehensive IT governance strategy as the most effective solution. In reviewing John </w:t>
      </w:r>
      <w:proofErr w:type="spellStart"/>
      <w:r w:rsidRPr="00264F41">
        <w:rPr>
          <w:rFonts w:ascii="Times New Roman" w:hAnsi="Times New Roman" w:cs="Times New Roman"/>
          <w:color w:val="000000"/>
        </w:rPr>
        <w:t>Halamka’s</w:t>
      </w:r>
      <w:proofErr w:type="spellEnd"/>
      <w:r w:rsidRPr="00264F41">
        <w:rPr>
          <w:rFonts w:ascii="Times New Roman" w:hAnsi="Times New Roman" w:cs="Times New Roman"/>
          <w:color w:val="000000"/>
        </w:rPr>
        <w:t xml:space="preserve"> "10 Lessons Learned" from the crisis, this report concludes that while they are valuable, additional measures could have further strengthened </w:t>
      </w:r>
      <w:proofErr w:type="spellStart"/>
      <w:r w:rsidRPr="00264F41">
        <w:rPr>
          <w:rFonts w:ascii="Times New Roman" w:hAnsi="Times New Roman" w:cs="Times New Roman"/>
          <w:color w:val="000000"/>
        </w:rPr>
        <w:t>CareGroup’s</w:t>
      </w:r>
      <w:proofErr w:type="spellEnd"/>
      <w:r w:rsidRPr="00264F41">
        <w:rPr>
          <w:rFonts w:ascii="Times New Roman" w:hAnsi="Times New Roman" w:cs="Times New Roman"/>
          <w:color w:val="000000"/>
        </w:rPr>
        <w:t xml:space="preserve"> systems. The recommendations proposed emphasize proactive risk management, continuous knowledge sharing, and robust change control processes to prevent future incidents.</w:t>
      </w:r>
    </w:p>
    <w:p w14:paraId="134E417E" w14:textId="77777777" w:rsidR="00264F41" w:rsidRPr="00264F41" w:rsidRDefault="00264F41" w:rsidP="00264F41">
      <w:pPr>
        <w:spacing w:line="480" w:lineRule="auto"/>
        <w:jc w:val="center"/>
        <w:rPr>
          <w:rFonts w:ascii="Times New Roman" w:hAnsi="Times New Roman" w:cs="Times New Roman"/>
        </w:rPr>
      </w:pPr>
      <w:r w:rsidRPr="00264F41">
        <w:rPr>
          <w:rFonts w:ascii="Times New Roman" w:hAnsi="Times New Roman" w:cs="Times New Roman"/>
        </w:rPr>
        <w:t>Introduction</w:t>
      </w:r>
    </w:p>
    <w:p w14:paraId="68DF5647" w14:textId="41587AFB" w:rsidR="00264F41" w:rsidRDefault="00264F41" w:rsidP="00264F41">
      <w:pPr>
        <w:spacing w:line="480" w:lineRule="auto"/>
        <w:rPr>
          <w:rFonts w:ascii="Times New Roman" w:hAnsi="Times New Roman" w:cs="Times New Roman"/>
        </w:rPr>
      </w:pPr>
      <w:r w:rsidRPr="00264F41">
        <w:rPr>
          <w:rFonts w:ascii="Times New Roman" w:hAnsi="Times New Roman" w:cs="Times New Roman"/>
        </w:rPr>
        <w:t xml:space="preserve">In November 2002, </w:t>
      </w:r>
      <w:proofErr w:type="spellStart"/>
      <w:r w:rsidRPr="00264F41">
        <w:rPr>
          <w:rFonts w:ascii="Times New Roman" w:hAnsi="Times New Roman" w:cs="Times New Roman"/>
        </w:rPr>
        <w:t>CareGroup’s</w:t>
      </w:r>
      <w:proofErr w:type="spellEnd"/>
      <w:r w:rsidRPr="00264F41">
        <w:rPr>
          <w:rFonts w:ascii="Times New Roman" w:hAnsi="Times New Roman" w:cs="Times New Roman"/>
        </w:rPr>
        <w:t xml:space="preserve"> entire network collapsed, disabling critical systems and disrupting healthcare services for more than three days. The collapse was triggered by a rogue application that exposed serious flaws in the organization’s IT infrastructure and governance practices. The underlying issue was not merely technical but stemmed from systemic deficiencies in IT management, including poor change control, overreliance on outdated infrastructure, and inadequate oversight. This case study argues that </w:t>
      </w:r>
      <w:proofErr w:type="spellStart"/>
      <w:r w:rsidRPr="00264F41">
        <w:rPr>
          <w:rFonts w:ascii="Times New Roman" w:hAnsi="Times New Roman" w:cs="Times New Roman"/>
        </w:rPr>
        <w:t>CareGroup’s</w:t>
      </w:r>
      <w:proofErr w:type="spellEnd"/>
      <w:r w:rsidRPr="00264F41">
        <w:rPr>
          <w:rFonts w:ascii="Times New Roman" w:hAnsi="Times New Roman" w:cs="Times New Roman"/>
        </w:rPr>
        <w:t xml:space="preserve"> network failure was the result of a combination of technical vulnerabilities and organizational mismanagement. Addressing these issues required a comprehensive solution focused on improving IT governance, enforcing strict change control processes, and investing in modern, redundant infrastructure.</w:t>
      </w:r>
      <w:r>
        <w:rPr>
          <w:rFonts w:ascii="Times New Roman" w:hAnsi="Times New Roman" w:cs="Times New Roman"/>
        </w:rPr>
        <w:t xml:space="preserve"> </w:t>
      </w:r>
    </w:p>
    <w:p w14:paraId="6ED5268A" w14:textId="77777777" w:rsidR="00264F41" w:rsidRPr="00264F41" w:rsidRDefault="00264F41" w:rsidP="00264F41">
      <w:pPr>
        <w:spacing w:before="100" w:beforeAutospacing="1" w:after="100" w:afterAutospacing="1" w:line="240" w:lineRule="auto"/>
        <w:jc w:val="center"/>
        <w:outlineLvl w:val="2"/>
        <w:rPr>
          <w:rFonts w:ascii="Times New Roman" w:eastAsia="Times New Roman" w:hAnsi="Times New Roman" w:cs="Times New Roman"/>
          <w:color w:val="000000"/>
          <w:kern w:val="0"/>
          <w:sz w:val="27"/>
          <w:szCs w:val="27"/>
          <w14:ligatures w14:val="none"/>
        </w:rPr>
      </w:pPr>
      <w:r w:rsidRPr="00264F41">
        <w:rPr>
          <w:rFonts w:ascii="Times New Roman" w:eastAsia="Times New Roman" w:hAnsi="Times New Roman" w:cs="Times New Roman"/>
          <w:color w:val="000000"/>
          <w:kern w:val="0"/>
          <w:sz w:val="27"/>
          <w:szCs w:val="27"/>
          <w14:ligatures w14:val="none"/>
        </w:rPr>
        <w:lastRenderedPageBreak/>
        <w:t>Background and Current Situation</w:t>
      </w:r>
    </w:p>
    <w:p w14:paraId="0234651D" w14:textId="77777777" w:rsid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was established in 1996 through the merger of Beth Israel Hospital, Deaconess Hospital, and Mount Auburn Hospital. The merger aimed to enhance the hospitals’ bargaining power with health maintenance organizations (HMOs), improve the quality of care, and achieve operational efficiencies. By 2002,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had become one of the most technologically advanced healthcare systems in the country, integrating its various hospitals through a state-of-the-art IT infrastructure. However, despite these technological achievements, the network collapsed on November 13, 2002. The immediate cause of the collapse was a researcher’s experimentation with a file-sharing application that overloaded the network. This exposed underlying issues, including the network’s complex and fragile architecture, outdated components, and lack of adequate change controls. The event paralyzed critical healthcare operations and forced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to revert to manual processes. Although the organization managed to avoid any adverse patient outcomes, the crisis highlighted serious weaknesses in its IT management and governance practices.</w:t>
      </w:r>
    </w:p>
    <w:p w14:paraId="50E4BB47" w14:textId="77777777" w:rsidR="00264F41" w:rsidRPr="00264F41" w:rsidRDefault="00264F41" w:rsidP="00264F41">
      <w:pPr>
        <w:spacing w:before="100" w:beforeAutospacing="1" w:after="100" w:afterAutospacing="1" w:line="240" w:lineRule="auto"/>
        <w:jc w:val="center"/>
        <w:outlineLvl w:val="2"/>
        <w:rPr>
          <w:rFonts w:ascii="Times New Roman" w:eastAsia="Times New Roman" w:hAnsi="Times New Roman" w:cs="Times New Roman"/>
          <w:color w:val="000000"/>
          <w:kern w:val="0"/>
          <w:sz w:val="27"/>
          <w:szCs w:val="27"/>
          <w14:ligatures w14:val="none"/>
        </w:rPr>
      </w:pPr>
      <w:r w:rsidRPr="00264F41">
        <w:rPr>
          <w:rFonts w:ascii="Times New Roman" w:eastAsia="Times New Roman" w:hAnsi="Times New Roman" w:cs="Times New Roman"/>
          <w:color w:val="000000"/>
          <w:kern w:val="0"/>
          <w:sz w:val="27"/>
          <w:szCs w:val="27"/>
          <w14:ligatures w14:val="none"/>
        </w:rPr>
        <w:t>Industry and Competitive Analysis</w:t>
      </w:r>
    </w:p>
    <w:p w14:paraId="71F16C2E"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operated in the highly competitive healthcare industry of eastern Massachusetts. Its mission was to provide high-quality, patient-centered care while maintaining financial sustainability. To achieve this mission,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pursued a generic strategy that combined cost leadership with differentiation. The organization leveraged advanced technology to improve operational efficiency and enhance patient care, differentiating itself from competitors. At the same time, it sought to control costs through streamlined processes and joint contracting with HMOs.</w:t>
      </w:r>
    </w:p>
    <w:p w14:paraId="55D0154C"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lastRenderedPageBreak/>
        <w:t xml:space="preserve">In terms of competitive positioning,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faced intense rivalry from other major healthcare systems, particularly Partners HealthCare. The bargaining power of HMOs was significant, as they exerted pressure on hospitals to reduce costs. Suppliers, including IT vendors such as Cisco and Meditech, also had considerable power due to the specialized nature of their products and services. While the threat of new entrants was low because of high barriers to entry and regulatory requirements,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had to continuously innovate to maintain its competitive edge. Its decentralized organizational structure further complicated IT integration and governance, contributing to the network’s vulnerabilities.</w:t>
      </w:r>
    </w:p>
    <w:p w14:paraId="1A4DFDEC" w14:textId="77777777" w:rsidR="00264F41" w:rsidRPr="00264F41" w:rsidRDefault="00264F41" w:rsidP="00264F41">
      <w:pPr>
        <w:spacing w:before="100" w:beforeAutospacing="1" w:after="100" w:afterAutospacing="1" w:line="480" w:lineRule="auto"/>
        <w:jc w:val="center"/>
        <w:outlineLvl w:val="2"/>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Stakeholder Analysis</w:t>
      </w:r>
    </w:p>
    <w:p w14:paraId="3D1319C1"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The network collapse affected multiple stakeholder groups. Patients were the most critical stakeholders, as their safety and quality of care were directly impacted by the outage. Although there were no reported adverse outcomes, delays in care and disruptions to medical services created significant risks. Physicians and medical staff were also heavily affected. They had become accustomed to relying on electronic systems for accessing patient records, prescribing medications, and reviewing diagnostic information. The sudden shift to paper-based systems created challenges and increased the potential for errors.</w:t>
      </w:r>
    </w:p>
    <w:p w14:paraId="20CFE4D8"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The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IT staff were central stakeholders in both the failure and the recovery efforts. They were responsible for diagnosing the problem, coordinating with external vendors, and restoring network functionality. Senior executives and board members had a strategic role, as they were accountable for ensuring the organization’s operational resilience and overseeing the recovery process. External vendors, particularly Cisco, played a vital role in diagnosing the technical issues and implementing solutions that restored network stability.</w:t>
      </w:r>
    </w:p>
    <w:p w14:paraId="001202A8" w14:textId="77777777" w:rsidR="00264F41" w:rsidRPr="00264F41" w:rsidRDefault="00264F41" w:rsidP="00264F41">
      <w:pPr>
        <w:spacing w:before="100" w:beforeAutospacing="1" w:after="100" w:afterAutospacing="1" w:line="480" w:lineRule="auto"/>
        <w:jc w:val="center"/>
        <w:outlineLvl w:val="2"/>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lastRenderedPageBreak/>
        <w:t>Alternatives and Their Impact</w:t>
      </w:r>
    </w:p>
    <w:p w14:paraId="4DFC854D"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In response to the crisis,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considered several alternative courses of action. The first alternative was to make minimal changes to the existing IT infrastructure, focusing only on fixing the immediate technical issues that caused the collapse. This approach had the advantage of being cost-effective in the short term, but it failed to address the underlying systemic problems that made the network vulnerable. As such, it posed significant risks to patients and the organization’s long-term stability and was ultimately rejected.</w:t>
      </w:r>
    </w:p>
    <w:p w14:paraId="6B92C37F"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The second alternative involved a comprehensive IT governance overhaul, including strategic partnerships with vendors, significant investment in infrastructure modernization, and the implementation of rigorous change control processes. This approach required substantial upfront investment but promised to enhance system stability, improve patient safety, and restore stakeholder confidence. It addressed the root causes of the crisis and laid the foundation for a more resilient IT environment. This was the alternative ultimately chosen by </w:t>
      </w:r>
      <w:proofErr w:type="spellStart"/>
      <w:r w:rsidRPr="00264F41">
        <w:rPr>
          <w:rFonts w:ascii="Times New Roman" w:eastAsia="Times New Roman" w:hAnsi="Times New Roman" w:cs="Times New Roman"/>
          <w:color w:val="000000"/>
          <w:kern w:val="0"/>
          <w14:ligatures w14:val="none"/>
        </w:rPr>
        <w:t>CareGroup’s</w:t>
      </w:r>
      <w:proofErr w:type="spellEnd"/>
      <w:r w:rsidRPr="00264F41">
        <w:rPr>
          <w:rFonts w:ascii="Times New Roman" w:eastAsia="Times New Roman" w:hAnsi="Times New Roman" w:cs="Times New Roman"/>
          <w:color w:val="000000"/>
          <w:kern w:val="0"/>
          <w14:ligatures w14:val="none"/>
        </w:rPr>
        <w:t xml:space="preserve"> leadership.</w:t>
      </w:r>
    </w:p>
    <w:p w14:paraId="7862D585"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A third alternative was to outsource IT operations entirely to an external service provider. While this option could reduce the internal workload and potentially improve system management, it raised serious concerns about data security, compliance with healthcare regulations, and the loss of control over critical IT functions. Given the sensitive nature of healthcare data and the complexity of </w:t>
      </w:r>
      <w:proofErr w:type="spellStart"/>
      <w:r w:rsidRPr="00264F41">
        <w:rPr>
          <w:rFonts w:ascii="Times New Roman" w:eastAsia="Times New Roman" w:hAnsi="Times New Roman" w:cs="Times New Roman"/>
          <w:color w:val="000000"/>
          <w:kern w:val="0"/>
          <w14:ligatures w14:val="none"/>
        </w:rPr>
        <w:t>CareGroup’s</w:t>
      </w:r>
      <w:proofErr w:type="spellEnd"/>
      <w:r w:rsidRPr="00264F41">
        <w:rPr>
          <w:rFonts w:ascii="Times New Roman" w:eastAsia="Times New Roman" w:hAnsi="Times New Roman" w:cs="Times New Roman"/>
          <w:color w:val="000000"/>
          <w:kern w:val="0"/>
          <w14:ligatures w14:val="none"/>
        </w:rPr>
        <w:t xml:space="preserve"> IT systems, outsourcing was not considered a viable solution.</w:t>
      </w:r>
    </w:p>
    <w:p w14:paraId="0D721B4E" w14:textId="77777777" w:rsidR="00264F41" w:rsidRPr="00264F41" w:rsidRDefault="00264F41" w:rsidP="00264F41">
      <w:pPr>
        <w:spacing w:before="100" w:beforeAutospacing="1" w:after="100" w:afterAutospacing="1" w:line="480" w:lineRule="auto"/>
        <w:jc w:val="center"/>
        <w:outlineLvl w:val="2"/>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Recommendation and Justification</w:t>
      </w:r>
    </w:p>
    <w:p w14:paraId="6D8E3236"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lastRenderedPageBreak/>
        <w:t xml:space="preserve">The best course of action was the comprehensive IT governance overhaul, combined with strategic vendor partnerships and infrastructure modernization. This solution directly addressed the root causes of the network collapse, including the lack of change control, insufficient redundancy, and outdated network components. By partnering with Cisco for ongoing network monitoring and support,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ensured that its IT systems remained within operational specifications and were regularly updated.</w:t>
      </w:r>
    </w:p>
    <w:p w14:paraId="03292846"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Investing in modern, redundant infrastructure reduced the risk of future failures and improved system performance. Implementing strict change control processes, including the establishment of a Network Change Control Board, provided a structured approach to managing IT changes and minimized the likelihood of human error. This comprehensive strategy aligned with best practices in IT governance and risk management, as outlined by industry experts and frameworks such as the National Institute of Standards and Technology’s (NIST) cybersecurity framework (NIST, 2018). By adopting this approach,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enhanced its operational resilience and ensured the continued delivery of high-quality patient care.</w:t>
      </w:r>
    </w:p>
    <w:p w14:paraId="546CC078" w14:textId="77777777" w:rsidR="00264F41" w:rsidRPr="00264F41" w:rsidRDefault="00264F41" w:rsidP="00264F41">
      <w:pPr>
        <w:spacing w:before="100" w:beforeAutospacing="1" w:after="100" w:afterAutospacing="1" w:line="480" w:lineRule="auto"/>
        <w:jc w:val="center"/>
        <w:outlineLvl w:val="2"/>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Evaluation of </w:t>
      </w:r>
      <w:proofErr w:type="spellStart"/>
      <w:r w:rsidRPr="00264F41">
        <w:rPr>
          <w:rFonts w:ascii="Times New Roman" w:eastAsia="Times New Roman" w:hAnsi="Times New Roman" w:cs="Times New Roman"/>
          <w:color w:val="000000"/>
          <w:kern w:val="0"/>
          <w14:ligatures w14:val="none"/>
        </w:rPr>
        <w:t>Halamka’s</w:t>
      </w:r>
      <w:proofErr w:type="spellEnd"/>
      <w:r w:rsidRPr="00264F41">
        <w:rPr>
          <w:rFonts w:ascii="Times New Roman" w:eastAsia="Times New Roman" w:hAnsi="Times New Roman" w:cs="Times New Roman"/>
          <w:color w:val="000000"/>
          <w:kern w:val="0"/>
          <w14:ligatures w14:val="none"/>
        </w:rPr>
        <w:t xml:space="preserve"> 10 Lessons</w:t>
      </w:r>
    </w:p>
    <w:p w14:paraId="6B20A6D0"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John </w:t>
      </w:r>
      <w:proofErr w:type="spellStart"/>
      <w:r w:rsidRPr="00264F41">
        <w:rPr>
          <w:rFonts w:ascii="Times New Roman" w:eastAsia="Times New Roman" w:hAnsi="Times New Roman" w:cs="Times New Roman"/>
          <w:color w:val="000000"/>
          <w:kern w:val="0"/>
          <w14:ligatures w14:val="none"/>
        </w:rPr>
        <w:t>Halamka’s</w:t>
      </w:r>
      <w:proofErr w:type="spellEnd"/>
      <w:r w:rsidRPr="00264F41">
        <w:rPr>
          <w:rFonts w:ascii="Times New Roman" w:eastAsia="Times New Roman" w:hAnsi="Times New Roman" w:cs="Times New Roman"/>
          <w:color w:val="000000"/>
          <w:kern w:val="0"/>
          <w14:ligatures w14:val="none"/>
        </w:rPr>
        <w:t xml:space="preserve"> "10 Lessons Learned" from the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network collapse provided valuable insights into the causes of the crisis and the necessary steps to prevent future incidents. Key lessons, such as the importance of avoiding single points of failure, maintaining current knowledge, and implementing rigorous change controls, addressed critical weaknesses in </w:t>
      </w:r>
      <w:proofErr w:type="spellStart"/>
      <w:r w:rsidRPr="00264F41">
        <w:rPr>
          <w:rFonts w:ascii="Times New Roman" w:eastAsia="Times New Roman" w:hAnsi="Times New Roman" w:cs="Times New Roman"/>
          <w:color w:val="000000"/>
          <w:kern w:val="0"/>
          <w14:ligatures w14:val="none"/>
        </w:rPr>
        <w:t>CareGroup’s</w:t>
      </w:r>
      <w:proofErr w:type="spellEnd"/>
      <w:r w:rsidRPr="00264F41">
        <w:rPr>
          <w:rFonts w:ascii="Times New Roman" w:eastAsia="Times New Roman" w:hAnsi="Times New Roman" w:cs="Times New Roman"/>
          <w:color w:val="000000"/>
          <w:kern w:val="0"/>
          <w14:ligatures w14:val="none"/>
        </w:rPr>
        <w:t xml:space="preserve"> IT management (Austin &amp; McFarlan, 2005). </w:t>
      </w:r>
      <w:proofErr w:type="spellStart"/>
      <w:r w:rsidRPr="00264F41">
        <w:rPr>
          <w:rFonts w:ascii="Times New Roman" w:eastAsia="Times New Roman" w:hAnsi="Times New Roman" w:cs="Times New Roman"/>
          <w:color w:val="000000"/>
          <w:kern w:val="0"/>
          <w14:ligatures w14:val="none"/>
        </w:rPr>
        <w:t>Halamka’s</w:t>
      </w:r>
      <w:proofErr w:type="spellEnd"/>
      <w:r w:rsidRPr="00264F41">
        <w:rPr>
          <w:rFonts w:ascii="Times New Roman" w:eastAsia="Times New Roman" w:hAnsi="Times New Roman" w:cs="Times New Roman"/>
          <w:color w:val="000000"/>
          <w:kern w:val="0"/>
          <w14:ligatures w14:val="none"/>
        </w:rPr>
        <w:t xml:space="preserve"> emphasis on component redundancy, backup procedures, and lifecycle management of network components was also appropriate and necessary for ensuring system resilience.</w:t>
      </w:r>
    </w:p>
    <w:p w14:paraId="5EAC76FE"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lastRenderedPageBreak/>
        <w:t xml:space="preserve">However, there are additional lessons that could further strengthen </w:t>
      </w:r>
      <w:proofErr w:type="spellStart"/>
      <w:r w:rsidRPr="00264F41">
        <w:rPr>
          <w:rFonts w:ascii="Times New Roman" w:eastAsia="Times New Roman" w:hAnsi="Times New Roman" w:cs="Times New Roman"/>
          <w:color w:val="000000"/>
          <w:kern w:val="0"/>
          <w14:ligatures w14:val="none"/>
        </w:rPr>
        <w:t>CareGroup’s</w:t>
      </w:r>
      <w:proofErr w:type="spellEnd"/>
      <w:r w:rsidRPr="00264F41">
        <w:rPr>
          <w:rFonts w:ascii="Times New Roman" w:eastAsia="Times New Roman" w:hAnsi="Times New Roman" w:cs="Times New Roman"/>
          <w:color w:val="000000"/>
          <w:kern w:val="0"/>
          <w14:ligatures w14:val="none"/>
        </w:rPr>
        <w:t xml:space="preserve"> IT governance. One important lesson is the need for a proactive risk management framework that systematically identifies, assesses, and mitigates potential IT risks. This approach is consistent with the recommendations of the NIST cybersecurity framework (NIST, 2018). Another lesson is the importance of continuous staff training and knowledge sharing to prevent the emergence of knowledge silos and ensure that all team members </w:t>
      </w:r>
      <w:proofErr w:type="gramStart"/>
      <w:r w:rsidRPr="00264F41">
        <w:rPr>
          <w:rFonts w:ascii="Times New Roman" w:eastAsia="Times New Roman" w:hAnsi="Times New Roman" w:cs="Times New Roman"/>
          <w:color w:val="000000"/>
          <w:kern w:val="0"/>
          <w14:ligatures w14:val="none"/>
        </w:rPr>
        <w:t>are capable of managing</w:t>
      </w:r>
      <w:proofErr w:type="gramEnd"/>
      <w:r w:rsidRPr="00264F41">
        <w:rPr>
          <w:rFonts w:ascii="Times New Roman" w:eastAsia="Times New Roman" w:hAnsi="Times New Roman" w:cs="Times New Roman"/>
          <w:color w:val="000000"/>
          <w:kern w:val="0"/>
          <w14:ligatures w14:val="none"/>
        </w:rPr>
        <w:t xml:space="preserve"> complex IT systems. Additionally,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would benefit from a well-defined crisis communication plan that facilitates transparent communication with stakeholders during IT emergencies. Such a plan builds trust and ensures coordinated responses across the organization.</w:t>
      </w:r>
    </w:p>
    <w:p w14:paraId="4CE58AD0" w14:textId="77777777" w:rsidR="00264F41" w:rsidRPr="00264F41" w:rsidRDefault="00264F41" w:rsidP="00264F41">
      <w:pPr>
        <w:spacing w:before="100" w:beforeAutospacing="1" w:after="100" w:afterAutospacing="1" w:line="480" w:lineRule="auto"/>
        <w:jc w:val="center"/>
        <w:outlineLvl w:val="2"/>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Conclusion</w:t>
      </w:r>
    </w:p>
    <w:p w14:paraId="1D0B2275"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The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network collapse of 2002 serves as a cautionary tale about the dangers of inadequate IT governance in healthcare organizations. While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managed to avoid patient harm and successfully restored its systems, the incident exposed critical vulnerabilities in its IT infrastructure and management practices. A comprehensive IT governance overhaul, supported by strategic vendor partnerships and investments in modern infrastructure, proved to be the most effective solution. </w:t>
      </w:r>
      <w:proofErr w:type="spellStart"/>
      <w:r w:rsidRPr="00264F41">
        <w:rPr>
          <w:rFonts w:ascii="Times New Roman" w:eastAsia="Times New Roman" w:hAnsi="Times New Roman" w:cs="Times New Roman"/>
          <w:color w:val="000000"/>
          <w:kern w:val="0"/>
          <w14:ligatures w14:val="none"/>
        </w:rPr>
        <w:t>Halamka’s</w:t>
      </w:r>
      <w:proofErr w:type="spellEnd"/>
      <w:r w:rsidRPr="00264F41">
        <w:rPr>
          <w:rFonts w:ascii="Times New Roman" w:eastAsia="Times New Roman" w:hAnsi="Times New Roman" w:cs="Times New Roman"/>
          <w:color w:val="000000"/>
          <w:kern w:val="0"/>
          <w14:ligatures w14:val="none"/>
        </w:rPr>
        <w:t xml:space="preserve"> "10 Lessons Learned" offer valuable guidance, but additional measures such as proactive risk management and continuous staff training are essential for long-term resilience. By addressing these issues, </w:t>
      </w:r>
      <w:proofErr w:type="spellStart"/>
      <w:r w:rsidRPr="00264F41">
        <w:rPr>
          <w:rFonts w:ascii="Times New Roman" w:eastAsia="Times New Roman" w:hAnsi="Times New Roman" w:cs="Times New Roman"/>
          <w:color w:val="000000"/>
          <w:kern w:val="0"/>
          <w14:ligatures w14:val="none"/>
        </w:rPr>
        <w:t>CareGroup</w:t>
      </w:r>
      <w:proofErr w:type="spellEnd"/>
      <w:r w:rsidRPr="00264F41">
        <w:rPr>
          <w:rFonts w:ascii="Times New Roman" w:eastAsia="Times New Roman" w:hAnsi="Times New Roman" w:cs="Times New Roman"/>
          <w:color w:val="000000"/>
          <w:kern w:val="0"/>
          <w14:ligatures w14:val="none"/>
        </w:rPr>
        <w:t xml:space="preserve"> can prevent future incidents and continue to provide high-quality, patient-centered healthcare.</w:t>
      </w:r>
    </w:p>
    <w:p w14:paraId="5A70CDEB" w14:textId="77777777" w:rsidR="00264F41" w:rsidRPr="00264F41" w:rsidRDefault="00264F41" w:rsidP="00264F41">
      <w:pPr>
        <w:spacing w:before="100" w:beforeAutospacing="1" w:after="100" w:afterAutospacing="1" w:line="480" w:lineRule="auto"/>
        <w:rPr>
          <w:rFonts w:ascii="Times New Roman" w:eastAsia="Times New Roman" w:hAnsi="Times New Roman" w:cs="Times New Roman"/>
          <w:color w:val="000000"/>
          <w:kern w:val="0"/>
          <w14:ligatures w14:val="none"/>
        </w:rPr>
      </w:pPr>
    </w:p>
    <w:p w14:paraId="3B817C43" w14:textId="77777777" w:rsidR="00264F41" w:rsidRDefault="00264F41" w:rsidP="00264F41">
      <w:pPr>
        <w:spacing w:line="480" w:lineRule="auto"/>
        <w:rPr>
          <w:rFonts w:ascii="Times New Roman" w:hAnsi="Times New Roman" w:cs="Times New Roman"/>
        </w:rPr>
      </w:pPr>
    </w:p>
    <w:p w14:paraId="01A4C737" w14:textId="77777777" w:rsidR="00264F41" w:rsidRPr="00264F41" w:rsidRDefault="00264F41" w:rsidP="00264F41">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sidRPr="00264F41">
        <w:rPr>
          <w:rFonts w:ascii="Times New Roman" w:eastAsia="Times New Roman" w:hAnsi="Times New Roman" w:cs="Times New Roman"/>
          <w:b/>
          <w:bCs/>
          <w:color w:val="000000"/>
          <w:kern w:val="0"/>
          <w:sz w:val="27"/>
          <w:szCs w:val="27"/>
          <w14:ligatures w14:val="none"/>
        </w:rPr>
        <w:lastRenderedPageBreak/>
        <w:t>References</w:t>
      </w:r>
    </w:p>
    <w:p w14:paraId="297B46CC" w14:textId="77777777" w:rsidR="00264F41" w:rsidRPr="00264F41" w:rsidRDefault="00264F41" w:rsidP="00264F41">
      <w:pPr>
        <w:spacing w:before="100" w:beforeAutospacing="1" w:after="100" w:afterAutospacing="1" w:line="24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Austin, F. W., &amp; McFarlan, R. D. (2005). </w:t>
      </w:r>
      <w:r w:rsidRPr="00264F41">
        <w:rPr>
          <w:rFonts w:ascii="Times New Roman" w:eastAsia="Times New Roman" w:hAnsi="Times New Roman" w:cs="Times New Roman"/>
          <w:i/>
          <w:iCs/>
          <w:color w:val="000000"/>
          <w:kern w:val="0"/>
          <w14:ligatures w14:val="none"/>
        </w:rPr>
        <w:t>C</w:t>
      </w:r>
      <w:proofErr w:type="spellStart"/>
      <w:r w:rsidRPr="00264F41">
        <w:rPr>
          <w:rFonts w:ascii="Times New Roman" w:eastAsia="Times New Roman" w:hAnsi="Times New Roman" w:cs="Times New Roman"/>
          <w:i/>
          <w:iCs/>
          <w:color w:val="000000"/>
          <w:kern w:val="0"/>
          <w14:ligatures w14:val="none"/>
        </w:rPr>
        <w:t>areGroup</w:t>
      </w:r>
      <w:r w:rsidRPr="00264F41">
        <w:rPr>
          <w:rFonts w:ascii="Times New Roman" w:eastAsia="Times New Roman" w:hAnsi="Times New Roman" w:cs="Times New Roman"/>
          <w:color w:val="000000"/>
          <w:kern w:val="0"/>
          <w14:ligatures w14:val="none"/>
        </w:rPr>
        <w:t> </w:t>
      </w:r>
      <w:proofErr w:type="spellEnd"/>
      <w:r w:rsidRPr="00264F41">
        <w:rPr>
          <w:rFonts w:ascii="Times New Roman" w:eastAsia="Times New Roman" w:hAnsi="Times New Roman" w:cs="Times New Roman"/>
          <w:color w:val="000000"/>
          <w:kern w:val="0"/>
          <w14:ligatures w14:val="none"/>
        </w:rPr>
        <w:t>(HBS No. 9-303-097). Harvard Business School Publishing.</w:t>
      </w:r>
    </w:p>
    <w:p w14:paraId="7957D454" w14:textId="77777777" w:rsidR="00264F41" w:rsidRPr="00264F41" w:rsidRDefault="00264F41" w:rsidP="00264F41">
      <w:pPr>
        <w:spacing w:before="100" w:beforeAutospacing="1" w:after="100" w:afterAutospacing="1" w:line="24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 xml:space="preserve">Cisco Systems. (2003). Cisco’s role in restoring </w:t>
      </w:r>
      <w:proofErr w:type="spellStart"/>
      <w:r w:rsidRPr="00264F41">
        <w:rPr>
          <w:rFonts w:ascii="Times New Roman" w:eastAsia="Times New Roman" w:hAnsi="Times New Roman" w:cs="Times New Roman"/>
          <w:color w:val="000000"/>
          <w:kern w:val="0"/>
          <w14:ligatures w14:val="none"/>
        </w:rPr>
        <w:t>CareGroup’s</w:t>
      </w:r>
      <w:proofErr w:type="spellEnd"/>
      <w:r w:rsidRPr="00264F41">
        <w:rPr>
          <w:rFonts w:ascii="Times New Roman" w:eastAsia="Times New Roman" w:hAnsi="Times New Roman" w:cs="Times New Roman"/>
          <w:color w:val="000000"/>
          <w:kern w:val="0"/>
          <w14:ligatures w14:val="none"/>
        </w:rPr>
        <w:t xml:space="preserve"> network. Retrieved from </w:t>
      </w:r>
      <w:hyperlink r:id="rId4" w:tgtFrame="_new" w:history="1">
        <w:r w:rsidRPr="00264F41">
          <w:rPr>
            <w:rFonts w:ascii="Times New Roman" w:eastAsia="Times New Roman" w:hAnsi="Times New Roman" w:cs="Times New Roman"/>
            <w:color w:val="0000FF"/>
            <w:kern w:val="0"/>
            <w:u w:val="single"/>
            <w14:ligatures w14:val="none"/>
          </w:rPr>
          <w:t>https://www.cisco.com</w:t>
        </w:r>
      </w:hyperlink>
    </w:p>
    <w:p w14:paraId="39798627" w14:textId="77777777" w:rsidR="00264F41" w:rsidRPr="00264F41" w:rsidRDefault="00264F41" w:rsidP="00264F41">
      <w:pPr>
        <w:spacing w:before="100" w:beforeAutospacing="1" w:after="100" w:afterAutospacing="1" w:line="24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Laudon, K. C., &amp; Laudon, J. P. (2022). </w:t>
      </w:r>
      <w:r w:rsidRPr="00264F41">
        <w:rPr>
          <w:rFonts w:ascii="Times New Roman" w:eastAsia="Times New Roman" w:hAnsi="Times New Roman" w:cs="Times New Roman"/>
          <w:i/>
          <w:iCs/>
          <w:color w:val="000000"/>
          <w:kern w:val="0"/>
          <w14:ligatures w14:val="none"/>
        </w:rPr>
        <w:t>Management information systems: Managing the digital firm</w:t>
      </w:r>
      <w:r w:rsidRPr="00264F41">
        <w:rPr>
          <w:rFonts w:ascii="Times New Roman" w:eastAsia="Times New Roman" w:hAnsi="Times New Roman" w:cs="Times New Roman"/>
          <w:color w:val="000000"/>
          <w:kern w:val="0"/>
          <w14:ligatures w14:val="none"/>
        </w:rPr>
        <w:t> (17th ed.). Pearson.</w:t>
      </w:r>
    </w:p>
    <w:p w14:paraId="061C49FB" w14:textId="77777777" w:rsidR="00264F41" w:rsidRPr="00264F41" w:rsidRDefault="00264F41" w:rsidP="00264F41">
      <w:pPr>
        <w:spacing w:before="100" w:beforeAutospacing="1" w:after="100" w:afterAutospacing="1" w:line="240" w:lineRule="auto"/>
        <w:rPr>
          <w:rFonts w:ascii="Times New Roman" w:eastAsia="Times New Roman" w:hAnsi="Times New Roman" w:cs="Times New Roman"/>
          <w:color w:val="000000"/>
          <w:kern w:val="0"/>
          <w14:ligatures w14:val="none"/>
        </w:rPr>
      </w:pPr>
      <w:r w:rsidRPr="00264F41">
        <w:rPr>
          <w:rFonts w:ascii="Times New Roman" w:eastAsia="Times New Roman" w:hAnsi="Times New Roman" w:cs="Times New Roman"/>
          <w:color w:val="000000"/>
          <w:kern w:val="0"/>
          <w14:ligatures w14:val="none"/>
        </w:rPr>
        <w:t>National Institute of Standards and Technology. (2018). </w:t>
      </w:r>
      <w:r w:rsidRPr="00264F41">
        <w:rPr>
          <w:rFonts w:ascii="Times New Roman" w:eastAsia="Times New Roman" w:hAnsi="Times New Roman" w:cs="Times New Roman"/>
          <w:i/>
          <w:iCs/>
          <w:color w:val="000000"/>
          <w:kern w:val="0"/>
          <w14:ligatures w14:val="none"/>
        </w:rPr>
        <w:t>Framework for improving critical infrastructure cybersecurity</w:t>
      </w:r>
      <w:r w:rsidRPr="00264F41">
        <w:rPr>
          <w:rFonts w:ascii="Times New Roman" w:eastAsia="Times New Roman" w:hAnsi="Times New Roman" w:cs="Times New Roman"/>
          <w:color w:val="000000"/>
          <w:kern w:val="0"/>
          <w14:ligatures w14:val="none"/>
        </w:rPr>
        <w:t>. Retrieved from </w:t>
      </w:r>
      <w:hyperlink r:id="rId5" w:tgtFrame="_new" w:history="1">
        <w:r w:rsidRPr="00264F41">
          <w:rPr>
            <w:rFonts w:ascii="Times New Roman" w:eastAsia="Times New Roman" w:hAnsi="Times New Roman" w:cs="Times New Roman"/>
            <w:color w:val="0000FF"/>
            <w:kern w:val="0"/>
            <w:u w:val="single"/>
            <w14:ligatures w14:val="none"/>
          </w:rPr>
          <w:t>https://www.nist.gov/cyberframework</w:t>
        </w:r>
      </w:hyperlink>
    </w:p>
    <w:p w14:paraId="2D112AC8" w14:textId="77777777" w:rsidR="00264F41" w:rsidRPr="00264F41" w:rsidRDefault="00264F41" w:rsidP="00264F41">
      <w:pPr>
        <w:spacing w:line="480" w:lineRule="auto"/>
        <w:rPr>
          <w:rFonts w:ascii="Times New Roman" w:hAnsi="Times New Roman" w:cs="Times New Roman"/>
        </w:rPr>
      </w:pPr>
    </w:p>
    <w:sectPr w:rsidR="00264F41" w:rsidRPr="0026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25"/>
    <w:rsid w:val="000C7525"/>
    <w:rsid w:val="0012281D"/>
    <w:rsid w:val="00264F41"/>
    <w:rsid w:val="004458F5"/>
    <w:rsid w:val="004D55D6"/>
    <w:rsid w:val="006B520D"/>
    <w:rsid w:val="009279ED"/>
    <w:rsid w:val="00A52D1C"/>
    <w:rsid w:val="00A8259C"/>
    <w:rsid w:val="00B17A68"/>
    <w:rsid w:val="00E6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52AAD"/>
  <w15:chartTrackingRefBased/>
  <w15:docId w15:val="{4F28DCDB-E9E2-614E-81FD-E2D68BDC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7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7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25"/>
    <w:rPr>
      <w:rFonts w:eastAsiaTheme="majorEastAsia" w:cstheme="majorBidi"/>
      <w:color w:val="272727" w:themeColor="text1" w:themeTint="D8"/>
    </w:rPr>
  </w:style>
  <w:style w:type="paragraph" w:styleId="Title">
    <w:name w:val="Title"/>
    <w:basedOn w:val="Normal"/>
    <w:next w:val="Normal"/>
    <w:link w:val="TitleChar"/>
    <w:uiPriority w:val="10"/>
    <w:qFormat/>
    <w:rsid w:val="000C7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25"/>
    <w:pPr>
      <w:spacing w:before="160"/>
      <w:jc w:val="center"/>
    </w:pPr>
    <w:rPr>
      <w:i/>
      <w:iCs/>
      <w:color w:val="404040" w:themeColor="text1" w:themeTint="BF"/>
    </w:rPr>
  </w:style>
  <w:style w:type="character" w:customStyle="1" w:styleId="QuoteChar">
    <w:name w:val="Quote Char"/>
    <w:basedOn w:val="DefaultParagraphFont"/>
    <w:link w:val="Quote"/>
    <w:uiPriority w:val="29"/>
    <w:rsid w:val="000C7525"/>
    <w:rPr>
      <w:i/>
      <w:iCs/>
      <w:color w:val="404040" w:themeColor="text1" w:themeTint="BF"/>
    </w:rPr>
  </w:style>
  <w:style w:type="paragraph" w:styleId="ListParagraph">
    <w:name w:val="List Paragraph"/>
    <w:basedOn w:val="Normal"/>
    <w:uiPriority w:val="34"/>
    <w:qFormat/>
    <w:rsid w:val="000C7525"/>
    <w:pPr>
      <w:ind w:left="720"/>
      <w:contextualSpacing/>
    </w:pPr>
  </w:style>
  <w:style w:type="character" w:styleId="IntenseEmphasis">
    <w:name w:val="Intense Emphasis"/>
    <w:basedOn w:val="DefaultParagraphFont"/>
    <w:uiPriority w:val="21"/>
    <w:qFormat/>
    <w:rsid w:val="000C7525"/>
    <w:rPr>
      <w:i/>
      <w:iCs/>
      <w:color w:val="0F4761" w:themeColor="accent1" w:themeShade="BF"/>
    </w:rPr>
  </w:style>
  <w:style w:type="paragraph" w:styleId="IntenseQuote">
    <w:name w:val="Intense Quote"/>
    <w:basedOn w:val="Normal"/>
    <w:next w:val="Normal"/>
    <w:link w:val="IntenseQuoteChar"/>
    <w:uiPriority w:val="30"/>
    <w:qFormat/>
    <w:rsid w:val="000C7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525"/>
    <w:rPr>
      <w:i/>
      <w:iCs/>
      <w:color w:val="0F4761" w:themeColor="accent1" w:themeShade="BF"/>
    </w:rPr>
  </w:style>
  <w:style w:type="character" w:styleId="IntenseReference">
    <w:name w:val="Intense Reference"/>
    <w:basedOn w:val="DefaultParagraphFont"/>
    <w:uiPriority w:val="32"/>
    <w:qFormat/>
    <w:rsid w:val="000C7525"/>
    <w:rPr>
      <w:b/>
      <w:bCs/>
      <w:smallCaps/>
      <w:color w:val="0F4761" w:themeColor="accent1" w:themeShade="BF"/>
      <w:spacing w:val="5"/>
    </w:rPr>
  </w:style>
  <w:style w:type="character" w:styleId="Strong">
    <w:name w:val="Strong"/>
    <w:basedOn w:val="DefaultParagraphFont"/>
    <w:uiPriority w:val="22"/>
    <w:qFormat/>
    <w:rsid w:val="00264F41"/>
    <w:rPr>
      <w:b/>
      <w:bCs/>
    </w:rPr>
  </w:style>
  <w:style w:type="paragraph" w:styleId="NormalWeb">
    <w:name w:val="Normal (Web)"/>
    <w:basedOn w:val="Normal"/>
    <w:uiPriority w:val="99"/>
    <w:semiHidden/>
    <w:unhideWhenUsed/>
    <w:rsid w:val="00264F4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64F41"/>
  </w:style>
  <w:style w:type="character" w:styleId="Emphasis">
    <w:name w:val="Emphasis"/>
    <w:basedOn w:val="DefaultParagraphFont"/>
    <w:uiPriority w:val="20"/>
    <w:qFormat/>
    <w:rsid w:val="00264F41"/>
    <w:rPr>
      <w:i/>
      <w:iCs/>
    </w:rPr>
  </w:style>
  <w:style w:type="character" w:styleId="Hyperlink">
    <w:name w:val="Hyperlink"/>
    <w:basedOn w:val="DefaultParagraphFont"/>
    <w:uiPriority w:val="99"/>
    <w:semiHidden/>
    <w:unhideWhenUsed/>
    <w:rsid w:val="00264F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03862">
      <w:bodyDiv w:val="1"/>
      <w:marLeft w:val="0"/>
      <w:marRight w:val="0"/>
      <w:marTop w:val="0"/>
      <w:marBottom w:val="0"/>
      <w:divBdr>
        <w:top w:val="none" w:sz="0" w:space="0" w:color="auto"/>
        <w:left w:val="none" w:sz="0" w:space="0" w:color="auto"/>
        <w:bottom w:val="none" w:sz="0" w:space="0" w:color="auto"/>
        <w:right w:val="none" w:sz="0" w:space="0" w:color="auto"/>
      </w:divBdr>
    </w:div>
    <w:div w:id="447772438">
      <w:bodyDiv w:val="1"/>
      <w:marLeft w:val="0"/>
      <w:marRight w:val="0"/>
      <w:marTop w:val="0"/>
      <w:marBottom w:val="0"/>
      <w:divBdr>
        <w:top w:val="none" w:sz="0" w:space="0" w:color="auto"/>
        <w:left w:val="none" w:sz="0" w:space="0" w:color="auto"/>
        <w:bottom w:val="none" w:sz="0" w:space="0" w:color="auto"/>
        <w:right w:val="none" w:sz="0" w:space="0" w:color="auto"/>
      </w:divBdr>
    </w:div>
    <w:div w:id="572660256">
      <w:bodyDiv w:val="1"/>
      <w:marLeft w:val="0"/>
      <w:marRight w:val="0"/>
      <w:marTop w:val="0"/>
      <w:marBottom w:val="0"/>
      <w:divBdr>
        <w:top w:val="none" w:sz="0" w:space="0" w:color="auto"/>
        <w:left w:val="none" w:sz="0" w:space="0" w:color="auto"/>
        <w:bottom w:val="none" w:sz="0" w:space="0" w:color="auto"/>
        <w:right w:val="none" w:sz="0" w:space="0" w:color="auto"/>
      </w:divBdr>
    </w:div>
    <w:div w:id="800853517">
      <w:bodyDiv w:val="1"/>
      <w:marLeft w:val="0"/>
      <w:marRight w:val="0"/>
      <w:marTop w:val="0"/>
      <w:marBottom w:val="0"/>
      <w:divBdr>
        <w:top w:val="none" w:sz="0" w:space="0" w:color="auto"/>
        <w:left w:val="none" w:sz="0" w:space="0" w:color="auto"/>
        <w:bottom w:val="none" w:sz="0" w:space="0" w:color="auto"/>
        <w:right w:val="none" w:sz="0" w:space="0" w:color="auto"/>
      </w:divBdr>
    </w:div>
    <w:div w:id="1021589103">
      <w:bodyDiv w:val="1"/>
      <w:marLeft w:val="0"/>
      <w:marRight w:val="0"/>
      <w:marTop w:val="0"/>
      <w:marBottom w:val="0"/>
      <w:divBdr>
        <w:top w:val="none" w:sz="0" w:space="0" w:color="auto"/>
        <w:left w:val="none" w:sz="0" w:space="0" w:color="auto"/>
        <w:bottom w:val="none" w:sz="0" w:space="0" w:color="auto"/>
        <w:right w:val="none" w:sz="0" w:space="0" w:color="auto"/>
      </w:divBdr>
    </w:div>
    <w:div w:id="1265920152">
      <w:bodyDiv w:val="1"/>
      <w:marLeft w:val="0"/>
      <w:marRight w:val="0"/>
      <w:marTop w:val="0"/>
      <w:marBottom w:val="0"/>
      <w:divBdr>
        <w:top w:val="none" w:sz="0" w:space="0" w:color="auto"/>
        <w:left w:val="none" w:sz="0" w:space="0" w:color="auto"/>
        <w:bottom w:val="none" w:sz="0" w:space="0" w:color="auto"/>
        <w:right w:val="none" w:sz="0" w:space="0" w:color="auto"/>
      </w:divBdr>
    </w:div>
    <w:div w:id="1611279424">
      <w:bodyDiv w:val="1"/>
      <w:marLeft w:val="0"/>
      <w:marRight w:val="0"/>
      <w:marTop w:val="0"/>
      <w:marBottom w:val="0"/>
      <w:divBdr>
        <w:top w:val="none" w:sz="0" w:space="0" w:color="auto"/>
        <w:left w:val="none" w:sz="0" w:space="0" w:color="auto"/>
        <w:bottom w:val="none" w:sz="0" w:space="0" w:color="auto"/>
        <w:right w:val="none" w:sz="0" w:space="0" w:color="auto"/>
      </w:divBdr>
    </w:div>
    <w:div w:id="1943604304">
      <w:bodyDiv w:val="1"/>
      <w:marLeft w:val="0"/>
      <w:marRight w:val="0"/>
      <w:marTop w:val="0"/>
      <w:marBottom w:val="0"/>
      <w:divBdr>
        <w:top w:val="none" w:sz="0" w:space="0" w:color="auto"/>
        <w:left w:val="none" w:sz="0" w:space="0" w:color="auto"/>
        <w:bottom w:val="none" w:sz="0" w:space="0" w:color="auto"/>
        <w:right w:val="none" w:sz="0" w:space="0" w:color="auto"/>
      </w:divBdr>
    </w:div>
    <w:div w:id="1965381939">
      <w:bodyDiv w:val="1"/>
      <w:marLeft w:val="0"/>
      <w:marRight w:val="0"/>
      <w:marTop w:val="0"/>
      <w:marBottom w:val="0"/>
      <w:divBdr>
        <w:top w:val="none" w:sz="0" w:space="0" w:color="auto"/>
        <w:left w:val="none" w:sz="0" w:space="0" w:color="auto"/>
        <w:bottom w:val="none" w:sz="0" w:space="0" w:color="auto"/>
        <w:right w:val="none" w:sz="0" w:space="0" w:color="auto"/>
      </w:divBdr>
    </w:div>
    <w:div w:id="209966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ist.gov/cyberframework" TargetMode="External"/><Relationship Id="rId4" Type="http://schemas.openxmlformats.org/officeDocument/2006/relationships/hyperlink" Target="https://www.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Myleah  (GE Appliances, Haier)</dc:creator>
  <cp:keywords/>
  <dc:description/>
  <cp:lastModifiedBy>Jones, Myleah  (GE Appliances, Haier)</cp:lastModifiedBy>
  <cp:revision>2</cp:revision>
  <dcterms:created xsi:type="dcterms:W3CDTF">2025-03-21T01:38:00Z</dcterms:created>
  <dcterms:modified xsi:type="dcterms:W3CDTF">2025-03-21T01:47:00Z</dcterms:modified>
</cp:coreProperties>
</file>