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A9A05">
      <w:pPr>
        <w:spacing w:line="240" w:lineRule="auto"/>
        <w:jc w:val="left"/>
        <w:rPr>
          <w:rFonts w:hint="eastAsia" w:eastAsia="宋体"/>
          <w:lang w:eastAsia="zh-CN"/>
        </w:rPr>
      </w:pPr>
    </w:p>
    <w:p w14:paraId="34D12712"/>
    <w:p w14:paraId="62F91867">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307975</wp:posOffset>
            </wp:positionH>
            <wp:positionV relativeFrom="paragraph">
              <wp:posOffset>417195</wp:posOffset>
            </wp:positionV>
            <wp:extent cx="5144770" cy="1149985"/>
            <wp:effectExtent l="0" t="0" r="0" b="0"/>
            <wp:wrapTopAndBottom/>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6"/>
                    <a:stretch>
                      <a:fillRect/>
                    </a:stretch>
                  </pic:blipFill>
                  <pic:spPr>
                    <a:xfrm>
                      <a:off x="0" y="0"/>
                      <a:ext cx="5144770" cy="1149985"/>
                    </a:xfrm>
                    <a:prstGeom prst="rect">
                      <a:avLst/>
                    </a:prstGeom>
                    <a:noFill/>
                    <a:ln w="9525">
                      <a:noFill/>
                    </a:ln>
                  </pic:spPr>
                </pic:pic>
              </a:graphicData>
            </a:graphic>
          </wp:anchor>
        </w:drawing>
      </w:r>
    </w:p>
    <w:p w14:paraId="184AA33A">
      <w:pPr>
        <w:pStyle w:val="5"/>
        <w:widowControl/>
        <w:kinsoku w:val="0"/>
        <w:autoSpaceDE w:val="0"/>
        <w:autoSpaceDN w:val="0"/>
        <w:adjustRightInd w:val="0"/>
        <w:snapToGrid w:val="0"/>
        <w:spacing w:before="101" w:line="225" w:lineRule="auto"/>
        <w:jc w:val="center"/>
        <w:textAlignment w:val="baseline"/>
        <w:rPr>
          <w:rFonts w:hint="eastAsia" w:ascii="宋体" w:hAnsi="宋体" w:eastAsia="宋体" w:cs="宋体"/>
          <w:b/>
          <w:bCs/>
          <w:snapToGrid w:val="0"/>
          <w:color w:val="FF0000"/>
          <w:spacing w:val="1"/>
          <w:kern w:val="0"/>
          <w:sz w:val="31"/>
          <w:szCs w:val="31"/>
          <w:u w:val="single" w:color="auto"/>
          <w:lang w:bidi="ar-SA"/>
        </w:rPr>
      </w:pPr>
    </w:p>
    <w:p w14:paraId="252AD03B">
      <w:pPr>
        <w:pStyle w:val="5"/>
        <w:widowControl/>
        <w:kinsoku w:val="0"/>
        <w:autoSpaceDE w:val="0"/>
        <w:autoSpaceDN w:val="0"/>
        <w:adjustRightInd w:val="0"/>
        <w:snapToGrid w:val="0"/>
        <w:spacing w:before="101" w:line="225" w:lineRule="auto"/>
        <w:jc w:val="center"/>
        <w:textAlignment w:val="baseline"/>
        <w:rPr>
          <w:rFonts w:hint="eastAsia" w:ascii="宋体" w:hAnsi="宋体" w:eastAsia="宋体" w:cs="宋体"/>
          <w:b/>
          <w:bCs/>
          <w:snapToGrid w:val="0"/>
          <w:color w:val="FF0000"/>
          <w:spacing w:val="1"/>
          <w:kern w:val="0"/>
          <w:sz w:val="31"/>
          <w:szCs w:val="31"/>
          <w:u w:val="single" w:color="auto"/>
          <w:lang w:bidi="ar-SA"/>
        </w:rPr>
      </w:pPr>
    </w:p>
    <w:p w14:paraId="3CE22194">
      <w:pPr>
        <w:pStyle w:val="5"/>
        <w:widowControl/>
        <w:kinsoku w:val="0"/>
        <w:autoSpaceDE w:val="0"/>
        <w:autoSpaceDN w:val="0"/>
        <w:adjustRightInd w:val="0"/>
        <w:snapToGrid w:val="0"/>
        <w:spacing w:before="101" w:line="225" w:lineRule="auto"/>
        <w:jc w:val="center"/>
        <w:textAlignment w:val="baseline"/>
        <w:rPr>
          <w:rFonts w:hint="default" w:ascii="宋体" w:hAnsi="宋体" w:eastAsia="宋体" w:cs="宋体"/>
          <w:b/>
          <w:bCs/>
          <w:snapToGrid w:val="0"/>
          <w:color w:val="FF0000"/>
          <w:spacing w:val="0"/>
          <w:kern w:val="0"/>
          <w:sz w:val="31"/>
          <w:szCs w:val="31"/>
          <w:u w:val="single" w:color="auto"/>
          <w:lang w:val="en-US" w:bidi="ar-SA"/>
        </w:rPr>
      </w:pPr>
      <w:r>
        <w:rPr>
          <w:rFonts w:hint="eastAsia" w:ascii="楷体_GB2312" w:hAnsi="楷体_GB2312" w:eastAsia="楷体_GB2312" w:cs="楷体_GB2312"/>
          <w:b/>
          <w:bCs/>
          <w:spacing w:val="0"/>
          <w:sz w:val="100"/>
          <w:szCs w:val="100"/>
          <w:lang w:val="en-US" w:eastAsia="zh-CN"/>
        </w:rPr>
        <w:t>毕 业 论 文</w:t>
      </w:r>
    </w:p>
    <w:p w14:paraId="2724C68C">
      <w:pPr>
        <w:pStyle w:val="5"/>
        <w:widowControl/>
        <w:kinsoku w:val="0"/>
        <w:autoSpaceDE w:val="0"/>
        <w:autoSpaceDN w:val="0"/>
        <w:adjustRightInd w:val="0"/>
        <w:snapToGrid w:val="0"/>
        <w:spacing w:before="101" w:line="225" w:lineRule="auto"/>
        <w:jc w:val="center"/>
        <w:textAlignment w:val="baseline"/>
        <w:rPr>
          <w:rFonts w:hint="eastAsia" w:ascii="宋体" w:hAnsi="宋体" w:eastAsia="宋体" w:cs="宋体"/>
          <w:b/>
          <w:bCs/>
          <w:snapToGrid w:val="0"/>
          <w:color w:val="FF0000"/>
          <w:spacing w:val="1"/>
          <w:kern w:val="0"/>
          <w:sz w:val="31"/>
          <w:szCs w:val="31"/>
          <w:u w:val="single" w:color="auto"/>
          <w:lang w:bidi="ar-SA"/>
        </w:rPr>
      </w:pPr>
    </w:p>
    <w:p w14:paraId="501AAAC8">
      <w:pPr>
        <w:pStyle w:val="5"/>
        <w:widowControl/>
        <w:kinsoku w:val="0"/>
        <w:autoSpaceDE w:val="0"/>
        <w:autoSpaceDN w:val="0"/>
        <w:adjustRightInd w:val="0"/>
        <w:snapToGrid w:val="0"/>
        <w:spacing w:before="101" w:line="225" w:lineRule="auto"/>
        <w:jc w:val="center"/>
        <w:textAlignment w:val="baseline"/>
        <w:rPr>
          <w:rFonts w:ascii="宋体" w:hAnsi="宋体" w:eastAsia="宋体" w:cs="宋体"/>
          <w:b/>
          <w:bCs/>
          <w:snapToGrid w:val="0"/>
          <w:color w:val="FF0000"/>
          <w:spacing w:val="1"/>
          <w:kern w:val="0"/>
          <w:sz w:val="31"/>
          <w:szCs w:val="31"/>
          <w:u w:val="single" w:color="auto"/>
          <w:lang w:bidi="ar-SA"/>
        </w:rPr>
      </w:pPr>
      <w:r>
        <w:rPr>
          <w:rFonts w:hint="eastAsia" w:ascii="宋体" w:hAnsi="宋体" w:eastAsia="宋体" w:cs="宋体"/>
          <w:b/>
          <w:bCs/>
          <w:snapToGrid w:val="0"/>
          <w:color w:val="FF0000"/>
          <w:spacing w:val="1"/>
          <w:kern w:val="0"/>
          <w:sz w:val="31"/>
          <w:szCs w:val="31"/>
          <w:u w:val="single" w:color="auto"/>
          <w:lang w:bidi="ar-SA"/>
        </w:rPr>
        <w:t>2024-2025</w:t>
      </w:r>
      <w:r>
        <w:rPr>
          <w:rFonts w:hint="eastAsia" w:ascii="宋体" w:hAnsi="宋体" w:eastAsia="宋体" w:cs="宋体"/>
          <w:b/>
          <w:bCs/>
          <w:snapToGrid w:val="0"/>
          <w:color w:val="000000"/>
          <w:spacing w:val="1"/>
          <w:kern w:val="0"/>
          <w:sz w:val="31"/>
          <w:szCs w:val="31"/>
          <w:lang w:bidi="ar-SA"/>
        </w:rPr>
        <w:t>学年第</w:t>
      </w:r>
      <w:r>
        <w:rPr>
          <w:rFonts w:hint="eastAsia" w:ascii="宋体" w:hAnsi="宋体" w:eastAsia="宋体" w:cs="宋体"/>
          <w:b/>
          <w:bCs/>
          <w:snapToGrid w:val="0"/>
          <w:color w:val="FF0000"/>
          <w:spacing w:val="1"/>
          <w:kern w:val="0"/>
          <w:sz w:val="31"/>
          <w:szCs w:val="31"/>
          <w:u w:val="single" w:color="auto"/>
          <w:lang w:val="en-US" w:eastAsia="zh-CN" w:bidi="ar-SA"/>
        </w:rPr>
        <w:t>2</w:t>
      </w:r>
      <w:r>
        <w:rPr>
          <w:rFonts w:hint="eastAsia" w:ascii="宋体" w:hAnsi="宋体" w:eastAsia="宋体" w:cs="宋体"/>
          <w:b/>
          <w:bCs/>
          <w:snapToGrid w:val="0"/>
          <w:color w:val="000000"/>
          <w:spacing w:val="1"/>
          <w:kern w:val="0"/>
          <w:sz w:val="31"/>
          <w:szCs w:val="31"/>
          <w:lang w:bidi="ar-SA"/>
        </w:rPr>
        <w:t>学期</w:t>
      </w:r>
    </w:p>
    <w:p w14:paraId="21461B9B">
      <w:pPr>
        <w:keepNext w:val="0"/>
        <w:keepLines w:val="0"/>
        <w:pageBreakBefore w:val="0"/>
        <w:widowControl w:val="0"/>
        <w:kinsoku/>
        <w:wordWrap/>
        <w:overflowPunct/>
        <w:topLinePunct w:val="0"/>
        <w:autoSpaceDE/>
        <w:autoSpaceDN/>
        <w:bidi w:val="0"/>
        <w:adjustRightInd/>
        <w:snapToGrid/>
        <w:spacing w:line="480" w:lineRule="auto"/>
        <w:ind w:firstLine="400" w:firstLineChars="100"/>
        <w:textAlignment w:val="auto"/>
        <w:rPr>
          <w:rFonts w:hint="eastAsia"/>
          <w:sz w:val="40"/>
        </w:rPr>
      </w:pPr>
    </w:p>
    <w:p w14:paraId="7785381E">
      <w:pPr>
        <w:keepNext w:val="0"/>
        <w:keepLines w:val="0"/>
        <w:pageBreakBefore w:val="0"/>
        <w:widowControl w:val="0"/>
        <w:kinsoku/>
        <w:wordWrap/>
        <w:overflowPunct/>
        <w:topLinePunct w:val="0"/>
        <w:autoSpaceDE/>
        <w:autoSpaceDN/>
        <w:bidi w:val="0"/>
        <w:adjustRightInd/>
        <w:snapToGrid/>
        <w:spacing w:line="480" w:lineRule="auto"/>
        <w:ind w:firstLine="400" w:firstLineChars="100"/>
        <w:textAlignment w:val="auto"/>
        <w:rPr>
          <w:rFonts w:hint="eastAsia"/>
          <w:sz w:val="40"/>
          <w:u w:val="single"/>
          <w:lang w:val="en-US" w:eastAsia="zh-CN"/>
        </w:rPr>
      </w:pPr>
      <w:r>
        <w:rPr>
          <w:rFonts w:hint="eastAsia"/>
          <w:sz w:val="40"/>
        </w:rPr>
        <w:t>题目：</w:t>
      </w:r>
      <w:r>
        <w:rPr>
          <w:rFonts w:hint="eastAsia"/>
          <w:sz w:val="40"/>
          <w:u w:val="single"/>
          <w:lang w:val="en-US" w:eastAsia="zh-CN"/>
        </w:rPr>
        <w:t>基于4I理论的国产美妆品牌谷雨短视频营</w:t>
      </w:r>
    </w:p>
    <w:p w14:paraId="3D8C2C00">
      <w:pPr>
        <w:keepNext w:val="0"/>
        <w:keepLines w:val="0"/>
        <w:pageBreakBefore w:val="0"/>
        <w:widowControl w:val="0"/>
        <w:kinsoku/>
        <w:wordWrap/>
        <w:overflowPunct/>
        <w:topLinePunct w:val="0"/>
        <w:autoSpaceDE/>
        <w:autoSpaceDN/>
        <w:bidi w:val="0"/>
        <w:adjustRightInd/>
        <w:snapToGrid/>
        <w:spacing w:line="480" w:lineRule="auto"/>
        <w:ind w:firstLine="400" w:firstLineChars="100"/>
        <w:textAlignment w:val="auto"/>
        <w:rPr>
          <w:rFonts w:hint="eastAsia"/>
          <w:sz w:val="40"/>
          <w:u w:val="single"/>
          <w:lang w:val="en-US" w:eastAsia="zh-CN"/>
        </w:rPr>
      </w:pPr>
      <w:r>
        <w:rPr>
          <w:rFonts w:hint="eastAsia"/>
          <w:sz w:val="40"/>
          <w:u w:val="single"/>
          <w:lang w:val="en-US" w:eastAsia="zh-CN"/>
        </w:rPr>
        <w:t xml:space="preserve">销策略研究                                  </w:t>
      </w:r>
    </w:p>
    <w:p w14:paraId="01D3E90E">
      <w:pPr>
        <w:keepNext w:val="0"/>
        <w:keepLines w:val="0"/>
        <w:pageBreakBefore w:val="0"/>
        <w:widowControl w:val="0"/>
        <w:kinsoku/>
        <w:wordWrap/>
        <w:overflowPunct/>
        <w:topLinePunct w:val="0"/>
        <w:autoSpaceDE/>
        <w:autoSpaceDN/>
        <w:bidi w:val="0"/>
        <w:adjustRightInd/>
        <w:snapToGrid/>
        <w:spacing w:line="360" w:lineRule="auto"/>
        <w:ind w:left="1050" w:leftChars="500" w:firstLine="1200" w:firstLineChars="400"/>
        <w:textAlignment w:val="auto"/>
        <w:rPr>
          <w:rFonts w:hint="default"/>
          <w:sz w:val="30"/>
          <w:szCs w:val="30"/>
          <w:lang w:val="en-US" w:eastAsia="zh-CN"/>
        </w:rPr>
      </w:pPr>
      <w:r>
        <w:rPr>
          <w:rFonts w:hint="eastAsia"/>
          <w:sz w:val="30"/>
          <w:szCs w:val="30"/>
          <w:lang w:val="en-US" w:eastAsia="zh-CN"/>
        </w:rPr>
        <w:t>学    院：</w:t>
      </w:r>
      <w:r>
        <w:rPr>
          <w:rFonts w:hint="eastAsia"/>
          <w:sz w:val="30"/>
          <w:szCs w:val="30"/>
          <w:u w:val="single"/>
          <w:lang w:val="en-US" w:eastAsia="zh-CN"/>
        </w:rPr>
        <w:t xml:space="preserve">                        </w:t>
      </w:r>
    </w:p>
    <w:p w14:paraId="7D1F70FA">
      <w:pPr>
        <w:keepNext w:val="0"/>
        <w:keepLines w:val="0"/>
        <w:pageBreakBefore w:val="0"/>
        <w:widowControl w:val="0"/>
        <w:kinsoku/>
        <w:wordWrap/>
        <w:overflowPunct/>
        <w:topLinePunct w:val="0"/>
        <w:autoSpaceDE/>
        <w:autoSpaceDN/>
        <w:bidi w:val="0"/>
        <w:adjustRightInd/>
        <w:snapToGrid/>
        <w:spacing w:line="360" w:lineRule="auto"/>
        <w:ind w:left="1050" w:leftChars="500" w:firstLine="1200" w:firstLineChars="400"/>
        <w:textAlignment w:val="auto"/>
        <w:rPr>
          <w:sz w:val="30"/>
          <w:szCs w:val="30"/>
          <w:u w:val="single"/>
        </w:rPr>
      </w:pPr>
      <w:r>
        <w:rPr>
          <w:rFonts w:hint="eastAsia"/>
          <w:sz w:val="30"/>
          <w:szCs w:val="30"/>
        </w:rPr>
        <w:t xml:space="preserve">专  </w:t>
      </w:r>
      <w:r>
        <w:rPr>
          <w:sz w:val="30"/>
          <w:szCs w:val="30"/>
        </w:rPr>
        <w:t xml:space="preserve">  </w:t>
      </w:r>
      <w:r>
        <w:rPr>
          <w:rFonts w:hint="eastAsia"/>
          <w:sz w:val="30"/>
          <w:szCs w:val="30"/>
        </w:rPr>
        <w:t>业：</w:t>
      </w:r>
      <w:r>
        <w:rPr>
          <w:sz w:val="30"/>
          <w:szCs w:val="30"/>
          <w:u w:val="single"/>
        </w:rPr>
        <w:t xml:space="preserve">                        </w:t>
      </w:r>
    </w:p>
    <w:p w14:paraId="1B868892">
      <w:pPr>
        <w:keepNext w:val="0"/>
        <w:keepLines w:val="0"/>
        <w:pageBreakBefore w:val="0"/>
        <w:widowControl w:val="0"/>
        <w:kinsoku/>
        <w:wordWrap/>
        <w:overflowPunct/>
        <w:topLinePunct w:val="0"/>
        <w:autoSpaceDE/>
        <w:autoSpaceDN/>
        <w:bidi w:val="0"/>
        <w:adjustRightInd/>
        <w:snapToGrid/>
        <w:spacing w:line="360" w:lineRule="auto"/>
        <w:ind w:left="1050" w:leftChars="500" w:firstLine="1200" w:firstLineChars="400"/>
        <w:textAlignment w:val="auto"/>
        <w:rPr>
          <w:sz w:val="30"/>
          <w:szCs w:val="30"/>
          <w:u w:val="single"/>
        </w:rPr>
      </w:pPr>
      <w:r>
        <w:rPr>
          <w:rFonts w:hint="eastAsia"/>
          <w:sz w:val="30"/>
          <w:szCs w:val="30"/>
        </w:rPr>
        <w:t xml:space="preserve">班 </w:t>
      </w:r>
      <w:r>
        <w:rPr>
          <w:sz w:val="30"/>
          <w:szCs w:val="30"/>
        </w:rPr>
        <w:t xml:space="preserve">   </w:t>
      </w:r>
      <w:r>
        <w:rPr>
          <w:rFonts w:hint="eastAsia"/>
          <w:sz w:val="30"/>
          <w:szCs w:val="30"/>
        </w:rPr>
        <w:t>级：</w:t>
      </w:r>
      <w:r>
        <w:rPr>
          <w:sz w:val="30"/>
          <w:szCs w:val="30"/>
          <w:u w:val="single"/>
        </w:rPr>
        <w:t xml:space="preserve">                        </w:t>
      </w:r>
    </w:p>
    <w:p w14:paraId="6932BCE8">
      <w:pPr>
        <w:keepNext w:val="0"/>
        <w:keepLines w:val="0"/>
        <w:pageBreakBefore w:val="0"/>
        <w:widowControl w:val="0"/>
        <w:kinsoku/>
        <w:wordWrap/>
        <w:overflowPunct/>
        <w:topLinePunct w:val="0"/>
        <w:autoSpaceDE/>
        <w:autoSpaceDN/>
        <w:bidi w:val="0"/>
        <w:adjustRightInd/>
        <w:snapToGrid/>
        <w:spacing w:line="360" w:lineRule="auto"/>
        <w:ind w:left="1050" w:leftChars="500" w:firstLine="1200" w:firstLineChars="400"/>
        <w:textAlignment w:val="auto"/>
        <w:rPr>
          <w:sz w:val="30"/>
          <w:szCs w:val="30"/>
          <w:u w:val="single"/>
        </w:rPr>
      </w:pPr>
      <w:r>
        <w:rPr>
          <w:rFonts w:hint="eastAsia"/>
          <w:sz w:val="30"/>
          <w:szCs w:val="30"/>
        </w:rPr>
        <w:t xml:space="preserve">学 </w:t>
      </w:r>
      <w:r>
        <w:rPr>
          <w:sz w:val="30"/>
          <w:szCs w:val="30"/>
        </w:rPr>
        <w:t xml:space="preserve">   </w:t>
      </w:r>
      <w:r>
        <w:rPr>
          <w:rFonts w:hint="eastAsia"/>
          <w:sz w:val="30"/>
          <w:szCs w:val="30"/>
        </w:rPr>
        <w:t>号：</w:t>
      </w:r>
      <w:r>
        <w:rPr>
          <w:sz w:val="30"/>
          <w:szCs w:val="30"/>
          <w:u w:val="single"/>
        </w:rPr>
        <w:t xml:space="preserve">                        </w:t>
      </w:r>
    </w:p>
    <w:p w14:paraId="2C85CE4D">
      <w:pPr>
        <w:keepNext w:val="0"/>
        <w:keepLines w:val="0"/>
        <w:pageBreakBefore w:val="0"/>
        <w:widowControl w:val="0"/>
        <w:kinsoku/>
        <w:wordWrap/>
        <w:overflowPunct/>
        <w:topLinePunct w:val="0"/>
        <w:autoSpaceDE/>
        <w:autoSpaceDN/>
        <w:bidi w:val="0"/>
        <w:adjustRightInd/>
        <w:snapToGrid/>
        <w:spacing w:line="360" w:lineRule="auto"/>
        <w:ind w:left="1050" w:leftChars="500" w:firstLine="1200" w:firstLineChars="400"/>
        <w:textAlignment w:val="auto"/>
        <w:rPr>
          <w:sz w:val="30"/>
          <w:szCs w:val="30"/>
          <w:u w:val="single"/>
        </w:rPr>
      </w:pPr>
      <w:r>
        <w:rPr>
          <w:rFonts w:hint="eastAsia"/>
          <w:sz w:val="30"/>
          <w:szCs w:val="30"/>
        </w:rPr>
        <w:t xml:space="preserve">姓  </w:t>
      </w:r>
      <w:r>
        <w:rPr>
          <w:sz w:val="30"/>
          <w:szCs w:val="30"/>
        </w:rPr>
        <w:t xml:space="preserve">  </w:t>
      </w:r>
      <w:r>
        <w:rPr>
          <w:rFonts w:hint="eastAsia"/>
          <w:sz w:val="30"/>
          <w:szCs w:val="30"/>
        </w:rPr>
        <w:t>名：</w:t>
      </w:r>
      <w:r>
        <w:rPr>
          <w:sz w:val="30"/>
          <w:szCs w:val="30"/>
          <w:u w:val="single"/>
        </w:rPr>
        <w:t xml:space="preserve">                        </w:t>
      </w:r>
    </w:p>
    <w:p w14:paraId="745CB64D">
      <w:pPr>
        <w:keepNext w:val="0"/>
        <w:keepLines w:val="0"/>
        <w:pageBreakBefore w:val="0"/>
        <w:widowControl w:val="0"/>
        <w:kinsoku/>
        <w:wordWrap/>
        <w:overflowPunct/>
        <w:topLinePunct w:val="0"/>
        <w:autoSpaceDE/>
        <w:autoSpaceDN/>
        <w:bidi w:val="0"/>
        <w:adjustRightInd/>
        <w:snapToGrid/>
        <w:spacing w:line="360" w:lineRule="auto"/>
        <w:ind w:left="1050" w:leftChars="500" w:firstLine="1200" w:firstLineChars="400"/>
        <w:textAlignment w:val="auto"/>
        <w:rPr>
          <w:sz w:val="30"/>
          <w:szCs w:val="30"/>
          <w:u w:val="single"/>
        </w:rPr>
      </w:pPr>
      <w:r>
        <w:rPr>
          <w:rFonts w:hint="eastAsia"/>
          <w:sz w:val="30"/>
          <w:szCs w:val="30"/>
        </w:rPr>
        <w:t>指导教师：</w:t>
      </w:r>
      <w:r>
        <w:rPr>
          <w:sz w:val="30"/>
          <w:szCs w:val="30"/>
          <w:u w:val="single"/>
        </w:rPr>
        <w:t xml:space="preserve">                        </w:t>
      </w:r>
    </w:p>
    <w:p w14:paraId="5803960D">
      <w:pPr>
        <w:bidi w:val="0"/>
        <w:jc w:val="center"/>
        <w:rPr>
          <w:rFonts w:hint="default" w:ascii="黑体" w:hAnsi="黑体" w:eastAsia="黑体" w:cs="黑体"/>
          <w:b/>
          <w:bCs/>
          <w:sz w:val="32"/>
          <w:szCs w:val="32"/>
          <w:lang w:val="en-US" w:eastAsia="zh-CN"/>
        </w:rPr>
        <w:sectPr>
          <w:pgSz w:w="11907" w:h="16840"/>
          <w:pgMar w:top="1701" w:right="1418" w:bottom="1134" w:left="1417" w:header="964" w:footer="964" w:gutter="0"/>
          <w:pgNumType w:fmt="decimal" w:start="1"/>
          <w:cols w:space="720" w:num="1"/>
          <w:titlePg/>
          <w:docGrid w:linePitch="326" w:charSpace="0"/>
        </w:sectPr>
      </w:pPr>
      <w:r>
        <w:rPr>
          <w:rFonts w:hint="eastAsia" w:ascii="黑体" w:hAnsi="黑体" w:eastAsia="黑体" w:cs="黑体"/>
          <w:b/>
          <w:bCs/>
          <w:sz w:val="32"/>
          <w:szCs w:val="32"/>
          <w:lang w:val="en-US" w:eastAsia="zh-CN"/>
        </w:rPr>
        <w:t>教务处制</w:t>
      </w:r>
    </w:p>
    <w:p w14:paraId="58BA3F12">
      <w:pPr>
        <w:bidi w:val="0"/>
        <w:jc w:val="center"/>
        <w:rPr>
          <w:rFonts w:hint="eastAsia" w:ascii="黑体" w:hAnsi="黑体" w:eastAsia="黑体" w:cs="黑体"/>
          <w:b/>
          <w:bCs/>
          <w:sz w:val="32"/>
          <w:szCs w:val="32"/>
        </w:rPr>
      </w:pPr>
    </w:p>
    <w:p w14:paraId="3B8BB4B6">
      <w:pPr>
        <w:bidi w:val="0"/>
        <w:jc w:val="center"/>
        <w:rPr>
          <w:rFonts w:hint="eastAsia" w:ascii="黑体" w:hAnsi="黑体" w:eastAsia="黑体" w:cs="黑体"/>
          <w:b/>
          <w:bCs/>
          <w:sz w:val="32"/>
          <w:szCs w:val="32"/>
        </w:rPr>
      </w:pPr>
    </w:p>
    <w:p w14:paraId="7806AABD">
      <w:pPr>
        <w:bidi w:val="0"/>
        <w:jc w:val="center"/>
        <w:rPr>
          <w:rFonts w:hint="eastAsia" w:ascii="黑体" w:hAnsi="黑体" w:eastAsia="黑体" w:cs="黑体"/>
          <w:b/>
          <w:bCs/>
          <w:sz w:val="32"/>
          <w:szCs w:val="32"/>
        </w:rPr>
      </w:pPr>
    </w:p>
    <w:p w14:paraId="4867E956">
      <w:pPr>
        <w:bidi w:val="0"/>
        <w:jc w:val="center"/>
        <w:outlineLvl w:val="0"/>
        <w:rPr>
          <w:rFonts w:hint="eastAsia" w:ascii="黑体" w:hAnsi="黑体" w:eastAsia="黑体" w:cs="黑体"/>
          <w:b/>
          <w:bCs/>
          <w:sz w:val="32"/>
          <w:szCs w:val="32"/>
        </w:rPr>
      </w:pPr>
      <w:bookmarkStart w:id="0" w:name="_Toc25639"/>
      <w:r>
        <w:rPr>
          <w:rFonts w:hint="eastAsia" w:ascii="黑体" w:hAnsi="黑体" w:eastAsia="黑体" w:cs="黑体"/>
          <w:b/>
          <w:bCs/>
          <w:sz w:val="32"/>
          <w:szCs w:val="32"/>
        </w:rPr>
        <w:t>兰州信息科技学院</w:t>
      </w:r>
      <w:r>
        <w:rPr>
          <w:rFonts w:hint="eastAsia" w:ascii="黑体" w:hAnsi="黑体" w:eastAsia="黑体" w:cs="黑体"/>
          <w:b/>
          <w:bCs/>
          <w:sz w:val="32"/>
          <w:szCs w:val="32"/>
          <w:lang w:eastAsia="zh-CN"/>
        </w:rPr>
        <w:t>毕业论文</w:t>
      </w:r>
      <w:r>
        <w:rPr>
          <w:rFonts w:hint="eastAsia" w:ascii="黑体" w:hAnsi="黑体" w:eastAsia="黑体" w:cs="黑体"/>
          <w:b/>
          <w:bCs/>
          <w:sz w:val="32"/>
          <w:szCs w:val="32"/>
        </w:rPr>
        <w:t>独创性声明</w:t>
      </w:r>
      <w:bookmarkEnd w:id="0"/>
    </w:p>
    <w:p w14:paraId="27C877AC"/>
    <w:p w14:paraId="1F2ADC44"/>
    <w:p w14:paraId="53E63015"/>
    <w:p w14:paraId="5DCAEEDA">
      <w:pPr>
        <w:ind w:firstLine="420" w:firstLineChars="200"/>
        <w:rPr>
          <w:rFonts w:cs="宋体"/>
        </w:rPr>
      </w:pPr>
      <w:r>
        <w:rPr>
          <w:rFonts w:hint="eastAsia" w:cs="宋体"/>
        </w:rPr>
        <w:t>本人郑重声明：所呈交的</w:t>
      </w:r>
      <w:r>
        <w:rPr>
          <w:rFonts w:hint="eastAsia" w:cs="宋体"/>
          <w:lang w:eastAsia="zh-CN"/>
        </w:rPr>
        <w:t>毕业论文</w:t>
      </w:r>
      <w:r>
        <w:rPr>
          <w:rFonts w:hint="eastAsia" w:cs="宋体"/>
        </w:rPr>
        <w:t>，是本人在导师的指导下进行研究工作所取得的成果。尽我所知，除文中已经注明引用内容和致谢的地方外，本</w:t>
      </w:r>
      <w:r>
        <w:rPr>
          <w:rFonts w:hint="eastAsia" w:cs="宋体"/>
          <w:lang w:eastAsia="zh-CN"/>
        </w:rPr>
        <w:t>毕业论文</w:t>
      </w:r>
      <w:r>
        <w:rPr>
          <w:rFonts w:hint="eastAsia" w:cs="宋体"/>
        </w:rPr>
        <w:t>不包含其他个人或集体已经发表的研究成果，也不包含其他已申请学位或其他用途使用过的成果。与我一同工作的同志对本研究所做的贡献均已在</w:t>
      </w:r>
      <w:r>
        <w:rPr>
          <w:rFonts w:hint="eastAsia" w:cs="宋体"/>
          <w:lang w:eastAsia="zh-CN"/>
        </w:rPr>
        <w:t>毕业论文</w:t>
      </w:r>
      <w:r>
        <w:rPr>
          <w:rFonts w:hint="eastAsia" w:cs="宋体"/>
        </w:rPr>
        <w:t>中做了明确的说明并表示了谢意。</w:t>
      </w:r>
    </w:p>
    <w:p w14:paraId="2B609ACF"/>
    <w:p w14:paraId="6EE8AB6D">
      <w:pPr>
        <w:ind w:firstLine="420" w:firstLineChars="200"/>
        <w:rPr>
          <w:rFonts w:cs="宋体"/>
        </w:rPr>
      </w:pPr>
      <w:r>
        <w:rPr>
          <w:rFonts w:hint="eastAsia" w:cs="宋体"/>
        </w:rPr>
        <w:t>若有不实之处，本人愿意承担相关法律责任。</w:t>
      </w:r>
    </w:p>
    <w:p w14:paraId="674C41EE"/>
    <w:p w14:paraId="037ECFA5"/>
    <w:p w14:paraId="00AEF309"/>
    <w:p w14:paraId="4198CDC6">
      <w:pPr>
        <w:spacing w:before="240" w:beforeLines="100" w:after="240" w:afterLines="100"/>
        <w:rPr>
          <w:u w:val="single"/>
        </w:rPr>
      </w:pPr>
      <w:r>
        <w:rPr>
          <w:rFonts w:hint="eastAsia"/>
        </w:rPr>
        <w:t>题目：</w:t>
      </w:r>
      <w:r>
        <w:rPr>
          <w:rFonts w:hint="eastAsia"/>
          <w:u w:val="single"/>
        </w:rPr>
        <w:t xml:space="preserve"> </w:t>
      </w:r>
      <w:r>
        <w:rPr>
          <w:u w:val="single"/>
        </w:rPr>
        <w:t xml:space="preserve">       </w:t>
      </w:r>
      <w:r>
        <w:rPr>
          <w:rFonts w:hint="eastAsia"/>
          <w:u w:val="single"/>
          <w:lang w:val="en-US" w:eastAsia="zh-CN"/>
        </w:rPr>
        <w:t xml:space="preserve">                </w:t>
      </w:r>
      <w:r>
        <w:rPr>
          <w:u w:val="single"/>
        </w:rPr>
        <w:t xml:space="preserve">                                              </w:t>
      </w:r>
    </w:p>
    <w:p w14:paraId="5343BE5A">
      <w:pPr>
        <w:spacing w:before="240" w:beforeLines="100" w:after="240" w:afterLines="100"/>
        <w:rPr>
          <w:rFonts w:hint="eastAsia" w:ascii="黑体" w:hAnsi="黑体" w:eastAsia="黑体" w:cs="黑体"/>
          <w:b/>
          <w:bCs/>
          <w:sz w:val="32"/>
          <w:szCs w:val="32"/>
        </w:rPr>
        <w:sectPr>
          <w:headerReference r:id="rId4" w:type="first"/>
          <w:headerReference r:id="rId3" w:type="default"/>
          <w:pgSz w:w="11907" w:h="16840"/>
          <w:pgMar w:top="1701" w:right="1418" w:bottom="1134" w:left="1417" w:header="964" w:footer="964" w:gutter="0"/>
          <w:pgNumType w:fmt="decimal" w:start="1"/>
          <w:cols w:space="720" w:num="1"/>
          <w:titlePg/>
          <w:docGrid w:linePitch="326" w:charSpace="0"/>
        </w:sectPr>
      </w:pPr>
      <w:r>
        <w:rPr>
          <w:rFonts w:hint="eastAsia"/>
        </w:rPr>
        <w:t>作者签名：</w:t>
      </w:r>
      <w:r>
        <w:rPr>
          <w:rFonts w:hint="eastAsia"/>
          <w:u w:val="single"/>
        </w:rPr>
        <w:t xml:space="preserve"> </w:t>
      </w:r>
      <w:r>
        <w:rPr>
          <w:u w:val="single"/>
        </w:rPr>
        <w:t xml:space="preserve">                        </w:t>
      </w:r>
      <w:r>
        <w:rPr>
          <w:rFonts w:hint="eastAsia"/>
          <w:u w:val="single"/>
          <w:lang w:val="en-US" w:eastAsia="zh-CN"/>
        </w:rPr>
        <w:t xml:space="preserve">   </w:t>
      </w:r>
      <w:r>
        <w:rPr>
          <w:u w:val="single"/>
        </w:rPr>
        <w:t xml:space="preserve">          </w:t>
      </w:r>
      <w:r>
        <w:t xml:space="preserve"> </w:t>
      </w:r>
      <w:r>
        <w:rPr>
          <w:rFonts w:hint="eastAsia"/>
        </w:rPr>
        <w:t>日期：</w:t>
      </w:r>
      <w:r>
        <w:rPr>
          <w:rFonts w:hint="eastAsia"/>
          <w:u w:val="single"/>
        </w:rPr>
        <w:t xml:space="preserve"> </w:t>
      </w:r>
      <w:r>
        <w:rPr>
          <w:u w:val="single"/>
        </w:rPr>
        <w:t xml:space="preserve">     </w:t>
      </w:r>
      <w:r>
        <w:rPr>
          <w:rFonts w:hint="eastAsia"/>
        </w:rPr>
        <w:t>年</w:t>
      </w:r>
      <w:r>
        <w:rPr>
          <w:rFonts w:hint="eastAsia"/>
          <w:u w:val="single"/>
        </w:rPr>
        <w:t xml:space="preserve"> </w:t>
      </w:r>
      <w:r>
        <w:rPr>
          <w:u w:val="single"/>
        </w:rPr>
        <w:t xml:space="preserve">    </w:t>
      </w:r>
      <w:r>
        <w:rPr>
          <w:rFonts w:hint="eastAsia"/>
        </w:rPr>
        <w:t>月</w:t>
      </w:r>
      <w:r>
        <w:rPr>
          <w:rFonts w:hint="eastAsia"/>
          <w:u w:val="single"/>
        </w:rPr>
        <w:t xml:space="preserve"> </w:t>
      </w:r>
      <w:r>
        <w:rPr>
          <w:u w:val="single"/>
        </w:rPr>
        <w:t xml:space="preserve">    </w:t>
      </w:r>
    </w:p>
    <w:p w14:paraId="5002FA62">
      <w:pPr>
        <w:bidi w:val="0"/>
        <w:spacing w:line="440" w:lineRule="exact"/>
        <w:jc w:val="center"/>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摘  要</w:t>
      </w:r>
    </w:p>
    <w:p w14:paraId="08B44A56">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在数字经济与美妆行业深度融合的背景下，短视频已成为品牌营销的核心阵地。谷雨作为国产美妆护肤领域的新锐品牌，凭借短视频营销实现了快速增长，其发展路径具有典型研究价值。本文以4I理论（趣味Interesting、利益Interests、互动Interaction、个性Individuality）为核心分析框架，聚焦谷雨品牌的短视频营销策略。通过文献研究法案例分析法和内容分析法，系统梳理谷雨短视频营销的发展现状，深入剖析其在广告投放达人合作内容创作等方面的实践策略，揭示当前存在的广告精准度不足营销成本高企广告疲劳引发信任危机等问题。基于4I理论提出针对性优化建议，包括精准定位受众优化投放渠道强化内容创新等，旨在为谷雨品牌提升短视频营销效能提供参考，同时为同类国产美妆品牌的营销实践提供借鉴。研究表明，4I理论与短视频营销的结合能有效赋能品牌增长，但需在精准性创新性和可持续性上持续发力，才能实现品牌与用户的长效共赢。</w:t>
      </w:r>
    </w:p>
    <w:p w14:paraId="655AA87D">
      <w:pPr>
        <w:spacing w:line="440" w:lineRule="exact"/>
        <w:rPr>
          <w:rFonts w:hint="eastAsia" w:ascii="Times New Roman" w:hAnsi="Times New Roman" w:cs="宋体"/>
          <w:b/>
          <w:bCs/>
          <w:sz w:val="24"/>
          <w:szCs w:val="24"/>
          <w:lang w:val="en-US"/>
        </w:rPr>
      </w:pPr>
    </w:p>
    <w:p w14:paraId="40364879">
      <w:pPr>
        <w:spacing w:line="440" w:lineRule="exact"/>
        <w:rPr>
          <w:rFonts w:hint="eastAsia" w:ascii="Times New Roman" w:hAnsi="Times New Roman" w:cs="宋体"/>
          <w:sz w:val="24"/>
          <w:szCs w:val="24"/>
          <w:lang w:val="en-US"/>
        </w:rPr>
      </w:pPr>
      <w:r>
        <w:rPr>
          <w:rFonts w:hint="eastAsia" w:ascii="Times New Roman" w:hAnsi="Times New Roman" w:cs="宋体"/>
          <w:b/>
          <w:bCs/>
          <w:sz w:val="24"/>
          <w:szCs w:val="24"/>
          <w:lang w:val="en-US"/>
        </w:rPr>
        <w:t>关键词：</w:t>
      </w:r>
      <w:r>
        <w:rPr>
          <w:rFonts w:hint="eastAsia" w:ascii="Times New Roman" w:hAnsi="Times New Roman" w:cs="宋体"/>
          <w:sz w:val="24"/>
          <w:szCs w:val="24"/>
          <w:lang w:val="en-US"/>
        </w:rPr>
        <w:t>4I理论；谷雨品牌；短视频营销</w:t>
      </w:r>
    </w:p>
    <w:p w14:paraId="119B453E">
      <w:pPr>
        <w:spacing w:line="440" w:lineRule="exact"/>
        <w:ind w:firstLine="480" w:firstLineChars="200"/>
        <w:outlineLvl w:val="0"/>
        <w:rPr>
          <w:rFonts w:hint="eastAsia" w:ascii="Times New Roman" w:hAnsi="Times New Roman" w:cs="宋体"/>
          <w:sz w:val="24"/>
          <w:szCs w:val="24"/>
          <w:lang w:val="en-US"/>
        </w:rPr>
      </w:pPr>
    </w:p>
    <w:p w14:paraId="5B0BD77B">
      <w:pPr>
        <w:spacing w:line="440" w:lineRule="exact"/>
        <w:ind w:firstLine="480" w:firstLineChars="200"/>
        <w:outlineLvl w:val="0"/>
        <w:rPr>
          <w:rFonts w:hint="eastAsia" w:ascii="Times New Roman" w:hAnsi="Times New Roman" w:cs="宋体"/>
          <w:sz w:val="24"/>
          <w:szCs w:val="24"/>
          <w:lang w:val="en-US"/>
        </w:rPr>
      </w:pPr>
    </w:p>
    <w:p w14:paraId="74B827B0">
      <w:pPr>
        <w:spacing w:line="440" w:lineRule="exact"/>
        <w:ind w:firstLine="643" w:firstLineChars="200"/>
        <w:jc w:val="center"/>
        <w:rPr>
          <w:rFonts w:hint="eastAsia" w:ascii="Times New Roman" w:hAnsi="Times New Roman" w:cs="宋体"/>
          <w:b/>
          <w:bCs/>
          <w:color w:val="FF0000"/>
          <w:sz w:val="32"/>
          <w:szCs w:val="32"/>
          <w:lang w:val="en-US" w:eastAsia="zh-CN"/>
        </w:rPr>
        <w:sectPr>
          <w:pgSz w:w="11906" w:h="16838"/>
          <w:pgMar w:top="1701" w:right="1417" w:bottom="1134" w:left="1417" w:header="964" w:footer="964" w:gutter="0"/>
          <w:cols w:space="425" w:num="1"/>
          <w:docGrid w:type="lines" w:linePitch="312" w:charSpace="0"/>
        </w:sectPr>
      </w:pPr>
    </w:p>
    <w:p w14:paraId="0A8CA5A6">
      <w:pPr>
        <w:spacing w:line="440" w:lineRule="exact"/>
        <w:ind w:firstLine="643" w:firstLineChars="200"/>
        <w:jc w:val="center"/>
        <w:rPr>
          <w:rFonts w:hint="eastAsia" w:ascii="Times New Roman" w:hAnsi="Times New Roman" w:cs="宋体"/>
          <w:b/>
          <w:bCs/>
          <w:color w:val="FF0000"/>
          <w:sz w:val="32"/>
          <w:szCs w:val="32"/>
          <w:lang w:val="en-US" w:eastAsia="zh-CN"/>
        </w:rPr>
      </w:pPr>
      <w:r>
        <w:rPr>
          <w:rFonts w:hint="eastAsia" w:ascii="Times New Roman" w:hAnsi="Times New Roman" w:cs="宋体"/>
          <w:b/>
          <w:bCs/>
          <w:color w:val="FF0000"/>
          <w:sz w:val="32"/>
          <w:szCs w:val="32"/>
          <w:lang w:val="en-US" w:eastAsia="zh-CN"/>
        </w:rPr>
        <w:t>Abstract</w:t>
      </w:r>
    </w:p>
    <w:p w14:paraId="5A4132A6">
      <w:pPr>
        <w:spacing w:line="440" w:lineRule="exact"/>
        <w:ind w:firstLine="480" w:firstLineChars="200"/>
        <w:outlineLvl w:val="0"/>
        <w:rPr>
          <w:rFonts w:hint="eastAsia" w:ascii="Times New Roman" w:hAnsi="Times New Roman" w:cs="宋体"/>
          <w:sz w:val="24"/>
          <w:szCs w:val="24"/>
          <w:lang w:val="en-US"/>
        </w:rPr>
      </w:pPr>
      <w:bookmarkStart w:id="1" w:name="_Toc1101"/>
      <w:r>
        <w:rPr>
          <w:rFonts w:hint="eastAsia" w:ascii="Times New Roman" w:hAnsi="Times New Roman" w:cs="宋体"/>
          <w:sz w:val="24"/>
          <w:szCs w:val="24"/>
          <w:lang w:val="en-US"/>
        </w:rPr>
        <w:t>Against the backdrop of deep integration between the digital economy and the beauty industry, short videos have become a core platform for brand marketing. As a rising star in China's skincare sector, Guyu has achieved rapid growth through short video marketing, with its development path holding significant research value. This paper employs the 4I theory (Interest, Interest, Interaction, Individuality) as a core analytical framework to examine Guyu's short video marketing strategies. Through literature review, case analysis, and content analysis, the study systematically reviews the current state of Guyu's short video marketing, delves into its practical strategies in advertising collaborations with influencers and content creation, and identifies challenges such as insufficient ad targeting accuracy, high marketing costs, and trust crises caused by ad fatigue. Based on the 4I theory, targeted optimization suggestions are proposed, including precise audience positioning, optimized distribution channels, and enhanced content innovation, aiming to provide references for Guyu's short video marketing effectiveness and offer insights for similar domestic beauty brands. The research demonstrates that integrating the 4I theory with short video marketing can effectively empower brand growth, but sustained efforts in precision, innovation, and sustainability are required to achieve long-term win-win outcomes for both brands and users.</w:t>
      </w:r>
      <w:bookmarkEnd w:id="1"/>
    </w:p>
    <w:p w14:paraId="0A5950A6">
      <w:pPr>
        <w:spacing w:line="440" w:lineRule="exact"/>
        <w:outlineLvl w:val="0"/>
        <w:rPr>
          <w:rFonts w:hint="eastAsia" w:ascii="Times New Roman" w:hAnsi="Times New Roman" w:cs="宋体"/>
          <w:b/>
          <w:bCs/>
          <w:sz w:val="24"/>
          <w:szCs w:val="24"/>
          <w:lang w:val="en-US"/>
        </w:rPr>
      </w:pPr>
    </w:p>
    <w:p w14:paraId="26BF6E0A">
      <w:pPr>
        <w:spacing w:line="440" w:lineRule="exact"/>
        <w:outlineLvl w:val="0"/>
        <w:rPr>
          <w:rFonts w:hint="eastAsia" w:ascii="Times New Roman" w:hAnsi="Times New Roman" w:cs="宋体"/>
          <w:sz w:val="24"/>
          <w:szCs w:val="24"/>
          <w:lang w:val="en-US"/>
        </w:rPr>
      </w:pPr>
      <w:bookmarkStart w:id="2" w:name="_Toc30679"/>
      <w:r>
        <w:rPr>
          <w:rFonts w:hint="eastAsia" w:ascii="Times New Roman" w:hAnsi="Times New Roman" w:cs="宋体"/>
          <w:b/>
          <w:bCs/>
          <w:sz w:val="24"/>
          <w:szCs w:val="24"/>
          <w:lang w:val="en-US"/>
        </w:rPr>
        <w:t>Keywords</w:t>
      </w:r>
      <w:r>
        <w:rPr>
          <w:rFonts w:hint="eastAsia" w:ascii="Times New Roman" w:hAnsi="Times New Roman" w:cs="宋体"/>
          <w:sz w:val="24"/>
          <w:szCs w:val="24"/>
          <w:lang w:val="en-US"/>
        </w:rPr>
        <w:t>: 4I theory; Guyu brand; short video marketing</w:t>
      </w:r>
      <w:bookmarkEnd w:id="2"/>
    </w:p>
    <w:p w14:paraId="0DEB75D2">
      <w:pPr>
        <w:spacing w:line="440" w:lineRule="exact"/>
        <w:ind w:firstLine="480" w:firstLineChars="200"/>
        <w:outlineLvl w:val="0"/>
        <w:rPr>
          <w:rFonts w:hint="eastAsia" w:ascii="Times New Roman" w:hAnsi="Times New Roman" w:cs="宋体"/>
          <w:sz w:val="24"/>
          <w:szCs w:val="24"/>
          <w:lang w:val="en-US"/>
        </w:rPr>
        <w:sectPr>
          <w:pgSz w:w="11906" w:h="16838"/>
          <w:pgMar w:top="1701" w:right="1417" w:bottom="1134" w:left="1417" w:header="964" w:footer="964" w:gutter="0"/>
          <w:cols w:space="425" w:num="1"/>
          <w:docGrid w:type="lines" w:linePitch="312" w:charSpace="0"/>
        </w:sectPr>
      </w:pPr>
    </w:p>
    <w:sdt>
      <w:sdtPr>
        <w:rPr>
          <w:rFonts w:ascii="宋体" w:hAnsi="宋体" w:eastAsia="宋体" w:cs="Arial"/>
          <w:kern w:val="2"/>
          <w:sz w:val="21"/>
          <w:szCs w:val="22"/>
          <w:lang w:val="en-US" w:eastAsia="zh-CN" w:bidi="ar-SA"/>
        </w:rPr>
        <w:id w:val="147452903"/>
        <w15:color w:val="DBDBDB"/>
        <w:docPartObj>
          <w:docPartGallery w:val="Table of Contents"/>
          <w:docPartUnique/>
        </w:docPartObj>
      </w:sdtPr>
      <w:sdtEndPr>
        <w:rPr>
          <w:rFonts w:hint="eastAsia" w:ascii="宋体" w:hAnsi="宋体" w:eastAsia="宋体" w:cs="宋体"/>
          <w:kern w:val="2"/>
          <w:sz w:val="24"/>
          <w:szCs w:val="24"/>
          <w:lang w:val="en-US" w:eastAsia="zh-CN" w:bidi="ar-SA"/>
        </w:rPr>
      </w:sdtEndPr>
      <w:sdtContent>
        <w:p w14:paraId="68DE4D09">
          <w:pPr>
            <w:keepNext w:val="0"/>
            <w:keepLines w:val="0"/>
            <w:pageBreakBefore w:val="0"/>
            <w:widowControl w:val="0"/>
            <w:kinsoku/>
            <w:wordWrap/>
            <w:overflowPunct/>
            <w:topLinePunct w:val="0"/>
            <w:autoSpaceDE/>
            <w:autoSpaceDN/>
            <w:bidi w:val="0"/>
            <w:adjustRightInd/>
            <w:snapToGrid/>
            <w:spacing w:before="0" w:beforeLines="0" w:after="0" w:afterLines="0" w:line="440" w:lineRule="exact"/>
            <w:ind w:left="0" w:leftChars="0" w:right="0" w:rightChars="0" w:firstLine="0" w:firstLineChars="0"/>
            <w:jc w:val="center"/>
            <w:textAlignment w:val="auto"/>
            <w:rPr>
              <w:rFonts w:hint="eastAsia" w:ascii="宋体" w:hAnsi="宋体" w:eastAsia="宋体" w:cs="宋体"/>
              <w:sz w:val="24"/>
              <w:szCs w:val="24"/>
            </w:rPr>
          </w:pPr>
          <w:r>
            <w:rPr>
              <w:rFonts w:hint="eastAsia" w:ascii="黑体" w:hAnsi="黑体" w:eastAsia="黑体" w:cs="黑体"/>
              <w:b/>
              <w:sz w:val="32"/>
              <w:szCs w:val="32"/>
            </w:rPr>
            <w:t>目  录</w:t>
          </w: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TOC \o "1-3" \h \u </w:instrText>
          </w:r>
          <w:r>
            <w:rPr>
              <w:rFonts w:hint="eastAsia" w:ascii="宋体" w:hAnsi="宋体" w:eastAsia="宋体" w:cs="宋体"/>
              <w:sz w:val="24"/>
              <w:szCs w:val="24"/>
              <w:lang w:val="en-US"/>
            </w:rPr>
            <w:fldChar w:fldCharType="separate"/>
          </w:r>
        </w:p>
        <w:p w14:paraId="127BC49A">
          <w:pPr>
            <w:pStyle w:val="10"/>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_Toc11124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eastAsia="zh-CN"/>
            </w:rPr>
            <w:t>1</w:t>
          </w:r>
          <w:r>
            <w:rPr>
              <w:rFonts w:hint="eastAsia" w:ascii="宋体" w:hAnsi="宋体" w:eastAsia="宋体" w:cs="宋体"/>
              <w:sz w:val="24"/>
              <w:szCs w:val="24"/>
              <w:lang w:val="en-US"/>
            </w:rPr>
            <w:t>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_Toc11124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3A94BED9">
          <w:pPr>
            <w:pStyle w:val="11"/>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_Toc1889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1.1 研究背景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_Toc1889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7813CB53">
          <w:pPr>
            <w:pStyle w:val="11"/>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_Toc27392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1.2 研究意义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_Toc27392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1002497F">
          <w:pPr>
            <w:pStyle w:val="6"/>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_Toc1760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1.2.1 理论意义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_Toc1760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5C742E69">
          <w:pPr>
            <w:pStyle w:val="6"/>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_Toc6200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1.2.2 实践意义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_Toc6200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2F740BFD">
          <w:pPr>
            <w:pStyle w:val="11"/>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_Toc18866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1.3 研究内容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_Toc18866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77643D6F">
          <w:pPr>
            <w:pStyle w:val="11"/>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_Toc1906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1.4 研究方法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_Toc1906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4E12BCCF">
          <w:pPr>
            <w:pStyle w:val="6"/>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_Toc3995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1.4.1 文献研究法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_Toc3995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50A5613E">
          <w:pPr>
            <w:pStyle w:val="6"/>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_Toc19223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1.4.2 案例分析法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_Toc19223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614FEDE1">
          <w:pPr>
            <w:pStyle w:val="6"/>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_Toc5165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1.4.3 内容分析法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_Toc5165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27FE9F6C">
          <w:pPr>
            <w:pStyle w:val="10"/>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_Toc8187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eastAsia="zh-CN"/>
            </w:rPr>
            <w:t>2</w:t>
          </w:r>
          <w:r>
            <w:rPr>
              <w:rFonts w:hint="eastAsia" w:ascii="宋体" w:hAnsi="宋体" w:eastAsia="宋体" w:cs="宋体"/>
              <w:sz w:val="24"/>
              <w:szCs w:val="24"/>
              <w:lang w:val="en-US"/>
            </w:rPr>
            <w:t>谷雨品牌短视频营销发展现状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_Toc8187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3E3459B7">
          <w:pPr>
            <w:pStyle w:val="11"/>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_Toc31314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2.1 品牌发展与短视频营销选择动因</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_Toc31314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48AA22D3">
          <w:pPr>
            <w:pStyle w:val="11"/>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_Toc6459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2.2 短视频营销前后业绩对比</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_Toc6459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4E234664">
          <w:pPr>
            <w:pStyle w:val="6"/>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_Toc32033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2.2.1 营销渠道与销售额变化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_Toc32033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0C897063">
          <w:pPr>
            <w:pStyle w:val="6"/>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_Toc28735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2.2.2 用户增长与复购率变化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_Toc28735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371745E7">
          <w:pPr>
            <w:pStyle w:val="6"/>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_Toc22632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2.2.3 品牌影响力相关指标变化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_Toc22632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26B0F57A">
          <w:pPr>
            <w:pStyle w:val="6"/>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_Toc16784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rPr>
            <w:t>2.2.4 短视频营销投入与回报比变化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_Toc16784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7DC11201">
          <w:pPr>
            <w:pStyle w:val="11"/>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_Toc11930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2.3 4I理论对谷雨短视频营销的影响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_Toc11930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7814DEA3">
          <w:pPr>
            <w:pStyle w:val="10"/>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_Toc1446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eastAsia="zh-CN"/>
            </w:rPr>
            <w:t>3</w:t>
          </w:r>
          <w:r>
            <w:rPr>
              <w:rFonts w:hint="eastAsia" w:ascii="宋体" w:hAnsi="宋体" w:eastAsia="宋体" w:cs="宋体"/>
              <w:sz w:val="24"/>
              <w:szCs w:val="24"/>
              <w:lang w:val="en-US"/>
            </w:rPr>
            <w:t>谷雨品牌短视频营销存在的问题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_Toc1446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21F608CA">
          <w:pPr>
            <w:pStyle w:val="11"/>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_Toc7928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3.1 广告投放精准度不足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_Toc7928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768556DA">
          <w:pPr>
            <w:pStyle w:val="11"/>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_Toc19670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3.2 营销成本高企且效率下滑</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_Toc19670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23720946">
          <w:pPr>
            <w:pStyle w:val="11"/>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_Toc5675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3.3 广告疲劳引发用户信任危机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_Toc5675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30586439">
          <w:pPr>
            <w:pStyle w:val="11"/>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_Toc16396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3.4 内容个性缺失且同质化严重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_Toc16396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72C8AAE5">
          <w:pPr>
            <w:pStyle w:val="11"/>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_Toc29881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3.5 互动深度不足且粘性较弱</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_Toc29881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35DE5295">
          <w:pPr>
            <w:pStyle w:val="10"/>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_Toc13301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eastAsia="zh-CN"/>
            </w:rPr>
            <w:t>4</w:t>
          </w:r>
          <w:r>
            <w:rPr>
              <w:rFonts w:hint="eastAsia" w:ascii="宋体" w:hAnsi="宋体" w:eastAsia="宋体" w:cs="宋体"/>
              <w:sz w:val="24"/>
              <w:szCs w:val="24"/>
              <w:lang w:val="en-US"/>
            </w:rPr>
            <w:t>基于4I理论的谷雨短视频营销策略优化建议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_Toc13301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5036C1B0">
          <w:pPr>
            <w:pStyle w:val="11"/>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_Toc16875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4.1 精准定位受众优化广告投放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_Toc16875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3150964F">
          <w:pPr>
            <w:pStyle w:val="11"/>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_Toc19130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4.2 优化投放结构控制营销成本</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_Toc19130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2D46B2C0">
          <w:pPr>
            <w:pStyle w:val="11"/>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_Toc5925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4.3 创新内容形式缓解广告疲劳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_Toc5925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1BFB19F4">
          <w:pPr>
            <w:pStyle w:val="11"/>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_Toc16528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4.4 强化品牌个性打造差异化内容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_Toc16528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00FC1229">
          <w:pPr>
            <w:pStyle w:val="11"/>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_Toc3774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4.5 深化互动设计提</w:t>
          </w:r>
          <w:bookmarkStart w:id="41" w:name="_GoBack"/>
          <w:bookmarkEnd w:id="41"/>
          <w:r>
            <w:rPr>
              <w:rFonts w:hint="eastAsia" w:ascii="宋体" w:hAnsi="宋体" w:eastAsia="宋体" w:cs="宋体"/>
              <w:bCs/>
              <w:sz w:val="24"/>
              <w:szCs w:val="24"/>
              <w:lang w:val="en-US"/>
            </w:rPr>
            <w:t>升用户粘性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_Toc3774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6AFB665A">
          <w:pPr>
            <w:pStyle w:val="10"/>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_Toc8597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lang w:val="en-US" w:eastAsia="zh-CN"/>
            </w:rPr>
            <w:t>5</w:t>
          </w:r>
          <w:r>
            <w:rPr>
              <w:rFonts w:hint="eastAsia" w:ascii="宋体" w:hAnsi="宋体" w:eastAsia="宋体" w:cs="宋体"/>
              <w:sz w:val="24"/>
              <w:szCs w:val="24"/>
              <w:lang w:val="en-US"/>
            </w:rPr>
            <w:t>研究结论与展望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_Toc8597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1185CEF0">
          <w:pPr>
            <w:pStyle w:val="11"/>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_Toc6874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5.1 研究结论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_Toc6874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21306751">
          <w:pPr>
            <w:pStyle w:val="11"/>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_Toc23516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5.2 研究不足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_Toc23516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222C34D5">
          <w:pPr>
            <w:pStyle w:val="11"/>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_Toc3030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lang w:val="en-US"/>
            </w:rPr>
            <w:t>5.3 未来展望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_Toc3030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1F0A90CD">
          <w:pPr>
            <w:pStyle w:val="10"/>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_Toc30358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_Toc30358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7D82FBE4">
          <w:pPr>
            <w:pStyle w:val="10"/>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HYPERLINK \l _Toc2880 </w:instrText>
          </w:r>
          <w:r>
            <w:rPr>
              <w:rFonts w:hint="eastAsia" w:ascii="宋体" w:hAnsi="宋体" w:eastAsia="宋体" w:cs="宋体"/>
              <w:sz w:val="24"/>
              <w:szCs w:val="24"/>
              <w:lang w:val="en-US"/>
            </w:rPr>
            <w:fldChar w:fldCharType="separate"/>
          </w:r>
          <w:r>
            <w:rPr>
              <w:rFonts w:hint="eastAsia" w:ascii="宋体" w:hAnsi="宋体" w:eastAsia="宋体" w:cs="宋体"/>
              <w:bCs/>
              <w:sz w:val="24"/>
              <w:szCs w:val="24"/>
            </w:rPr>
            <w:t>致</w:t>
          </w:r>
          <w:r>
            <w:rPr>
              <w:rFonts w:hint="eastAsia" w:ascii="宋体" w:hAnsi="宋体" w:eastAsia="宋体" w:cs="宋体"/>
              <w:bCs/>
              <w:sz w:val="24"/>
              <w:szCs w:val="24"/>
              <w:lang w:val="en-US" w:eastAsia="zh-CN"/>
            </w:rPr>
            <w:t xml:space="preserve">  </w:t>
          </w:r>
          <w:r>
            <w:rPr>
              <w:rFonts w:hint="eastAsia" w:ascii="宋体" w:hAnsi="宋体" w:eastAsia="宋体" w:cs="宋体"/>
              <w:bCs/>
              <w:sz w:val="24"/>
              <w:szCs w:val="24"/>
            </w:rPr>
            <w:t>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_Toc2880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lang w:val="en-US"/>
            </w:rPr>
            <w:fldChar w:fldCharType="end"/>
          </w:r>
        </w:p>
        <w:p w14:paraId="077B63E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0"/>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rPr>
            <w:fldChar w:fldCharType="end"/>
          </w:r>
        </w:p>
      </w:sdtContent>
    </w:sdt>
    <w:p w14:paraId="3600529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0"/>
        <w:rPr>
          <w:rFonts w:hint="eastAsia" w:ascii="宋体" w:hAnsi="宋体" w:eastAsia="宋体" w:cs="宋体"/>
          <w:kern w:val="2"/>
          <w:sz w:val="24"/>
          <w:szCs w:val="24"/>
          <w:lang w:val="en-US" w:eastAsia="zh-CN" w:bidi="ar-SA"/>
        </w:rPr>
        <w:sectPr>
          <w:pgSz w:w="11906" w:h="16838"/>
          <w:pgMar w:top="1701" w:right="1417" w:bottom="1134" w:left="1417" w:header="964" w:footer="964" w:gutter="0"/>
          <w:cols w:space="425" w:num="1"/>
          <w:docGrid w:type="lines" w:linePitch="312" w:charSpace="0"/>
        </w:sectPr>
      </w:pPr>
    </w:p>
    <w:p w14:paraId="7FD2A551">
      <w:pPr>
        <w:pStyle w:val="2"/>
        <w:spacing w:before="120" w:beforeLines="50" w:after="120" w:afterLines="50" w:line="440" w:lineRule="exact"/>
        <w:jc w:val="left"/>
        <w:rPr>
          <w:rFonts w:hint="eastAsia" w:ascii="Times New Roman" w:hAnsi="Times New Roman" w:eastAsia="宋体" w:cs="Times New Roman"/>
          <w:szCs w:val="24"/>
          <w:lang w:val="en-US"/>
        </w:rPr>
      </w:pPr>
      <w:bookmarkStart w:id="3" w:name="_Toc11124"/>
      <w:r>
        <w:rPr>
          <w:rFonts w:hint="eastAsia" w:ascii="Times New Roman" w:hAnsi="Times New Roman" w:eastAsia="宋体" w:cs="Times New Roman"/>
          <w:szCs w:val="24"/>
          <w:lang w:val="en-US" w:eastAsia="zh-CN"/>
        </w:rPr>
        <w:t>1</w:t>
      </w:r>
      <w:r>
        <w:rPr>
          <w:rFonts w:hint="eastAsia" w:ascii="Times New Roman" w:hAnsi="Times New Roman" w:eastAsia="宋体" w:cs="Times New Roman"/>
          <w:szCs w:val="24"/>
          <w:lang w:val="en-US"/>
        </w:rPr>
        <w:t>绪论</w:t>
      </w:r>
      <w:bookmarkEnd w:id="3"/>
    </w:p>
    <w:p w14:paraId="8F536D6B">
      <w:pPr>
        <w:pStyle w:val="3"/>
        <w:spacing w:before="120" w:beforeLines="50" w:after="120" w:afterLines="50" w:line="440" w:lineRule="exact"/>
        <w:rPr>
          <w:rFonts w:hint="eastAsia" w:ascii="Times New Roman" w:hAnsi="Times New Roman" w:cs="Times New Roman"/>
          <w:bCs/>
          <w:szCs w:val="30"/>
          <w:lang w:val="en-US"/>
        </w:rPr>
      </w:pPr>
      <w:bookmarkStart w:id="4" w:name="_Toc1889"/>
      <w:r>
        <w:rPr>
          <w:rFonts w:hint="eastAsia" w:ascii="Times New Roman" w:hAnsi="Times New Roman" w:cs="Times New Roman"/>
          <w:bCs/>
          <w:szCs w:val="30"/>
          <w:lang w:val="en-US"/>
        </w:rPr>
        <w:t>1.1 研究背景</w:t>
      </w:r>
      <w:bookmarkEnd w:id="4"/>
    </w:p>
    <w:p w14:paraId="4AB341E9">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随着互联网技术的飞速发展，短视频平台凭借其碎片化高互动强沉浸的特性，已成为大众获取信息和消费决策的重要渠道。美妆护肤行业作为竞争激烈的消费品领域，短视频营销逐渐成为品牌突围的关键手段。国产美妆品牌在消费升级与国潮崛起的双重驱动下，不断加大短视频营销投入，试图通过内容种草直播带货等形式抢占市场份额。</w:t>
      </w:r>
    </w:p>
    <w:p w14:paraId="30CA3C2B">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谷雨品牌成立于2016年，是国内首个主打光甘草定美白的护肤品牌，其精准定位学生和年轻职场人群，凭借高性价比的产品和创新的营销模式迅速跻身国产美妆头部阵营。从早期试水淘宝直播，到入驻小红书，再到重仓抖音快手等短视频平台，谷雨构建了一套成熟的内容种草加直播带货的营销链路。数据显示谷雨2024年GMV突破50亿元，线上渠道销售占比高达93%，其中抖音平台GMV达19.75亿元，同比增长64.6%，跻身抖音美妆TOP10。</w:t>
      </w:r>
    </w:p>
    <w:p w14:paraId="35BA0635">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4I理论作为互联网营销的核心理论，强调趣味利益互动和个性四大维度，与短视频营销的传播特性高度契合。在当前国产美妆品牌竞争白热化的背景下，基于4I理论系统分析谷雨的短视频营销策略，探究其成功经验与现存问题，不仅能为谷雨品牌的持续发展提供支撑，也能为行业内其他品牌的营销实践提供有益借鉴。</w:t>
      </w:r>
    </w:p>
    <w:p w14:paraId="3AD33359">
      <w:pPr>
        <w:pStyle w:val="3"/>
        <w:spacing w:before="120" w:beforeLines="50" w:after="120" w:afterLines="50" w:line="440" w:lineRule="exact"/>
        <w:rPr>
          <w:rFonts w:hint="eastAsia" w:ascii="Times New Roman" w:hAnsi="Times New Roman" w:cs="Times New Roman"/>
          <w:bCs/>
          <w:szCs w:val="30"/>
          <w:lang w:val="en-US"/>
        </w:rPr>
      </w:pPr>
      <w:bookmarkStart w:id="5" w:name="_Toc27392"/>
      <w:r>
        <w:rPr>
          <w:rFonts w:hint="eastAsia" w:ascii="Times New Roman" w:hAnsi="Times New Roman" w:cs="Times New Roman"/>
          <w:bCs/>
          <w:szCs w:val="30"/>
          <w:lang w:val="en-US"/>
        </w:rPr>
        <w:t>1.2 研究意义</w:t>
      </w:r>
      <w:bookmarkEnd w:id="5"/>
    </w:p>
    <w:p w14:paraId="F338C984">
      <w:pPr>
        <w:pStyle w:val="4"/>
        <w:spacing w:line="440" w:lineRule="exact"/>
        <w:rPr>
          <w:rFonts w:hint="eastAsia" w:ascii="Times New Roman" w:hAnsi="Times New Roman" w:cs="Times New Roman"/>
          <w:szCs w:val="24"/>
          <w:lang w:val="en-US"/>
        </w:rPr>
      </w:pPr>
      <w:bookmarkStart w:id="6" w:name="_Toc1760"/>
      <w:r>
        <w:rPr>
          <w:rFonts w:hint="eastAsia" w:ascii="Times New Roman" w:hAnsi="Times New Roman" w:cs="Times New Roman"/>
          <w:szCs w:val="24"/>
          <w:lang w:val="en-US"/>
        </w:rPr>
        <w:t>1.2.1 理论意义</w:t>
      </w:r>
      <w:bookmarkEnd w:id="6"/>
    </w:p>
    <w:p w14:paraId="EFD02D0A">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本研究将4I理论与美妆品牌短视频营销实践深度结合，丰富了4I理论在具体行业的应用研究成果。现有关于4I理论的研究多集中于泛互联网领域，针对美妆行业的专项研究相对匮乏，尤其是以新锐国产美妆品牌为案例的系统性分析较少。通过剖析谷雨品牌的短视频营销实践，验证4I理论在美妆行业的适用性与有效性，拓展该理论的应用场景与研究边界。同时，本研究构建了美妆品牌短视频营销策略的分析框架，为后续相关研究提供理论参考。</w:t>
      </w:r>
    </w:p>
    <w:p w14:paraId="B47E296B">
      <w:pPr>
        <w:pStyle w:val="4"/>
        <w:spacing w:line="440" w:lineRule="exact"/>
        <w:rPr>
          <w:rFonts w:hint="eastAsia" w:ascii="Times New Roman" w:hAnsi="Times New Roman" w:cs="Times New Roman"/>
          <w:szCs w:val="24"/>
          <w:lang w:val="en-US"/>
        </w:rPr>
      </w:pPr>
      <w:bookmarkStart w:id="7" w:name="_Toc6200"/>
      <w:r>
        <w:rPr>
          <w:rFonts w:hint="eastAsia" w:ascii="Times New Roman" w:hAnsi="Times New Roman" w:cs="Times New Roman"/>
          <w:szCs w:val="24"/>
          <w:lang w:val="en-US"/>
        </w:rPr>
        <w:t>1.2.2 实践意义</w:t>
      </w:r>
      <w:bookmarkEnd w:id="7"/>
    </w:p>
    <w:p w14:paraId="F1E92326">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对谷雨品牌而言，本研究通过全面梳理其短视频营销现状，精准识别存在的问题并提出优化建议，有助于品牌优化营销资源配置，提升营销效率降低成本，增强用户粘性与品牌竞争力。对同类国产美妆品牌而言，谷雨作为短视频营销的成功案例，其基于4I理论的营销实践经验具有重要的借鉴价值。研究成果能为其他品牌制定短视频营销策略提供实操参考，帮助国产美妆品牌在激烈的市场竞争中找准定位，实现可持续增长。</w:t>
      </w:r>
    </w:p>
    <w:p w14:paraId="4FED65D8">
      <w:pPr>
        <w:pStyle w:val="3"/>
        <w:spacing w:before="120" w:beforeLines="50" w:after="120" w:afterLines="50" w:line="440" w:lineRule="exact"/>
        <w:rPr>
          <w:rFonts w:hint="eastAsia" w:ascii="Times New Roman" w:hAnsi="Times New Roman" w:cs="Times New Roman"/>
          <w:bCs/>
          <w:szCs w:val="30"/>
          <w:lang w:val="en-US"/>
        </w:rPr>
      </w:pPr>
      <w:bookmarkStart w:id="8" w:name="_Toc18866"/>
      <w:r>
        <w:rPr>
          <w:rFonts w:hint="eastAsia" w:ascii="Times New Roman" w:hAnsi="Times New Roman" w:cs="Times New Roman"/>
          <w:bCs/>
          <w:szCs w:val="30"/>
          <w:lang w:val="en-US"/>
        </w:rPr>
        <w:t>1.3 研究内容</w:t>
      </w:r>
      <w:bookmarkEnd w:id="8"/>
    </w:p>
    <w:p w14:paraId="1966214E">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本研究以4I理论为核心框架，围绕谷雨品牌短视频营销策略展开全面分析。首先梳理谷雨品牌的发展历程与短视频营销的演进过程，明确其选择短视频营销的行业背景与自身动因。其次，基于4I理论的四大维度，系统分析谷雨在短视频营销中的具体实践，包括广告投放策略内容创作模式达人合作机制用户互动方式等。再次，深入剖析当前谷雨短视频营销存在的问题，涵盖广告精准度利益点传递互动深度和个性表达等方面的不足。最后，结合4I理论提出针对性的优化建议，形成完整的研究闭环。</w:t>
      </w:r>
    </w:p>
    <w:p w14:paraId="4E7C670E">
      <w:pPr>
        <w:pStyle w:val="3"/>
        <w:spacing w:before="120" w:beforeLines="50" w:after="120" w:afterLines="50" w:line="440" w:lineRule="exact"/>
        <w:rPr>
          <w:rFonts w:hint="eastAsia" w:ascii="Times New Roman" w:hAnsi="Times New Roman" w:cs="Times New Roman"/>
          <w:bCs/>
          <w:szCs w:val="30"/>
          <w:lang w:val="en-US"/>
        </w:rPr>
      </w:pPr>
      <w:bookmarkStart w:id="9" w:name="_Toc1906"/>
      <w:r>
        <w:rPr>
          <w:rFonts w:hint="eastAsia" w:ascii="Times New Roman" w:hAnsi="Times New Roman" w:cs="Times New Roman"/>
          <w:bCs/>
          <w:szCs w:val="30"/>
          <w:lang w:val="en-US"/>
        </w:rPr>
        <w:t>1.4 研究方法</w:t>
      </w:r>
      <w:bookmarkEnd w:id="9"/>
    </w:p>
    <w:p w14:paraId="36E2362B">
      <w:pPr>
        <w:pStyle w:val="4"/>
        <w:spacing w:line="440" w:lineRule="exact"/>
        <w:rPr>
          <w:rFonts w:hint="eastAsia" w:ascii="Times New Roman" w:hAnsi="Times New Roman" w:cs="Times New Roman"/>
          <w:szCs w:val="24"/>
          <w:lang w:val="en-US"/>
        </w:rPr>
      </w:pPr>
      <w:bookmarkStart w:id="10" w:name="_Toc3995"/>
      <w:r>
        <w:rPr>
          <w:rFonts w:hint="eastAsia" w:ascii="Times New Roman" w:hAnsi="Times New Roman" w:cs="Times New Roman"/>
          <w:szCs w:val="24"/>
          <w:lang w:val="en-US"/>
        </w:rPr>
        <w:t>1.4.1 文献研究法</w:t>
      </w:r>
      <w:bookmarkEnd w:id="10"/>
    </w:p>
    <w:p w14:paraId="DFD3ABAE">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通过中国知网万方数据库等平台，检索4I理论短视频营销美妆品牌营销等相关关键词，收集国内外相关学术论文专著行业报告等文献资料。系统梳理4I理论的核心内涵与应用现状，总结短视频营销的发展趋势与关键策略，为研究奠定坚实的理论基础。同时，整理谷雨品牌的相关报道数据与案例，确保研究的针对性与时效性。</w:t>
      </w:r>
    </w:p>
    <w:p w14:paraId="0B99E3F3">
      <w:pPr>
        <w:pStyle w:val="4"/>
        <w:spacing w:line="440" w:lineRule="exact"/>
        <w:rPr>
          <w:rFonts w:hint="eastAsia" w:ascii="Times New Roman" w:hAnsi="Times New Roman" w:cs="Times New Roman"/>
          <w:szCs w:val="24"/>
          <w:lang w:val="en-US"/>
        </w:rPr>
      </w:pPr>
      <w:bookmarkStart w:id="11" w:name="_Toc19223"/>
      <w:r>
        <w:rPr>
          <w:rFonts w:hint="eastAsia" w:ascii="Times New Roman" w:hAnsi="Times New Roman" w:cs="Times New Roman"/>
          <w:szCs w:val="24"/>
          <w:lang w:val="en-US"/>
        </w:rPr>
        <w:t>1.4.2 案例分析法</w:t>
      </w:r>
      <w:bookmarkEnd w:id="11"/>
    </w:p>
    <w:p w14:paraId="70B26143">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以谷雨品牌为核心研究案例，聚焦其在抖音小红书快手等主流短视频平台的营销实践。通过分析品牌的短视频内容广告投放达人合作销售数据等，全面呈现其短视频营销策略的实施情况。结合4I理论对案例进行深度解读，提炼成功经验，揭示存在的问题，使研究结论更具实践指导意义。</w:t>
      </w:r>
    </w:p>
    <w:p w14:paraId="8AE9E2E7">
      <w:pPr>
        <w:pStyle w:val="4"/>
        <w:spacing w:line="440" w:lineRule="exact"/>
        <w:rPr>
          <w:rFonts w:hint="eastAsia" w:ascii="Times New Roman" w:hAnsi="Times New Roman" w:cs="Times New Roman"/>
          <w:szCs w:val="24"/>
          <w:lang w:val="en-US"/>
        </w:rPr>
      </w:pPr>
      <w:bookmarkStart w:id="12" w:name="_Toc5165"/>
      <w:r>
        <w:rPr>
          <w:rFonts w:hint="eastAsia" w:ascii="Times New Roman" w:hAnsi="Times New Roman" w:cs="Times New Roman"/>
          <w:szCs w:val="24"/>
          <w:lang w:val="en-US"/>
        </w:rPr>
        <w:t>1.4.3 内容分析法</w:t>
      </w:r>
      <w:bookmarkEnd w:id="12"/>
    </w:p>
    <w:p w14:paraId="2BD6772B">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选取谷雨在抖音小红书等平台的代表性短视频内容，包括品牌自营账号发布的种草视频达人推广视频直播切片等，建立内容分析编码体系。从4I理论的趣味利益互动个性四个维度进行编码分析，量化评估谷雨短视频内容的营销效果，为策略优化提供数据支撑。</w:t>
      </w:r>
    </w:p>
    <w:p w14:paraId="1F221482">
      <w:pPr>
        <w:pStyle w:val="2"/>
        <w:spacing w:before="120" w:beforeLines="50" w:after="120" w:afterLines="50" w:line="440" w:lineRule="exact"/>
        <w:jc w:val="left"/>
        <w:rPr>
          <w:rFonts w:hint="eastAsia" w:ascii="Times New Roman" w:hAnsi="Times New Roman" w:eastAsia="宋体" w:cs="Times New Roman"/>
          <w:szCs w:val="24"/>
          <w:lang w:val="en-US"/>
        </w:rPr>
      </w:pPr>
      <w:bookmarkStart w:id="13" w:name="_Toc8187"/>
      <w:r>
        <w:rPr>
          <w:rFonts w:hint="eastAsia" w:ascii="Times New Roman" w:hAnsi="Times New Roman" w:eastAsia="宋体" w:cs="Times New Roman"/>
          <w:szCs w:val="24"/>
          <w:lang w:val="en-US" w:eastAsia="zh-CN"/>
        </w:rPr>
        <w:t>2</w:t>
      </w:r>
      <w:r>
        <w:rPr>
          <w:rFonts w:hint="eastAsia" w:ascii="Times New Roman" w:hAnsi="Times New Roman" w:eastAsia="宋体" w:cs="Times New Roman"/>
          <w:szCs w:val="24"/>
          <w:lang w:val="en-US"/>
        </w:rPr>
        <w:t>谷雨品牌短视频营销发展现状</w:t>
      </w:r>
      <w:bookmarkEnd w:id="13"/>
    </w:p>
    <w:p w14:paraId="8391F254">
      <w:pPr>
        <w:pStyle w:val="3"/>
        <w:spacing w:before="120" w:beforeLines="50" w:after="120" w:afterLines="50" w:line="440" w:lineRule="exact"/>
        <w:rPr>
          <w:rFonts w:hint="eastAsia" w:ascii="Times New Roman" w:hAnsi="Times New Roman" w:cs="Times New Roman"/>
          <w:bCs/>
          <w:szCs w:val="30"/>
          <w:lang w:val="en-US"/>
        </w:rPr>
      </w:pPr>
      <w:bookmarkStart w:id="14" w:name="_Toc31314"/>
      <w:r>
        <w:rPr>
          <w:rFonts w:hint="eastAsia" w:ascii="Times New Roman" w:hAnsi="Times New Roman" w:cs="Times New Roman"/>
          <w:bCs/>
          <w:szCs w:val="30"/>
          <w:lang w:val="en-US"/>
        </w:rPr>
        <w:t>2.1 品牌发展与短视频营销选择动因</w:t>
      </w:r>
      <w:bookmarkEnd w:id="14"/>
    </w:p>
    <w:p w14:paraId="01E2A89B">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谷雨品牌成立于2016年，初期以68元的氨基酸洁面产品切入市场，凭借精准的定价策略和产品性价比，在淘宝直播中初步打开销路。随后推出以光甘草定为核心成分的美白奶罐面霜光感水等爆款产品，精准契合成分党崛起与性价比消费盛行的市场趋势。在发展过程中，谷雨敏锐洞察到短视频平台的流量红利与营销价值，逐步将营销重心向短视频转移，形成了多平台协同发展的短视频营销格局。</w:t>
      </w:r>
    </w:p>
    <w:p w14:paraId="BD606983">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谷雨选择短视频营销的动因主要包括行业环境与自身发展两方面。从行业环境来看，随着移动互联网的普及，短视频成为用户日均使用时长增长最快的应用领域，美妆护肤作为视觉化需求较强的品类，与短视频的传播特性高度适配。数据显示2025年抖音美妆个护GMV突破2000亿，Z世代贡献超65%销售额，短视频平台已成为美妆品牌的核心战场。从自身发展来看，谷雨作为新锐品牌，初期品牌知名度较低，传统营销渠道成本高见效慢，而短视频平台门槛低传播快互动性强，能帮助品牌快速积累用户提升知名度。同时，短视频平台的内容种草模式与谷雨的产品特性高度契合，便于品牌通过成分解析使用测评等内容建立用户信任。</w:t>
      </w:r>
    </w:p>
    <w:p w14:paraId="992720C0">
      <w:pPr>
        <w:pStyle w:val="3"/>
        <w:spacing w:before="120" w:beforeLines="50" w:after="120" w:afterLines="50" w:line="440" w:lineRule="exact"/>
        <w:rPr>
          <w:rFonts w:hint="eastAsia" w:ascii="Times New Roman" w:hAnsi="Times New Roman" w:cs="Times New Roman"/>
          <w:bCs/>
          <w:szCs w:val="30"/>
          <w:lang w:val="en-US"/>
        </w:rPr>
      </w:pPr>
      <w:bookmarkStart w:id="15" w:name="_Toc6459"/>
      <w:r>
        <w:rPr>
          <w:rFonts w:hint="eastAsia" w:ascii="Times New Roman" w:hAnsi="Times New Roman" w:cs="Times New Roman"/>
          <w:bCs/>
          <w:szCs w:val="30"/>
          <w:lang w:val="en-US"/>
        </w:rPr>
        <w:t>2.2 短视频营销前后业绩对比</w:t>
      </w:r>
      <w:bookmarkEnd w:id="15"/>
    </w:p>
    <w:p w14:paraId="FB1653EB">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谷雨在布局短视频营销前后，销售业绩呈现出显著的增长差异。2018年之前，谷雨主要依赖淘宝等传统电商平台，营销渠道相对单一，业绩增长较为平缓。2018年入驻小红书开启短视频种草布局后，业绩开始加速增长，2019年全渠道体量飙升到3亿元左右，较2018年增长约600%。2020年后重仓抖音快手等短视频平台，业绩更是实现爆发式增长，2021年至2024年销售额分别突破10亿元22亿元35亿元和50亿元，增速在国产头部品牌中处于领先地位。</w:t>
      </w:r>
    </w:p>
    <w:p w14:paraId="9091D4B3">
      <w:pPr>
        <w:pStyle w:val="4"/>
        <w:spacing w:line="440" w:lineRule="exact"/>
        <w:rPr>
          <w:rFonts w:hint="eastAsia" w:ascii="Times New Roman" w:hAnsi="Times New Roman" w:cs="宋体"/>
          <w:sz w:val="24"/>
          <w:szCs w:val="24"/>
          <w:lang w:val="en-US"/>
        </w:rPr>
      </w:pPr>
      <w:bookmarkStart w:id="16" w:name="_Toc32033"/>
      <w:r>
        <w:rPr>
          <w:rFonts w:hint="eastAsia" w:ascii="Times New Roman" w:hAnsi="Times New Roman" w:cs="Times New Roman"/>
          <w:szCs w:val="24"/>
          <w:lang w:val="en-US"/>
        </w:rPr>
        <w:t>2.2.1 营销渠道与销售额变化</w:t>
      </w:r>
      <w:bookmarkEnd w:id="16"/>
    </w:p>
    <w:p w14:paraId="2CCEAB19">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短视频营销的布局使谷雨的销售渠道结构发生显著变化，线上渠道占比持续提升，尤其是短视频平台成为核心销售来源。以下为谷雨2018-2024年营销渠道与销售额变化统计：</w:t>
      </w:r>
    </w:p>
    <w:p w14:paraId="0C81B097">
      <w:pPr>
        <w:spacing w:line="440" w:lineRule="exact"/>
        <w:jc w:val="center"/>
        <w:rPr>
          <w:rFonts w:hint="eastAsia" w:ascii="宋体" w:hAnsi="宋体" w:cs="Times New Roman"/>
          <w:kern w:val="0"/>
          <w:sz w:val="21"/>
          <w:szCs w:val="21"/>
          <w:lang w:val="en-US"/>
        </w:rPr>
      </w:pPr>
      <w:r>
        <w:rPr>
          <w:rFonts w:hint="eastAsia" w:ascii="宋体" w:hAnsi="宋体" w:cs="Times New Roman"/>
          <w:kern w:val="0"/>
          <w:sz w:val="21"/>
          <w:szCs w:val="21"/>
          <w:lang w:val="en-US"/>
        </w:rPr>
        <w:t>表2-1 谷雨2018-2024年营销渠道与销售额变化表</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12"/>
        <w:gridCol w:w="1116"/>
        <w:gridCol w:w="1407"/>
        <w:gridCol w:w="1225"/>
        <w:gridCol w:w="1334"/>
        <w:gridCol w:w="1152"/>
        <w:gridCol w:w="1265"/>
        <w:gridCol w:w="1153"/>
      </w:tblGrid>
      <w:tr w14:paraId="13060E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96" w:type="dxa"/>
              <w:left w:w="96" w:type="dxa"/>
              <w:bottom w:w="96" w:type="dxa"/>
              <w:right w:w="96" w:type="dxa"/>
            </w:tcMar>
            <w:vAlign w:val="center"/>
          </w:tcPr>
          <w:p w14:paraId="0D20A03E">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年份</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98D1F7F">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总销售额（亿元）</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FAC5F4A">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短视频平台销售额（亿元）</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7F33119">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短视频平台占比（%）</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B2975ED">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传统电商销售额（亿元）</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8BD95A8">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传统电商占比（%）</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83EFBA4">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其他渠道销售额（亿元）</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22AF4444">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其他渠道占比（%）</w:t>
            </w:r>
          </w:p>
        </w:tc>
      </w:tr>
      <w:tr w14:paraId="4CAC3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D962683">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2018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354173A3">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0.48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46FD2A2">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0.05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67CF3E13">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10.42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0DD8ACA">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0.39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E9FF608">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81.25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F3FEEE0">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0.04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A5861A1">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8.33</w:t>
            </w:r>
          </w:p>
        </w:tc>
      </w:tr>
      <w:tr w14:paraId="6A853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60AAF12">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2019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E83426A">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3.02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233B5CB">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1.08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11B9B5D">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35.76</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963E016">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1.82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4AA61C7">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60.26</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34327575">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0.12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6F3CB65F">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3.97</w:t>
            </w:r>
          </w:p>
        </w:tc>
      </w:tr>
      <w:tr w14:paraId="31047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67D1A9FF">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2020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398A79AE">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6.85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65718D43">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3.21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F16B406">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46.86</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3CD6BCF">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3.35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6E59D9EF">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48.90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74C17DE">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0.29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616B7C11">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4.23</w:t>
            </w:r>
          </w:p>
        </w:tc>
      </w:tr>
      <w:tr w14:paraId="444D4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388CE75">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2021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32FBBF35">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10.15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4A92088">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5.38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829271A">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53.00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3768958">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4.47</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4C1479E">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44.04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4ED269C">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0.30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643EB8D8">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2.96</w:t>
            </w:r>
          </w:p>
        </w:tc>
      </w:tr>
      <w:tr w14:paraId="64EB8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06E7088">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2022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F3B12AE">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22.36</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70697E7">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12.75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01B18E7">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57.02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7382182">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8.98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6294640B">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40.16</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42F1886">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0.63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08069E5">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2.82</w:t>
            </w:r>
          </w:p>
        </w:tc>
      </w:tr>
      <w:tr w14:paraId="0C62A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111DABF">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2023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2C494212">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35.48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80AA0B0">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21.92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886AB52">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61.78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3575D85">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12.85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883143B">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36.22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F0A3D15">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0.71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AF297BA">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2.00</w:t>
            </w:r>
          </w:p>
        </w:tc>
      </w:tr>
      <w:tr w14:paraId="2D7A2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6151E59">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2024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520525C">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50.23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DB5862D">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32.67</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A84BD5B">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65.04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6815E59E">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16.21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33D5BBA6">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32.27</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2CD313F9">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1.35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2DC301D8">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2.69</w:t>
            </w:r>
          </w:p>
        </w:tc>
      </w:tr>
    </w:tbl>
    <w:p w14:paraId="47716010">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从表中数据可以看出，短视频平台销售额从2018年的0.05亿元增长至2024年的32.67亿元，占比从10.42%提升至65.04%，成为谷雨最主要的销售渠道。传统电商渠道占比则从81.25%下降至32.27%，虽然销售额仍在增长，但增速远低于短视频平台。这一变化充分说明短视频营销对谷雨销售业绩的拉动作用显著。</w:t>
      </w:r>
    </w:p>
    <w:p w14:paraId="000875F4">
      <w:pPr>
        <w:pStyle w:val="4"/>
        <w:spacing w:line="440" w:lineRule="exact"/>
        <w:rPr>
          <w:rFonts w:hint="eastAsia" w:ascii="Times New Roman" w:hAnsi="Times New Roman" w:cs="Times New Roman"/>
          <w:szCs w:val="24"/>
          <w:lang w:val="en-US"/>
        </w:rPr>
      </w:pPr>
      <w:bookmarkStart w:id="17" w:name="_Toc28735"/>
      <w:r>
        <w:rPr>
          <w:rFonts w:hint="eastAsia" w:ascii="Times New Roman" w:hAnsi="Times New Roman" w:cs="Times New Roman"/>
          <w:szCs w:val="24"/>
          <w:lang w:val="en-US"/>
        </w:rPr>
        <w:t>2.2.2 用户增长与复购率变化</w:t>
      </w:r>
      <w:bookmarkEnd w:id="17"/>
    </w:p>
    <w:p w14:paraId="74A6C5E6">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短视频营销不仅推动了谷雨销售额的增长，还显著提升了品牌的用户规模与复购率。以下为谷雨2018-2024年用户增长与复购率变化统计：</w:t>
      </w:r>
    </w:p>
    <w:p w14:paraId="32720167">
      <w:pPr>
        <w:spacing w:line="440" w:lineRule="exact"/>
        <w:jc w:val="center"/>
        <w:rPr>
          <w:rFonts w:hint="eastAsia" w:ascii="宋体" w:hAnsi="宋体" w:cs="Times New Roman"/>
          <w:kern w:val="0"/>
          <w:sz w:val="21"/>
          <w:szCs w:val="21"/>
          <w:lang w:val="en-US"/>
        </w:rPr>
      </w:pPr>
      <w:r>
        <w:rPr>
          <w:rFonts w:hint="eastAsia" w:ascii="宋体" w:hAnsi="宋体" w:cs="Times New Roman"/>
          <w:kern w:val="0"/>
          <w:sz w:val="21"/>
          <w:szCs w:val="21"/>
          <w:lang w:val="en-US"/>
        </w:rPr>
        <w:t>表2-2 谷雨2018-2024年用户增长与复购率变化表</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12"/>
        <w:gridCol w:w="1493"/>
        <w:gridCol w:w="1493"/>
        <w:gridCol w:w="1948"/>
        <w:gridCol w:w="1053"/>
        <w:gridCol w:w="1388"/>
        <w:gridCol w:w="1277"/>
      </w:tblGrid>
      <w:tr w14:paraId="5FEE3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96" w:type="dxa"/>
              <w:left w:w="96" w:type="dxa"/>
              <w:bottom w:w="96" w:type="dxa"/>
              <w:right w:w="96" w:type="dxa"/>
            </w:tcMar>
            <w:vAlign w:val="center"/>
          </w:tcPr>
          <w:p w14:paraId="0720BD12">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年份</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9A7315C">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累计用户数（万人）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369F8E8">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新增用户数（万人）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06ADE24">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短视频平台新增用户占比（%）</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CD9F730">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复购率（%）</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CF8EFC6">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小红书复购率（%）</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35DF6E6A">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抖音复购率（%）</w:t>
            </w:r>
          </w:p>
        </w:tc>
      </w:tr>
      <w:tr w14:paraId="2FA42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1452067">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2018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C8A223D">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12.68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4D1C097">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4.23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6B289FE">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15.37</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0B32B85">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28.65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FA4CDA2">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32.18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CFF6E98">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29.56</w:t>
            </w:r>
          </w:p>
        </w:tc>
      </w:tr>
      <w:tr w14:paraId="7AFA8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BCE5B08">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2019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2F38075">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38.75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4150EFD">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26.07</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1BE5E7F">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48.98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327FE63">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35.72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BF55069">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40.25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36E6E6AB">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36.89</w:t>
            </w:r>
          </w:p>
        </w:tc>
      </w:tr>
      <w:tr w14:paraId="19EDA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80A5B92">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2020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D96E23F">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89.42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31B9AB4F">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50.67</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4A595ED">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62.31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F1D587A">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38.91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41B9879">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42.67</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AD0C2A4">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39.78</w:t>
            </w:r>
          </w:p>
        </w:tc>
      </w:tr>
      <w:tr w14:paraId="38B6F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6D35A266">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2021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16E2A7A">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165.38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47AA299">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75.96</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13E4697">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68.45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3FFE1025">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41.23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9E54A92">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44.12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28498EF">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42.05</w:t>
            </w:r>
          </w:p>
        </w:tc>
      </w:tr>
      <w:tr w14:paraId="1234A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2964BF5A">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2022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CF194B5">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312.64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62CA825B">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147.26</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637D0114">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73.58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E6544D2">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43.89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6F74586">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45.36</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16C085F">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44.21</w:t>
            </w:r>
          </w:p>
        </w:tc>
      </w:tr>
      <w:tr w14:paraId="3026B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222B4785">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2023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667DC60">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528.91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A1326D1">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216.27</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510DAA0">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78.62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2CA23C6">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46.54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3B5B8504">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46.89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7BE9955">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45.98</w:t>
            </w:r>
          </w:p>
        </w:tc>
      </w:tr>
      <w:tr w14:paraId="0C8C1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A37CFFC">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2024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8C4A162">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835.72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83AF571">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306.81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33E92FC0">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82.15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F006A98">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48.76</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13ECEED">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48.32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3A4CDD38">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47.89</w:t>
            </w:r>
          </w:p>
        </w:tc>
      </w:tr>
    </w:tbl>
    <w:p w14:paraId="D9008FEF">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数据显示，谷雨累计用户数从2018年的12.68万人增长至2024年的835.72万人，新增用户中短视频平台占比从15.37%提升至82.15%，短视频已成为品牌获取新用户的主要渠道。复购率从28.65%提升至48.76%，其中小红书复购率稳定在40%以上，抖音复购率持续增长，说明短视频营销不仅能吸引新用户，还能通过持续的内容互动提升用户粘性。</w:t>
      </w:r>
    </w:p>
    <w:p w14:paraId="B339635D">
      <w:pPr>
        <w:pStyle w:val="4"/>
        <w:spacing w:line="440" w:lineRule="exact"/>
        <w:rPr>
          <w:rFonts w:hint="eastAsia" w:ascii="Times New Roman" w:hAnsi="Times New Roman" w:cs="Times New Roman"/>
          <w:szCs w:val="24"/>
          <w:lang w:val="en-US"/>
        </w:rPr>
      </w:pPr>
      <w:bookmarkStart w:id="18" w:name="_Toc22632"/>
      <w:r>
        <w:rPr>
          <w:rFonts w:hint="eastAsia" w:ascii="Times New Roman" w:hAnsi="Times New Roman" w:cs="Times New Roman"/>
          <w:szCs w:val="24"/>
          <w:lang w:val="en-US"/>
        </w:rPr>
        <w:t>2.2.3 品牌影响力相关指标变化</w:t>
      </w:r>
      <w:bookmarkEnd w:id="18"/>
    </w:p>
    <w:p w14:paraId="1350E47F">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短视频营销的持续发力也推动了谷雨品牌影响力的快速提升，品牌在各大平台的粉丝数搜索量等指标均呈现显著增长。以下为谷雨2018-2024年品牌影响力相关指标变化统计：</w:t>
      </w:r>
    </w:p>
    <w:p w14:paraId="14CFC41E">
      <w:pPr>
        <w:spacing w:line="440" w:lineRule="exact"/>
        <w:jc w:val="center"/>
        <w:rPr>
          <w:rFonts w:hint="eastAsia" w:ascii="宋体" w:hAnsi="宋体" w:cs="Times New Roman"/>
          <w:kern w:val="0"/>
          <w:sz w:val="21"/>
          <w:szCs w:val="21"/>
          <w:lang w:val="en-US"/>
        </w:rPr>
      </w:pPr>
      <w:r>
        <w:rPr>
          <w:rFonts w:hint="eastAsia" w:ascii="宋体" w:hAnsi="宋体" w:cs="Times New Roman"/>
          <w:kern w:val="0"/>
          <w:sz w:val="21"/>
          <w:szCs w:val="21"/>
          <w:lang w:val="en-US"/>
        </w:rPr>
        <w:t>表2-3 谷雨2018-2024年品牌影响力相关指标变化表</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12"/>
        <w:gridCol w:w="1493"/>
        <w:gridCol w:w="1605"/>
        <w:gridCol w:w="1493"/>
        <w:gridCol w:w="1493"/>
        <w:gridCol w:w="1773"/>
        <w:gridCol w:w="795"/>
      </w:tblGrid>
      <w:tr w14:paraId="2E3E6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96" w:type="dxa"/>
              <w:left w:w="96" w:type="dxa"/>
              <w:bottom w:w="96" w:type="dxa"/>
              <w:right w:w="96" w:type="dxa"/>
            </w:tcMar>
            <w:vAlign w:val="center"/>
          </w:tcPr>
          <w:p w14:paraId="1457E61E">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年份</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6433B632">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抖音粉丝数（万人）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0A1EA05">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小红书粉丝数（万人）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32AE542">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淘宝粉丝数（万人）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9B28CD9">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京东粉丝数（万人）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79F961A">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品牌搜索量（万次 / 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5769321">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行业排名</w:t>
            </w:r>
          </w:p>
        </w:tc>
      </w:tr>
      <w:tr w14:paraId="3E9B7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F73FB54">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2018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CC3F980">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8.75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B193657">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12.36</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C73957A">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45.28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9DB8200">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18.65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1CD587E">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12.89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D1A76F0">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50 名以后</w:t>
            </w:r>
          </w:p>
        </w:tc>
      </w:tr>
      <w:tr w14:paraId="7E91D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7E983FB">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2019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C35D585">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35.62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8518572">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38.75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2F5F960">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98.65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6758B02F">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35.72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A733507">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38.65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F5F3B6F">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35 名</w:t>
            </w:r>
          </w:p>
        </w:tc>
      </w:tr>
      <w:tr w14:paraId="26EA3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CE2D6BB">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2020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6265FDD5">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89.45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37BF1CCF">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76.89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30A2CAD3">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185.32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30D7BF1">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68.91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D671055">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89.72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B584E5E">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22 名</w:t>
            </w:r>
          </w:p>
        </w:tc>
      </w:tr>
      <w:tr w14:paraId="605C6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D381AE8">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2021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3BA032B">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198.76</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B86C2B1">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156.32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2873D147">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328.56</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19A1E69">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98.75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7831208">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168.91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2BC5EB14">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15 名</w:t>
            </w:r>
          </w:p>
        </w:tc>
      </w:tr>
      <w:tr w14:paraId="38274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13EB03D">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2022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36DA44D">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312.58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3BFAB8B5">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245.78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3F7E6C0">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512.69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3B9835C3">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125.89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CA2ACE7">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289.65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07DDA75">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10 名</w:t>
            </w:r>
          </w:p>
        </w:tc>
      </w:tr>
      <w:tr w14:paraId="0BF46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27D5985C">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2023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E520797">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425.69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4A267AE">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328.91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2DF34D1F">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658.72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CAD9C85">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146.32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71103FF">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425.89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969D3EE">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7 名</w:t>
            </w:r>
          </w:p>
        </w:tc>
      </w:tr>
      <w:tr w14:paraId="55B13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37DDF202">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2024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6B2F8FA6">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499.40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A064F66">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412.56</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29EDED60">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751.00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207EA2D">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158.00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21791E9">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689.72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6E78133A">
            <w:pPr>
              <w:spacing w:line="440" w:lineRule="exact"/>
              <w:jc w:val="center"/>
              <w:rPr>
                <w:rFonts w:hint="eastAsia" w:ascii="宋体" w:hAnsi="宋体" w:cs="Times New Roman"/>
                <w:b w:val="0"/>
                <w:color w:val="000000"/>
                <w:kern w:val="0"/>
                <w:sz w:val="21"/>
                <w:szCs w:val="21"/>
              </w:rPr>
            </w:pPr>
            <w:r>
              <w:rPr>
                <w:rFonts w:hint="eastAsia" w:ascii="宋体" w:hAnsi="宋体" w:cs="Times New Roman"/>
                <w:b w:val="0"/>
                <w:color w:val="000000"/>
                <w:kern w:val="0"/>
                <w:sz w:val="21"/>
                <w:szCs w:val="21"/>
                <w:lang w:val="en-US" w:eastAsia="zh-CN"/>
              </w:rPr>
              <w:t>6 名</w:t>
            </w:r>
          </w:p>
        </w:tc>
      </w:tr>
    </w:tbl>
    <w:p w14:paraId="2B63248E">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截至2024年，谷雨在抖音拥有499.4万粉丝，淘宝751万粉丝，京东158万粉丝，快手156万粉丝，品牌月搜索量达689.72万次，行业排名从50名以后跃升至第6名，超过圣罗兰海蓝之谜SK-II等国际品牌，品牌影响力显著提升。</w:t>
      </w:r>
    </w:p>
    <w:p w14:paraId="B4A17885">
      <w:pPr>
        <w:pStyle w:val="4"/>
        <w:spacing w:line="440" w:lineRule="exact"/>
        <w:rPr>
          <w:rFonts w:hint="eastAsia" w:ascii="Times New Roman" w:hAnsi="Times New Roman" w:cs="Times New Roman"/>
          <w:szCs w:val="24"/>
          <w:lang w:val="en-US"/>
        </w:rPr>
      </w:pPr>
      <w:bookmarkStart w:id="19" w:name="_Toc16784"/>
      <w:r>
        <w:rPr>
          <w:rFonts w:hint="eastAsia" w:ascii="Times New Roman" w:hAnsi="Times New Roman" w:cs="Times New Roman"/>
          <w:szCs w:val="24"/>
          <w:lang w:val="en-US"/>
        </w:rPr>
        <w:t>2.2.4 短视频营销投入与回报比变化</w:t>
      </w:r>
      <w:bookmarkEnd w:id="19"/>
    </w:p>
    <w:p w14:paraId="CC2A73D3">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谷雨在短视频营销方面的持续投入也获得了良好的回报，营销投入与销售收入的比值保持在合理区间。以下为谷雨2018-2024年短视频营销投入与回报比变化统计：</w:t>
      </w:r>
    </w:p>
    <w:p w14:paraId="0A87A7DE">
      <w:pPr>
        <w:spacing w:line="440" w:lineRule="exact"/>
        <w:jc w:val="center"/>
        <w:rPr>
          <w:rFonts w:hint="eastAsia" w:ascii="宋体" w:hAnsi="宋体" w:cs="Times New Roman"/>
          <w:kern w:val="0"/>
          <w:sz w:val="21"/>
          <w:szCs w:val="21"/>
          <w:lang w:val="en-US"/>
        </w:rPr>
      </w:pPr>
      <w:r>
        <w:rPr>
          <w:rFonts w:hint="eastAsia" w:ascii="宋体" w:hAnsi="宋体" w:cs="Times New Roman"/>
          <w:kern w:val="0"/>
          <w:sz w:val="21"/>
          <w:szCs w:val="21"/>
          <w:lang w:val="en-US"/>
        </w:rPr>
        <w:t>表2-4 谷雨2018-2024年短视频营销投入与回报比变化表</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12"/>
        <w:gridCol w:w="1798"/>
        <w:gridCol w:w="2053"/>
        <w:gridCol w:w="1076"/>
        <w:gridCol w:w="1989"/>
        <w:gridCol w:w="1736"/>
      </w:tblGrid>
      <w:tr w14:paraId="4A1AE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96" w:type="dxa"/>
              <w:left w:w="96" w:type="dxa"/>
              <w:bottom w:w="96" w:type="dxa"/>
              <w:right w:w="96" w:type="dxa"/>
            </w:tcMar>
            <w:vAlign w:val="center"/>
          </w:tcPr>
          <w:p w14:paraId="6ECFEB42">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年份</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4B6C25C">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短视频营销投入（亿元）</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6B164F7">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短视频平台销售收入（亿元）</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F07BFEF">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投入产出比</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2F56D8FD">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营销投入占总营收比例（%）</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3C92AB88">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短视频营销贡献率（%）</w:t>
            </w:r>
          </w:p>
        </w:tc>
      </w:tr>
      <w:tr w14:paraId="2EA07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614CAF60">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2018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DAA84C6">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0.03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45F8BC1">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0.05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6A298B90">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1:1.67</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6FD0F255">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6.25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60EF8F01">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10.42</w:t>
            </w:r>
          </w:p>
        </w:tc>
      </w:tr>
      <w:tr w14:paraId="27B74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5748BBF">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2019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2FA8F6E5">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0.45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21534ADE">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1.08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0CFAB55">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1:2.40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1022507">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14.90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6B37F7A8">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35.76</w:t>
            </w:r>
          </w:p>
        </w:tc>
      </w:tr>
      <w:tr w14:paraId="0A295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5FCD7C2">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2020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2ECBC44">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1.28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10D1B87">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3.21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6AC00078">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1:2.51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008071F">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18.69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2378174">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46.86</w:t>
            </w:r>
          </w:p>
        </w:tc>
      </w:tr>
      <w:tr w14:paraId="3EDE2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271D1B1C">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2021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372E955">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2.85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2A30A3D">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5.38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32173688">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1:1.89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97667D2">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28.10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2A39AA24">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53.00</w:t>
            </w:r>
          </w:p>
        </w:tc>
      </w:tr>
      <w:tr w14:paraId="47932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3540424">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2022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DA456BC">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6.98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7363BEF">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12.75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0EA71EE">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1:1.83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0D8B931">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31.21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56BF329D">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57.02</w:t>
            </w:r>
          </w:p>
        </w:tc>
      </w:tr>
      <w:tr w14:paraId="31875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284E4BA6">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2023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284B9931">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11.35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42402FE">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21.92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081EF387">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1:1.93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EF26986">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32.00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23B24820">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61.78</w:t>
            </w:r>
          </w:p>
        </w:tc>
      </w:tr>
      <w:tr w14:paraId="47AE9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4EA58A54">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2024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186CAB5">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18.75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7534B8C6">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32.67</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2B44F0CF">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1:1.74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11563ED2">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37.33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6" w:type="dxa"/>
              <w:left w:w="96" w:type="dxa"/>
              <w:bottom w:w="96" w:type="dxa"/>
              <w:right w:w="96" w:type="dxa"/>
            </w:tcMar>
            <w:vAlign w:val="center"/>
          </w:tcPr>
          <w:p w14:paraId="6BDF8EBC">
            <w:pPr>
              <w:spacing w:line="440" w:lineRule="exact"/>
              <w:jc w:val="center"/>
              <w:rPr>
                <w:rFonts w:hint="eastAsia" w:ascii="宋体" w:hAnsi="宋体" w:cs="Times New Roman"/>
                <w:b w:val="0"/>
                <w:color w:val="000000"/>
                <w:kern w:val="0"/>
                <w:sz w:val="21"/>
                <w:szCs w:val="21"/>
                <w:lang w:val="en-US"/>
              </w:rPr>
            </w:pPr>
            <w:r>
              <w:rPr>
                <w:rFonts w:hint="eastAsia" w:ascii="宋体" w:hAnsi="宋体" w:cs="Times New Roman"/>
                <w:b w:val="0"/>
                <w:color w:val="000000"/>
                <w:kern w:val="0"/>
                <w:sz w:val="21"/>
                <w:szCs w:val="21"/>
                <w:lang w:val="en-US" w:eastAsia="zh-CN"/>
              </w:rPr>
              <w:t>65.04</w:t>
            </w:r>
          </w:p>
        </w:tc>
      </w:tr>
    </w:tbl>
    <w:p w14:paraId="CA9EAEEF">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数据显示，谷雨短视频营销投入从2018年的0.03亿元增长至2024年的18.75亿元，营销投入占总营收比例从6.25%提升至37.33%，虽然投入产出比有所波动，但整体保持在1:1.7以上，短视频营销贡献率持续提升，说明短视频营销已成为谷雨品牌增长的核心驱动力。</w:t>
      </w:r>
    </w:p>
    <w:p w14:paraId="412B101F">
      <w:pPr>
        <w:pStyle w:val="3"/>
        <w:spacing w:before="120" w:beforeLines="50" w:after="120" w:afterLines="50" w:line="440" w:lineRule="exact"/>
        <w:rPr>
          <w:rFonts w:hint="eastAsia" w:ascii="Times New Roman" w:hAnsi="Times New Roman" w:cs="Times New Roman"/>
          <w:bCs/>
          <w:szCs w:val="30"/>
          <w:lang w:val="en-US"/>
        </w:rPr>
      </w:pPr>
      <w:bookmarkStart w:id="20" w:name="_Toc11930"/>
      <w:r>
        <w:rPr>
          <w:rFonts w:hint="eastAsia" w:ascii="Times New Roman" w:hAnsi="Times New Roman" w:cs="Times New Roman"/>
          <w:bCs/>
          <w:szCs w:val="30"/>
          <w:lang w:val="en-US"/>
        </w:rPr>
        <w:t>2.3 4I理论对谷雨短视频营销的影响</w:t>
      </w:r>
      <w:bookmarkEnd w:id="20"/>
    </w:p>
    <w:p w14:paraId="1E2071E0">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4I理论作为互联网营销的核心理论，为谷雨的短视频营销策略制定提供了重要指导。趣味维度方面，谷雨的短视频内容注重娱乐性与观赏性，通过产品使用场景化展示趣味测评等形式吸引用户关注，符合短视频平台的传播特性。利益维度方面，品牌通过短视频传递产品的高性价比核心成分优势等利益点，契合目标用户对性价比与功效的需求，激发用户购买欲望。</w:t>
      </w:r>
    </w:p>
    <w:p w14:paraId="5DD811D1">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互动维度方面，谷雨通过短视频评论区互动话题挑战用户反馈征集等形式，增强与用户的互动粘性，提升用户参与感与归属感。个性维度方面，品牌聚焦光甘草定美白这一差异化定位，通过短视频强化品牌的成分党人设，满足目标用户对个性化护肤方案的需求。4I理论的四大维度相互协同，共同推动谷雨短视频营销实现精准触达有效转化和用户沉淀，为品牌的快速增长提供了重要支撑。</w:t>
      </w:r>
    </w:p>
    <w:p w14:paraId="3C176894">
      <w:pPr>
        <w:pStyle w:val="2"/>
        <w:spacing w:before="120" w:beforeLines="50" w:after="120" w:afterLines="50" w:line="440" w:lineRule="exact"/>
        <w:jc w:val="left"/>
        <w:rPr>
          <w:rFonts w:hint="eastAsia" w:ascii="Times New Roman" w:hAnsi="Times New Roman" w:eastAsia="宋体" w:cs="Times New Roman"/>
          <w:szCs w:val="24"/>
          <w:lang w:val="en-US"/>
        </w:rPr>
      </w:pPr>
      <w:bookmarkStart w:id="21" w:name="_Toc1446"/>
      <w:r>
        <w:rPr>
          <w:rFonts w:hint="eastAsia" w:ascii="Times New Roman" w:hAnsi="Times New Roman" w:eastAsia="宋体" w:cs="Times New Roman"/>
          <w:szCs w:val="24"/>
          <w:lang w:val="en-US" w:eastAsia="zh-CN"/>
        </w:rPr>
        <w:t>3</w:t>
      </w:r>
      <w:r>
        <w:rPr>
          <w:rFonts w:hint="eastAsia" w:ascii="Times New Roman" w:hAnsi="Times New Roman" w:eastAsia="宋体" w:cs="Times New Roman"/>
          <w:szCs w:val="24"/>
          <w:lang w:val="en-US"/>
        </w:rPr>
        <w:t>谷雨品牌短视频营销存在的问题</w:t>
      </w:r>
      <w:bookmarkEnd w:id="21"/>
    </w:p>
    <w:p w14:paraId="B26EE406">
      <w:pPr>
        <w:pStyle w:val="3"/>
        <w:spacing w:before="120" w:beforeLines="50" w:after="120" w:afterLines="50" w:line="440" w:lineRule="exact"/>
        <w:rPr>
          <w:rFonts w:hint="eastAsia" w:ascii="Times New Roman" w:hAnsi="Times New Roman" w:cs="Times New Roman"/>
          <w:bCs/>
          <w:szCs w:val="30"/>
          <w:lang w:val="en-US"/>
        </w:rPr>
      </w:pPr>
      <w:bookmarkStart w:id="22" w:name="_Toc7928"/>
      <w:r>
        <w:rPr>
          <w:rFonts w:hint="eastAsia" w:ascii="Times New Roman" w:hAnsi="Times New Roman" w:cs="Times New Roman"/>
          <w:bCs/>
          <w:szCs w:val="30"/>
          <w:lang w:val="en-US"/>
        </w:rPr>
        <w:t>3.1 广告投放精准度不足</w:t>
      </w:r>
      <w:bookmarkEnd w:id="22"/>
    </w:p>
    <w:p w14:paraId="0621CAA0">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在4I理论趣味维度的实践中，谷雨的短视频广告内容虽有意识地融入趣味元素，试图通过轻松活泼的表达吸引用户关注，但在受众精准定位层面存在显著短板，成为制约营销效果的关键因素。品牌在抖音、小红书等主流短视频平台的广告投放仍以广泛覆盖为核心策略，过度追求曝光量的提升，却未能充分借助平台的大数据分析能力，对用户群体进行精细化拆解。无论是年龄分层中的学生群体与年轻职场人群，肤质差异中的油性、干性、敏感性肌肤用户，还是消费习惯上的性价比追求者与成分党爱好者，谷雨均未建立明确的细分标准，导致广告推送呈现“大水漫灌”的特征。大量广告曝光流向了非目标用户群体，例如将针对年轻油性肌肤的控油美白产品广告推送给中老年干性肌肤用户，将主打平价的基础护肤系列广告推送给追求高端功效型产品的消费群体，使得广告内容与受众的实际需求、兴趣点匹配度极低。</w:t>
      </w:r>
    </w:p>
    <w:p w14:paraId="017B720A">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尽管部分广告通过产品使用场景化演绎、趣味测评等形式具备一定娱乐性，但由于未能精准击中目标受众的核心诉求，难以引发深度关注与情感共鸣，最终导致广告转化率长期处于低位。数据显示，谷雨短视频广告的平均转化率仅为3.2%，远低于行业头部品牌5.8%的平均水平，其中精准度不足导致的无效曝光占比高达45%以上。这种缺乏针对性的投放策略，不仅造成营销资源的严重浪费，使得大量资金投入未能转化为实际销售业绩，还降低了广告营销的整体效能，让4I理论中趣味维度“通过趣味内容吸引目标用户”的核心价值未能充分发挥，反而因无效曝光引发部分用户的反感，影响了品牌的潜在发展空间。</w:t>
      </w:r>
    </w:p>
    <w:p w14:paraId="1FE9F0C2">
      <w:pPr>
        <w:pStyle w:val="3"/>
        <w:spacing w:before="120" w:beforeLines="50" w:after="120" w:afterLines="50" w:line="440" w:lineRule="exact"/>
        <w:rPr>
          <w:rFonts w:hint="eastAsia" w:ascii="Times New Roman" w:hAnsi="Times New Roman" w:cs="Times New Roman"/>
          <w:bCs/>
          <w:szCs w:val="30"/>
          <w:lang w:val="en-US"/>
        </w:rPr>
      </w:pPr>
      <w:bookmarkStart w:id="23" w:name="_Toc19670"/>
      <w:r>
        <w:rPr>
          <w:rFonts w:hint="eastAsia" w:ascii="Times New Roman" w:hAnsi="Times New Roman" w:cs="Times New Roman"/>
          <w:bCs/>
          <w:szCs w:val="30"/>
          <w:lang w:val="en-US"/>
        </w:rPr>
        <w:t>3.2 营销成本高企且效率下滑</w:t>
      </w:r>
      <w:bookmarkEnd w:id="23"/>
    </w:p>
    <w:p w14:paraId="CC5F8E5C">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在4I理论利益维度的实践中，谷雨虽通过短视频内容反复传递产品高性价比、核心成分优势等用户核心利益点，契合了目标群体对功效与价格平衡的追求，但随着短视频平台流量竞争的白热化，品牌面临着营销成本持续高企且效率不断下滑的双重压力。近年来，抖音、快手等主流短视频平台的流量红利逐渐消退，广告投放价格持续上涨，单条有效曝光成本从2020年的0.8元飙升至2024年的1.9元，涨幅高达137.5%。为维持品牌在短视频平台的曝光量与市场份额，谷雨不得不持续加大广告投放与达人合作的资金投入，2024年短视频营销投入达到18.75亿元，占总营收比例高达37.33%，较2020年的18.69%近乎翻倍。</w:t>
      </w:r>
    </w:p>
    <w:p w14:paraId="6542857A">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与此同时，国产美妆行业的竞争日趋激烈，珀莱雅、薇诺娜、玉泽等众多品牌纷纷重仓短视频营销，使得用户注意力被严重分散，流量争夺进入白热化阶段。在这种背景下，谷雨单位营销投入带来的销售收入持续下降，投入产出比从2020年的1:2.51逐步下滑至2024年的1:1.74，营销效率的下滑态势十分明显。高企的营销成本与下滑的营销效率形成鲜明对比，给品牌的盈利能力带来了较大压力。2024年谷雨的净利润率较2020年下降了6.8个百分点，其中营销成本攀升是核心影响因素。这种“高投入、低回报”的营销现状，违背了4I理论中利益维度“实现品牌与用户双赢”的核心诉求，品牌在承担高额营销成本的同时，用户也未能从过度营销中获得更多实际价值，长期来看不利于品牌的可持续发展。</w:t>
      </w:r>
    </w:p>
    <w:p w14:paraId="7EC66EC7">
      <w:pPr>
        <w:pStyle w:val="3"/>
        <w:spacing w:before="120" w:beforeLines="50" w:after="120" w:afterLines="50" w:line="440" w:lineRule="exact"/>
        <w:rPr>
          <w:rFonts w:hint="eastAsia" w:ascii="Times New Roman" w:hAnsi="Times New Roman" w:cs="Times New Roman"/>
          <w:bCs/>
          <w:szCs w:val="30"/>
          <w:lang w:val="en-US"/>
        </w:rPr>
      </w:pPr>
      <w:bookmarkStart w:id="24" w:name="_Toc5675"/>
      <w:r>
        <w:rPr>
          <w:rFonts w:hint="eastAsia" w:ascii="Times New Roman" w:hAnsi="Times New Roman" w:cs="Times New Roman"/>
          <w:bCs/>
          <w:szCs w:val="30"/>
          <w:lang w:val="en-US"/>
        </w:rPr>
        <w:t>3.3 广告疲劳引发用户信任危机</w:t>
      </w:r>
      <w:bookmarkEnd w:id="24"/>
    </w:p>
    <w:p w14:paraId="7134F92D">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在4I理论互动维度的实践中，谷雨为维持品牌曝光度与市场存在感，采取了高频次的短视频投放策略，但过度密集的广告推送与缺乏创新的内容形式，导致用户产生严重的广告疲劳，进而引发信任危机。数据显示，2024年双11正式期，谷雨在抖音平台单平台就投放了2355条广告素材，平均每天投放量超过78条，用户在刷短视频过程中平均每小时会遇到2-3条谷雨的广告，高频次的广告轰炸让用户不堪其扰。更值得关注的是，这些广告素材的重复度较高，超过60%的内容采用“成分解析+达人推荐+限时优惠”的固定模式，缺乏持续的创意更新，长期下来用户对广告内容产生强烈的厌倦感，甚至出现主动划走、屏蔽广告等抵触行为。</w:t>
      </w:r>
    </w:p>
    <w:p w14:paraId="8B79D532">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过度营销的模式让用户对品牌产生负面印象，认为谷雨更注重广告宣传而非产品品质，进而降低了对品牌的信任度。在相关用户调研中，有42.3%的受访者表示“因频繁看到谷雨广告而对品牌产生反感”，35.7%的受访者认为“谷雨的广告宣传过于夸张，难以相信其产品效果”。用户信任度的下降直接影响了广告的转化效果，2024年双11期间，谷雨短视频广告的点击转化率较2023年同期下降了18.5%，复购用户占比也出现明显下滑。这种信任危机不仅损害了短期的销售业绩，还对品牌的长期形象造成了难以逆转的影响，使得4I理论中互动维度“通过有效互动建立情感连接”的预期效果未能实现，反而因不当的互动频率与内容引发了用户的反感，违背了互动维度的核心初衷。</w:t>
      </w:r>
    </w:p>
    <w:p w14:paraId="843E351C">
      <w:pPr>
        <w:pStyle w:val="3"/>
        <w:spacing w:before="120" w:beforeLines="50" w:after="120" w:afterLines="50" w:line="440" w:lineRule="exact"/>
        <w:rPr>
          <w:rFonts w:hint="eastAsia" w:ascii="Times New Roman" w:hAnsi="Times New Roman" w:cs="Times New Roman"/>
          <w:bCs/>
          <w:szCs w:val="30"/>
          <w:lang w:val="en-US"/>
        </w:rPr>
      </w:pPr>
      <w:bookmarkStart w:id="25" w:name="_Toc16396"/>
      <w:r>
        <w:rPr>
          <w:rFonts w:hint="eastAsia" w:ascii="Times New Roman" w:hAnsi="Times New Roman" w:cs="Times New Roman"/>
          <w:bCs/>
          <w:szCs w:val="30"/>
          <w:lang w:val="en-US"/>
        </w:rPr>
        <w:t>3.4 内容个性缺失且同质化严重</w:t>
      </w:r>
      <w:bookmarkEnd w:id="25"/>
    </w:p>
    <w:p w14:paraId="4295179B">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在4I理论个性维度的实践中，谷雨的短视频内容虽始终围绕“光甘草定美白”这一核心卖点展开，但内容形式和表达方式同质化严重，缺乏独特的品牌个性，难以在众多美妆品牌的短视频内容中形成差异化优势。目前，谷雨的短视频内容主要集中在三大类：一是产品成分解析类，通过实验室场景展示光甘草定的提取过程与美白原理；二是使用测评类，由达人或普通用户分享产品的使用感受与效果对比；三是达人推荐类，邀请美妆博主通过试用来推荐产品。这些内容形式均为美妆行业短视频营销的常见模式，与珀莱雅的成分科普、薇诺娜的功效测评等内容差异度极低，用户在刷到相关视频时难以快速识别出谷雨的品牌标识。</w:t>
      </w:r>
    </w:p>
    <w:p w14:paraId="B04FC5D9">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同时，内容创作缺乏对用户个性化需求的深度挖掘，未能针对不同肤质、不同年龄、不同护肤场景的用户提供差异化的内容服务。例如，针对油性肌肤用户的美白控油需求、干性肌肤用户的美白保湿需求、敏感肌肤用户的温和美白需求，谷雨均采用统一的内容话术，未能突出产品在不同场景下的适配性优势；对于学生群体关注的性价比、年轻职场人群关注的高效性等个性化诉求，也缺乏针对性的内容回应。这种个性缺失的内容创作模式，使得品牌难以在用户心中形成深刻的差异化认知，用户仅能记住“光甘草定美白”这一卖点，却无法与品牌建立情感层面的连接。相关数据显示，仅有28.6%的用户能够仅凭短视频内容快速识别出谷雨的品牌风格，远低于行业平均45%的水平，这严重限制了4I理论中个性维度“通过独特个性吸引目标用户”的赋能作用，不利于品牌用户群体的长期沉淀。</w:t>
      </w:r>
    </w:p>
    <w:p w14:paraId="38E7C88B">
      <w:pPr>
        <w:pStyle w:val="3"/>
        <w:spacing w:before="120" w:beforeLines="50" w:after="120" w:afterLines="50" w:line="440" w:lineRule="exact"/>
        <w:rPr>
          <w:rFonts w:hint="eastAsia" w:ascii="Times New Roman" w:hAnsi="Times New Roman" w:cs="Times New Roman"/>
          <w:bCs/>
          <w:szCs w:val="30"/>
          <w:lang w:val="en-US"/>
        </w:rPr>
      </w:pPr>
      <w:bookmarkStart w:id="26" w:name="_Toc29881"/>
      <w:r>
        <w:rPr>
          <w:rFonts w:hint="eastAsia" w:ascii="Times New Roman" w:hAnsi="Times New Roman" w:cs="Times New Roman"/>
          <w:bCs/>
          <w:szCs w:val="30"/>
          <w:lang w:val="en-US"/>
        </w:rPr>
        <w:t>3.5 互动深度不足且粘性较弱</w:t>
      </w:r>
      <w:bookmarkEnd w:id="26"/>
    </w:p>
    <w:p w14:paraId="DDDD2F56">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在4I理论互动维度的实践中，谷雨的短视频互动多停留在表面层面，缺乏深度互动设计，导致用户参与感和归属感不强，粘性较弱，难以实现用户的长期沉淀。目前，谷雨的短视频互动主要集中在点赞、评论、转发等基础形式，品牌对互动的引导也多局限于“点赞关注领优惠券”“评论区留言抽免单”等利益驱动型方式，缺乏能够激发用户深度参与的互动活动。例如，品牌从未开展过围绕产品使用场景的创意征集、护肤经验分享、美白话题讨论等深度互动活动，用户的互动行为更多是为了获取短期利益，而非基于对品牌的认可与情感连接。</w:t>
      </w:r>
    </w:p>
    <w:p w14:paraId="E2CBEA12">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同时，品牌对用户评论反馈的响应不够及时充分，未能形成有效的互动闭环。在抖音平台，谷雨对用户评论的平均回复时间超过24小时，超过30%的用户咨询类评论未得到任何回应，对于用户提出的产品使用疑问、功效反馈、改进建议等重要信息，也缺乏系统性的整理与反馈。这种单向的信息传递模式让用户感受到的是品牌的冷漠与不重视，难以建立起情感连接。相关数据显示，谷雨短视频用户的平均互动时长仅为15秒，远低于行业头部品牌的32秒；用户复购率虽达到48.76%，但其中因情感认同而复购的用户占比仅为12.3%，大部分复购用户是基于产品功效而非品牌忠诚度。这种浅层次的互动模式与4I理论中互动维度“追求深度参与和情感共鸣”的核心诉求存在较大差距，难以实现用户的长期沉淀，也限制了品牌口碑的自发传播。</w:t>
      </w:r>
    </w:p>
    <w:p w14:paraId="3F0A0643">
      <w:pPr>
        <w:pStyle w:val="2"/>
        <w:spacing w:before="120" w:beforeLines="50" w:after="120" w:afterLines="50" w:line="440" w:lineRule="exact"/>
        <w:jc w:val="left"/>
        <w:rPr>
          <w:rFonts w:hint="eastAsia" w:ascii="Times New Roman" w:hAnsi="Times New Roman" w:eastAsia="宋体" w:cs="Times New Roman"/>
          <w:szCs w:val="24"/>
          <w:lang w:val="en-US"/>
        </w:rPr>
      </w:pPr>
      <w:bookmarkStart w:id="27" w:name="_Toc13301"/>
      <w:r>
        <w:rPr>
          <w:rFonts w:hint="eastAsia" w:ascii="Times New Roman" w:hAnsi="Times New Roman" w:eastAsia="宋体" w:cs="Times New Roman"/>
          <w:szCs w:val="24"/>
          <w:lang w:val="en-US" w:eastAsia="zh-CN"/>
        </w:rPr>
        <w:t>4</w:t>
      </w:r>
      <w:r>
        <w:rPr>
          <w:rFonts w:hint="eastAsia" w:ascii="Times New Roman" w:hAnsi="Times New Roman" w:eastAsia="宋体" w:cs="Times New Roman"/>
          <w:szCs w:val="24"/>
          <w:lang w:val="en-US"/>
        </w:rPr>
        <w:t>基于4I理论的谷雨短视频营销策略优化建议</w:t>
      </w:r>
      <w:bookmarkEnd w:id="27"/>
    </w:p>
    <w:p w14:paraId="97BFC076">
      <w:pPr>
        <w:pStyle w:val="3"/>
        <w:spacing w:before="120" w:beforeLines="50" w:after="120" w:afterLines="50" w:line="440" w:lineRule="exact"/>
        <w:rPr>
          <w:rFonts w:hint="eastAsia" w:ascii="Times New Roman" w:hAnsi="Times New Roman" w:cs="Times New Roman"/>
          <w:bCs/>
          <w:szCs w:val="30"/>
          <w:lang w:val="en-US"/>
        </w:rPr>
      </w:pPr>
      <w:bookmarkStart w:id="28" w:name="_Toc16875"/>
      <w:r>
        <w:rPr>
          <w:rFonts w:hint="eastAsia" w:ascii="Times New Roman" w:hAnsi="Times New Roman" w:cs="Times New Roman"/>
          <w:bCs/>
          <w:szCs w:val="30"/>
          <w:lang w:val="en-US"/>
        </w:rPr>
        <w:t>4.1 精准定位受众优化广告投放</w:t>
      </w:r>
      <w:bookmarkEnd w:id="28"/>
    </w:p>
    <w:p w14:paraId="FF9C41F3">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针对广告投放精准度不足的问题，基于4I理论的趣味维度，谷雨应将受众精准定位作为核心突破口，全面优化广告投放策略，让趣味内容能够精准触达目标用户，充分发挥趣味维度的核心价值。首先，品牌应深度利用短视频平台的大数据分析工具，结合自身的用户消费数据，对用户群体进行全方位的细分拆解。从年龄维度划分出18-22岁学生群体、23-28岁年轻职场群体、29-35岁成熟职场群体；从肤质维度细分为油性、干性、敏感性、混合性肌肤用户；从消费习惯维度划分为成分党、性价比追求者、高端功效型消费者；从护肤需求维度分为基础美白、强效美白、美白保湿、美白控油等细分需求。通过多维度的细分，建立精细化的用户画像，明确不同用户群体的兴趣点、消费偏好与护肤痛点。</w:t>
      </w:r>
    </w:p>
    <w:p w14:paraId="26A08F54">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其次，根据用户画像制定差异化的广告内容策略，针对不同受众群体的兴趣点创作个性化的趣味内容。例如，针对18-22岁的学生群体，可创作校园场景化的趣味短视频，融入青春校园故事、室友互动等元素，突出产品的高性价比与温和性；针对23-28岁的年轻职场群体，可结合职场场景，通过“通勤快速护肤”“熬夜急救美白”等趣味剧情，展示产品的高效性与便捷性；针对敏感性肌肤用户，可制作“敏感肌美白避坑指南”等趣味科普内容，用通俗易懂的语言与生动的动画展示产品的温和配方与美白原理。通过内容与受众兴趣点的精准匹配，提升用户的关注度与共鸣感。</w:t>
      </w:r>
    </w:p>
    <w:p w14:paraId="2164AE4A">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最后，优化广告投放渠道和方式，实现精准推送。在渠道选择上，根据用户画像选择适配的平台，例如学生群体集中的抖音、年轻职场群体活跃的小红书、成熟职场群体关注的视频号等。在达人合作方面，摒弃“大杂烩”式的达人合作模式，选择与细分用户群体高度契合的达人，如针对学生群体选择校园博主，针对成分党选择美妆科普达人，针对敏感肌用户选择护肤测评博主。同时，采用平台的精准投放技术，如抖音的“兴趣定向”“行为定向”，小红书的“标签定向”等，将广告内容定向推送给符合用户画像的潜在目标用户，减少无效曝光。通过这一系列举措，预计可将广告的精准触达率提升至60%以上，转化率提升至5%左右，充分发挥趣味维度的核心价值。</w:t>
      </w:r>
    </w:p>
    <w:p w14:paraId="F1D06FC3">
      <w:pPr>
        <w:pStyle w:val="3"/>
        <w:spacing w:before="120" w:beforeLines="50" w:after="120" w:afterLines="50" w:line="440" w:lineRule="exact"/>
        <w:rPr>
          <w:rFonts w:hint="eastAsia" w:ascii="Times New Roman" w:hAnsi="Times New Roman" w:cs="Times New Roman"/>
          <w:bCs/>
          <w:szCs w:val="30"/>
          <w:lang w:val="en-US"/>
        </w:rPr>
      </w:pPr>
      <w:bookmarkStart w:id="29" w:name="_Toc19130"/>
      <w:r>
        <w:rPr>
          <w:rFonts w:hint="eastAsia" w:ascii="Times New Roman" w:hAnsi="Times New Roman" w:cs="Times New Roman"/>
          <w:bCs/>
          <w:szCs w:val="30"/>
          <w:lang w:val="en-US"/>
        </w:rPr>
        <w:t>4.2 优化投放结构控制营销成本</w:t>
      </w:r>
      <w:bookmarkEnd w:id="29"/>
    </w:p>
    <w:p w14:paraId="D5DC2796">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面对营销成本高企且效率下滑的问题，基于4I理论的利益维度，谷雨应通过优化营销投放结构、加强成本管控，提升营销效率与投入产出比，实现品牌与用户的利益双赢。首先，建立科学的营销效果评估体系，对不同平台、不同形式、不同达人的营销投入进行全面的效果追踪与ROI分析。具体而言，针对抖音、小红书、视频号等不同平台，分别统计广告曝光量、点击量、转化率、客单价、投入产出比等核心指标；针对广告投放、达人合作、内容共创等不同营销形式，分析其单位成本带来的收益；针对头部达人、腰部达人、素人博主等不同层级的合作对象，评估其带货能力与性价比。通过多维度的评估，明确不同营销渠道与形式的效能差异。</w:t>
      </w:r>
    </w:p>
    <w:p w14:paraId="3E721FBC">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其次，根据评估结果调整营销资源配置，将更多资源投入到性价比高、效果好的渠道与形式中，减少低效投入。例如，若数据显示腰部达人的投入产出比（1:3.2）远高于头部达人（1:1.8），则应适当减少头部达人的合作预算，增加腰部达人的合作数量；若视频号的转化率（4.5%）高于抖音（3.2%），则应加大视频号的投放力度。同时，优化广告投放的时间与频率，根据用户的活跃时段（如抖音用户多在晚间8-10点活跃）集中投放广告，避免全天均匀投放导致的资源浪费，将单位曝光成本控制在1.5元以内。</w:t>
      </w:r>
    </w:p>
    <w:p w14:paraId="BF34EB62">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最后，加强与短视频平台的深度合作，争取更优惠的投放政策与流量支持。可与抖音、小红书等平台签订年度合作协议，通过承诺一定的投放额度获取更低的广告定价、更高的曝光权重与专属的流量扶持；参与平台推出的美妆行业营销活动，如抖音的“美妆好物节”、小红书的“护肤狂欢周”等，借助平台的流量红利降低营销成本。此外，利用平台的原生广告形式，如抖音的“信息流广告”、小红书的“笔记广告”，提升广告的融入感与用户接受度，间接提升转化效率。通过这些措施，预计可将营销投入占总营收的比例控制在30%以内，投入产出比提升至1:2.2以上，实现品牌与用户的利益双赢。</w:t>
      </w:r>
    </w:p>
    <w:p w14:paraId="C15B2AF1">
      <w:pPr>
        <w:pStyle w:val="3"/>
        <w:spacing w:before="120" w:beforeLines="50" w:after="120" w:afterLines="50" w:line="440" w:lineRule="exact"/>
        <w:rPr>
          <w:rFonts w:hint="eastAsia" w:ascii="Times New Roman" w:hAnsi="Times New Roman" w:cs="Times New Roman"/>
          <w:bCs/>
          <w:szCs w:val="30"/>
          <w:lang w:val="en-US"/>
        </w:rPr>
      </w:pPr>
      <w:bookmarkStart w:id="30" w:name="_Toc5925"/>
      <w:r>
        <w:rPr>
          <w:rFonts w:hint="eastAsia" w:ascii="Times New Roman" w:hAnsi="Times New Roman" w:cs="Times New Roman"/>
          <w:bCs/>
          <w:szCs w:val="30"/>
          <w:lang w:val="en-US"/>
        </w:rPr>
        <w:t>4.3 创新内容形式缓解广告疲劳</w:t>
      </w:r>
      <w:bookmarkEnd w:id="30"/>
    </w:p>
    <w:p w14:paraId="3F5DF6A8">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针对广告疲劳引发的用户信任危机，基于4I理论的互动维度，谷雨应加大内容创新力度，通过丰富内容形式、提升内容新鲜感与情感共鸣，缓解用户的广告疲劳，重塑用户对品牌的信任。首先，突破传统的“成分解析+测评+推荐”的固定模式，融入多元化的内容元素，打造更具趣味性与新鲜感的短视频内容。可尝试剧情故事类内容，围绕美白护肤场景创作系列短剧，如“职场新人的美白逆袭记”“闺蜜间的美白挑战赛”等，通过生动的剧情传递产品功效；可开发知识科普类内容，以“美白冷知识”“光甘草定的前世今生”等为主题，用幽默风趣的语言与动画形式普及美白知识，同时植入产品；还可推出生活场景类内容，如“旅行中的便携美白方案”“夏日户外美白防护指南”等，结合用户的实际生活需求展示产品的使用场景与效果。</w:t>
      </w:r>
    </w:p>
    <w:p w14:paraId="E6F9E4D0">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其次，定期更新广告素材，建立素材轮换机制。制定月度素材更新计划，每月推出不少于30%的全新广告素材，避免同一素材的长期重复投放；针对不同营销节点（如情人节、暑假、双11等）创作专属的主题素材，提升内容的时效性与针对性；同时，根据用户反馈及时调整素材方向，对于用户反馈较好的内容形式进行强化，对于用户反感的内容形式及时淘汰。例如，若用户对剧情类内容的接受度较高，可适当增加剧情类素材的占比；若用户认为某类达人的推荐过于夸张，可减少该类达人的合作。</w:t>
      </w:r>
    </w:p>
    <w:p w14:paraId="2ACDA722">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最后，注重内容的情感化表达，通过讲述品牌故事、用户真实体验等内容引发用户的情感共鸣。可拍摄品牌创始人的创业故事，传递“坚持温和美白”的品牌理念；收集真实用户的美白成功案例，制作“普通人的美白日记”系列短视频，用真实的效果与情感打动用户；还可关注社会热点与用户情感需求，如围绕“容貌焦虑”话题，传递“健康美白、接纳自己”的价值观，拉近品牌与用户的距离。通过这些创新举措，预计可将用户对广告的抵触率降低至20%以下，广告点击转化率提升15%以上，重塑用户对品牌的信任。</w:t>
      </w:r>
    </w:p>
    <w:p w14:paraId="A0FDF056">
      <w:pPr>
        <w:pStyle w:val="3"/>
        <w:spacing w:before="120" w:beforeLines="50" w:after="120" w:afterLines="50" w:line="440" w:lineRule="exact"/>
        <w:rPr>
          <w:rFonts w:hint="eastAsia" w:ascii="Times New Roman" w:hAnsi="Times New Roman" w:cs="Times New Roman"/>
          <w:bCs/>
          <w:szCs w:val="30"/>
          <w:lang w:val="en-US"/>
        </w:rPr>
      </w:pPr>
      <w:bookmarkStart w:id="31" w:name="_Toc16528"/>
      <w:r>
        <w:rPr>
          <w:rFonts w:hint="eastAsia" w:ascii="Times New Roman" w:hAnsi="Times New Roman" w:cs="Times New Roman"/>
          <w:bCs/>
          <w:szCs w:val="30"/>
          <w:lang w:val="en-US"/>
        </w:rPr>
        <w:t>4.4 强化品牌个性打造差异化内容</w:t>
      </w:r>
      <w:bookmarkEnd w:id="31"/>
    </w:p>
    <w:p w14:paraId="588C79BE">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为解决内容个性缺失且同质化严重的问题，基于4I理论的个性维度，谷雨应深度挖掘品牌核心优势，强化品牌个性，打造差异化的短视频内容，在用户心中形成独特的品牌认知。首先，深度挖掘品牌的核心优势与差异化卖点，围绕“光甘草定美白”这一核心定位，塑造“温和、科学、可持续”的独特品牌人设。在内容创作中融入品牌的价值观与理念，例如强调“不添加刺激性美白成分”“植物提取更温和”“可持续包装设计”等，让用户感受到谷雨不仅是一个美白护肤品牌，更是一个注重健康与环保的负责任品牌。同时，打造专属的内容风格，例如采用“实验室+生活场景”的混搭风格，既体现品牌的科学性，又兼具生活气息；采用温暖治愈的色调与舒缓的背景音乐，形成与其他美妆品牌“高冷专业”或“活泼跳脱”不同的独特风格。</w:t>
      </w:r>
    </w:p>
    <w:p w14:paraId="D8276675">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其次，针对不同用户群体的个性化需求，创作差异化的内容，提供个性化的护肤解决方案。对于油性肌肤用户，重点创作“光甘草定+控油成分”的搭配使用内容，展示产品的美白控油双重功效；对于干性肌肤用户，推出“美白+保湿”的组合方案，强调产品的滋润度与补水效果；对于敏感肌肤用户，制作“温和美白三步法”等内容，详细讲解产品的使用方法与注意事项；对于学生群体，突出产品的高性价比与平价优势，推出“学生党美白必备套装”相关内容；对于职场人群，强调产品的高效性与便捷性，创作“5分钟快速护肤”等内容。通过差异化的内容满足不同用户的个性化需求，让用户感受到品牌的贴心与专业。</w:t>
      </w:r>
    </w:p>
    <w:p w14:paraId="B0A9B473">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最后，打造专属的内容IP，提升品牌的辨识度与记忆点。可推出“光甘草定美白研究院”系列IP，通过实验室场景、专家解读等形式，系统科普光甘草定的美白原理与产品研发过程；打造“谷雨美白体验官”系列IP，邀请不同肤质、不同年龄的用户长期记录美白过程，形成真实、持续的内容输出；还可开发“美白小课堂”系列IP，定期分享美白护肤的干货知识，同时植入品牌产品。通过专属内容IP的打造，让用户能够快速识别谷雨的品牌内容，形成深刻的差异化认知，充分发挥个性维度的赋能作用。</w:t>
      </w:r>
    </w:p>
    <w:p w14:paraId="0773735A">
      <w:pPr>
        <w:pStyle w:val="3"/>
        <w:spacing w:before="120" w:beforeLines="50" w:after="120" w:afterLines="50" w:line="440" w:lineRule="exact"/>
        <w:rPr>
          <w:rFonts w:hint="eastAsia" w:ascii="Times New Roman" w:hAnsi="Times New Roman" w:cs="Times New Roman"/>
          <w:bCs/>
          <w:szCs w:val="30"/>
          <w:lang w:val="en-US"/>
        </w:rPr>
      </w:pPr>
      <w:bookmarkStart w:id="32" w:name="_Toc3774"/>
      <w:r>
        <w:rPr>
          <w:rFonts w:hint="eastAsia" w:ascii="Times New Roman" w:hAnsi="Times New Roman" w:cs="Times New Roman"/>
          <w:bCs/>
          <w:szCs w:val="30"/>
          <w:lang w:val="en-US"/>
        </w:rPr>
        <w:t>4.5 深化互动设计提升用户粘性</w:t>
      </w:r>
      <w:bookmarkEnd w:id="32"/>
    </w:p>
    <w:p w14:paraId="2D5284A1">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面对互动深度不足且粘性较弱的问题，基于4I理论的互动维度，谷雨应深化互动设计，通过丰富互动形式、完善互动机制，建立品牌与用户之间的情感连接，提升用户粘性与忠诚度。首先，设计更多能够激发用户深度参与的互动活动，打破单一的利益驱动型互动模式。可开展护肤话题挑战赛，如“#我的光甘草定美白日记#”“#温和美白打卡21天#”等，鼓励用户分享自己使用谷雨产品的过程与效果，设置丰厚的奖品（如全年产品使用权、品牌定制礼盒等）吸引用户参与；举办产品使用创意征集活动，邀请用户分享产品的创新使用方法、搭配方案等，对优秀创意进行采纳并给予奖励；还可开展线上线下结合的互动活动，如邀请优质互动用户参观品牌实验室、与达人面对面交流等，提升用户的参与感与归属感。</w:t>
      </w:r>
    </w:p>
    <w:p w14:paraId="EBAAC526">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其次，建立完善的用户反馈响应机制，形成有效的互动闭环。明确用户评论的回复标准，要求对于咨询类评论在2小时内回复，投诉类评论在4小时内响应，建议类评论在24小时内给予反馈；设立专门的用户反馈处理团队，对用户提出的问题、建议进行系统性整理与分析，及时将用户需求反馈给产品研发与营销部门；定期在短视频平台发布“用户反馈回应”系列视频，公开回复用户关注的热点问题，展示品牌对用户意见的重视与改进措施。例如，若用户普遍反映某产品的质地过于厚重，可在视频中说明产品配方的优化进展，让用户感受到自己的意见被重视。</w:t>
      </w:r>
    </w:p>
    <w:p w14:paraId="743251E8">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最后，利用短视频平台的直播功能，深化实时互动交流。定期开展主题直播活动，如“美白专家答疑直播”“达人护肤经验分享直播”“新品首发直播”等，邀请美妆专家、达人与用户进行实时互动，解答用户的护肤疑问；在直播中设置互动环节，如“弹幕抽奖”“在线答疑”“用户连麦分享”等，增强用户的参与感；针对直播中用户关注的热点问题，后续制作专门的短视频内容进行详细解答，形成“直播互动+短视频补充”的互动模式。通过这些深度互动设计，预计可将用户的平均互动时长提升至30秒以上，情感认同类复购用户占比提升至30%以上，建立品牌与用户之间的深度情感连接，提升用户粘性与忠诚度。</w:t>
      </w:r>
    </w:p>
    <w:p w14:paraId="4DB24C4D">
      <w:pPr>
        <w:pStyle w:val="2"/>
        <w:spacing w:before="120" w:beforeLines="50" w:after="120" w:afterLines="50" w:line="440" w:lineRule="exact"/>
        <w:jc w:val="left"/>
        <w:rPr>
          <w:rFonts w:hint="eastAsia" w:ascii="Times New Roman" w:hAnsi="Times New Roman" w:eastAsia="宋体" w:cs="Times New Roman"/>
          <w:szCs w:val="24"/>
          <w:lang w:val="en-US"/>
        </w:rPr>
      </w:pPr>
      <w:bookmarkStart w:id="33" w:name="_Toc8597"/>
      <w:r>
        <w:rPr>
          <w:rFonts w:hint="eastAsia" w:ascii="Times New Roman" w:hAnsi="Times New Roman" w:eastAsia="宋体" w:cs="Times New Roman"/>
          <w:szCs w:val="24"/>
          <w:lang w:val="en-US" w:eastAsia="zh-CN"/>
        </w:rPr>
        <w:t>5</w:t>
      </w:r>
      <w:r>
        <w:rPr>
          <w:rFonts w:hint="eastAsia" w:ascii="Times New Roman" w:hAnsi="Times New Roman" w:eastAsia="宋体" w:cs="Times New Roman"/>
          <w:szCs w:val="24"/>
          <w:lang w:val="en-US"/>
        </w:rPr>
        <w:t>研究结论与展望</w:t>
      </w:r>
      <w:bookmarkEnd w:id="33"/>
    </w:p>
    <w:p w14:paraId="84CE3EF0">
      <w:pPr>
        <w:pStyle w:val="3"/>
        <w:spacing w:before="120" w:beforeLines="50" w:after="120" w:afterLines="50" w:line="440" w:lineRule="exact"/>
        <w:rPr>
          <w:rFonts w:hint="eastAsia" w:ascii="Times New Roman" w:hAnsi="Times New Roman" w:cs="Times New Roman"/>
          <w:bCs/>
          <w:szCs w:val="30"/>
          <w:lang w:val="en-US"/>
        </w:rPr>
      </w:pPr>
      <w:bookmarkStart w:id="34" w:name="_Toc6874"/>
      <w:r>
        <w:rPr>
          <w:rFonts w:hint="eastAsia" w:ascii="Times New Roman" w:hAnsi="Times New Roman" w:cs="Times New Roman"/>
          <w:bCs/>
          <w:szCs w:val="30"/>
          <w:lang w:val="en-US"/>
        </w:rPr>
        <w:t>5.1 研究结论</w:t>
      </w:r>
      <w:bookmarkEnd w:id="34"/>
    </w:p>
    <w:p w14:paraId="66C9191E">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本研究以4I理论为核心框架，对谷雨品牌的短视频营销策略进行了系统研究，得出以下主要结论：</w:t>
      </w:r>
    </w:p>
    <w:p w14:paraId="7C79F8A5">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谷雨品牌通过布局短视频营销实现了快速增长，短视频平台已成为品牌最主要的销售渠道和用户获取渠道。品牌基于4I理论在趣味利益互动个性四个维度均有一定的实践探索，通过创作趣味内容传递产品利益点开展用户互动强化品牌个性等策略，推动了品牌销售额和影响力的显著提升。</w:t>
      </w:r>
    </w:p>
    <w:p w14:paraId="EACEDFB1">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然而，谷雨的短视频营销仍存在诸多问题，包括广告投放精准度不足营销成本高企广告疲劳引发信任危机内容个性缺失互动深度不足等。这些问题的存在影响了短视频营销的整体效能，制约了品牌的持续健康发展。</w:t>
      </w:r>
    </w:p>
    <w:p w14:paraId="DA1D16AE">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基于4I理论提出的优化建议具有较强的针对性和可行性，通过精准定位受众优化投放结构创新内容形式强化品牌个性深化互动设计等策略，能够有效解决谷雨短视频营销存在的问题，提升营销效能，实现品牌与用户的长效共赢。</w:t>
      </w:r>
    </w:p>
    <w:p w14:paraId="B26D6473">
      <w:pPr>
        <w:pStyle w:val="3"/>
        <w:spacing w:before="120" w:beforeLines="50" w:after="120" w:afterLines="50" w:line="440" w:lineRule="exact"/>
        <w:rPr>
          <w:rFonts w:hint="eastAsia" w:ascii="Times New Roman" w:hAnsi="Times New Roman" w:cs="Times New Roman"/>
          <w:bCs/>
          <w:szCs w:val="30"/>
          <w:lang w:val="en-US"/>
        </w:rPr>
      </w:pPr>
      <w:bookmarkStart w:id="35" w:name="_Toc23516"/>
      <w:r>
        <w:rPr>
          <w:rFonts w:hint="eastAsia" w:ascii="Times New Roman" w:hAnsi="Times New Roman" w:cs="Times New Roman"/>
          <w:bCs/>
          <w:szCs w:val="30"/>
          <w:lang w:val="en-US"/>
        </w:rPr>
        <w:t>5.2 研究不足</w:t>
      </w:r>
      <w:bookmarkEnd w:id="35"/>
    </w:p>
    <w:p w14:paraId="C0E4858A">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本研究虽然对谷雨品牌的短视频营销策略进行了较为全面的分析，但仍存在一些不足之处。在研究数据方面，部分数据为品牌公开数据和行业报告整理，缺乏内部核心数据支持，可能影响研究结论的精准性。在研究方法方面，主要采用文献研究法案例分析法和内容分析法，缺乏定量研究方法的深度应用，对营销效果的量化分析不够全面。</w:t>
      </w:r>
    </w:p>
    <w:p w14:paraId="CE709593">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在研究范围方面，主要聚焦谷雨品牌本身，对行业内其他品牌的短视频营销策略缺乏对比分析，研究结论的普适性有待进一步验证。在研究深度方面，对4I理论各维度之间的协同作用分析不够深入，未能充分揭示各维度之间的相互影响机制。</w:t>
      </w:r>
    </w:p>
    <w:p w14:paraId="1140BC23">
      <w:pPr>
        <w:pStyle w:val="3"/>
        <w:spacing w:before="120" w:beforeLines="50" w:after="120" w:afterLines="50" w:line="440" w:lineRule="exact"/>
        <w:rPr>
          <w:rFonts w:hint="eastAsia" w:ascii="Times New Roman" w:hAnsi="Times New Roman" w:cs="Times New Roman"/>
          <w:bCs/>
          <w:szCs w:val="30"/>
          <w:lang w:val="en-US"/>
        </w:rPr>
      </w:pPr>
      <w:bookmarkStart w:id="36" w:name="_Toc3030"/>
      <w:r>
        <w:rPr>
          <w:rFonts w:hint="eastAsia" w:ascii="Times New Roman" w:hAnsi="Times New Roman" w:cs="Times New Roman"/>
          <w:bCs/>
          <w:szCs w:val="30"/>
          <w:lang w:val="en-US"/>
        </w:rPr>
        <w:t>5.3 未来展望</w:t>
      </w:r>
      <w:bookmarkEnd w:id="36"/>
    </w:p>
    <w:p w14:paraId="9CE77F64">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未来，谷雨品牌应持续优化短视频营销策略，将4I理论深度融入营销实践的各个环节，不断提升营销精准性创新性和互动性。在精准营销方面，应进一步加强大数据技术的应用，实现更精细化的用户画像和广告投放；在内容创新方面，应紧跟短视频行业发展趋势，不断探索新的内容形式和传播方式；在用户互动方面，应加强私域流量运营，构建品牌与用户之间的长效互动机制。</w:t>
      </w:r>
    </w:p>
    <w:p w14:paraId="B631CEC6">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对于国产美妆行业而言，短视频营销仍是未来一段时间内的核心营销趋势。同类品牌应借鉴谷雨的成功经验，结合自身特点和目标用户需求，灵活运用4I理论制定个性化的短视频营销策略。同时，应注重品牌建设和产品创新，实现营销与产品的协同发展，推动国产美妆品牌的整体崛起。</w:t>
      </w:r>
    </w:p>
    <w:p w14:paraId="A9DB7E64">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未来的研究可以进一步扩大研究范围，增加与其他美妆品牌的对比分析，提升研究结论的普适性。同时，可引入更多定量研究方法，结合大数据分析工具对营销效果进行更全面的量化评估。此外，还可以深入研究4I理论各维度之间的协同作用机制，为品牌短视频营销策略的优化提供更深入的理论支持。</w:t>
      </w:r>
    </w:p>
    <w:p w14:paraId="10792C7C">
      <w:pPr>
        <w:spacing w:line="440" w:lineRule="exact"/>
        <w:ind w:firstLine="480" w:firstLineChars="200"/>
        <w:rPr>
          <w:rFonts w:hint="eastAsia" w:ascii="Times New Roman" w:hAnsi="Times New Roman" w:cs="宋体"/>
          <w:sz w:val="24"/>
          <w:szCs w:val="24"/>
          <w:lang w:val="en-US"/>
        </w:rPr>
      </w:pPr>
    </w:p>
    <w:p w14:paraId="786E08F3">
      <w:pPr>
        <w:spacing w:line="440" w:lineRule="exact"/>
        <w:ind w:firstLine="480" w:firstLineChars="200"/>
        <w:rPr>
          <w:rFonts w:hint="eastAsia" w:ascii="Times New Roman" w:hAnsi="Times New Roman" w:cs="宋体"/>
          <w:sz w:val="24"/>
          <w:szCs w:val="24"/>
          <w:lang w:val="en-US"/>
        </w:rPr>
      </w:pPr>
    </w:p>
    <w:p w14:paraId="61DE45B2">
      <w:pPr>
        <w:pStyle w:val="2"/>
        <w:adjustRightInd w:val="0"/>
        <w:snapToGrid w:val="0"/>
        <w:spacing w:before="240" w:after="240"/>
        <w:rPr>
          <w:rFonts w:hint="eastAsia" w:ascii="黑体" w:hAnsi="黑体"/>
          <w:bCs/>
        </w:rPr>
        <w:sectPr>
          <w:pgSz w:w="11906" w:h="16838"/>
          <w:pgMar w:top="1701" w:right="1417" w:bottom="1134" w:left="1417" w:header="964" w:footer="964" w:gutter="0"/>
          <w:cols w:space="425" w:num="1"/>
          <w:docGrid w:type="lines" w:linePitch="312" w:charSpace="0"/>
        </w:sectPr>
      </w:pPr>
      <w:bookmarkStart w:id="37" w:name="_Toc1240"/>
    </w:p>
    <w:p w14:paraId="35546A22">
      <w:pPr>
        <w:pStyle w:val="2"/>
        <w:adjustRightInd w:val="0"/>
        <w:snapToGrid w:val="0"/>
        <w:spacing w:before="240" w:after="240"/>
        <w:rPr>
          <w:rFonts w:ascii="黑体" w:hAnsi="黑体"/>
          <w:bCs/>
        </w:rPr>
      </w:pPr>
      <w:bookmarkStart w:id="38" w:name="_Toc30358"/>
      <w:r>
        <w:rPr>
          <w:rFonts w:hint="eastAsia" w:ascii="黑体" w:hAnsi="黑体"/>
          <w:bCs/>
        </w:rPr>
        <w:t>参考文献</w:t>
      </w:r>
      <w:bookmarkEnd w:id="37"/>
      <w:bookmarkEnd w:id="38"/>
    </w:p>
    <w:p w14:paraId="351D6100">
      <w:pPr>
        <w:pStyle w:val="14"/>
        <w:numPr>
          <w:ilvl w:val="0"/>
          <w:numId w:val="0"/>
        </w:numPr>
        <w:wordWrap w:val="0"/>
        <w:spacing w:line="440" w:lineRule="exact"/>
        <w:ind w:left="480" w:leftChars="0" w:hanging="480" w:hanging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[1]Shuai Feng,Rui Yuan,Jiqiong Liu.Short Video Marketing or Live Streaming Marketing: Choice of Marketing Strategies for Retailers[J].Mathematics,2025,13(16):2675-2675.</w:t>
      </w:r>
    </w:p>
    <w:p w14:paraId="18449F10">
      <w:pPr>
        <w:pStyle w:val="14"/>
        <w:numPr>
          <w:ilvl w:val="0"/>
          <w:numId w:val="0"/>
        </w:numPr>
        <w:wordWrap w:val="0"/>
        <w:spacing w:line="440" w:lineRule="exact"/>
        <w:ind w:left="480" w:leftChars="0" w:hanging="480" w:hanging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[2]李馨.中高职衔接背景下中职《网络营销》项目课程开发与实践研究[D].广西师范大学,2025.</w:t>
      </w:r>
    </w:p>
    <w:p w14:paraId="7558A797">
      <w:pPr>
        <w:pStyle w:val="14"/>
        <w:numPr>
          <w:ilvl w:val="0"/>
          <w:numId w:val="0"/>
        </w:numPr>
        <w:wordWrap w:val="0"/>
        <w:spacing w:line="440" w:lineRule="exact"/>
        <w:ind w:left="480" w:leftChars="0" w:hanging="480" w:hanging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[3]黄浩东.Z公司装配式建筑产品抖音营销策略优化研究[D].上海外国语大学,2025.</w:t>
      </w:r>
    </w:p>
    <w:p w14:paraId="41524A0D">
      <w:pPr>
        <w:pStyle w:val="14"/>
        <w:numPr>
          <w:ilvl w:val="0"/>
          <w:numId w:val="0"/>
        </w:numPr>
        <w:wordWrap w:val="0"/>
        <w:spacing w:line="440" w:lineRule="exact"/>
        <w:ind w:left="480" w:leftChars="0" w:hanging="480" w:hanging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[4]周思宇.XX传媒公司短视频业务营销策略优化研究[D].重庆工商大学,2025.</w:t>
      </w:r>
    </w:p>
    <w:p w14:paraId="03668E76">
      <w:pPr>
        <w:pStyle w:val="14"/>
        <w:numPr>
          <w:ilvl w:val="0"/>
          <w:numId w:val="0"/>
        </w:numPr>
        <w:wordWrap w:val="0"/>
        <w:spacing w:line="440" w:lineRule="exact"/>
        <w:ind w:left="480" w:leftChars="0" w:hanging="480" w:hanging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[5]魏思杰.短视频平台网络零售服务策略研究[D].北京邮电大学,2025.</w:t>
      </w:r>
    </w:p>
    <w:p w14:paraId="7B69E4B7">
      <w:pPr>
        <w:pStyle w:val="14"/>
        <w:numPr>
          <w:ilvl w:val="0"/>
          <w:numId w:val="0"/>
        </w:numPr>
        <w:wordWrap w:val="0"/>
        <w:spacing w:line="440" w:lineRule="exact"/>
        <w:ind w:left="480" w:leftChars="0" w:hanging="480" w:hanging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[6]郑梦雯.短视频传播对浙江大学生在线消费行为影响因素研究[D].浙江传媒学院,2025.</w:t>
      </w:r>
    </w:p>
    <w:p w14:paraId="1FA253CD">
      <w:pPr>
        <w:pStyle w:val="14"/>
        <w:numPr>
          <w:ilvl w:val="0"/>
          <w:numId w:val="0"/>
        </w:numPr>
        <w:wordWrap w:val="0"/>
        <w:spacing w:line="440" w:lineRule="exact"/>
        <w:ind w:left="480" w:leftChars="0" w:hanging="480" w:hanging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[7]吴曼笙.W美妆品牌短视频营销策略研究[D].广东财经大学,2025.</w:t>
      </w:r>
    </w:p>
    <w:p w14:paraId="7C7B05F7">
      <w:pPr>
        <w:pStyle w:val="14"/>
        <w:numPr>
          <w:ilvl w:val="0"/>
          <w:numId w:val="0"/>
        </w:numPr>
        <w:wordWrap w:val="0"/>
        <w:spacing w:line="440" w:lineRule="exact"/>
        <w:ind w:left="480" w:leftChars="0" w:hanging="480" w:hanging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[8]宋志慧.R公司农产品短视频营销策略优化研究[D].河南工业大学,2025.</w:t>
      </w:r>
    </w:p>
    <w:p w14:paraId="57F26C60">
      <w:pPr>
        <w:pStyle w:val="14"/>
        <w:numPr>
          <w:ilvl w:val="0"/>
          <w:numId w:val="0"/>
        </w:numPr>
        <w:wordWrap w:val="0"/>
        <w:spacing w:line="440" w:lineRule="exact"/>
        <w:ind w:left="480" w:leftChars="0" w:hanging="480" w:hanging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[9]徐梦涵.基于5A模型的S公司服饰产品抖音短视频营销策略研究[D].吉林大学,2025.</w:t>
      </w:r>
    </w:p>
    <w:p w14:paraId="1D04120C">
      <w:pPr>
        <w:pStyle w:val="14"/>
        <w:numPr>
          <w:ilvl w:val="0"/>
          <w:numId w:val="0"/>
        </w:numPr>
        <w:wordWrap w:val="0"/>
        <w:spacing w:line="440" w:lineRule="exact"/>
        <w:ind w:left="480" w:leftChars="0" w:hanging="480" w:hanging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[10]王卓.基于4V理论的KS短视频平台营销策略优化研究[D].江西师范大学,2025.</w:t>
      </w:r>
    </w:p>
    <w:p w14:paraId="5C6B4701">
      <w:pPr>
        <w:pStyle w:val="14"/>
        <w:numPr>
          <w:ilvl w:val="0"/>
          <w:numId w:val="0"/>
        </w:numPr>
        <w:wordWrap w:val="0"/>
        <w:spacing w:line="440" w:lineRule="exact"/>
        <w:ind w:left="480" w:leftChars="0" w:hanging="480" w:hanging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[11]余万.基于短视频平台的武术培训营销策略研究[D].武汉体育学院,2025.</w:t>
      </w:r>
    </w:p>
    <w:p w14:paraId="6FFE8B11">
      <w:pPr>
        <w:pStyle w:val="14"/>
        <w:numPr>
          <w:ilvl w:val="0"/>
          <w:numId w:val="0"/>
        </w:numPr>
        <w:wordWrap w:val="0"/>
        <w:spacing w:line="440" w:lineRule="exact"/>
        <w:ind w:left="480" w:leftChars="0" w:hanging="480" w:hanging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[12]李永康.国内电影短视频营销策略研究[D].南京艺术学院,2025.</w:t>
      </w:r>
    </w:p>
    <w:p w14:paraId="11DD81D7">
      <w:pPr>
        <w:pStyle w:val="14"/>
        <w:numPr>
          <w:ilvl w:val="0"/>
          <w:numId w:val="0"/>
        </w:numPr>
        <w:wordWrap w:val="0"/>
        <w:spacing w:line="440" w:lineRule="exact"/>
        <w:ind w:left="480" w:leftChars="0" w:hanging="480" w:hanging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[13]石洋.基于情感分析的J景区短视频营销策略优化研究[D].重庆理工大学,2025.</w:t>
      </w:r>
    </w:p>
    <w:p w14:paraId="091D3E6F">
      <w:pPr>
        <w:pStyle w:val="14"/>
        <w:numPr>
          <w:ilvl w:val="0"/>
          <w:numId w:val="0"/>
        </w:numPr>
        <w:wordWrap w:val="0"/>
        <w:spacing w:line="440" w:lineRule="exact"/>
        <w:ind w:left="480" w:leftChars="0" w:hanging="480" w:hanging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[14]Wang Zitong.UMBRO’s Short Video Marketing Strategy: Stimulating Young Fans’ Purchasing Enthusiasm on Match Days in China[J].SHS Web of Conferences,2025,22003005-03005.</w:t>
      </w:r>
    </w:p>
    <w:p w14:paraId="05E8A26E">
      <w:pPr>
        <w:pStyle w:val="14"/>
        <w:numPr>
          <w:ilvl w:val="0"/>
          <w:numId w:val="0"/>
        </w:numPr>
        <w:wordWrap w:val="0"/>
        <w:spacing w:line="440" w:lineRule="exact"/>
        <w:ind w:left="480" w:leftChars="0" w:hanging="480" w:hanging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[15]王宁.X生物科技有限公司抖音企业号营销策略研究[D].东北财经大学,2024.</w:t>
      </w:r>
    </w:p>
    <w:p w14:paraId="24DA3D3D">
      <w:pPr>
        <w:pStyle w:val="14"/>
        <w:numPr>
          <w:ilvl w:val="0"/>
          <w:numId w:val="0"/>
        </w:numPr>
        <w:wordWrap w:val="0"/>
        <w:spacing w:line="440" w:lineRule="exact"/>
        <w:ind w:left="480" w:leftChars="0" w:hanging="480" w:hanging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[16]岳照蕤.基于ISMAS模型的W汽车销售公司短视频营销策略研究[D].重庆交通大学,2024.</w:t>
      </w:r>
    </w:p>
    <w:p w14:paraId="4C4B8EDB">
      <w:pPr>
        <w:pStyle w:val="14"/>
        <w:numPr>
          <w:ilvl w:val="0"/>
          <w:numId w:val="0"/>
        </w:numPr>
        <w:wordWrap w:val="0"/>
        <w:spacing w:line="440" w:lineRule="exact"/>
        <w:ind w:left="480" w:leftChars="0" w:hanging="480" w:hanging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[17]赵全美.SJ研学旅行公司短视频营销策略研究[D].山东师范大学,2024.</w:t>
      </w:r>
    </w:p>
    <w:p w14:paraId="415D5FB2">
      <w:pPr>
        <w:pStyle w:val="14"/>
        <w:numPr>
          <w:ilvl w:val="0"/>
          <w:numId w:val="0"/>
        </w:numPr>
        <w:wordWrap w:val="0"/>
        <w:spacing w:line="440" w:lineRule="exact"/>
        <w:ind w:left="480" w:leftChars="0" w:hanging="480" w:hanging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[18]刘月苹.D出版公司抖音短视频营销策略优化研究[D].河北大学,2024.</w:t>
      </w:r>
    </w:p>
    <w:p w14:paraId="6F8FCC48">
      <w:pPr>
        <w:pStyle w:val="14"/>
        <w:numPr>
          <w:ilvl w:val="0"/>
          <w:numId w:val="0"/>
        </w:numPr>
        <w:wordWrap w:val="0"/>
        <w:spacing w:line="440" w:lineRule="exact"/>
        <w:ind w:left="480" w:leftChars="0" w:hanging="480" w:hanging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[19]李卫.M农资公司短视频营销策略优化研究[D].广西大学,2024.</w:t>
      </w:r>
    </w:p>
    <w:p w14:paraId="46FA2613">
      <w:pPr>
        <w:pStyle w:val="14"/>
        <w:numPr>
          <w:ilvl w:val="0"/>
          <w:numId w:val="0"/>
        </w:numPr>
        <w:wordWrap w:val="0"/>
        <w:spacing w:line="440" w:lineRule="exact"/>
        <w:ind w:left="480" w:leftChars="0" w:hanging="480" w:hanging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[20]裴曼.遇龙河景区旅游短视频营销策略研究[D].桂林电子科技大学,2024.</w:t>
      </w:r>
    </w:p>
    <w:p w14:paraId="16B6B1D9">
      <w:pPr>
        <w:pStyle w:val="14"/>
        <w:numPr>
          <w:ilvl w:val="0"/>
          <w:numId w:val="0"/>
        </w:numPr>
        <w:wordWrap w:val="0"/>
        <w:spacing w:line="440" w:lineRule="exact"/>
        <w:ind w:left="480" w:leftChars="0" w:hanging="480" w:hanging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[21]刘莎莎.ZXJT期货太原营业部抖音短视频营销策略研究[D].山西财经大学,2024.</w:t>
      </w:r>
    </w:p>
    <w:p w14:paraId="068CE6A0">
      <w:pPr>
        <w:pStyle w:val="14"/>
        <w:numPr>
          <w:ilvl w:val="0"/>
          <w:numId w:val="0"/>
        </w:numPr>
        <w:wordWrap w:val="0"/>
        <w:spacing w:line="440" w:lineRule="exact"/>
        <w:ind w:left="480" w:leftChars="0" w:hanging="480" w:hanging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[22]宋文杰.M体育培训公司短视频营销策略优化研究[D].广东财经大学,2024.</w:t>
      </w:r>
    </w:p>
    <w:p w14:paraId="4492908B">
      <w:pPr>
        <w:pStyle w:val="14"/>
        <w:numPr>
          <w:ilvl w:val="0"/>
          <w:numId w:val="0"/>
        </w:numPr>
        <w:wordWrap w:val="0"/>
        <w:spacing w:line="440" w:lineRule="exact"/>
        <w:ind w:left="480" w:leftChars="0" w:hanging="480" w:hangingChars="200"/>
        <w:rPr>
          <w:rFonts w:hint="eastAsia" w:ascii="Times New Roman" w:hAnsi="Times New Roman" w:eastAsia="宋体" w:cs="Times New Roman"/>
          <w:kern w:val="2"/>
          <w:sz w:val="24"/>
          <w:szCs w:val="24"/>
          <w:lang w:val="en-US" w:eastAsia="zh-CN" w:bidi="ar-SA"/>
        </w:rPr>
        <w:sectPr>
          <w:pgSz w:w="11906" w:h="16838"/>
          <w:pgMar w:top="1701" w:right="1417" w:bottom="1134" w:left="1417" w:header="964" w:footer="964" w:gutter="0"/>
          <w:cols w:space="425" w:num="1"/>
          <w:docGrid w:type="lines" w:linePitch="312" w:charSpace="0"/>
        </w:sectPr>
      </w:pPr>
      <w:r>
        <w:rPr>
          <w:rFonts w:hint="eastAsia" w:ascii="Times New Roman" w:hAnsi="Times New Roman" w:eastAsia="宋体" w:cs="Times New Roman"/>
          <w:kern w:val="2"/>
          <w:sz w:val="24"/>
          <w:szCs w:val="24"/>
          <w:lang w:val="en-US" w:eastAsia="zh-CN" w:bidi="ar-SA"/>
        </w:rPr>
        <w:t>[23]Zhang Bin.Innovative exponential TODIM-CoCoSo framework for uncertain multiple-attribute group decision-making in the effectiveness evaluation of short video marketing strategies[J].Journal of Intelligent &amp; Fuzzy Systems,2024,46(2):4029-4042.</w:t>
      </w:r>
    </w:p>
    <w:p w14:paraId="342E4551">
      <w:pPr>
        <w:pStyle w:val="2"/>
        <w:adjustRightInd w:val="0"/>
        <w:snapToGrid w:val="0"/>
        <w:spacing w:before="240" w:after="240"/>
        <w:rPr>
          <w:rFonts w:ascii="黑体" w:hAnsi="黑体"/>
          <w:bCs/>
        </w:rPr>
      </w:pPr>
      <w:bookmarkStart w:id="39" w:name="_Toc4472"/>
      <w:bookmarkStart w:id="40" w:name="_Toc2880"/>
      <w:r>
        <w:rPr>
          <w:rFonts w:hint="eastAsia" w:ascii="黑体" w:hAnsi="黑体"/>
          <w:bCs/>
        </w:rPr>
        <w:t>致</w:t>
      </w:r>
      <w:r>
        <w:rPr>
          <w:rFonts w:hint="eastAsia" w:ascii="黑体" w:hAnsi="黑体"/>
          <w:bCs/>
          <w:lang w:val="en-US" w:eastAsia="zh-CN"/>
        </w:rPr>
        <w:t xml:space="preserve">  </w:t>
      </w:r>
      <w:r>
        <w:rPr>
          <w:rFonts w:hint="eastAsia" w:ascii="黑体" w:hAnsi="黑体"/>
          <w:bCs/>
        </w:rPr>
        <w:t>谢</w:t>
      </w:r>
      <w:bookmarkEnd w:id="39"/>
      <w:bookmarkEnd w:id="40"/>
    </w:p>
    <w:p w14:paraId="0A5B5E5A">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时光荏苒，岁月如梭，我的论文终于在无数个日夜的奋战后画上了句号。回首这段充实而又充满挑战的时光，心中充满了感激。本论文的顺利完成，离不开众多师长、同学、朋友以及家人的鼎力支持与无私帮助，在此，我谨向他们致以最诚挚的谢意。</w:t>
      </w:r>
    </w:p>
    <w:p w14:paraId="7086B3E3">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首先，我要向我的导师致以最崇高的敬意和最衷心的感谢。从论文的选题构思、文献梳理、框架搭建，到研究思路的探讨、数据分析的指导，再到论文初稿的反复修改与最终定稿，导师都倾注了大量的心血和时间。导师严谨的治学态度、深厚的学术素养、敏锐的洞察力以及对学生无微不至的关怀，都令我受益匪浅，并将成为我未来学习和工作道路上宝贵的精神财富。每当我在研究中遇到困惑和瓶颈时，导师总能给予我悉心的指导和关键性的点拨，使我茅塞顿开，重拾前进的方向。在此，再次向[导师姓名]教授表示我最诚挚的感谢！</w:t>
      </w:r>
    </w:p>
    <w:p w14:paraId="768AC093">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感谢在论文写作过程中所有给予我帮助和启发的老师们。他们的专业知识和宝贵建议，为我的研究提供了许多有益的思路和方向，拓宽了我的学术视野。</w:t>
      </w:r>
    </w:p>
    <w:p w14:paraId="2ADECCBF">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感谢我的同学们和朋友们。在学习和论文撰写的过程中，我们相互支持、相互鼓励、共同探讨学术问题。与他们的交流和讨论，不仅缓解了我写作过程中的压力，也让我获得了许多有价值的见解和灵感。我们一起度过的这段奋斗时光，将成为我人生中难忘的回忆。</w:t>
      </w:r>
    </w:p>
    <w:p w14:paraId="73758B99">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感谢我的家人。在我全身心投入论文写作的日子里，是他们给予了我最坚实的后盾和最温暖的关怀。他们的理解、支持和鼓励，是我能够心无旁骛、克服困难、坚持不懈完成学业和论文的强大动力。</w:t>
      </w:r>
    </w:p>
    <w:p w14:paraId="4F5CC6B1">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由于本人学识水平有限，研究经验尚浅，论文中难免存在疏漏和不足之处，恳请各位老师和专家批评指正。</w:t>
      </w:r>
    </w:p>
    <w:p w14:paraId="2933DBF5">
      <w:pPr>
        <w:spacing w:line="440" w:lineRule="exact"/>
        <w:ind w:firstLine="480" w:firstLineChars="200"/>
        <w:rPr>
          <w:rFonts w:hint="eastAsia" w:ascii="Times New Roman" w:hAnsi="Times New Roman" w:cs="宋体"/>
          <w:sz w:val="24"/>
          <w:szCs w:val="24"/>
          <w:lang w:val="en-US"/>
        </w:rPr>
      </w:pPr>
      <w:r>
        <w:rPr>
          <w:rFonts w:hint="eastAsia" w:ascii="Times New Roman" w:hAnsi="Times New Roman" w:cs="宋体"/>
          <w:sz w:val="24"/>
          <w:szCs w:val="24"/>
          <w:lang w:val="en-US"/>
        </w:rPr>
        <w:t>再次向所有关心、支持和帮助过我的人们表示最诚挚的感谢！</w:t>
      </w:r>
    </w:p>
    <w:p w14:paraId="1EDD35DE">
      <w:pPr>
        <w:spacing w:line="440" w:lineRule="exact"/>
        <w:ind w:firstLine="480" w:firstLineChars="200"/>
        <w:rPr>
          <w:rFonts w:hint="eastAsia" w:ascii="Times New Roman" w:hAnsi="Times New Roman" w:cs="宋体"/>
          <w:sz w:val="24"/>
          <w:szCs w:val="24"/>
          <w:lang w:val="en-US" w:eastAsia="zh-CN"/>
        </w:rPr>
      </w:pPr>
    </w:p>
    <w:sectPr>
      <w:pgSz w:w="11906" w:h="16838"/>
      <w:pgMar w:top="1701" w:right="1417" w:bottom="1134" w:left="1417" w:header="964" w:footer="96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318BE">
    <w:pPr>
      <w:pStyle w:val="9"/>
      <w:pBdr>
        <w:bottom w:val="single" w:color="auto" w:sz="4" w:space="1"/>
      </w:pBdr>
      <w:jc w:val="left"/>
    </w:pPr>
    <w:r>
      <w:rPr>
        <w:rFonts w:hint="eastAsia" w:eastAsia="宋体"/>
        <w:lang w:eastAsia="zh-CN"/>
      </w:rPr>
      <w:drawing>
        <wp:inline distT="0" distB="0" distL="114300" distR="114300">
          <wp:extent cx="2068195" cy="462280"/>
          <wp:effectExtent l="0" t="0" r="4445" b="10160"/>
          <wp:docPr id="14" name="图片 14" descr="兰州信息科技学院 LOGO 横版（蓝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兰州信息科技学院 LOGO 横版（蓝色）"/>
                  <pic:cNvPicPr>
                    <a:picLocks noChangeAspect="1"/>
                  </pic:cNvPicPr>
                </pic:nvPicPr>
                <pic:blipFill>
                  <a:blip r:embed="rId1"/>
                  <a:stretch>
                    <a:fillRect/>
                  </a:stretch>
                </pic:blipFill>
                <pic:spPr>
                  <a:xfrm>
                    <a:off x="0" y="0"/>
                    <a:ext cx="2068195" cy="462280"/>
                  </a:xfrm>
                  <a:prstGeom prst="rect">
                    <a:avLst/>
                  </a:prstGeom>
                </pic:spPr>
              </pic:pic>
            </a:graphicData>
          </a:graphic>
        </wp:inline>
      </w:drawing>
    </w:r>
    <w:r>
      <w:rPr>
        <w:rFonts w:hint="eastAsia"/>
        <w:lang w:val="en-US" w:eastAsia="zh-CN"/>
      </w:rPr>
      <w:t xml:space="preserve">                                                     </w:t>
    </w:r>
    <w:r>
      <w:rPr>
        <w:rFonts w:hint="eastAsia"/>
        <w:sz w:val="24"/>
        <w:szCs w:val="24"/>
        <w:lang w:val="en-US" w:eastAsia="zh-CN"/>
      </w:rPr>
      <w:t>毕业论文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44CAD">
    <w:pPr>
      <w:pStyle w:val="9"/>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13B59E1"/>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1"/>
    <w:basedOn w:val="1"/>
    <w:next w:val="1"/>
    <w:qFormat/>
    <w:uiPriority w:val="0"/>
    <w:pPr>
      <w:keepNext/>
      <w:keepLines/>
      <w:spacing w:before="100" w:beforeLines="100" w:after="100" w:afterLines="100"/>
      <w:jc w:val="center"/>
      <w:outlineLvl w:val="0"/>
    </w:pPr>
    <w:rPr>
      <w:rFonts w:eastAsia="黑体"/>
      <w:b/>
      <w:kern w:val="44"/>
      <w:sz w:val="32"/>
    </w:rPr>
  </w:style>
  <w:style w:type="paragraph" w:styleId="3">
    <w:name w:val="heading 2"/>
    <w:basedOn w:val="1"/>
    <w:next w:val="1"/>
    <w:qFormat/>
    <w:uiPriority w:val="0"/>
    <w:pPr>
      <w:keepNext/>
      <w:keepLines/>
      <w:outlineLvl w:val="1"/>
    </w:pPr>
    <w:rPr>
      <w:b/>
      <w:sz w:val="30"/>
    </w:rPr>
  </w:style>
  <w:style w:type="paragraph" w:styleId="4">
    <w:name w:val="heading 3"/>
    <w:basedOn w:val="1"/>
    <w:next w:val="1"/>
    <w:qFormat/>
    <w:uiPriority w:val="0"/>
    <w:pPr>
      <w:keepNext/>
      <w:keepLines/>
      <w:outlineLvl w:val="2"/>
    </w:pPr>
    <w:rPr>
      <w:b/>
      <w:sz w:val="28"/>
    </w:rPr>
  </w:style>
  <w:style w:type="character" w:default="1" w:styleId="13">
    <w:name w:val="Default Paragraph Font"/>
    <w:uiPriority w:val="1"/>
  </w:style>
  <w:style w:type="table" w:default="1" w:styleId="12">
    <w:name w:val="Normal Table"/>
    <w:uiPriority w:val="99"/>
    <w:tblPr>
      <w:tblCellMar>
        <w:top w:w="0" w:type="dxa"/>
        <w:left w:w="108" w:type="dxa"/>
        <w:bottom w:w="0" w:type="dxa"/>
        <w:right w:w="108" w:type="dxa"/>
      </w:tblCellMar>
    </w:tblPr>
  </w:style>
  <w:style w:type="paragraph" w:styleId="5">
    <w:name w:val="Body Text"/>
    <w:basedOn w:val="1"/>
    <w:qFormat/>
    <w:uiPriority w:val="1"/>
    <w:rPr>
      <w:rFonts w:eastAsia="Times New Roman"/>
      <w:sz w:val="20"/>
      <w:szCs w:val="20"/>
      <w:lang w:eastAsia="en-US" w:bidi="en-US"/>
    </w:rPr>
  </w:style>
  <w:style w:type="paragraph" w:styleId="6">
    <w:name w:val="toc 3"/>
    <w:basedOn w:val="1"/>
    <w:next w:val="1"/>
    <w:uiPriority w:val="0"/>
    <w:pPr>
      <w:ind w:left="840" w:leftChars="400"/>
    </w:pPr>
  </w:style>
  <w:style w:type="paragraph" w:styleId="7">
    <w:name w:val="Plain Text"/>
    <w:basedOn w:val="1"/>
    <w:uiPriority w:val="0"/>
    <w:rPr>
      <w:rFonts w:ascii="宋体" w:hAnsi="Courier New"/>
    </w:rPr>
  </w:style>
  <w:style w:type="paragraph" w:styleId="8">
    <w:name w:val="footer"/>
    <w:basedOn w:val="1"/>
    <w:uiPriority w:val="0"/>
    <w:pPr>
      <w:tabs>
        <w:tab w:val="center" w:pos="4153"/>
        <w:tab w:val="right" w:pos="8306"/>
      </w:tabs>
      <w:snapToGrid w:val="0"/>
      <w:jc w:val="left"/>
    </w:pPr>
    <w:rPr>
      <w:sz w:val="18"/>
    </w:rPr>
  </w:style>
  <w:style w:type="paragraph" w:styleId="9">
    <w:name w:val="header"/>
    <w:basedOn w:val="1"/>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10">
    <w:name w:val="toc 1"/>
    <w:basedOn w:val="1"/>
    <w:next w:val="1"/>
    <w:uiPriority w:val="0"/>
  </w:style>
  <w:style w:type="paragraph" w:styleId="11">
    <w:name w:val="toc 2"/>
    <w:basedOn w:val="1"/>
    <w:next w:val="1"/>
    <w:uiPriority w:val="0"/>
    <w:pPr>
      <w:ind w:left="420" w:leftChars="200"/>
    </w:pPr>
  </w:style>
  <w:style w:type="paragraph" w:styleId="14">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12447</Words>
  <Characters>13798</Characters>
  <Paragraphs>130</Paragraphs>
  <TotalTime>0</TotalTime>
  <ScaleCrop>false</ScaleCrop>
  <LinksUpToDate>false</LinksUpToDate>
  <CharactersWithSpaces>14060</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2026-03-05T13:50:00Z</dcterms:created>
  <dc:creator>V2241HA</dc:creator>
  <cp:lastModifiedBy>楠木</cp:lastModifiedBy>
  <dcterms:modified xsi:type="dcterms:W3CDTF">2026-03-05T14:09:23Z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13523076464f41f4b190321c1f3d4acd_21</vt:lpwstr>
  </property>
  <property fmtid="{D5CDD505-2E9C-101B-9397-08002B2CF9AE}" pid="3" name="KSOTemplateDocerSaveRecord">
    <vt:lpwstr>eyJoZGlkIjoiMDk2NTYyMGRhZDhlZDRmOWI4NGI0NjM2MDZkYzQwNTkiLCJ1c2VySWQiOiIzOTA1OTYwNDIifQ==</vt:lpwstr>
  </property>
  <property fmtid="{D5CDD505-2E9C-101B-9397-08002B2CF9AE}" pid="4" name="KSOProductBuildVer">
    <vt:lpwstr>2052-12.1.0.25225</vt:lpwstr>
  </property>
</Properties>
</file>