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PowerWave Analyst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Supplement — Multi-Source Merging, Time Sync &amp; PMU Data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Revision 2 — Updated with confirmed Malaysian PMU file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What Changed in Revision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PMU 241 broken timestamp detection and LOW quality flagging.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Voltage raw-Volts auto-scaling confirmed from three real PMU files (500kV, 275kV).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SGT to UTC timezone conversion confirmed as mandatory for all Malaysian PMU data.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Column prefix stripping for UNIT2_ and KAWA1_ naming patterns.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Status field interpretation table (00 00 = healthy, 00 80 = quality flag).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Same-event alignment example from 15/10/2025 real grid event.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Added: BEN32 slow record and PMU data simultaneously recording same event.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Part A — Confirmed PMU File Structure (Malaysian Grid)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 Three Real PMU Files — 15 October 2025 Event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PMU files confirmed from the same 15 October 2025 Malaysian grid disturbance: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ID 241 — Station: 500JMJG-U5 (500kV system). Column format: clean — no prefix. Timestamp: BROKEN format '12:00.0' — flag as LOW quality GPS. Cannot use for GPS auto-alignment.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ID 254 — Station: 275TMGR-U2 (275kV system). Column format: UNIT2_ prefix e.g. 'UNIT2_V1 Magnitude'. Timestamp: correct HH:MM:SS.mmm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ID 571 — Station: 275BAHS-KAWA1 (275kV system). Column format: KAWA1_ prefix e.g. 'KAWA1_V1 Magnitude'. Timestamp: correct HH:MM:SS.mmm format.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 Voltage Unit Scale — Confirmed from Real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Confirmed: All Malaysian PMU exports store voltage in raw Volts, not kV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PMU 241: V1 Magnitude = 505,453.9 V  →  divide by 1000  →  505.5 kV  (500kV nominal confirmed)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PMU 254: V1 Magnitude = 283,861.8 V  →  divide by 1000  →  283.9 kV  (275kV nominal confirmed)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PMU 571: V1 Magnitude = 280,379.3 V  →  divide by 1000  →  280.4 kV  (275kV nominal confirmed)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Auto-scale rule: if max(V1_Magnitude) &gt; 1000  →  divide by 1000, unit = kV.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Validation: station name prefix digits give nominal kV (500, 275, 132, 66, 33).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Cross-check: scaled max should be within +20% / -20% of nominal kV.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 Timezone — Mandatory SGT to UTC Conversion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Malaysian PMU timestamps are in Singapore Time (SGT = Asia/Singapore = UTC+8). This is confirmed by the column header 'Time (Asia/Singapore)' present in all three real files. Every timestamp must be converted from SGT to UTC before any GPS-based time alignment operation. Use pandas tz_localize('Asia/Singapore').tz_convert('UTC'). Never store PMU timestamps in local time — always convert to UTC on parse.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A.4 Status Field 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Status column contains a hex flag word. Values observed in real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'00 00' — All healthy, no flags. Good quality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'00 80' — One flag set. Likely GPS quality degraded or data validity flag. Flag rows for engineer review.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store raw status string in PmuRecord.status_array (string array). Any non-zero value appended to PmuRecord.data_quality_flags list. Visible in measurement panel as quality indicator.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A.5 Same-Event Multi-Source Alignment — Real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6"/>
              <w:left w:val="single" w:color="1B4F8A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Confirmed Real Event — 15 October 2025 Malaysian Grid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PMU 571 (275BAHS-KAWA1):  starts 16:12:00.000 SGT — good GPS timestamps — USE AS REFERENCE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BEN32 slow (JMHE U2):     trigger at 16:12:36.967 SGT — good GPS timestamps — absolute offset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PMU 241 (500JMJG-U5):     broken timestamp — cross-correlate against PMU 571 frequency channel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Alignment strategy for this event: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PMU 571 = reference source (alignment_quality = CONFIRMED)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BEN32 slow = compute absolute offset from GPS start times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PMU 241 = cross-correlate ROCOF or frequency channel against PMU 571 frequency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Present all three offsets to engineer in MergeManager dialog for confirmation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A.6 BEN32 Slow + PMU Simultaneous Recording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BEN32 slow record (JMHE U2, 50Hz trend, 70 seconds) and the PMU records all capture the same 15 October 2025 event. This demonstrates that a single grid disturbance may produce: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or more BEN32 fast records (5000Hz, short duration) from protection IEDs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or more BEN32 slow records (50Hz, long duration) from substation trend recorders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PMU records (50fps phasor data) from network-wide PMU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of these must be loadable into one MergedSession in PowerWave Analyst and displayed on a shared time axis. This is the core multi-source merging requirement and the primary competitive advantage over existing tools.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Part B — Architecture (unchanged from Rev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MergedSession, SessionSource, PmuRecord data models — unchanged from Rev 1 Supplement Part 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 synchronisation engine 5-stage pipeline — unchanged from Rev 1 Supplement Part 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Merged canvas rendering design — unchanged from Rev 1 Supplement Part 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 to the original Supplement document for full architectural detail on these sections.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Part C — Implementation Updates (Rev 2 Additions)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C.1 Updated PMU Parser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metadata extraction: scan file line by line until a row starting with 'Date' is found — never hardcode row index 0 or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prefix stripping: apply regex '^[A-Z0-9]+_' to strip UNIT2_, KAWA1_, UNIT_, BAY_ etc before keyword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Broken timestamp detection: if time string does not match HH:MM:SS pattern → flag pmu_record.timestamp_quality = 'LOW'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quality timestamps: disable GPS auto-alignment for this source. Show amber warning banner on canvas header. Set alignment_quality = 'MANUAL' in SessionSource.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Voltage auto-scaling: if max(V1_Magnitude) &gt; 1000 → divide array by 1000, set unit = 'kV'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Nominal voltage validation: extract kV from station name prefix, verify scaled voltage within 20% of nominal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field: parse and store as string array. Non-zero values added to data_quality_flags list.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rate estimation: compute median time delta from timestamps, infer rate in fps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Acceptance criteria additions for Rev 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241 loads without crash despite broken timestamp — timestamp_quality='LOW', amber banner shown on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254 V1 Magnitude 283861 V → auto-scaled to 283.9 kV and displayed with unit kV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PMU 571 column 'KAWA1_V1 Magnitude' correctly detected as v_mag role after KAWA1_ prefix stripped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'00 80' on PMU 254/571 data rows stored in data_quality_flags — visible in measurement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MergedSession with PMU 571 + BEN32 slow from 15/10/2025: time-aligned correctly on shared canvas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	PowerWave Analyst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360"/>
      </w:tabs>
    </w:pPr>
    <w:r>
      <w:rPr>
        <w:rFonts w:ascii="Arial" w:cs="Arial" w:eastAsia="Arial" w:hAnsi="Arial"/>
        <w:color w:val="1B4F8A"/>
        <w:sz w:val="18"/>
        <w:szCs w:val="18"/>
      </w:rPr>
      <w:t xml:space="preserve">PowerWave Analyst — Supplement — Merging, Time Sync &amp; PMU Data (Rev 2)</w:t>
    </w:r>
    <w:r>
      <w:rPr>
        <w:rFonts w:ascii="Arial" w:cs="Arial" w:eastAsia="Arial" w:hAnsi="Arial"/>
        <w:color w:val="888888"/>
        <w:sz w:val="16"/>
        <w:szCs w:val="16"/>
      </w:rPr>
      <w:t xml:space="preserve">	Revision 2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2026-04-02T04:29:24.848Z</dcterms:created>
  <dcterms:modified xsi:type="dcterms:W3CDTF">2026-04-02T04:29:24.849Z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