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4"/>
        </w:rPr>
        <w:t>箱包MES系统日志及监控设计文档</w:t>
      </w:r>
    </w:p>
    <w:p>
      <w:pPr>
        <w:jc w:val="center"/>
      </w:pPr>
      <w:r>
        <w:rPr>
          <w:color w:val="000000"/>
          <w:sz w:val="20"/>
        </w:rPr>
        <w:t>小组项目：bag-mes-mybatis-plus    远程仓库：github.com/myzzdngt-ui/bag-mes-mybatis-plus</w:t>
      </w:r>
    </w:p>
    <w:p>
      <w:pPr>
        <w:pStyle w:val="Heading1"/>
      </w:pPr>
      <w:r>
        <w:rPr>
          <w:color w:val="000000"/>
        </w:rPr>
        <w:t>1 设计目标</w:t>
      </w:r>
    </w:p>
    <w:p>
      <w:r>
        <w:t>本设计面向箱包MES全流程追溯，记录业务操作、接口耗时与异常，支持按trace_id关联一次请求的业务日志和技术监控日志。设计遵循知识点4、5的分层监控、SLA基线、动态阈值思想，保证日志失败不影响业务主流程。</w:t>
      </w:r>
    </w:p>
    <w:p>
      <w:pPr>
        <w:pStyle w:val="Heading1"/>
      </w:pPr>
      <w:r>
        <w:rPr>
          <w:color w:val="000000"/>
        </w:rPr>
        <w:t>2 核心实体及关系说明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b/>
                <w:color w:val="000000"/>
                <w:sz w:val="18"/>
              </w:rPr>
              <w:t>实体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/>
                <w:color w:val="000000"/>
                <w:sz w:val="18"/>
              </w:rPr>
              <w:t>用途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/>
                <w:color w:val="000000"/>
                <w:sz w:val="18"/>
              </w:rPr>
              <w:t>关键字段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work_order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生产工单主表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work_order_id、work_order_no、sku_id、status、priority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product_sku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产品SKU主数据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sku_id、sku_code、style_code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production_report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工序报工事实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report_id、work_order_id、report_time、good_qty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operation_log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业务操作日志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log_id、trace_id、module_name、operation_type、success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api_monitor_log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接口性能/异常日志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monitor_id、trace_id、status_code、duration_ms、slow_flag</w:t>
            </w:r>
          </w:p>
        </w:tc>
      </w:tr>
    </w:tbl>
    <w:p>
      <w:r>
        <w:t>关系：product_sku 1:N work_order；work_order 1:N production_report；一次被@LogMonitor标注的接口调用同时写入operation_log和api_monitor_log，两表通过trace_id关联。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-er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3 日志字段与监控规则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/>
                <w:color w:val="000000"/>
                <w:sz w:val="18"/>
              </w:rPr>
              <w:t>记录内容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/>
                <w:color w:val="000000"/>
                <w:sz w:val="18"/>
              </w:rPr>
              <w:t>实现方式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系统监控日志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接口耗时、状态码、慢请求、异常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api_monitor_log；duration_ms、status_code、slow_flag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业务操作日志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模块、操作类型、操作名称、请求参数、结果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operation_log；@LogMonitor切面自动采集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技术辅助字段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trace_id、client_ip、User-Agent、error_message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请求链路关联、脱敏、异常摘要</w:t>
            </w:r>
          </w:p>
        </w:tc>
      </w:tr>
    </w:tbl>
    <w:p>
      <w:r>
        <w:t>知识点4.5字段对应：trace_id作为全链路标识，client_ip记录来源IP，request_uri/handler_method记录目标接口，cost_ms对应duration_ms，result对应success/status_code，error_message保存异常摘要。密码、token、secret、authorization等字段统一掩码为***。</w:t>
      </w:r>
    </w:p>
    <w:p>
      <w:r>
        <w:t>SLA规则：默认慢请求阈值1000ms，可由mes.monitor.slow-threshold-ms调整；日常观察P95/P99，告警阈值取SLA的80%，达到SLA记为慢请求，达到150%可升级严重告警。</w:t>
      </w:r>
    </w:p>
    <w:p>
      <w:pPr>
        <w:pStyle w:val="Heading1"/>
      </w:pPr>
      <w:r>
        <w:rPr>
          <w:color w:val="000000"/>
        </w:rPr>
        <w:t>4 核心表DDL</w:t>
      </w:r>
    </w:p>
    <w:p>
      <w:r>
        <w:t>以下为任务10新增核心表DDL，完整DDL位于src/main/resources/db/bag_mes_schema.sql。</w:t>
      </w:r>
    </w:p>
    <w:p>
      <w:r>
        <w:rPr>
          <w:rFonts w:ascii="Consolas" w:hAnsi="Consolas"/>
          <w:sz w:val="16"/>
        </w:rPr>
        <w:t>CREATE TABLE operation_log (</w:t>
        <w:br/>
        <w:t xml:space="preserve">  log_id BIGINT UNSIGNED NOT NULL AUTO_INCREMENT,</w:t>
        <w:br/>
        <w:t xml:space="preserve">  trace_id VARCHAR(64) NOT NULL, module_name VARCHAR(64) NOT NULL,</w:t>
        <w:br/>
        <w:t xml:space="preserve">  operation_type VARCHAR(32) NOT NULL, operation_name VARCHAR(128) NOT NULL,</w:t>
        <w:br/>
        <w:t xml:space="preserve">  request_method VARCHAR(16), request_uri VARCHAR(255), request_params JSON,</w:t>
        <w:br/>
        <w:t xml:space="preserve">  success TINYINT NOT NULL, response_code INT, error_message VARCHAR(1000),</w:t>
        <w:br/>
        <w:t xml:space="preserve">  client_ip VARCHAR(64), user_agent VARCHAR(512),</w:t>
        <w:br/>
        <w:t xml:space="preserve">  created_at DATETIME NOT NULL DEFAULT CURRENT_TIMESTAMP,</w:t>
        <w:br/>
        <w:t xml:space="preserve">  PRIMARY KEY (log_id), KEY idx_operation_trace(trace_id),</w:t>
        <w:br/>
        <w:t xml:space="preserve">  KEY idx_operation_created(created_at)</w:t>
        <w:br/>
        <w:t>) ENGINE=InnoDB COMMENT='业务操作日志';</w:t>
      </w:r>
    </w:p>
    <w:p>
      <w:r>
        <w:rPr>
          <w:rFonts w:ascii="Consolas" w:hAnsi="Consolas"/>
          <w:sz w:val="16"/>
        </w:rPr>
        <w:t>CREATE TABLE api_monitor_log (</w:t>
        <w:br/>
        <w:t xml:space="preserve">  monitor_id BIGINT UNSIGNED NOT NULL AUTO_INCREMENT,</w:t>
        <w:br/>
        <w:t xml:space="preserve">  trace_id VARCHAR(64) NOT NULL, request_method VARCHAR(16),</w:t>
        <w:br/>
        <w:t xml:space="preserve">  request_uri VARCHAR(255), handler_method VARCHAR(255), status_code INT,</w:t>
        <w:br/>
        <w:t xml:space="preserve">  duration_ms BIGINT NOT NULL, slow_flag TINYINT NOT NULL DEFAULT 0,</w:t>
        <w:br/>
        <w:t xml:space="preserve">  exception_class VARCHAR(255), exception_message VARCHAR(1000),</w:t>
        <w:br/>
        <w:t xml:space="preserve">  created_at DATETIME NOT NULL DEFAULT CURRENT_TIMESTAMP,</w:t>
        <w:br/>
        <w:t xml:space="preserve">  PRIMARY KEY (monitor_id), KEY idx_monitor_trace(trace_id),</w:t>
        <w:br/>
        <w:t xml:space="preserve">  KEY idx_monitor_created(created_at), KEY idx_monitor_slow(slow_flag,created_at)</w:t>
        <w:br/>
        <w:t>) ENGINE=InnoDB COMMENT='接口性能与异常监控日志';</w:t>
      </w:r>
    </w:p>
    <w:p>
      <w:pPr>
        <w:pStyle w:val="Heading1"/>
      </w:pPr>
      <w:r>
        <w:rPr>
          <w:color w:val="000000"/>
        </w:rPr>
        <w:t>5 AOP实现与查询接口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@LogMonitor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标注module、operation、name，当前用于工单分页查询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LogMonitorAspect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Around环绕执行，成功/异常均写两张日志表，并原样返回或抛出业务异常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LogSanitizer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递归处理请求参数，敏感键大小写不敏感并掩码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GET /operation-logs/page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按module、operationType、requestUri、success、时间范围分页查询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GET /api-monitor-logs/page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按requestUri、requestMethod、statusCode、slowFlag、时间范围分页查询</w:t>
            </w:r>
          </w:p>
        </w:tc>
      </w:tr>
    </w:tbl>
    <w:p>
      <w:r>
        <w:t>分页默认pageNum=1、pageSize=10，pageSize最大100；查询结果按created_at倒序、主键倒序。</w:t>
      </w:r>
    </w:p>
    <w:p>
      <w:pPr>
        <w:pStyle w:val="Heading1"/>
      </w:pPr>
      <w:r>
        <w:rPr>
          <w:color w:val="000000"/>
        </w:rPr>
        <w:t>6 数据、目录和提交截图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9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-table-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9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-project-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9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-api-test-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9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-commit-rec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7 运行步骤</w:t>
      </w:r>
    </w:p>
    <w:p>
      <w:pPr>
        <w:pStyle w:val="ListNumber"/>
      </w:pPr>
      <w:r>
        <w:t>执行 src/main/resources/db/bag_mes_schema.sql 创建bag_mes及核心表。</w:t>
      </w:r>
    </w:p>
    <w:p>
      <w:pPr>
        <w:pStyle w:val="ListNumber"/>
      </w:pPr>
      <w:r>
        <w:t>按需执行 src/main/resources/db/log_monitor_demo.sql 插入日志演示数据。</w:t>
      </w:r>
    </w:p>
    <w:p>
      <w:pPr>
        <w:pStyle w:val="ListNumber"/>
      </w:pPr>
      <w:r>
        <w:t>设置MES_DB_PORT、MES_DB_USERNAME、MES_DB_PASSWORD，运行 ./mvnw.cmd spring-boot:run。</w:t>
      </w:r>
    </w:p>
    <w:p>
      <w:pPr>
        <w:pStyle w:val="ListNumber"/>
      </w:pPr>
      <w:r>
        <w:t>使用浏览器、Postman或Apifox访问 /operation-logs/page 和 /api-monitor-logs/page。</w:t>
      </w:r>
    </w:p>
    <w:p>
      <w:pPr>
        <w:pStyle w:val="ListNumber"/>
      </w:pPr>
      <w:r>
        <w:t>运行 ./mvnw.cmd test 验证生成层、切面日志和分页查询。</w:t>
      </w:r>
    </w:p>
    <w:p>
      <w:pPr>
        <w:pStyle w:val="Heading1"/>
      </w:pPr>
      <w:r>
        <w:rPr>
          <w:color w:val="000000"/>
        </w:rPr>
        <w:t>8 小结</w:t>
      </w:r>
    </w:p>
    <w:p>
      <w:r>
        <w:t>本方案已将知识点4.5中的日志字段、trace关联、脱敏和SLA监控规则落到箱包MES项目代码、DDL、查询接口和演示材料中，适合作为小组任务提交版本。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