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白俄罗斯国立大学</w:t>
      </w:r>
    </w:p>
    <w:p>
      <w:pPr>
        <w:rPr>
          <w:rFonts w:hint="default"/>
          <w:b/>
          <w:bCs/>
          <w:lang w:val="en-US" w:eastAsia="zh-CN"/>
        </w:rPr>
      </w:pPr>
      <w:r>
        <w:rPr>
          <w:rFonts w:hint="eastAsia"/>
          <w:b/>
          <w:bCs/>
          <w:lang w:val="en-US" w:eastAsia="zh-CN"/>
        </w:rPr>
        <w:t>白俄驻华大使任教的学校｜白俄罗斯高等经济院校</w:t>
      </w:r>
    </w:p>
    <w:p>
      <w:pPr>
        <w:rPr>
          <w:rFonts w:hint="default"/>
          <w:lang w:val="en-US" w:eastAsia="zh-CN"/>
        </w:rPr>
      </w:pPr>
    </w:p>
    <w:p>
      <w:pPr>
        <w:ind w:firstLine="420" w:firstLineChars="200"/>
        <w:rPr>
          <w:rFonts w:hint="eastAsia"/>
          <w:lang w:val="en-US" w:eastAsia="zh-CN"/>
        </w:rPr>
      </w:pPr>
      <w:r>
        <w:rPr>
          <w:rFonts w:hint="eastAsia"/>
          <w:lang w:val="en-US" w:eastAsia="zh-CN"/>
        </w:rPr>
        <w:t>白俄罗斯国立经济大学（BSEU）成立于 1933 年，是该国领先的经济学高等教育机构。该大学基于国内和国际最佳经验，利用其潜力，满足白俄罗斯社会和国家的知识、文化和社会需求和利益，并促进白俄罗斯的可持续发展。</w:t>
      </w:r>
    </w:p>
    <w:p>
      <w:pPr>
        <w:ind w:firstLine="420" w:firstLineChars="200"/>
        <w:rPr>
          <w:rFonts w:hint="eastAsia"/>
          <w:lang w:val="en-US" w:eastAsia="zh-CN"/>
        </w:rPr>
      </w:pPr>
      <w:r>
        <w:rPr>
          <w:rFonts w:hint="eastAsia"/>
          <w:lang w:val="en-US" w:eastAsia="zh-CN"/>
        </w:rPr>
        <w:t>该大学在以下教育项目中培养经济、商业、管理和法律、传播、社会科学领域广泛专业的专家：</w:t>
      </w:r>
    </w:p>
    <w:p>
      <w:pPr>
        <w:ind w:firstLine="420" w:firstLineChars="200"/>
        <w:rPr>
          <w:rFonts w:hint="eastAsia"/>
          <w:lang w:val="en-US" w:eastAsia="zh-CN"/>
        </w:rPr>
      </w:pPr>
      <w:r>
        <w:rPr>
          <w:rFonts w:hint="eastAsia"/>
          <w:lang w:val="en-US" w:eastAsia="zh-CN"/>
        </w:rPr>
        <w:t>7个专业的中等专业教育（明斯克贸易学院、新格鲁多克贸易经济学院）；</w:t>
      </w:r>
    </w:p>
    <w:p>
      <w:pPr>
        <w:ind w:firstLine="420" w:firstLineChars="200"/>
        <w:rPr>
          <w:rFonts w:hint="eastAsia"/>
          <w:lang w:val="en-US" w:eastAsia="zh-CN"/>
        </w:rPr>
      </w:pPr>
      <w:r>
        <w:rPr>
          <w:rFonts w:hint="eastAsia"/>
          <w:lang w:val="en-US" w:eastAsia="zh-CN"/>
        </w:rPr>
        <w:t>22个专业的普通高等教育；</w:t>
      </w:r>
    </w:p>
    <w:p>
      <w:pPr>
        <w:ind w:firstLine="420" w:firstLineChars="200"/>
        <w:rPr>
          <w:rFonts w:hint="eastAsia"/>
          <w:lang w:val="en-US" w:eastAsia="zh-CN"/>
        </w:rPr>
      </w:pPr>
      <w:r>
        <w:rPr>
          <w:rFonts w:hint="eastAsia"/>
          <w:lang w:val="en-US" w:eastAsia="zh-CN"/>
        </w:rPr>
        <w:t>包括英语在内的 10 个专业的 高等教育；</w:t>
      </w:r>
    </w:p>
    <w:p>
      <w:pPr>
        <w:ind w:firstLine="420" w:firstLineChars="200"/>
        <w:rPr>
          <w:rFonts w:hint="eastAsia"/>
          <w:lang w:val="en-US" w:eastAsia="zh-CN"/>
        </w:rPr>
      </w:pPr>
      <w:r>
        <w:rPr>
          <w:rFonts w:hint="eastAsia"/>
          <w:lang w:val="en-US" w:eastAsia="zh-CN"/>
        </w:rPr>
        <w:t>15个专业的科学教育 （15个专业开展研究生培训，6个专业开展博士研究）；</w:t>
      </w:r>
    </w:p>
    <w:p>
      <w:pPr>
        <w:ind w:firstLine="420" w:firstLineChars="200"/>
        <w:rPr>
          <w:rFonts w:hint="eastAsia"/>
          <w:lang w:val="en-US" w:eastAsia="zh-CN"/>
        </w:rPr>
      </w:pPr>
      <w:r>
        <w:rPr>
          <w:rFonts w:hint="eastAsia"/>
          <w:lang w:val="en-US" w:eastAsia="zh-CN"/>
        </w:rPr>
        <w:t>对10个专业受过高等教育的管理人员和专家进行再培训；</w:t>
      </w:r>
    </w:p>
    <w:p>
      <w:pPr>
        <w:ind w:firstLine="420" w:firstLineChars="200"/>
        <w:rPr>
          <w:rFonts w:hint="eastAsia"/>
          <w:lang w:val="en-US" w:eastAsia="zh-CN"/>
        </w:rPr>
      </w:pPr>
      <w:r>
        <w:rPr>
          <w:rFonts w:hint="eastAsia"/>
          <w:lang w:val="en-US" w:eastAsia="zh-CN"/>
        </w:rPr>
        <w:t>5 种类型的高级培训。</w:t>
      </w:r>
    </w:p>
    <w:p>
      <w:pPr>
        <w:ind w:firstLine="420" w:firstLineChars="200"/>
        <w:rPr>
          <w:rFonts w:hint="eastAsia"/>
          <w:lang w:val="en-US" w:eastAsia="zh-CN"/>
        </w:rPr>
      </w:pPr>
      <w:r>
        <w:rPr>
          <w:rFonts w:hint="eastAsia"/>
          <w:lang w:val="en-US" w:eastAsia="zh-CN"/>
        </w:rPr>
        <w:t>该大学被列入开展实验和创新活动的教育机构名单，并组织普通高等教育“世界经济”和“会计、分析和审计”专业的英语培训。</w:t>
      </w:r>
    </w:p>
    <w:p>
      <w:pPr>
        <w:ind w:firstLine="420" w:firstLineChars="200"/>
        <w:rPr>
          <w:rFonts w:hint="eastAsia"/>
          <w:lang w:val="en-US" w:eastAsia="zh-CN"/>
        </w:rPr>
      </w:pPr>
      <w:r>
        <w:rPr>
          <w:rFonts w:hint="eastAsia"/>
          <w:lang w:val="en-US" w:eastAsia="zh-CN"/>
        </w:rPr>
        <w:t>学校拥有60多名博士、教授和约400名理科生、副教授，其教材和教具为白俄罗斯及周边国家的学生所使用。</w:t>
      </w:r>
    </w:p>
    <w:p>
      <w:pPr>
        <w:ind w:firstLine="420" w:firstLineChars="200"/>
        <w:rPr>
          <w:rFonts w:hint="eastAsia"/>
          <w:lang w:val="en-US" w:eastAsia="zh-CN"/>
        </w:rPr>
      </w:pPr>
      <w:r>
        <w:rPr>
          <w:rFonts w:hint="eastAsia"/>
          <w:lang w:val="en-US" w:eastAsia="zh-CN"/>
        </w:rPr>
        <w:t>经济教育教育和方法协会在经大的基础上运作 ，其活动旨在制定关于改善经济教育和普通高等教育和高级高等教育专家培训的科学和方法支持的建议。</w:t>
      </w:r>
    </w:p>
    <w:p>
      <w:pPr>
        <w:rPr>
          <w:rFonts w:hint="eastAsia"/>
          <w:b/>
          <w:bCs/>
          <w:sz w:val="28"/>
          <w:szCs w:val="36"/>
          <w:lang w:val="en-US" w:eastAsia="zh-CN"/>
        </w:rPr>
      </w:pPr>
      <w:r>
        <w:rPr>
          <w:rFonts w:hint="eastAsia"/>
          <w:b/>
          <w:bCs/>
          <w:sz w:val="28"/>
          <w:szCs w:val="36"/>
          <w:lang w:val="en-US" w:eastAsia="zh-CN"/>
        </w:rPr>
        <w:t>基础设施</w:t>
      </w:r>
    </w:p>
    <w:p>
      <w:pPr>
        <w:ind w:firstLine="420" w:firstLineChars="200"/>
        <w:rPr>
          <w:rFonts w:hint="eastAsia"/>
          <w:lang w:val="en-US" w:eastAsia="zh-CN"/>
        </w:rPr>
      </w:pPr>
      <w:r>
        <w:rPr>
          <w:rFonts w:hint="eastAsia"/>
          <w:lang w:val="en-US" w:eastAsia="zh-CN"/>
        </w:rPr>
        <w:t>经大教育和科学综合体的基础设施由 12 个院系组成，包括 高等管理和商业学院 、 社会和人道主义教育学院、47 个系、 高级研究和经济人员再培训学院、分支机构： 明斯克贸易学院学院，新格鲁多克贸易经济学院； 图书馆、教育和科学实验室、购物中心，提供服务。</w:t>
      </w:r>
    </w:p>
    <w:p>
      <w:pPr>
        <w:ind w:firstLine="420" w:firstLineChars="200"/>
        <w:rPr>
          <w:rFonts w:hint="eastAsia"/>
          <w:lang w:val="en-US" w:eastAsia="zh-CN"/>
        </w:rPr>
      </w:pPr>
      <w:r>
        <w:rPr>
          <w:rFonts w:hint="eastAsia"/>
          <w:lang w:val="en-US" w:eastAsia="zh-CN"/>
        </w:rPr>
        <w:t>学校为非居民和外国学生的居留创造了一切条件。 校园内 有9间宿舍。每个房间都设有自我训练室、休闲室、业余爱好团体和俱乐部工作室以及运动室，配备专业设备、家具和设备。</w:t>
      </w:r>
    </w:p>
    <w:p>
      <w:pPr>
        <w:ind w:firstLine="420" w:firstLineChars="200"/>
        <w:rPr>
          <w:rFonts w:hint="eastAsia"/>
          <w:lang w:val="en-US" w:eastAsia="zh-CN"/>
        </w:rPr>
      </w:pPr>
      <w:r>
        <w:rPr>
          <w:rFonts w:hint="eastAsia"/>
          <w:lang w:val="en-US" w:eastAsia="zh-CN"/>
        </w:rPr>
        <w:t>学校设有 体育健康中心，包括5个体育运动场和2个健身房、16个运动室、2个室外运动场、健美操、摔跤、乒乓球、游泳池等。</w:t>
      </w:r>
    </w:p>
    <w:p>
      <w:pPr>
        <w:ind w:firstLine="420" w:firstLineChars="200"/>
        <w:rPr>
          <w:rFonts w:hint="eastAsia"/>
          <w:b/>
          <w:bCs/>
          <w:sz w:val="28"/>
          <w:szCs w:val="36"/>
          <w:lang w:val="en-US" w:eastAsia="zh-CN"/>
        </w:rPr>
      </w:pPr>
      <w:r>
        <w:rPr>
          <w:rFonts w:hint="default"/>
          <w:lang w:val="en-US" w:eastAsia="zh-CN"/>
        </w:rPr>
        <w:drawing>
          <wp:inline distT="0" distB="0" distL="114300" distR="114300">
            <wp:extent cx="2903220" cy="1979930"/>
            <wp:effectExtent l="0" t="0" r="17780" b="1270"/>
            <wp:docPr id="1" name="图片 1" descr="WeChat00660ea6b2ca17a0cc95c3a15224d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eChat00660ea6b2ca17a0cc95c3a15224d718"/>
                    <pic:cNvPicPr>
                      <a:picLocks noChangeAspect="1"/>
                    </pic:cNvPicPr>
                  </pic:nvPicPr>
                  <pic:blipFill>
                    <a:blip r:embed="rId4"/>
                    <a:stretch>
                      <a:fillRect/>
                    </a:stretch>
                  </pic:blipFill>
                  <pic:spPr>
                    <a:xfrm>
                      <a:off x="0" y="0"/>
                      <a:ext cx="2903220" cy="1979930"/>
                    </a:xfrm>
                    <a:prstGeom prst="rect">
                      <a:avLst/>
                    </a:prstGeom>
                  </pic:spPr>
                </pic:pic>
              </a:graphicData>
            </a:graphic>
          </wp:inline>
        </w:drawing>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Hei-11767-Identity-H">
    <w:altName w:val="苹方-简"/>
    <w:panose1 w:val="00000000000000000000"/>
    <w:charset w:val="00"/>
    <w:family w:val="auto"/>
    <w:pitch w:val="default"/>
    <w:sig w:usb0="00000000" w:usb1="00000000" w:usb2="00000000" w:usb3="00000000" w:csb0="00000000" w:csb1="00000000"/>
  </w:font>
  <w:font w:name="*FangSong-Bold-11769-Identity-H">
    <w:altName w:val="苹方-简"/>
    <w:panose1 w:val="00000000000000000000"/>
    <w:charset w:val="00"/>
    <w:family w:val="auto"/>
    <w:pitch w:val="default"/>
    <w:sig w:usb0="00000000" w:usb1="00000000" w:usb2="00000000" w:usb3="00000000" w:csb0="00000000" w:csb1="00000000"/>
  </w:font>
  <w:font w:name="*SimHei-11768-Identity-H">
    <w:altName w:val="苹方-简"/>
    <w:panose1 w:val="00000000000000000000"/>
    <w:charset w:val="00"/>
    <w:family w:val="auto"/>
    <w:pitch w:val="default"/>
    <w:sig w:usb0="00000000" w:usb1="00000000" w:usb2="00000000" w:usb3="00000000" w:csb0="00000000" w:csb1="00000000"/>
  </w:font>
  <w:font w:name="ChromeSansMM">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ED8A27"/>
    <w:rsid w:val="57FFB1E4"/>
    <w:rsid w:val="5FBE35C2"/>
    <w:rsid w:val="6FDE0744"/>
    <w:rsid w:val="7FF3370A"/>
    <w:rsid w:val="B6F1EFD1"/>
    <w:rsid w:val="BFFA16EE"/>
    <w:rsid w:val="CBF7379E"/>
    <w:rsid w:val="EE5FCB40"/>
    <w:rsid w:val="EEC5FF25"/>
    <w:rsid w:val="F7EE6037"/>
    <w:rsid w:val="F7FCDAC5"/>
    <w:rsid w:val="FB7CB1EE"/>
    <w:rsid w:val="FFAF9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2024-05-04T23:09:00Z</dcterms:created>
  <dc:creator>Data</dc:creator>
  <cp:lastModifiedBy> 乔治</cp:lastModifiedBy>
  <dcterms:modified xsi:type="dcterms:W3CDTF">2024-05-04T17:36:06Z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ECEA6850AD25D5C2464236667E287098_42</vt:lpwstr>
  </property>
</Properties>
</file>