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315" w:type="dxa"/>
        <w:tblCellMar>
          <w:top w:w="15" w:type="dxa"/>
          <w:left w:w="15" w:type="dxa"/>
          <w:bottom w:w="15" w:type="dxa"/>
          <w:right w:w="15" w:type="dxa"/>
        </w:tblCellMar>
        <w:tblLook w:val="04A0"/>
      </w:tblPr>
      <w:tblGrid>
        <w:gridCol w:w="8049"/>
        <w:gridCol w:w="2133"/>
        <w:gridCol w:w="2133"/>
      </w:tblGrid>
      <w:tr w:rsidR="00D53579" w:rsidRPr="00D53579" w:rsidTr="00D53579">
        <w:tc>
          <w:tcPr>
            <w:tcW w:w="0" w:type="auto"/>
            <w:tcBorders>
              <w:top w:val="single" w:sz="6" w:space="0" w:color="DDDDDD"/>
            </w:tcBorders>
            <w:shd w:val="clear" w:color="auto" w:fill="auto"/>
            <w:tcMar>
              <w:top w:w="120" w:type="dxa"/>
              <w:left w:w="120" w:type="dxa"/>
              <w:bottom w:w="120" w:type="dxa"/>
              <w:right w:w="120" w:type="dxa"/>
            </w:tcMar>
            <w:hideMark/>
          </w:tcPr>
          <w:p w:rsidR="00D53579" w:rsidRPr="00D53579" w:rsidRDefault="00D53579" w:rsidP="00D53579">
            <w:pPr>
              <w:spacing w:after="300" w:line="240" w:lineRule="auto"/>
              <w:rPr>
                <w:rFonts w:ascii="LatoLatinWeb" w:eastAsia="Times New Roman" w:hAnsi="LatoLatinWeb" w:cs="Times New Roman"/>
                <w:color w:val="333333"/>
                <w:sz w:val="21"/>
                <w:szCs w:val="21"/>
              </w:rPr>
            </w:pPr>
            <w:r w:rsidRPr="00D53579">
              <w:rPr>
                <w:rFonts w:ascii="LatoLatinWeb" w:eastAsia="Times New Roman" w:hAnsi="LatoLatinWeb" w:cs="Times New Roman"/>
                <w:color w:val="333333"/>
                <w:sz w:val="21"/>
                <w:szCs w:val="21"/>
              </w:rPr>
              <w:t>Dvokrevetna po osobi</w:t>
            </w:r>
          </w:p>
        </w:tc>
        <w:tc>
          <w:tcPr>
            <w:tcW w:w="0" w:type="auto"/>
            <w:tcBorders>
              <w:top w:val="single" w:sz="6" w:space="0" w:color="DDDDDD"/>
            </w:tcBorders>
            <w:shd w:val="clear" w:color="auto" w:fill="auto"/>
            <w:tcMar>
              <w:top w:w="120" w:type="dxa"/>
              <w:left w:w="120" w:type="dxa"/>
              <w:bottom w:w="120" w:type="dxa"/>
              <w:right w:w="120" w:type="dxa"/>
            </w:tcMar>
            <w:hideMark/>
          </w:tcPr>
          <w:p w:rsidR="00D53579" w:rsidRPr="00D53579" w:rsidRDefault="00D53579" w:rsidP="00D53579">
            <w:pPr>
              <w:spacing w:after="300" w:line="240" w:lineRule="auto"/>
              <w:rPr>
                <w:rFonts w:ascii="LatoLatinWeb" w:eastAsia="Times New Roman" w:hAnsi="LatoLatinWeb" w:cs="Times New Roman"/>
                <w:b/>
                <w:bCs/>
                <w:color w:val="333333"/>
                <w:sz w:val="21"/>
                <w:szCs w:val="21"/>
              </w:rPr>
            </w:pPr>
            <w:r w:rsidRPr="00D53579">
              <w:rPr>
                <w:rFonts w:ascii="LatoLatinWeb" w:eastAsia="Times New Roman" w:hAnsi="LatoLatinWeb" w:cs="Times New Roman"/>
                <w:b/>
                <w:bCs/>
                <w:color w:val="333333"/>
                <w:sz w:val="21"/>
                <w:szCs w:val="21"/>
              </w:rPr>
              <w:t>399</w:t>
            </w:r>
          </w:p>
        </w:tc>
        <w:tc>
          <w:tcPr>
            <w:tcW w:w="0" w:type="auto"/>
            <w:tcBorders>
              <w:top w:val="single" w:sz="6" w:space="0" w:color="DDDDDD"/>
            </w:tcBorders>
            <w:shd w:val="clear" w:color="auto" w:fill="auto"/>
            <w:tcMar>
              <w:top w:w="120" w:type="dxa"/>
              <w:left w:w="120" w:type="dxa"/>
              <w:bottom w:w="120" w:type="dxa"/>
              <w:right w:w="120" w:type="dxa"/>
            </w:tcMar>
            <w:hideMark/>
          </w:tcPr>
          <w:p w:rsidR="00D53579" w:rsidRPr="00D53579" w:rsidRDefault="00D53579" w:rsidP="00D53579">
            <w:pPr>
              <w:spacing w:after="300" w:line="240" w:lineRule="auto"/>
              <w:rPr>
                <w:rFonts w:ascii="LatoLatinWeb" w:eastAsia="Times New Roman" w:hAnsi="LatoLatinWeb" w:cs="Times New Roman"/>
                <w:b/>
                <w:bCs/>
                <w:color w:val="333333"/>
                <w:sz w:val="21"/>
                <w:szCs w:val="21"/>
              </w:rPr>
            </w:pPr>
            <w:r w:rsidRPr="00D53579">
              <w:rPr>
                <w:rFonts w:ascii="LatoLatinWeb" w:eastAsia="Times New Roman" w:hAnsi="LatoLatinWeb" w:cs="Times New Roman"/>
                <w:b/>
                <w:bCs/>
                <w:color w:val="333333"/>
                <w:sz w:val="21"/>
                <w:szCs w:val="21"/>
              </w:rPr>
              <w:t>419</w:t>
            </w:r>
          </w:p>
        </w:tc>
      </w:tr>
      <w:tr w:rsidR="00D53579" w:rsidRPr="00D53579" w:rsidTr="00D53579">
        <w:tc>
          <w:tcPr>
            <w:tcW w:w="0" w:type="auto"/>
            <w:gridSpan w:val="3"/>
            <w:tcBorders>
              <w:top w:val="nil"/>
              <w:bottom w:val="single" w:sz="6" w:space="0" w:color="00A7E1"/>
            </w:tcBorders>
            <w:shd w:val="clear" w:color="auto" w:fill="auto"/>
            <w:tcMar>
              <w:top w:w="120" w:type="dxa"/>
              <w:left w:w="120" w:type="dxa"/>
              <w:bottom w:w="120" w:type="dxa"/>
              <w:right w:w="120" w:type="dxa"/>
            </w:tcMar>
            <w:hideMark/>
          </w:tcPr>
          <w:p w:rsidR="00D53579" w:rsidRPr="00D53579" w:rsidRDefault="00D53579" w:rsidP="00D53579">
            <w:pPr>
              <w:spacing w:after="300" w:line="240" w:lineRule="auto"/>
              <w:rPr>
                <w:rFonts w:ascii="LatoLatinWeb" w:eastAsia="Times New Roman" w:hAnsi="LatoLatinWeb" w:cs="Times New Roman"/>
                <w:b/>
                <w:bCs/>
                <w:color w:val="00A7E1"/>
                <w:sz w:val="21"/>
                <w:szCs w:val="21"/>
              </w:rPr>
            </w:pPr>
            <w:r w:rsidRPr="00D53579">
              <w:rPr>
                <w:rFonts w:ascii="LatoLatinWeb" w:eastAsia="Times New Roman" w:hAnsi="LatoLatinWeb" w:cs="Times New Roman"/>
                <w:b/>
                <w:bCs/>
                <w:color w:val="00A7E1"/>
                <w:sz w:val="21"/>
              </w:rPr>
              <w:t>STUDIO</w:t>
            </w:r>
            <w:r w:rsidRPr="00D53579">
              <w:rPr>
                <w:rFonts w:ascii="LatoLatinWeb" w:eastAsia="Times New Roman" w:hAnsi="LatoLatinWeb" w:cs="Times New Roman"/>
                <w:b/>
                <w:bCs/>
                <w:color w:val="00A7E1"/>
                <w:sz w:val="21"/>
                <w:szCs w:val="21"/>
              </w:rPr>
              <w:t> | </w:t>
            </w:r>
            <w:r w:rsidRPr="00D53579">
              <w:rPr>
                <w:rFonts w:ascii="LatoLatinWeb" w:eastAsia="Times New Roman" w:hAnsi="LatoLatinWeb" w:cs="Times New Roman"/>
                <w:b/>
                <w:bCs/>
                <w:color w:val="00A7E1"/>
                <w:sz w:val="21"/>
              </w:rPr>
              <w:t>ROOM ONLY</w:t>
            </w:r>
          </w:p>
        </w:tc>
      </w:tr>
      <w:tr w:rsidR="00D53579" w:rsidRPr="00D53579" w:rsidTr="00D53579">
        <w:tc>
          <w:tcPr>
            <w:tcW w:w="0" w:type="auto"/>
            <w:tcBorders>
              <w:top w:val="single" w:sz="6" w:space="0" w:color="DDDDDD"/>
            </w:tcBorders>
            <w:shd w:val="clear" w:color="auto" w:fill="auto"/>
            <w:tcMar>
              <w:top w:w="120" w:type="dxa"/>
              <w:left w:w="120" w:type="dxa"/>
              <w:bottom w:w="120" w:type="dxa"/>
              <w:right w:w="120" w:type="dxa"/>
            </w:tcMar>
            <w:hideMark/>
          </w:tcPr>
          <w:p w:rsidR="00D53579" w:rsidRPr="00D53579" w:rsidRDefault="00D53579" w:rsidP="00D53579">
            <w:pPr>
              <w:spacing w:after="300" w:line="240" w:lineRule="auto"/>
              <w:rPr>
                <w:rFonts w:ascii="LatoLatinWeb" w:eastAsia="Times New Roman" w:hAnsi="LatoLatinWeb" w:cs="Times New Roman"/>
                <w:color w:val="333333"/>
                <w:sz w:val="21"/>
                <w:szCs w:val="21"/>
              </w:rPr>
            </w:pPr>
            <w:r w:rsidRPr="00D53579">
              <w:rPr>
                <w:rFonts w:ascii="LatoLatinWeb" w:eastAsia="Times New Roman" w:hAnsi="LatoLatinWeb" w:cs="Times New Roman"/>
                <w:color w:val="333333"/>
                <w:sz w:val="21"/>
                <w:szCs w:val="21"/>
              </w:rPr>
              <w:t>Dvokrevetna po osobi</w:t>
            </w:r>
          </w:p>
        </w:tc>
        <w:tc>
          <w:tcPr>
            <w:tcW w:w="0" w:type="auto"/>
            <w:tcBorders>
              <w:top w:val="single" w:sz="6" w:space="0" w:color="DDDDDD"/>
            </w:tcBorders>
            <w:shd w:val="clear" w:color="auto" w:fill="auto"/>
            <w:tcMar>
              <w:top w:w="120" w:type="dxa"/>
              <w:left w:w="120" w:type="dxa"/>
              <w:bottom w:w="120" w:type="dxa"/>
              <w:right w:w="120" w:type="dxa"/>
            </w:tcMar>
            <w:hideMark/>
          </w:tcPr>
          <w:p w:rsidR="00D53579" w:rsidRPr="00D53579" w:rsidRDefault="00D53579" w:rsidP="00D53579">
            <w:pPr>
              <w:spacing w:after="300" w:line="240" w:lineRule="auto"/>
              <w:rPr>
                <w:rFonts w:ascii="LatoLatinWeb" w:eastAsia="Times New Roman" w:hAnsi="LatoLatinWeb" w:cs="Times New Roman"/>
                <w:b/>
                <w:bCs/>
                <w:color w:val="333333"/>
                <w:sz w:val="21"/>
                <w:szCs w:val="21"/>
              </w:rPr>
            </w:pPr>
            <w:r w:rsidRPr="00D53579">
              <w:rPr>
                <w:rFonts w:ascii="LatoLatinWeb" w:eastAsia="Times New Roman" w:hAnsi="LatoLatinWeb" w:cs="Times New Roman"/>
                <w:b/>
                <w:bCs/>
                <w:color w:val="333333"/>
                <w:sz w:val="21"/>
                <w:szCs w:val="21"/>
              </w:rPr>
              <w:t>429</w:t>
            </w:r>
          </w:p>
        </w:tc>
        <w:tc>
          <w:tcPr>
            <w:tcW w:w="0" w:type="auto"/>
            <w:tcBorders>
              <w:top w:val="single" w:sz="6" w:space="0" w:color="DDDDDD"/>
            </w:tcBorders>
            <w:shd w:val="clear" w:color="auto" w:fill="auto"/>
            <w:tcMar>
              <w:top w:w="120" w:type="dxa"/>
              <w:left w:w="120" w:type="dxa"/>
              <w:bottom w:w="120" w:type="dxa"/>
              <w:right w:w="120" w:type="dxa"/>
            </w:tcMar>
            <w:hideMark/>
          </w:tcPr>
          <w:p w:rsidR="00D53579" w:rsidRPr="00D53579" w:rsidRDefault="00D53579" w:rsidP="00D53579">
            <w:pPr>
              <w:spacing w:after="300" w:line="240" w:lineRule="auto"/>
              <w:rPr>
                <w:rFonts w:ascii="LatoLatinWeb" w:eastAsia="Times New Roman" w:hAnsi="LatoLatinWeb" w:cs="Times New Roman"/>
                <w:b/>
                <w:bCs/>
                <w:color w:val="333333"/>
                <w:sz w:val="21"/>
                <w:szCs w:val="21"/>
              </w:rPr>
            </w:pPr>
            <w:r w:rsidRPr="00D53579">
              <w:rPr>
                <w:rFonts w:ascii="LatoLatinWeb" w:eastAsia="Times New Roman" w:hAnsi="LatoLatinWeb" w:cs="Times New Roman"/>
                <w:b/>
                <w:bCs/>
                <w:color w:val="333333"/>
                <w:sz w:val="21"/>
                <w:szCs w:val="21"/>
              </w:rPr>
              <w:t>449</w:t>
            </w:r>
          </w:p>
        </w:tc>
      </w:tr>
    </w:tbl>
    <w:p w:rsidR="00D53579" w:rsidRPr="00D53579" w:rsidRDefault="00D53579" w:rsidP="00D53579">
      <w:pPr>
        <w:spacing w:after="0" w:line="240" w:lineRule="auto"/>
        <w:rPr>
          <w:rFonts w:ascii="Times New Roman" w:eastAsia="Times New Roman" w:hAnsi="Times New Roman" w:cs="Times New Roman"/>
          <w:sz w:val="24"/>
          <w:szCs w:val="24"/>
        </w:rPr>
      </w:pPr>
    </w:p>
    <w:p w:rsidR="00D53579" w:rsidRPr="00D53579" w:rsidRDefault="00D53579" w:rsidP="00D53579">
      <w:pPr>
        <w:spacing w:after="150" w:line="240" w:lineRule="auto"/>
        <w:rPr>
          <w:rFonts w:ascii="LatoLatinWeb" w:eastAsia="Times New Roman" w:hAnsi="LatoLatinWeb" w:cs="Times New Roman"/>
          <w:color w:val="333333"/>
          <w:sz w:val="21"/>
          <w:szCs w:val="21"/>
        </w:rPr>
      </w:pPr>
      <w:r w:rsidRPr="00D53579">
        <w:rPr>
          <w:rFonts w:ascii="Verdana" w:eastAsia="Times New Roman" w:hAnsi="Verdana" w:cs="Times New Roman"/>
          <w:b/>
          <w:bCs/>
          <w:color w:val="FF0000"/>
          <w:sz w:val="21"/>
          <w:szCs w:val="21"/>
        </w:rPr>
        <w:t>CENE SU IZRAŽENE U EVRIMA PO OSOBI I VAŽE ZA REZERVACIJE I UPLATE U IZNOSU OD 40% OD UKUPNE CENE ARANŽMANA DO 30.12.2018.</w:t>
      </w:r>
      <w:r w:rsidRPr="00D53579">
        <w:rPr>
          <w:rFonts w:ascii="LatoLatinWeb" w:eastAsia="Times New Roman" w:hAnsi="LatoLatinWeb" w:cs="Times New Roman"/>
          <w:color w:val="333333"/>
          <w:sz w:val="21"/>
          <w:szCs w:val="21"/>
        </w:rPr>
        <w:br/>
      </w:r>
      <w:r w:rsidRPr="00D53579">
        <w:rPr>
          <w:rFonts w:ascii="LatoLatinWeb" w:eastAsia="Times New Roman" w:hAnsi="LatoLatinWeb" w:cs="Times New Roman"/>
          <w:color w:val="333333"/>
          <w:sz w:val="21"/>
          <w:szCs w:val="21"/>
        </w:rPr>
        <w:br/>
      </w:r>
      <w:r w:rsidRPr="00D53579">
        <w:rPr>
          <w:rFonts w:ascii="Verdana" w:eastAsia="Times New Roman" w:hAnsi="Verdana" w:cs="Times New Roman"/>
          <w:b/>
          <w:bCs/>
          <w:color w:val="333333"/>
          <w:sz w:val="21"/>
          <w:szCs w:val="21"/>
        </w:rPr>
        <w:t>U</w:t>
      </w:r>
      <w:r w:rsidRPr="00D53579">
        <w:rPr>
          <w:rFonts w:ascii="Verdana" w:eastAsia="Times New Roman" w:hAnsi="Verdana" w:cs="Times New Roman"/>
          <w:color w:val="333333"/>
          <w:sz w:val="21"/>
          <w:szCs w:val="21"/>
        </w:rPr>
        <w:t> </w:t>
      </w:r>
      <w:r w:rsidRPr="00D53579">
        <w:rPr>
          <w:rFonts w:ascii="Verdana" w:eastAsia="Times New Roman" w:hAnsi="Verdana" w:cs="Times New Roman"/>
          <w:b/>
          <w:bCs/>
          <w:color w:val="333333"/>
          <w:sz w:val="21"/>
          <w:szCs w:val="21"/>
        </w:rPr>
        <w:t>cenu aranžmana je uračunato:</w:t>
      </w:r>
      <w:r w:rsidRPr="00D53579">
        <w:rPr>
          <w:rFonts w:ascii="LatoLatinWeb" w:eastAsia="Times New Roman" w:hAnsi="LatoLatinWeb" w:cs="Times New Roman"/>
          <w:color w:val="333333"/>
          <w:sz w:val="21"/>
          <w:szCs w:val="21"/>
        </w:rPr>
        <w:br/>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t>• Smeštaj u izabranom hotelu na bazi izabrane usluge, povratna avio karta na čarter letu AirSerbia na relaciji Beograd-Krit-Beograd, povratni transfer aerodrom-hotel-aerodrom, usluge predstavnika i vodiča na srpskom jeziku, troškovi organizacije putovanja. </w:t>
      </w:r>
      <w:r w:rsidRPr="00D53579">
        <w:rPr>
          <w:rFonts w:ascii="LatoLatinWeb" w:eastAsia="Times New Roman" w:hAnsi="LatoLatinWeb" w:cs="Times New Roman"/>
          <w:color w:val="333333"/>
          <w:sz w:val="21"/>
          <w:szCs w:val="21"/>
        </w:rPr>
        <w:br/>
      </w:r>
      <w:r w:rsidRPr="00D53579">
        <w:rPr>
          <w:rFonts w:ascii="LatoLatinWeb" w:eastAsia="Times New Roman" w:hAnsi="LatoLatinWeb" w:cs="Times New Roman"/>
          <w:color w:val="333333"/>
          <w:sz w:val="21"/>
          <w:szCs w:val="21"/>
        </w:rPr>
        <w:br/>
      </w:r>
      <w:r w:rsidRPr="00D53579">
        <w:rPr>
          <w:rFonts w:ascii="Verdana" w:eastAsia="Times New Roman" w:hAnsi="Verdana" w:cs="Times New Roman"/>
          <w:b/>
          <w:bCs/>
          <w:color w:val="333333"/>
          <w:sz w:val="21"/>
          <w:szCs w:val="21"/>
        </w:rPr>
        <w:t>U cenu aranžmana nije uračunato:</w:t>
      </w:r>
      <w:r w:rsidRPr="00D53579">
        <w:rPr>
          <w:rFonts w:ascii="Verdana" w:eastAsia="Times New Roman" w:hAnsi="Verdana" w:cs="Times New Roman"/>
          <w:color w:val="333333"/>
          <w:sz w:val="21"/>
          <w:szCs w:val="21"/>
        </w:rPr>
        <w:t> </w:t>
      </w:r>
      <w:r w:rsidRPr="00D53579">
        <w:rPr>
          <w:rFonts w:ascii="LatoLatinWeb" w:eastAsia="Times New Roman" w:hAnsi="LatoLatinWeb" w:cs="Times New Roman"/>
          <w:color w:val="333333"/>
          <w:sz w:val="21"/>
          <w:szCs w:val="21"/>
        </w:rPr>
        <w:br/>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t>•Aerodromske takse u iznosu od </w:t>
      </w:r>
      <w:r w:rsidRPr="00D53579">
        <w:rPr>
          <w:rFonts w:ascii="Verdana" w:eastAsia="Times New Roman" w:hAnsi="Verdana" w:cs="Times New Roman"/>
          <w:b/>
          <w:bCs/>
          <w:color w:val="333333"/>
          <w:sz w:val="21"/>
          <w:szCs w:val="21"/>
        </w:rPr>
        <w:t>34,70 evra</w:t>
      </w:r>
      <w:r w:rsidRPr="00D53579">
        <w:rPr>
          <w:rFonts w:ascii="Verdana" w:eastAsia="Times New Roman" w:hAnsi="Verdana" w:cs="Times New Roman"/>
          <w:color w:val="333333"/>
          <w:sz w:val="21"/>
          <w:szCs w:val="21"/>
        </w:rPr>
        <w:t> (A/P BEG taxa 4.48 EUR LG, 16.72 EUR RS, 0.98 EUR RF, 0.22 EUR RS, A/P JSI taxa 12,30 EUR). Plaćanje se vrši u agenciji po prodajnom kursu za efektivu Banka Intesa na dan uplate. Doplata za gorivo YQ 20 evra po osobi, deca do 2 godine starosti ne plaćaju doplatu za gorivo. Aerodromske takse i eventualne doplate za gorivo nisu sastavni deo paket aranžmana, samim tim je i njihova promena dozvoljena do momenta polaska, deca 0-2 godine nemaju zasebno mesto u avionu,</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Dinarski deo aranžmana 1.990 RSD po osobi (deca 0-1,99 godine ne plaćaju),</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Međunarodno zdravstveno osiguranje (Međunarodno putno zdravstveno osiguranje u vidu medicinske asistencije po uslovima Generali osiguranja osnovno osiguravajuće pokriće. Obaveštenja i uputstva u vezi sa osiguranjem sadržana su u Opštim uslovima Generali osiguranja, koji su Vam na raspolaganju prilikom uplate aranžmana u agenciji).</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Fakultativne izlete, </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Lične troškove i ostale nepomenute usluge pod „Cena putovanja uključuje“</w:t>
      </w:r>
      <w:r w:rsidRPr="00D53579">
        <w:rPr>
          <w:rFonts w:ascii="LatoLatinWeb" w:eastAsia="Times New Roman" w:hAnsi="LatoLatinWeb" w:cs="Times New Roman"/>
          <w:color w:val="333333"/>
          <w:sz w:val="21"/>
          <w:szCs w:val="21"/>
        </w:rPr>
        <w:br/>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t>Boravišne takse će se računati kao fiksni iznos po danu i po sobi, u zavisnosti od vrste smeštaja i iznosiće: 4 € za hotele sa 5*, 3 € za hotele sa 4*, 1,5 € za hotele sa 3*, 0,5 € za hotele sa 1-2*, 0.5 € dnevno za privatne sobe, studija i apartmane, plaćaju se na licu mesta.</w:t>
      </w:r>
      <w:r w:rsidRPr="00D53579">
        <w:rPr>
          <w:rFonts w:ascii="LatoLatinWeb" w:eastAsia="Times New Roman" w:hAnsi="LatoLatinWeb" w:cs="Times New Roman"/>
          <w:color w:val="333333"/>
          <w:sz w:val="21"/>
          <w:szCs w:val="21"/>
        </w:rPr>
        <w:br/>
      </w:r>
      <w:r w:rsidRPr="00D53579">
        <w:rPr>
          <w:rFonts w:ascii="LatoLatinWeb" w:eastAsia="Times New Roman" w:hAnsi="LatoLatinWeb" w:cs="Times New Roman"/>
          <w:color w:val="333333"/>
          <w:sz w:val="21"/>
          <w:szCs w:val="21"/>
        </w:rPr>
        <w:br/>
      </w:r>
      <w:r w:rsidRPr="00D53579">
        <w:rPr>
          <w:rFonts w:ascii="Verdana" w:eastAsia="Times New Roman" w:hAnsi="Verdana" w:cs="Times New Roman"/>
          <w:b/>
          <w:bCs/>
          <w:color w:val="333333"/>
          <w:sz w:val="21"/>
          <w:szCs w:val="21"/>
        </w:rPr>
        <w:t>Važne napomene: </w:t>
      </w:r>
      <w:r w:rsidRPr="00D53579">
        <w:rPr>
          <w:rFonts w:ascii="Verdana" w:eastAsia="Times New Roman" w:hAnsi="Verdana" w:cs="Times New Roman"/>
          <w:color w:val="333333"/>
          <w:sz w:val="21"/>
          <w:szCs w:val="21"/>
        </w:rPr>
        <w:br/>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t xml:space="preserve">• Rok za potvrdu rezervacije aranžmana je najkasnije 2 radna dana od momenta </w:t>
      </w:r>
      <w:r w:rsidRPr="00D53579">
        <w:rPr>
          <w:rFonts w:ascii="Verdana" w:eastAsia="Times New Roman" w:hAnsi="Verdana" w:cs="Times New Roman"/>
          <w:color w:val="333333"/>
          <w:sz w:val="21"/>
          <w:szCs w:val="21"/>
        </w:rPr>
        <w:lastRenderedPageBreak/>
        <w:t>prijave za putovanje i uplate akontacije. </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Svi putnici su obavezni da poštuju važeće zakonske carinske propise za iznošenje deviza iz zemlje.</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Za državljane Republike Srbije nije potrebna viza za ulazak u Grčku. Putnici koji imaju strani pasoš, u obavezi su da se sami raspitaju o eventualnom viznom režimu njihove države i Republike Grčke.</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Od dokumentacije, sa sobom je potrebno poneti pasoš, koji mora biti važeći još minimum 3,5 meseca po povratku sa putovanja. Organizator putovanja ne snosi bilo kakvu odgovornost zbog neispravnog pasoša ili vize, niti je odgovoran ako pogranične ili imigracione vlasti ne odobre ulazak, tranzit ili dalji boravak putnika. Sve posledice gubitka ili krađe pasoša tokom putovanja, kao i troškove izdavanja nove putne isprave, snosi putnik. Refundiranje uplaćenog iznosa za putovanje koje nije realizovano zbog neispravne putne isprave nije moguće. </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Putno zdravstveno osiguranje je obavezno za zemlje EU. Organizator putovanja ne može biti odgovoran u slučaju da putnik nema osiguiranje i to bude razlog da ga granične vlasti ne puste u zemlju ili zadrže na granici.</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Cena putovanja se obračunava po broju ostvarenih noćenja. Kao početak aranžmana računa se trenutak poletanja iz Beograda, a kao kraj aranžmana poletanje iz Grčke. Agencija je u obavezi da ova poletanja obavi u danima navedenim u programu. U broj dana naveden u programu su uračunati prvi (dan polaska) i poslednji dan (dan povratka). Svi datumi polaska i povratka su upisani u tabelama cenovnika.</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Organizator putovanja zadržava pravo da u slučaju promene cene prevoza promeni i cenu putovanja, kao i da u slučaju nedovoljnog broja prijavljenih učesnika otkaže putovanje. </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Cena aranžmana za jednokrevetnu sobu se radi na upit.</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Popusti za decu su navedeni u tabeli i primenjuju se isključivo u pratnji dve odrasle osobe u istoj sobi.</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Na čarter letovima ne postoje klase sedišta kao na redovnim linijama. Nije moguće unapred rezervisati određeno sedište u avionu. Deca 0-1,99 godine nemaju zasebno mesto u avionu.</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Vaučeri se dobijaju na aerodromu dva sata pre leta. Po preuzimanju vaučera potrebno je obaviti čekiranje, predaju prtljaga i pasošku kontrolu. U letnjoj sezoni je zbog gužve na aerodromu za ovo potrebno više vremena pa molimo putnike da na aerodrom dolaze na vreme.</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xml:space="preserve">• Vreme leta zavisi od uslova u saobraćaju (raspoloživost aviona kod avio-kompanije, opterećenost beogradskog i odredišnog aerodroma) koji u letnjoj sezoni mogu biti otežani. Vreme leta se potvrđuje dva dana pred put i nakon potvrde vremena se putnici i obaveštavaju. Vreme leta za povratak se putnicima saopštava od strane vodiča lično, ili putem oglasne table, najčešce jedan dan pre povratka. Molimo putnike da sva </w:t>
      </w:r>
      <w:r w:rsidRPr="00D53579">
        <w:rPr>
          <w:rFonts w:ascii="Verdana" w:eastAsia="Times New Roman" w:hAnsi="Verdana" w:cs="Times New Roman"/>
          <w:color w:val="333333"/>
          <w:sz w:val="21"/>
          <w:szCs w:val="21"/>
        </w:rPr>
        <w:lastRenderedPageBreak/>
        <w:t>vremena provere u agenciji, ili sa agencijskim predstavnikom. Broj telefona lokalnog vodiča će biti dostupan putnicima u momentu izdavanja putne dokumentacije, a najkasnije pre otpočinjanja ugovorenog putovanja. Organizator putovanja ne snosi odgovornost u slučaju promena reda letenja od strane avio kompanije. </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Organizator putovanja nije odgovoran u slučaju oštećenja, kašnjenja ili gubitka prtljaga. U tom slučaju odmah se obratiti predstavniku avio kompanije ili osoblju na aerodromu (Lost&amp;Found) kako biste zatražili odgovarajuću potvrdu (Property Irregularity Report), nakon toga obavestiti i predstavnika na destinaciji.</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Prilikom transfera do hotela, koji se nalaze u gradskim zonama, moguće je da autobus ne može da ostavi putnike ispred samog hotela, već na najbližem mogućem mestu. Postoji mogućnost organizovanja individualnog transfera na zahtev uz doplatu.</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U najvećem broju hotela ulazak u sobe je posle 14:00 h, a iste se poslednjeg dana boravka napuštaju najkasnije do 12:00 h ) ili od vremena leta aviona (u slučaju ranih jutarnjih ili kasnih večernjih letova putnici ne mogu tražiti umanjenje cene za eventualni obrok koji ne mogu da iskoriste u hotelu). Ukoliko je aranžmanom predviđen organizovani avio-prevoz, kao prvi i poslednji obrok računaju se oni koji budu posluženi u avionu, i smatra se da ti obroci zamenjuju hotelske obroke uobičajene za to doba dana. Takođe se ne može tražiti umanjenje cene ili refundacija za hotelske usluge koje nisu korišcene zbog fakultativnih izleta.</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Specijalni zahtevi (pogled na more, francuski ležaj, lokacija sobe i slično) </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t>agencija će proslediti specijalne zahteve putnika ali nije u mogućnosti da garantuje njihovo dobijanje. Navodi o sadržaju određenih usluga ili sadržaja koje pruža hotel, ne podrazumeva obavezno besplatno korišćenje istih. Moguća je doplata, na licu mesta, na recepciji hotela, za korišćenje pojedinih usluga (masaža, sauna, spa centar, fitnes, internet, sef, konzumacija pića i grickalica iz mini frižidera/mini bara, sportski tereni i slično.) Detaljne informacije o doplati i ceni hotelskih usluga, kao i radnom vremenu barova, restorana i hotelskog sadržaja se dobija po dolasku u hotel, na recepciji hotela.</w:t>
      </w:r>
      <w:r w:rsidRPr="00D53579">
        <w:rPr>
          <w:rFonts w:ascii="LatoLatinWeb" w:eastAsia="Times New Roman" w:hAnsi="LatoLatinWeb" w:cs="Times New Roman"/>
          <w:color w:val="333333"/>
          <w:sz w:val="21"/>
          <w:szCs w:val="21"/>
        </w:rPr>
        <w:br/>
      </w:r>
      <w:r w:rsidRPr="00D53579">
        <w:rPr>
          <w:rFonts w:ascii="Verdana" w:eastAsia="Times New Roman" w:hAnsi="Verdana" w:cs="Times New Roman"/>
          <w:color w:val="333333"/>
          <w:sz w:val="21"/>
          <w:szCs w:val="21"/>
        </w:rPr>
        <w:br/>
        <w:t>• Raspodelu soba u hotelu vrši recepcija po dolasku u hotel. Agencija ne može uticati na spratnost, poziciju sobe, veličinu ležaja. </w:t>
      </w:r>
    </w:p>
    <w:p w:rsidR="009F0464" w:rsidRDefault="009F0464"/>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atoLatinWeb">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3579"/>
    <w:rsid w:val="009F0464"/>
    <w:rsid w:val="00D53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om">
    <w:name w:val="room"/>
    <w:basedOn w:val="DefaultParagraphFont"/>
    <w:rsid w:val="00D53579"/>
  </w:style>
  <w:style w:type="character" w:customStyle="1" w:styleId="board">
    <w:name w:val="board"/>
    <w:basedOn w:val="DefaultParagraphFont"/>
    <w:rsid w:val="00D53579"/>
  </w:style>
  <w:style w:type="paragraph" w:styleId="NormalWeb">
    <w:name w:val="Normal (Web)"/>
    <w:basedOn w:val="Normal"/>
    <w:uiPriority w:val="99"/>
    <w:semiHidden/>
    <w:unhideWhenUsed/>
    <w:rsid w:val="00D53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1398932">
      <w:bodyDiv w:val="1"/>
      <w:marLeft w:val="0"/>
      <w:marRight w:val="0"/>
      <w:marTop w:val="0"/>
      <w:marBottom w:val="0"/>
      <w:divBdr>
        <w:top w:val="none" w:sz="0" w:space="0" w:color="auto"/>
        <w:left w:val="none" w:sz="0" w:space="0" w:color="auto"/>
        <w:bottom w:val="none" w:sz="0" w:space="0" w:color="auto"/>
        <w:right w:val="none" w:sz="0" w:space="0" w:color="auto"/>
      </w:divBdr>
      <w:divsChild>
        <w:div w:id="153033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5956</Characters>
  <Application>Microsoft Office Word</Application>
  <DocSecurity>0</DocSecurity>
  <Lines>49</Lines>
  <Paragraphs>13</Paragraphs>
  <ScaleCrop>false</ScaleCrop>
  <Company>Toshiba</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2018-11-27T21:27:00Z</dcterms:created>
  <dcterms:modified xsi:type="dcterms:W3CDTF">2018-11-27T21:33:00Z</dcterms:modified>
</cp:coreProperties>
</file>